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8697" w14:textId="77777777" w:rsidR="00D72C95" w:rsidRDefault="005732E7" w:rsidP="009F5E64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hAnsi="Arial" w:cs="Arial"/>
          <w:caps/>
          <w:sz w:val="24"/>
          <w:szCs w:val="24"/>
          <w:lang w:val="el-GR"/>
        </w:rPr>
      </w:pPr>
      <w:r w:rsidRPr="009F5E64">
        <w:rPr>
          <w:rFonts w:ascii="Arial" w:hAnsi="Arial" w:cs="Arial"/>
          <w:sz w:val="24"/>
          <w:szCs w:val="24"/>
          <w:lang w:val="el-GR"/>
        </w:rPr>
        <w:t xml:space="preserve">ΝΟΜΟΣ ΠΟΥ </w:t>
      </w:r>
      <w:r w:rsidR="009F5E64">
        <w:rPr>
          <w:rFonts w:ascii="Arial" w:hAnsi="Arial" w:cs="Arial"/>
          <w:sz w:val="24"/>
          <w:szCs w:val="24"/>
          <w:lang w:val="el-GR"/>
        </w:rPr>
        <w:t xml:space="preserve">ΤΡΟΠΟΠΟΙΕΙ ΤΟΝ </w:t>
      </w:r>
      <w:r w:rsidR="0008787E" w:rsidRPr="009F5E64">
        <w:rPr>
          <w:rFonts w:ascii="Arial" w:hAnsi="Arial" w:cs="Arial"/>
          <w:caps/>
          <w:sz w:val="24"/>
          <w:szCs w:val="24"/>
        </w:rPr>
        <w:t>περ</w:t>
      </w:r>
      <w:r w:rsidRPr="009F5E64">
        <w:rPr>
          <w:rFonts w:ascii="Arial" w:hAnsi="Arial" w:cs="Arial"/>
          <w:caps/>
          <w:sz w:val="24"/>
          <w:szCs w:val="24"/>
          <w:lang w:val="el-GR"/>
        </w:rPr>
        <w:t>ι</w:t>
      </w:r>
      <w:r w:rsidRPr="009F5E64">
        <w:rPr>
          <w:rFonts w:ascii="Arial" w:hAnsi="Arial" w:cs="Arial"/>
          <w:caps/>
          <w:sz w:val="24"/>
          <w:szCs w:val="24"/>
        </w:rPr>
        <w:t xml:space="preserve"> Διαφανω</w:t>
      </w:r>
      <w:r w:rsidR="0008787E" w:rsidRPr="009F5E64">
        <w:rPr>
          <w:rFonts w:ascii="Arial" w:hAnsi="Arial" w:cs="Arial"/>
          <w:caps/>
          <w:sz w:val="24"/>
          <w:szCs w:val="24"/>
        </w:rPr>
        <w:t>ν και</w:t>
      </w:r>
    </w:p>
    <w:p w14:paraId="08DD69E4" w14:textId="6631A5E4" w:rsidR="0008787E" w:rsidRPr="009F5E64" w:rsidRDefault="0008787E" w:rsidP="009F5E64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9F5E64">
        <w:rPr>
          <w:rFonts w:ascii="Arial" w:hAnsi="Arial" w:cs="Arial"/>
          <w:caps/>
          <w:sz w:val="24"/>
          <w:szCs w:val="24"/>
        </w:rPr>
        <w:t>Προβλ</w:t>
      </w:r>
      <w:r w:rsidR="005732E7" w:rsidRPr="009F5E64">
        <w:rPr>
          <w:rFonts w:ascii="Arial" w:hAnsi="Arial" w:cs="Arial"/>
          <w:caps/>
          <w:sz w:val="24"/>
          <w:szCs w:val="24"/>
          <w:lang w:val="el-GR"/>
        </w:rPr>
        <w:t>ε</w:t>
      </w:r>
      <w:r w:rsidR="005732E7" w:rsidRPr="009F5E64">
        <w:rPr>
          <w:rFonts w:ascii="Arial" w:hAnsi="Arial" w:cs="Arial"/>
          <w:caps/>
          <w:sz w:val="24"/>
          <w:szCs w:val="24"/>
        </w:rPr>
        <w:t>ψιμων</w:t>
      </w:r>
      <w:r w:rsidR="00D72C95">
        <w:rPr>
          <w:rFonts w:ascii="Arial" w:hAnsi="Arial" w:cs="Arial"/>
          <w:caps/>
          <w:sz w:val="24"/>
          <w:szCs w:val="24"/>
          <w:lang w:val="el-GR"/>
        </w:rPr>
        <w:t xml:space="preserve"> </w:t>
      </w:r>
      <w:r w:rsidR="005732E7" w:rsidRPr="009F5E64">
        <w:rPr>
          <w:rFonts w:ascii="Arial" w:hAnsi="Arial" w:cs="Arial"/>
          <w:caps/>
          <w:sz w:val="24"/>
          <w:szCs w:val="24"/>
        </w:rPr>
        <w:t>ορων Εργασι</w:t>
      </w:r>
      <w:r w:rsidRPr="009F5E64">
        <w:rPr>
          <w:rFonts w:ascii="Arial" w:hAnsi="Arial" w:cs="Arial"/>
          <w:caps/>
          <w:sz w:val="24"/>
          <w:szCs w:val="24"/>
        </w:rPr>
        <w:t>ας</w:t>
      </w:r>
      <w:r w:rsidR="009F5E64" w:rsidRPr="009F5E64">
        <w:rPr>
          <w:rFonts w:ascii="Arial" w:hAnsi="Arial" w:cs="Arial"/>
          <w:caps/>
          <w:sz w:val="24"/>
          <w:szCs w:val="24"/>
          <w:lang w:val="el-GR"/>
        </w:rPr>
        <w:t xml:space="preserve"> </w:t>
      </w:r>
      <w:r w:rsidR="005732E7" w:rsidRPr="009F5E64">
        <w:rPr>
          <w:rFonts w:ascii="Arial" w:hAnsi="Arial" w:cs="Arial"/>
          <w:caps/>
          <w:sz w:val="24"/>
          <w:szCs w:val="24"/>
        </w:rPr>
        <w:t>Νο</w:t>
      </w:r>
      <w:r w:rsidRPr="009F5E64">
        <w:rPr>
          <w:rFonts w:ascii="Arial" w:hAnsi="Arial" w:cs="Arial"/>
          <w:caps/>
          <w:sz w:val="24"/>
          <w:szCs w:val="24"/>
        </w:rPr>
        <w:t>μο του 2023</w:t>
      </w:r>
    </w:p>
    <w:p w14:paraId="59AC88AA" w14:textId="77777777" w:rsidR="00973744" w:rsidRPr="009F5E64" w:rsidRDefault="00973744" w:rsidP="009F5E64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458"/>
        <w:gridCol w:w="1388"/>
        <w:gridCol w:w="4865"/>
      </w:tblGrid>
      <w:tr w:rsidR="0008787E" w:rsidRPr="009F5E64" w14:paraId="72F7E5F0" w14:textId="77777777" w:rsidTr="00B35630">
        <w:tc>
          <w:tcPr>
            <w:tcW w:w="1973" w:type="dxa"/>
          </w:tcPr>
          <w:p w14:paraId="23C3FC3B" w14:textId="3C18795A" w:rsidR="0008787E" w:rsidRPr="009F5E64" w:rsidRDefault="0008787E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666" w:type="dxa"/>
            <w:gridSpan w:val="3"/>
          </w:tcPr>
          <w:p w14:paraId="30B03542" w14:textId="255BE262" w:rsidR="0008787E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9F5E64" w:rsidRPr="009F5E64" w14:paraId="52677B51" w14:textId="77777777" w:rsidTr="00B35630">
        <w:tc>
          <w:tcPr>
            <w:tcW w:w="1973" w:type="dxa"/>
          </w:tcPr>
          <w:p w14:paraId="17030AD2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6AC2E8BD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E64" w:rsidRPr="009F5E64" w14:paraId="0C0A9825" w14:textId="77777777" w:rsidTr="00B35630">
        <w:tc>
          <w:tcPr>
            <w:tcW w:w="1973" w:type="dxa"/>
          </w:tcPr>
          <w:p w14:paraId="5CDB274B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5E7F4861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τίτλος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6D7048D" w14:textId="54088CCD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25(I)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9F5E64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666" w:type="dxa"/>
            <w:gridSpan w:val="3"/>
          </w:tcPr>
          <w:p w14:paraId="31D679C7" w14:textId="0E071A0E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1.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9F5E64">
              <w:rPr>
                <w:rFonts w:ascii="Arial" w:hAnsi="Arial" w:cs="Arial"/>
                <w:sz w:val="24"/>
                <w:szCs w:val="24"/>
              </w:rPr>
              <w:t>Ο παρών Νόμος θα αναφέρεται ως ο περί Διαφανών και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Προβλέψιμων Όρων Εργασίας (Τροποποιητικός) Νόμος του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τον περί Διαφανών και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Προβλέψιμων Όρων Εργασίας Νόμο του 2023 (που στο εξής θα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αναφέρ</w:t>
            </w:r>
            <w:r w:rsidR="008A7767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9F5E64">
              <w:rPr>
                <w:rFonts w:ascii="Arial" w:hAnsi="Arial" w:cs="Arial"/>
                <w:sz w:val="24"/>
                <w:szCs w:val="24"/>
              </w:rPr>
              <w:t>ται ως «ο βασικός νόμος») και ο βασικός νόμος και ο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παρών Νόμος θα αναφέρ</w:t>
            </w:r>
            <w:r w:rsidR="008A7767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9F5E64">
              <w:rPr>
                <w:rFonts w:ascii="Arial" w:hAnsi="Arial" w:cs="Arial"/>
                <w:sz w:val="24"/>
                <w:szCs w:val="24"/>
              </w:rPr>
              <w:t>ται μαζί ως ο περί Διαφανών και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Προβλέψιμων Όρων Εργασίας Νόμος του 2023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και 2024.</w:t>
            </w:r>
          </w:p>
        </w:tc>
      </w:tr>
      <w:tr w:rsidR="009F5E64" w:rsidRPr="009F5E64" w14:paraId="21031536" w14:textId="77777777" w:rsidTr="00B35630">
        <w:tc>
          <w:tcPr>
            <w:tcW w:w="1973" w:type="dxa"/>
          </w:tcPr>
          <w:p w14:paraId="573F7011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37BB218E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E64" w:rsidRPr="009F5E64" w14:paraId="44404E82" w14:textId="77777777" w:rsidTr="00B35630">
        <w:tc>
          <w:tcPr>
            <w:tcW w:w="1973" w:type="dxa"/>
          </w:tcPr>
          <w:p w14:paraId="74E3D604" w14:textId="77777777" w:rsid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Τροποποίηση</w:t>
            </w:r>
          </w:p>
          <w:p w14:paraId="2E7AD5AD" w14:textId="77777777" w:rsid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του βασικού</w:t>
            </w:r>
          </w:p>
          <w:p w14:paraId="2846900D" w14:textId="3ECFAE5C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 xml:space="preserve">νόμου με προσθήκη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νέου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Pr="009F5E64">
              <w:rPr>
                <w:rFonts w:ascii="Arial" w:hAnsi="Arial" w:cs="Arial"/>
                <w:sz w:val="24"/>
                <w:szCs w:val="24"/>
              </w:rPr>
              <w:t>ρθρου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27Α</w:t>
            </w:r>
            <w:r w:rsidRPr="009F5E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66" w:type="dxa"/>
            <w:gridSpan w:val="3"/>
          </w:tcPr>
          <w:p w14:paraId="3610F97F" w14:textId="487358CA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2.</w:t>
            </w:r>
            <w:r w:rsidR="008A776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9F5E64">
              <w:rPr>
                <w:rFonts w:ascii="Arial" w:hAnsi="Arial" w:cs="Arial"/>
                <w:sz w:val="24"/>
                <w:szCs w:val="24"/>
              </w:rPr>
              <w:t>Ο βασικός νόμος τροποποιείται με την προσθήκη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το άρθρο 27, του ακόλουθου νέου άρθρου:</w:t>
            </w:r>
          </w:p>
        </w:tc>
      </w:tr>
      <w:tr w:rsidR="009F5E64" w:rsidRPr="009F5E64" w14:paraId="75823DE4" w14:textId="77777777" w:rsidTr="00B35630">
        <w:tc>
          <w:tcPr>
            <w:tcW w:w="1973" w:type="dxa"/>
          </w:tcPr>
          <w:p w14:paraId="61F6864C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gridSpan w:val="3"/>
          </w:tcPr>
          <w:p w14:paraId="498B066C" w14:textId="77777777" w:rsidR="009F5E64" w:rsidRPr="009F5E64" w:rsidRDefault="009F5E64" w:rsidP="009F5E64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AE" w:rsidRPr="009F5E64" w14:paraId="1B99632F" w14:textId="77777777" w:rsidTr="008D0670">
        <w:tc>
          <w:tcPr>
            <w:tcW w:w="1973" w:type="dxa"/>
          </w:tcPr>
          <w:p w14:paraId="40A6A0D9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780550DD" w14:textId="3C2A3E7D" w:rsidR="009A62AE" w:rsidRPr="00D10B5A" w:rsidRDefault="00D10B5A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«Αδικήματα και </w:t>
            </w:r>
            <w:r w:rsidR="00697514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οινές.</w:t>
            </w:r>
          </w:p>
        </w:tc>
        <w:tc>
          <w:tcPr>
            <w:tcW w:w="6995" w:type="dxa"/>
            <w:gridSpan w:val="2"/>
          </w:tcPr>
          <w:p w14:paraId="5C614B7A" w14:textId="051A3DB0" w:rsidR="009A62AE" w:rsidRPr="009A62AE" w:rsidRDefault="009A62AE" w:rsidP="008D067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27Α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>.-</w:t>
            </w:r>
            <w:r w:rsidRPr="009F5E64">
              <w:rPr>
                <w:rFonts w:ascii="Arial" w:hAnsi="Arial" w:cs="Arial"/>
                <w:sz w:val="24"/>
                <w:szCs w:val="24"/>
              </w:rPr>
              <w:t>(1) Τηρουμένων των διατάξεων του εδαφίου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(2),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πρόσωπο το οποίο-</w:t>
            </w:r>
          </w:p>
        </w:tc>
      </w:tr>
      <w:tr w:rsidR="009A62AE" w:rsidRPr="009F5E64" w14:paraId="297CD276" w14:textId="77777777" w:rsidTr="008D0670">
        <w:tc>
          <w:tcPr>
            <w:tcW w:w="1973" w:type="dxa"/>
          </w:tcPr>
          <w:p w14:paraId="08E40EBE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30164F77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14:paraId="62F343CC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AE" w:rsidRPr="009F5E64" w14:paraId="5781FB6C" w14:textId="77777777" w:rsidTr="008D0670">
        <w:tc>
          <w:tcPr>
            <w:tcW w:w="1973" w:type="dxa"/>
          </w:tcPr>
          <w:p w14:paraId="2D8D6178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23E0FD9B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66D22EE" w14:textId="38B95188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5444" w:type="dxa"/>
          </w:tcPr>
          <w:p w14:paraId="096DE1F4" w14:textId="72C87F03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παρεμποδίζει </w:t>
            </w:r>
            <w:r w:rsidRPr="009F5E64">
              <w:rPr>
                <w:rFonts w:ascii="Arial" w:hAnsi="Arial" w:cs="Arial"/>
                <w:sz w:val="24"/>
                <w:szCs w:val="24"/>
              </w:rPr>
              <w:t>επιθεωρητή κατά την άσκηση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οποιασδήποτε εξουσίας που παρέχεται σ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’ </w:t>
            </w:r>
            <w:r w:rsidRPr="009F5E64">
              <w:rPr>
                <w:rFonts w:ascii="Arial" w:hAnsi="Arial" w:cs="Arial"/>
                <w:sz w:val="24"/>
                <w:szCs w:val="24"/>
              </w:rPr>
              <w:t>αυτόν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δυνάμει των διατάξεων του παρόντος Νόμου·</w:t>
            </w:r>
          </w:p>
        </w:tc>
      </w:tr>
      <w:tr w:rsidR="009A62AE" w:rsidRPr="009F5E64" w14:paraId="1ED26B26" w14:textId="77777777" w:rsidTr="008D0670">
        <w:tc>
          <w:tcPr>
            <w:tcW w:w="1973" w:type="dxa"/>
          </w:tcPr>
          <w:p w14:paraId="71B64042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77CC247A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DA049F0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44" w:type="dxa"/>
          </w:tcPr>
          <w:p w14:paraId="39417280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A62AE" w:rsidRPr="009F5E64" w14:paraId="4CF4FAE3" w14:textId="77777777" w:rsidTr="008D0670">
        <w:tc>
          <w:tcPr>
            <w:tcW w:w="1973" w:type="dxa"/>
          </w:tcPr>
          <w:p w14:paraId="19F09C9B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3EB4B3C9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561F8D1" w14:textId="6EF6D28B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5444" w:type="dxa"/>
          </w:tcPr>
          <w:p w14:paraId="0A9338C1" w14:textId="6DCBE65E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αρνείται </w:t>
            </w:r>
            <w:r w:rsidRPr="009F5E64">
              <w:rPr>
                <w:rFonts w:ascii="Arial" w:hAnsi="Arial" w:cs="Arial"/>
                <w:sz w:val="24"/>
                <w:szCs w:val="24"/>
              </w:rPr>
              <w:t>να απαντήσει ή απαντά ψευδώς σε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οποιαδήποτε έρευνα, για την οποία παρέχεται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εξουσία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δυνάμει των διατάξεων του παρόντος Νόμου·</w:t>
            </w:r>
          </w:p>
        </w:tc>
      </w:tr>
      <w:tr w:rsidR="009A62AE" w:rsidRPr="009F5E64" w14:paraId="2EBB02A1" w14:textId="77777777" w:rsidTr="008D0670">
        <w:tc>
          <w:tcPr>
            <w:tcW w:w="1973" w:type="dxa"/>
          </w:tcPr>
          <w:p w14:paraId="3CD71F0B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23CEAE75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B078097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44" w:type="dxa"/>
          </w:tcPr>
          <w:p w14:paraId="79DD02A2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A62AE" w:rsidRPr="009F5E64" w14:paraId="6D32CE5D" w14:textId="77777777" w:rsidTr="008D0670">
        <w:tc>
          <w:tcPr>
            <w:tcW w:w="1973" w:type="dxa"/>
          </w:tcPr>
          <w:p w14:paraId="2B29B401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79EB45DA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1E3C4F0" w14:textId="230DCA03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5444" w:type="dxa"/>
          </w:tcPr>
          <w:p w14:paraId="2A07180F" w14:textId="4D18F96E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παραλείπει </w:t>
            </w:r>
            <w:r w:rsidRPr="009F5E64">
              <w:rPr>
                <w:rFonts w:ascii="Arial" w:hAnsi="Arial" w:cs="Arial"/>
                <w:sz w:val="24"/>
                <w:szCs w:val="24"/>
              </w:rPr>
              <w:t>να παρουσιάσει οποιοδήποτε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αρχείο, πιστοποιητικό, βιβλίο ή άλλο έγγραφο ή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στοιχείο που απαιτείται να </w:t>
            </w:r>
            <w:r w:rsidRPr="009F5E64">
              <w:rPr>
                <w:rFonts w:ascii="Arial" w:hAnsi="Arial" w:cs="Arial"/>
                <w:sz w:val="24"/>
                <w:szCs w:val="24"/>
              </w:rPr>
              <w:lastRenderedPageBreak/>
              <w:t>παρουσιάσει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σύμφωνα με το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 παρόντα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 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9A62AE" w:rsidRPr="009F5E64" w14:paraId="011EB3CD" w14:textId="77777777" w:rsidTr="008D0670">
        <w:tc>
          <w:tcPr>
            <w:tcW w:w="1973" w:type="dxa"/>
          </w:tcPr>
          <w:p w14:paraId="75E9E938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29A4FAF0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93B8AC0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444" w:type="dxa"/>
          </w:tcPr>
          <w:p w14:paraId="3C46BF1E" w14:textId="77777777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A62AE" w:rsidRPr="009F5E64" w14:paraId="5AD6E86B" w14:textId="77777777" w:rsidTr="008D0670">
        <w:tc>
          <w:tcPr>
            <w:tcW w:w="1973" w:type="dxa"/>
          </w:tcPr>
          <w:p w14:paraId="3505649D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2AF1B09B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510EE6C" w14:textId="5124E951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5444" w:type="dxa"/>
          </w:tcPr>
          <w:p w14:paraId="45975CFB" w14:textId="10119130" w:rsidR="009A62AE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παρεμποδίζει ή αποπειράται να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παρεμποδίσει οποιοδήποτε πρόσωπο από του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να παρουσιαστεί ενώπιον επιθεωρητή ή να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εξεταστεί από αυτόν,</w:t>
            </w:r>
          </w:p>
        </w:tc>
      </w:tr>
      <w:tr w:rsidR="008D0670" w:rsidRPr="009F5E64" w14:paraId="139B3575" w14:textId="77777777" w:rsidTr="00E66599">
        <w:tc>
          <w:tcPr>
            <w:tcW w:w="1973" w:type="dxa"/>
          </w:tcPr>
          <w:p w14:paraId="106D2391" w14:textId="77777777" w:rsidR="008D0670" w:rsidRPr="009F5E64" w:rsidRDefault="008D0670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45FA223B" w14:textId="77777777" w:rsidR="008D0670" w:rsidRPr="009F5E64" w:rsidRDefault="008D0670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14:paraId="230861C3" w14:textId="77777777" w:rsidR="008D0670" w:rsidRPr="009F5E64" w:rsidRDefault="008D0670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AE" w:rsidRPr="009F5E64" w14:paraId="5DCEEDF2" w14:textId="77777777" w:rsidTr="008D0670">
        <w:tc>
          <w:tcPr>
            <w:tcW w:w="1973" w:type="dxa"/>
          </w:tcPr>
          <w:p w14:paraId="6D22C793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6A4F4DF5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14:paraId="51B31239" w14:textId="6E14A37B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E64">
              <w:rPr>
                <w:rFonts w:ascii="Arial" w:hAnsi="Arial" w:cs="Arial"/>
                <w:sz w:val="24"/>
                <w:szCs w:val="24"/>
              </w:rPr>
              <w:t>είναι ένοχο αδικήματος και, σε περίπτωση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καταδίκης του, υπόκειται σε ποινή φυλάκισης που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δεν υπερβαίνει τους έξι (6) μήνες ή σε χρηματική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ποινή που δεν υπερβαίνει τις δέκα χιλιάδες ευρώ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(€10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9F5E64">
              <w:rPr>
                <w:rFonts w:ascii="Arial" w:hAnsi="Arial" w:cs="Arial"/>
                <w:sz w:val="24"/>
                <w:szCs w:val="24"/>
              </w:rPr>
              <w:t>000) ή και στις δύο</w:t>
            </w:r>
            <w:r w:rsidR="00697514">
              <w:rPr>
                <w:rFonts w:ascii="Arial" w:hAnsi="Arial" w:cs="Arial"/>
                <w:sz w:val="24"/>
                <w:szCs w:val="24"/>
                <w:lang w:val="el-GR"/>
              </w:rPr>
              <w:t xml:space="preserve"> (2)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 αυτές ποινές.</w:t>
            </w:r>
          </w:p>
        </w:tc>
      </w:tr>
      <w:tr w:rsidR="009A62AE" w:rsidRPr="009F5E64" w14:paraId="1DE7F178" w14:textId="77777777" w:rsidTr="008D0670">
        <w:tc>
          <w:tcPr>
            <w:tcW w:w="1973" w:type="dxa"/>
          </w:tcPr>
          <w:p w14:paraId="21236A8D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66BB58B8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14:paraId="3C477F35" w14:textId="77777777" w:rsidR="009A62AE" w:rsidRPr="009F5E64" w:rsidRDefault="009A62AE" w:rsidP="009A62A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670" w:rsidRPr="009F5E64" w14:paraId="763182E9" w14:textId="77777777" w:rsidTr="008D0670">
        <w:tc>
          <w:tcPr>
            <w:tcW w:w="1973" w:type="dxa"/>
          </w:tcPr>
          <w:p w14:paraId="14BF33E6" w14:textId="77777777" w:rsidR="008D0670" w:rsidRPr="009F5E64" w:rsidRDefault="008D0670" w:rsidP="008D067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0636C404" w14:textId="77777777" w:rsidR="008D0670" w:rsidRPr="009F5E64" w:rsidRDefault="008D0670" w:rsidP="008D067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14:paraId="7E0A8F89" w14:textId="0D9D7DAB" w:rsidR="008D0670" w:rsidRPr="009F5E64" w:rsidRDefault="008D0670" w:rsidP="008D067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(2)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Σε περίπτωση κατά την οποία προβλεπόμενο στο εδάφιο (1) αδίκημα διαπράττεται</w:t>
            </w:r>
            <w:r w:rsidRPr="009F5E64">
              <w:rPr>
                <w:rFonts w:ascii="Arial" w:hAnsi="Arial" w:cs="Arial"/>
                <w:sz w:val="24"/>
                <w:szCs w:val="24"/>
              </w:rPr>
              <w:t xml:space="preserve"> από νομικό πρόσωπο ή οργανισμό,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κάθε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πρόσωπο το οποίο κατά το χρόνο διάπραξης του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αδικήματος κατέχει θέση συμβούλου, προέδρου,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διευθυντή, γραμματέα ή άλλη παρόμοια θέση στο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νομικό πρόσωπο ή εμφανίζεται ότι ενεργεί με την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ιδιότητα αυτή, θεωρείται ένοχο του ίδιου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αδικήματος, εκτός εάν αποδείξει ότι το αδίκημα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διαπράχθηκε χωρίς τη συναίνεση ή συνενοχή ή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αμέλεια του ιδίου και υπόκειται στην ποινή που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προβλέπεται για το αδίκημα αυτό στο εν λόγω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F5E64">
              <w:rPr>
                <w:rFonts w:ascii="Arial" w:hAnsi="Arial" w:cs="Arial"/>
                <w:sz w:val="24"/>
                <w:szCs w:val="24"/>
              </w:rPr>
              <w:t>εδάφιο.»</w:t>
            </w:r>
            <w:r w:rsidRPr="009F5E6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4219B6EE" w14:textId="77777777" w:rsidR="009F5E64" w:rsidRPr="00B35630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</w:pPr>
    </w:p>
    <w:p w14:paraId="5BCFAAC8" w14:textId="77777777" w:rsidR="009F5E64" w:rsidRPr="00B35630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</w:pPr>
    </w:p>
    <w:p w14:paraId="113A9FE2" w14:textId="77777777" w:rsidR="009F5E64" w:rsidRPr="00B35630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</w:pPr>
    </w:p>
    <w:p w14:paraId="0A7BD923" w14:textId="22662D7B" w:rsidR="009F5E64" w:rsidRPr="009F5E64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</w:pPr>
      <w:r w:rsidRPr="009F5E64">
        <w:rPr>
          <w:rFonts w:ascii="Arial" w:eastAsia="Calibri" w:hAnsi="Arial" w:cs="Arial"/>
          <w:kern w:val="3"/>
          <w:sz w:val="24"/>
          <w:szCs w:val="24"/>
          <w14:ligatures w14:val="none"/>
        </w:rPr>
        <w:t xml:space="preserve">Αρ. Φακ: </w:t>
      </w:r>
      <w:r w:rsidRPr="009F5E64"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Pr="009F5E64">
        <w:rPr>
          <w:rFonts w:ascii="Arial" w:eastAsia="Calibri" w:hAnsi="Arial" w:cs="Arial"/>
          <w:kern w:val="3"/>
          <w:sz w:val="24"/>
          <w:szCs w:val="24"/>
          <w14:ligatures w14:val="none"/>
        </w:rPr>
        <w:t>23.01.06</w:t>
      </w:r>
      <w:r w:rsidRPr="009F5E64"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  <w:t>5</w:t>
      </w:r>
      <w:r w:rsidRPr="009F5E64">
        <w:rPr>
          <w:rFonts w:ascii="Arial" w:eastAsia="Calibri" w:hAnsi="Arial" w:cs="Arial"/>
          <w:kern w:val="3"/>
          <w:sz w:val="24"/>
          <w:szCs w:val="24"/>
          <w14:ligatures w14:val="none"/>
        </w:rPr>
        <w:t>.0</w:t>
      </w:r>
      <w:r w:rsidRPr="009F5E64"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  <w:t>0</w:t>
      </w:r>
      <w:r w:rsidRPr="009F5E64"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  <w:t>8</w:t>
      </w:r>
      <w:r w:rsidRPr="009F5E64">
        <w:rPr>
          <w:rFonts w:ascii="Arial" w:eastAsia="Calibri" w:hAnsi="Arial" w:cs="Arial"/>
          <w:kern w:val="3"/>
          <w:sz w:val="24"/>
          <w:szCs w:val="24"/>
          <w14:ligatures w14:val="none"/>
        </w:rPr>
        <w:t>-202</w:t>
      </w:r>
      <w:r w:rsidRPr="009F5E64"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  <w:t>4</w:t>
      </w:r>
    </w:p>
    <w:p w14:paraId="4C45C10C" w14:textId="77777777" w:rsidR="009F5E64" w:rsidRPr="009F5E64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</w:pPr>
    </w:p>
    <w:p w14:paraId="2B0BBF14" w14:textId="77777777" w:rsidR="009F5E64" w:rsidRPr="009F5E64" w:rsidRDefault="009F5E64" w:rsidP="009F5E64">
      <w:pPr>
        <w:tabs>
          <w:tab w:val="left" w:pos="567"/>
          <w:tab w:val="left" w:pos="1134"/>
          <w:tab w:val="left" w:pos="1701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</w:pPr>
      <w:r w:rsidRPr="009F5E64">
        <w:rPr>
          <w:rFonts w:ascii="Arial" w:eastAsia="Calibri" w:hAnsi="Arial" w:cs="Arial"/>
          <w:kern w:val="3"/>
          <w:sz w:val="24"/>
          <w:szCs w:val="24"/>
          <w:lang w:val="el-GR"/>
          <w14:ligatures w14:val="none"/>
        </w:rPr>
        <w:t>ΧΚ/</w:t>
      </w:r>
      <w:r w:rsidRPr="009F5E64">
        <w:rPr>
          <w:rFonts w:ascii="Arial" w:eastAsia="Calibri" w:hAnsi="Arial" w:cs="Arial"/>
          <w:kern w:val="3"/>
          <w:sz w:val="24"/>
          <w:szCs w:val="24"/>
          <w:lang w:val="en-US"/>
          <w14:ligatures w14:val="none"/>
        </w:rPr>
        <w:t>MC</w:t>
      </w:r>
    </w:p>
    <w:p w14:paraId="61EAD1AF" w14:textId="5EF57AFB" w:rsidR="00616C79" w:rsidRPr="009F5E64" w:rsidRDefault="00616C79" w:rsidP="009F5E6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616C79" w:rsidRPr="009F5E64" w:rsidSect="006D3DA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869" w14:textId="77777777" w:rsidR="006D3DA9" w:rsidRDefault="006D3DA9" w:rsidP="00DA6450">
      <w:pPr>
        <w:spacing w:after="0" w:line="240" w:lineRule="auto"/>
      </w:pPr>
      <w:r>
        <w:separator/>
      </w:r>
    </w:p>
  </w:endnote>
  <w:endnote w:type="continuationSeparator" w:id="0">
    <w:p w14:paraId="6BB410EF" w14:textId="77777777" w:rsidR="006D3DA9" w:rsidRDefault="006D3DA9" w:rsidP="00D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21D8" w14:textId="77777777" w:rsidR="006D3DA9" w:rsidRDefault="006D3DA9" w:rsidP="00DA6450">
      <w:pPr>
        <w:spacing w:after="0" w:line="240" w:lineRule="auto"/>
      </w:pPr>
      <w:r>
        <w:separator/>
      </w:r>
    </w:p>
  </w:footnote>
  <w:footnote w:type="continuationSeparator" w:id="0">
    <w:p w14:paraId="201A2BA5" w14:textId="77777777" w:rsidR="006D3DA9" w:rsidRDefault="006D3DA9" w:rsidP="00DA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201624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C718F" w14:textId="08023342" w:rsidR="00DA6450" w:rsidRPr="00DA6450" w:rsidRDefault="00DA645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A6450">
          <w:rPr>
            <w:rFonts w:ascii="Arial" w:hAnsi="Arial" w:cs="Arial"/>
            <w:sz w:val="24"/>
            <w:szCs w:val="24"/>
          </w:rPr>
          <w:fldChar w:fldCharType="begin"/>
        </w:r>
        <w:r w:rsidRPr="00DA645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A6450">
          <w:rPr>
            <w:rFonts w:ascii="Arial" w:hAnsi="Arial" w:cs="Arial"/>
            <w:sz w:val="24"/>
            <w:szCs w:val="24"/>
          </w:rPr>
          <w:fldChar w:fldCharType="separate"/>
        </w:r>
        <w:r w:rsidRPr="00DA6450">
          <w:rPr>
            <w:rFonts w:ascii="Arial" w:hAnsi="Arial" w:cs="Arial"/>
            <w:noProof/>
            <w:sz w:val="24"/>
            <w:szCs w:val="24"/>
          </w:rPr>
          <w:t>2</w:t>
        </w:r>
        <w:r w:rsidRPr="00DA645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2DE43EF" w14:textId="77777777" w:rsidR="00DA6450" w:rsidRDefault="00DA6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7E"/>
    <w:rsid w:val="00000AB2"/>
    <w:rsid w:val="0008787E"/>
    <w:rsid w:val="001B31BC"/>
    <w:rsid w:val="002C3587"/>
    <w:rsid w:val="003C2276"/>
    <w:rsid w:val="0053382C"/>
    <w:rsid w:val="005732E7"/>
    <w:rsid w:val="005F5610"/>
    <w:rsid w:val="00616C79"/>
    <w:rsid w:val="00697514"/>
    <w:rsid w:val="006D3DA9"/>
    <w:rsid w:val="006E1B2D"/>
    <w:rsid w:val="0072123C"/>
    <w:rsid w:val="00792138"/>
    <w:rsid w:val="008A7767"/>
    <w:rsid w:val="008D0670"/>
    <w:rsid w:val="009134BD"/>
    <w:rsid w:val="00947E5F"/>
    <w:rsid w:val="00973744"/>
    <w:rsid w:val="009A62AE"/>
    <w:rsid w:val="009F5E64"/>
    <w:rsid w:val="00A71D6B"/>
    <w:rsid w:val="00B35630"/>
    <w:rsid w:val="00C06283"/>
    <w:rsid w:val="00D10B5A"/>
    <w:rsid w:val="00D72C95"/>
    <w:rsid w:val="00DA4BF7"/>
    <w:rsid w:val="00DA6450"/>
    <w:rsid w:val="00E11676"/>
    <w:rsid w:val="00E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E233"/>
  <w15:chartTrackingRefBased/>
  <w15:docId w15:val="{05C0B49D-BACB-4AC0-9702-70A4A62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50"/>
  </w:style>
  <w:style w:type="paragraph" w:styleId="Footer">
    <w:name w:val="footer"/>
    <w:basedOn w:val="Normal"/>
    <w:link w:val="FooterChar"/>
    <w:uiPriority w:val="99"/>
    <w:unhideWhenUsed/>
    <w:rsid w:val="00DA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A1A4-B804-4B19-88DE-53F345D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  Xenios</dc:creator>
  <cp:keywords/>
  <dc:description/>
  <cp:lastModifiedBy>Marianna Constantinou</cp:lastModifiedBy>
  <cp:revision>13</cp:revision>
  <cp:lastPrinted>2024-04-03T10:17:00Z</cp:lastPrinted>
  <dcterms:created xsi:type="dcterms:W3CDTF">2024-04-03T09:13:00Z</dcterms:created>
  <dcterms:modified xsi:type="dcterms:W3CDTF">2024-04-17T05:40:00Z</dcterms:modified>
</cp:coreProperties>
</file>