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2E2D5" w14:textId="369D8096" w:rsidR="00493267" w:rsidRDefault="00DD1BA8" w:rsidP="00295966">
      <w:pPr>
        <w:pStyle w:val="BodyTextIndent"/>
        <w:widowControl w:val="0"/>
        <w:spacing w:after="0" w:line="480" w:lineRule="auto"/>
        <w:ind w:left="0"/>
        <w:jc w:val="center"/>
        <w:rPr>
          <w:rFonts w:ascii="Arial" w:hAnsi="Arial" w:cs="Arial"/>
          <w:b/>
          <w:bCs/>
          <w:sz w:val="24"/>
          <w:szCs w:val="24"/>
        </w:rPr>
      </w:pPr>
      <w:r w:rsidRPr="007A09BB">
        <w:rPr>
          <w:rFonts w:ascii="Arial" w:eastAsia="Arial" w:hAnsi="Arial" w:cs="Arial"/>
          <w:b/>
          <w:sz w:val="24"/>
          <w:szCs w:val="24"/>
        </w:rPr>
        <w:t xml:space="preserve">Έκθεση της Κοινοβουλευτικής Επιτροπής </w:t>
      </w:r>
      <w:r w:rsidR="000955DF">
        <w:rPr>
          <w:rFonts w:ascii="Arial" w:eastAsia="Arial" w:hAnsi="Arial" w:cs="Arial"/>
          <w:b/>
          <w:sz w:val="24"/>
          <w:szCs w:val="24"/>
        </w:rPr>
        <w:t xml:space="preserve">Ενέργειας, Εμπορίου, Βιομηχανίας και Τουρισμού </w:t>
      </w:r>
      <w:r w:rsidRPr="007A09BB">
        <w:rPr>
          <w:rFonts w:ascii="Arial" w:eastAsia="Arial" w:hAnsi="Arial" w:cs="Arial"/>
          <w:b/>
          <w:sz w:val="24"/>
          <w:szCs w:val="24"/>
        </w:rPr>
        <w:t xml:space="preserve">για </w:t>
      </w:r>
      <w:r w:rsidR="002E61AE">
        <w:rPr>
          <w:rFonts w:ascii="Arial" w:eastAsia="Arial" w:hAnsi="Arial" w:cs="Arial"/>
          <w:b/>
          <w:sz w:val="24"/>
          <w:szCs w:val="24"/>
        </w:rPr>
        <w:t>την πρόταση νόμου</w:t>
      </w:r>
      <w:r w:rsidRPr="007A09BB">
        <w:rPr>
          <w:rFonts w:ascii="Arial" w:eastAsia="Arial" w:hAnsi="Arial" w:cs="Arial"/>
          <w:b/>
          <w:sz w:val="24"/>
          <w:szCs w:val="24"/>
        </w:rPr>
        <w:t xml:space="preserve"> «</w:t>
      </w:r>
      <w:bookmarkStart w:id="0" w:name="_Hlk157678458"/>
      <w:r w:rsidR="000955DF">
        <w:rPr>
          <w:rFonts w:ascii="Arial" w:eastAsia="Arial" w:hAnsi="Arial" w:cs="Arial"/>
          <w:b/>
          <w:sz w:val="24"/>
          <w:szCs w:val="24"/>
        </w:rPr>
        <w:t xml:space="preserve">Ο </w:t>
      </w:r>
      <w:bookmarkEnd w:id="0"/>
      <w:r w:rsidR="000C71F8">
        <w:rPr>
          <w:rFonts w:ascii="Arial" w:eastAsia="Arial" w:hAnsi="Arial" w:cs="Arial"/>
          <w:b/>
          <w:sz w:val="24"/>
          <w:szCs w:val="24"/>
        </w:rPr>
        <w:t>περί της Λειτουργίας Ταμείου Ανανεώσιμων Πηγών Ενέργειας και Εξοικονόμησης Ενέργειας (Τροποποιητικός) Νόμος του 2023</w:t>
      </w:r>
      <w:r w:rsidR="009D7164">
        <w:rPr>
          <w:rFonts w:ascii="Arial" w:hAnsi="Arial" w:cs="Arial"/>
          <w:b/>
          <w:bCs/>
          <w:sz w:val="24"/>
          <w:szCs w:val="24"/>
        </w:rPr>
        <w:t>»</w:t>
      </w:r>
    </w:p>
    <w:p w14:paraId="4CD50D86" w14:textId="77777777" w:rsidR="00493267" w:rsidRDefault="00DD1BA8" w:rsidP="00852312">
      <w:pPr>
        <w:widowControl w:val="0"/>
        <w:tabs>
          <w:tab w:val="left" w:pos="567"/>
          <w:tab w:val="left" w:pos="4961"/>
        </w:tabs>
        <w:spacing w:after="0" w:line="480" w:lineRule="auto"/>
        <w:rPr>
          <w:rFonts w:ascii="Arial" w:eastAsia="Arial" w:hAnsi="Arial" w:cs="Arial"/>
          <w:sz w:val="24"/>
          <w:szCs w:val="24"/>
        </w:rPr>
      </w:pPr>
      <w:r w:rsidRPr="007A09BB">
        <w:rPr>
          <w:rFonts w:ascii="Arial" w:eastAsia="Arial" w:hAnsi="Arial" w:cs="Arial"/>
          <w:b/>
          <w:sz w:val="24"/>
          <w:szCs w:val="24"/>
        </w:rPr>
        <w:t>Παρόντες:</w:t>
      </w:r>
      <w:r w:rsidRPr="007A09BB">
        <w:rPr>
          <w:rFonts w:ascii="Arial" w:eastAsia="Arial" w:hAnsi="Arial" w:cs="Arial"/>
          <w:sz w:val="24"/>
          <w:szCs w:val="24"/>
        </w:rPr>
        <w:t xml:space="preserve"> </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673"/>
      </w:tblGrid>
      <w:tr w:rsidR="002231A8" w14:paraId="24615EE5" w14:textId="77777777" w:rsidTr="002231A8">
        <w:tc>
          <w:tcPr>
            <w:tcW w:w="4251" w:type="dxa"/>
          </w:tcPr>
          <w:p w14:paraId="2474A92B" w14:textId="77777777" w:rsidR="002231A8" w:rsidRPr="00BD0AA3" w:rsidRDefault="002231A8" w:rsidP="002231A8">
            <w:pPr>
              <w:widowControl w:val="0"/>
              <w:tabs>
                <w:tab w:val="left" w:pos="315"/>
              </w:tabs>
              <w:spacing w:line="480" w:lineRule="auto"/>
              <w:ind w:left="27"/>
              <w:rPr>
                <w:rFonts w:ascii="Arial" w:hAnsi="Arial" w:cs="Arial"/>
                <w:sz w:val="24"/>
                <w:szCs w:val="24"/>
              </w:rPr>
            </w:pPr>
            <w:r w:rsidRPr="00BD0AA3">
              <w:rPr>
                <w:rFonts w:ascii="Arial" w:hAnsi="Arial" w:cs="Arial"/>
                <w:sz w:val="24"/>
                <w:szCs w:val="24"/>
              </w:rPr>
              <w:t>Κυριάκος Χατζηγιάννης, πρόεδρος</w:t>
            </w:r>
          </w:p>
        </w:tc>
        <w:tc>
          <w:tcPr>
            <w:tcW w:w="4673" w:type="dxa"/>
          </w:tcPr>
          <w:p w14:paraId="2A8AA825" w14:textId="220F7752" w:rsidR="002231A8" w:rsidRPr="00BD0AA3" w:rsidRDefault="005C0DCC" w:rsidP="002231A8">
            <w:pPr>
              <w:widowControl w:val="0"/>
              <w:tabs>
                <w:tab w:val="left" w:pos="4961"/>
              </w:tabs>
              <w:spacing w:line="480" w:lineRule="auto"/>
              <w:ind w:left="178"/>
              <w:rPr>
                <w:rFonts w:ascii="Arial" w:hAnsi="Arial" w:cs="Arial"/>
                <w:sz w:val="24"/>
                <w:szCs w:val="24"/>
              </w:rPr>
            </w:pPr>
            <w:r>
              <w:rPr>
                <w:rFonts w:ascii="Arial" w:hAnsi="Arial" w:cs="Arial"/>
                <w:sz w:val="24"/>
                <w:szCs w:val="24"/>
              </w:rPr>
              <w:t>Γιαννάκης Γαβριήλ</w:t>
            </w:r>
          </w:p>
        </w:tc>
      </w:tr>
      <w:tr w:rsidR="005C0DCC" w14:paraId="28D2D912" w14:textId="77777777" w:rsidTr="002231A8">
        <w:tc>
          <w:tcPr>
            <w:tcW w:w="4251" w:type="dxa"/>
          </w:tcPr>
          <w:p w14:paraId="373D078D" w14:textId="34893CD0" w:rsidR="005C0DCC" w:rsidRPr="005C0DCC" w:rsidRDefault="005C0DCC" w:rsidP="002231A8">
            <w:pPr>
              <w:widowControl w:val="0"/>
              <w:tabs>
                <w:tab w:val="left" w:pos="315"/>
              </w:tabs>
              <w:spacing w:line="480" w:lineRule="auto"/>
              <w:ind w:left="27"/>
              <w:rPr>
                <w:rFonts w:ascii="Arial" w:hAnsi="Arial" w:cs="Arial"/>
                <w:sz w:val="24"/>
                <w:szCs w:val="24"/>
              </w:rPr>
            </w:pPr>
            <w:r>
              <w:rPr>
                <w:rFonts w:ascii="Arial" w:hAnsi="Arial" w:cs="Arial"/>
                <w:sz w:val="24"/>
                <w:szCs w:val="24"/>
              </w:rPr>
              <w:t>Αβέρωφ Νεοφύτου</w:t>
            </w:r>
          </w:p>
        </w:tc>
        <w:tc>
          <w:tcPr>
            <w:tcW w:w="4673" w:type="dxa"/>
          </w:tcPr>
          <w:p w14:paraId="3B578D41" w14:textId="2A2A9E8A" w:rsidR="005C0DCC" w:rsidRDefault="005C0DCC" w:rsidP="002231A8">
            <w:pPr>
              <w:widowControl w:val="0"/>
              <w:tabs>
                <w:tab w:val="left" w:pos="4961"/>
              </w:tabs>
              <w:spacing w:line="480" w:lineRule="auto"/>
              <w:ind w:left="178"/>
              <w:rPr>
                <w:rFonts w:ascii="Arial" w:hAnsi="Arial" w:cs="Arial"/>
                <w:sz w:val="24"/>
                <w:szCs w:val="24"/>
              </w:rPr>
            </w:pPr>
            <w:r>
              <w:rPr>
                <w:rFonts w:ascii="Arial" w:hAnsi="Arial" w:cs="Arial"/>
                <w:sz w:val="24"/>
                <w:szCs w:val="24"/>
              </w:rPr>
              <w:t>Χρύσης Παντελίδης</w:t>
            </w:r>
          </w:p>
        </w:tc>
      </w:tr>
      <w:tr w:rsidR="000C71F8" w14:paraId="4F95E461" w14:textId="77777777" w:rsidTr="002231A8">
        <w:tc>
          <w:tcPr>
            <w:tcW w:w="4251" w:type="dxa"/>
          </w:tcPr>
          <w:p w14:paraId="42DFFD25" w14:textId="240482E6" w:rsidR="000C71F8" w:rsidRPr="00BD0AA3" w:rsidRDefault="005C0DCC" w:rsidP="002231A8">
            <w:pPr>
              <w:widowControl w:val="0"/>
              <w:tabs>
                <w:tab w:val="left" w:pos="315"/>
              </w:tabs>
              <w:spacing w:line="480" w:lineRule="auto"/>
              <w:ind w:left="27"/>
              <w:rPr>
                <w:rFonts w:ascii="Arial" w:hAnsi="Arial" w:cs="Arial"/>
                <w:sz w:val="24"/>
                <w:szCs w:val="24"/>
              </w:rPr>
            </w:pPr>
            <w:r w:rsidRPr="00BD0AA3">
              <w:rPr>
                <w:rFonts w:ascii="Arial" w:hAnsi="Arial" w:cs="Arial"/>
                <w:sz w:val="24"/>
                <w:szCs w:val="24"/>
              </w:rPr>
              <w:t>Κώστας Κώστα</w:t>
            </w:r>
          </w:p>
        </w:tc>
        <w:tc>
          <w:tcPr>
            <w:tcW w:w="4673" w:type="dxa"/>
          </w:tcPr>
          <w:p w14:paraId="25FF5613" w14:textId="390B85A5" w:rsidR="000C71F8" w:rsidRPr="00BD0AA3" w:rsidRDefault="005C0DCC" w:rsidP="002231A8">
            <w:pPr>
              <w:widowControl w:val="0"/>
              <w:tabs>
                <w:tab w:val="left" w:pos="4961"/>
              </w:tabs>
              <w:spacing w:line="480" w:lineRule="auto"/>
              <w:ind w:left="178"/>
              <w:rPr>
                <w:rFonts w:ascii="Arial" w:hAnsi="Arial" w:cs="Arial"/>
                <w:sz w:val="24"/>
                <w:szCs w:val="24"/>
              </w:rPr>
            </w:pPr>
            <w:r w:rsidRPr="00BD0AA3">
              <w:rPr>
                <w:rFonts w:ascii="Arial" w:hAnsi="Arial" w:cs="Arial"/>
                <w:sz w:val="24"/>
                <w:szCs w:val="24"/>
              </w:rPr>
              <w:t>Σταύρος Παπαδούρης</w:t>
            </w:r>
          </w:p>
        </w:tc>
      </w:tr>
    </w:tbl>
    <w:p w14:paraId="1DF52E2F" w14:textId="0D2847CD" w:rsidR="000C71F8" w:rsidRPr="000C71F8" w:rsidRDefault="009048FF" w:rsidP="000C71F8">
      <w:pPr>
        <w:widowControl w:val="0"/>
        <w:tabs>
          <w:tab w:val="left" w:pos="567"/>
          <w:tab w:val="left" w:pos="4961"/>
        </w:tabs>
        <w:spacing w:after="0" w:line="480" w:lineRule="auto"/>
        <w:jc w:val="both"/>
        <w:rPr>
          <w:rFonts w:ascii="Arial" w:eastAsia="Times New Roman" w:hAnsi="Arial" w:cs="Arial"/>
          <w:bCs/>
          <w:sz w:val="24"/>
          <w:szCs w:val="24"/>
        </w:rPr>
      </w:pPr>
      <w:r w:rsidRPr="007A09BB">
        <w:rPr>
          <w:rFonts w:ascii="Arial" w:eastAsia="Times New Roman" w:hAnsi="Arial" w:cs="Arial"/>
          <w:sz w:val="24"/>
          <w:szCs w:val="24"/>
          <w:lang w:eastAsia="en-GB"/>
        </w:rPr>
        <w:tab/>
      </w:r>
      <w:r w:rsidR="00DD1BA8" w:rsidRPr="007A09BB">
        <w:rPr>
          <w:rFonts w:ascii="Arial" w:eastAsia="Arial" w:hAnsi="Arial" w:cs="Arial"/>
          <w:sz w:val="24"/>
          <w:szCs w:val="24"/>
        </w:rPr>
        <w:t xml:space="preserve">Η Κοινοβουλευτική Επιτροπή </w:t>
      </w:r>
      <w:r w:rsidR="002231A8" w:rsidRPr="002231A8">
        <w:rPr>
          <w:rFonts w:ascii="Arial" w:eastAsia="Arial" w:hAnsi="Arial" w:cs="Arial"/>
          <w:sz w:val="24"/>
          <w:szCs w:val="24"/>
        </w:rPr>
        <w:t xml:space="preserve">Ενέργειας, Εμπορίου, Βιομηχανίας και Τουρισμού </w:t>
      </w:r>
      <w:r w:rsidR="00DD1BA8" w:rsidRPr="007A09BB">
        <w:rPr>
          <w:rFonts w:ascii="Arial" w:eastAsia="Arial" w:hAnsi="Arial" w:cs="Arial"/>
          <w:sz w:val="24"/>
          <w:szCs w:val="24"/>
        </w:rPr>
        <w:t>μελέτησε</w:t>
      </w:r>
      <w:r w:rsidR="00441E2B">
        <w:rPr>
          <w:rFonts w:ascii="Arial" w:eastAsia="Arial" w:hAnsi="Arial" w:cs="Arial"/>
          <w:sz w:val="24"/>
          <w:szCs w:val="24"/>
        </w:rPr>
        <w:t xml:space="preserve"> </w:t>
      </w:r>
      <w:r w:rsidR="007E2F46">
        <w:rPr>
          <w:rFonts w:ascii="Arial" w:eastAsia="Arial" w:hAnsi="Arial" w:cs="Arial"/>
          <w:sz w:val="24"/>
          <w:szCs w:val="24"/>
        </w:rPr>
        <w:t>τ</w:t>
      </w:r>
      <w:r w:rsidR="00F511D4">
        <w:rPr>
          <w:rFonts w:ascii="Arial" w:eastAsia="Arial" w:hAnsi="Arial" w:cs="Arial"/>
          <w:sz w:val="24"/>
          <w:szCs w:val="24"/>
        </w:rPr>
        <w:t xml:space="preserve">ην </w:t>
      </w:r>
      <w:r w:rsidR="007E2F46">
        <w:rPr>
          <w:rFonts w:ascii="Arial" w:eastAsia="Arial" w:hAnsi="Arial" w:cs="Arial"/>
          <w:sz w:val="24"/>
          <w:szCs w:val="24"/>
        </w:rPr>
        <w:t xml:space="preserve">πιο πάνω </w:t>
      </w:r>
      <w:r w:rsidR="00F511D4">
        <w:rPr>
          <w:rFonts w:ascii="Arial" w:eastAsia="Arial" w:hAnsi="Arial" w:cs="Arial"/>
          <w:sz w:val="24"/>
          <w:szCs w:val="24"/>
        </w:rPr>
        <w:t>πρόταση νόμου</w:t>
      </w:r>
      <w:r w:rsidR="008B478A">
        <w:rPr>
          <w:rFonts w:ascii="Arial" w:eastAsia="Arial" w:hAnsi="Arial" w:cs="Arial"/>
          <w:sz w:val="24"/>
          <w:szCs w:val="24"/>
        </w:rPr>
        <w:t xml:space="preserve">, η οποία κατατέθηκε στη Βουλή </w:t>
      </w:r>
      <w:r w:rsidR="00453E48">
        <w:rPr>
          <w:rFonts w:ascii="Arial" w:eastAsia="Arial" w:hAnsi="Arial" w:cs="Arial"/>
          <w:sz w:val="24"/>
          <w:szCs w:val="24"/>
        </w:rPr>
        <w:t xml:space="preserve">από </w:t>
      </w:r>
      <w:r w:rsidR="000C71F8">
        <w:rPr>
          <w:rFonts w:ascii="Arial" w:eastAsia="Arial" w:hAnsi="Arial" w:cs="Arial"/>
          <w:sz w:val="24"/>
          <w:szCs w:val="24"/>
        </w:rPr>
        <w:t>τους κ.</w:t>
      </w:r>
      <w:r w:rsidR="00BD0AA3">
        <w:rPr>
          <w:rFonts w:ascii="Arial" w:eastAsia="Arial" w:hAnsi="Arial" w:cs="Arial"/>
          <w:sz w:val="24"/>
          <w:szCs w:val="24"/>
        </w:rPr>
        <w:t xml:space="preserve"> Πανίκο Λεωνίδου</w:t>
      </w:r>
      <w:r w:rsidR="000C71F8">
        <w:rPr>
          <w:rFonts w:ascii="Arial" w:eastAsia="Arial" w:hAnsi="Arial" w:cs="Arial"/>
          <w:sz w:val="24"/>
          <w:szCs w:val="24"/>
        </w:rPr>
        <w:t xml:space="preserve"> και Χρύση Παντελίδη εκ μέρους της κοινοβουλευτικής ομάδας </w:t>
      </w:r>
      <w:r w:rsidR="005F52B4">
        <w:rPr>
          <w:rFonts w:ascii="Arial" w:eastAsia="Arial" w:hAnsi="Arial" w:cs="Arial"/>
          <w:sz w:val="24"/>
          <w:szCs w:val="24"/>
        </w:rPr>
        <w:t xml:space="preserve">του </w:t>
      </w:r>
      <w:r w:rsidR="000C71F8">
        <w:rPr>
          <w:rFonts w:ascii="Arial" w:eastAsia="Arial" w:hAnsi="Arial" w:cs="Arial"/>
          <w:sz w:val="24"/>
          <w:szCs w:val="24"/>
        </w:rPr>
        <w:t>Δημοκρατικού Κόμματος</w:t>
      </w:r>
      <w:r w:rsidR="00B3234D" w:rsidRPr="00B3234D">
        <w:rPr>
          <w:rFonts w:ascii="Arial" w:eastAsia="Arial" w:hAnsi="Arial" w:cs="Arial"/>
          <w:sz w:val="24"/>
          <w:szCs w:val="24"/>
        </w:rPr>
        <w:t xml:space="preserve">, </w:t>
      </w:r>
      <w:r w:rsidR="000C71F8">
        <w:rPr>
          <w:rFonts w:ascii="Arial" w:eastAsia="Arial" w:hAnsi="Arial" w:cs="Arial"/>
          <w:sz w:val="24"/>
          <w:szCs w:val="24"/>
        </w:rPr>
        <w:t>σε</w:t>
      </w:r>
      <w:r w:rsidR="00BD0AA3">
        <w:rPr>
          <w:rFonts w:ascii="Arial" w:eastAsia="Arial" w:hAnsi="Arial" w:cs="Arial"/>
          <w:sz w:val="24"/>
          <w:szCs w:val="24"/>
        </w:rPr>
        <w:t xml:space="preserve"> </w:t>
      </w:r>
      <w:r w:rsidR="00A04095">
        <w:rPr>
          <w:rFonts w:ascii="Arial" w:eastAsia="Arial" w:hAnsi="Arial" w:cs="Arial"/>
          <w:sz w:val="24"/>
          <w:szCs w:val="24"/>
        </w:rPr>
        <w:t xml:space="preserve">πέντε </w:t>
      </w:r>
      <w:r w:rsidR="00BE4F11">
        <w:rPr>
          <w:rFonts w:ascii="Arial" w:eastAsia="Arial" w:hAnsi="Arial" w:cs="Arial"/>
          <w:sz w:val="24"/>
          <w:szCs w:val="24"/>
        </w:rPr>
        <w:t>συνεδρί</w:t>
      </w:r>
      <w:r w:rsidR="00217367">
        <w:rPr>
          <w:rFonts w:ascii="Arial" w:eastAsia="Arial" w:hAnsi="Arial" w:cs="Arial"/>
          <w:sz w:val="24"/>
          <w:szCs w:val="24"/>
        </w:rPr>
        <w:t>ες</w:t>
      </w:r>
      <w:r w:rsidR="00BE4F11">
        <w:rPr>
          <w:rFonts w:ascii="Arial" w:eastAsia="Arial" w:hAnsi="Arial" w:cs="Arial"/>
          <w:sz w:val="24"/>
          <w:szCs w:val="24"/>
        </w:rPr>
        <w:t xml:space="preserve"> </w:t>
      </w:r>
      <w:r w:rsidR="005F52B4">
        <w:rPr>
          <w:rFonts w:ascii="Arial" w:eastAsia="Arial" w:hAnsi="Arial" w:cs="Arial"/>
          <w:sz w:val="24"/>
          <w:szCs w:val="24"/>
        </w:rPr>
        <w:t>της,</w:t>
      </w:r>
      <w:r w:rsidR="00BE4F11">
        <w:rPr>
          <w:rFonts w:ascii="Arial" w:eastAsia="Arial" w:hAnsi="Arial" w:cs="Arial"/>
          <w:sz w:val="24"/>
          <w:szCs w:val="24"/>
        </w:rPr>
        <w:t xml:space="preserve"> που πραγματοποιήθηκ</w:t>
      </w:r>
      <w:r w:rsidR="00217367">
        <w:rPr>
          <w:rFonts w:ascii="Arial" w:eastAsia="Arial" w:hAnsi="Arial" w:cs="Arial"/>
          <w:sz w:val="24"/>
          <w:szCs w:val="24"/>
        </w:rPr>
        <w:t xml:space="preserve">αν </w:t>
      </w:r>
      <w:r w:rsidR="00A04095">
        <w:rPr>
          <w:rFonts w:ascii="Arial" w:eastAsia="Arial" w:hAnsi="Arial" w:cs="Arial"/>
          <w:sz w:val="24"/>
          <w:szCs w:val="24"/>
        </w:rPr>
        <w:t xml:space="preserve">στο διάστημα </w:t>
      </w:r>
      <w:r w:rsidR="000C71F8">
        <w:rPr>
          <w:rFonts w:ascii="Arial" w:eastAsia="Arial" w:hAnsi="Arial" w:cs="Arial"/>
          <w:sz w:val="24"/>
          <w:szCs w:val="24"/>
        </w:rPr>
        <w:t xml:space="preserve">μεταξύ </w:t>
      </w:r>
      <w:r w:rsidR="00C61431">
        <w:rPr>
          <w:rFonts w:ascii="Arial" w:eastAsia="Arial" w:hAnsi="Arial" w:cs="Arial"/>
          <w:sz w:val="24"/>
          <w:szCs w:val="24"/>
        </w:rPr>
        <w:t>23</w:t>
      </w:r>
      <w:r w:rsidR="005F52B4" w:rsidRPr="005F52B4">
        <w:rPr>
          <w:rFonts w:ascii="Arial" w:eastAsia="Arial" w:hAnsi="Arial" w:cs="Arial"/>
          <w:sz w:val="24"/>
          <w:szCs w:val="24"/>
          <w:vertAlign w:val="superscript"/>
        </w:rPr>
        <w:t>ης</w:t>
      </w:r>
      <w:r w:rsidR="005F52B4">
        <w:rPr>
          <w:rFonts w:ascii="Arial" w:eastAsia="Arial" w:hAnsi="Arial" w:cs="Arial"/>
          <w:sz w:val="24"/>
          <w:szCs w:val="24"/>
        </w:rPr>
        <w:t xml:space="preserve"> </w:t>
      </w:r>
      <w:r w:rsidR="00C61431">
        <w:rPr>
          <w:rFonts w:ascii="Arial" w:eastAsia="Arial" w:hAnsi="Arial" w:cs="Arial"/>
          <w:sz w:val="24"/>
          <w:szCs w:val="24"/>
        </w:rPr>
        <w:t>Ιανουαρίου</w:t>
      </w:r>
      <w:r w:rsidR="000C71F8">
        <w:rPr>
          <w:rFonts w:ascii="Arial" w:eastAsia="Arial" w:hAnsi="Arial" w:cs="Arial"/>
          <w:sz w:val="24"/>
          <w:szCs w:val="24"/>
        </w:rPr>
        <w:t xml:space="preserve"> και </w:t>
      </w:r>
      <w:r w:rsidR="00C61431">
        <w:rPr>
          <w:rFonts w:ascii="Arial" w:eastAsia="Arial" w:hAnsi="Arial" w:cs="Arial"/>
          <w:sz w:val="24"/>
          <w:szCs w:val="24"/>
        </w:rPr>
        <w:t>20</w:t>
      </w:r>
      <w:r w:rsidR="005F52B4" w:rsidRPr="005F52B4">
        <w:rPr>
          <w:rFonts w:ascii="Arial" w:eastAsia="Arial" w:hAnsi="Arial" w:cs="Arial"/>
          <w:sz w:val="24"/>
          <w:szCs w:val="24"/>
          <w:vertAlign w:val="superscript"/>
        </w:rPr>
        <w:t>ής</w:t>
      </w:r>
      <w:r w:rsidR="005F52B4" w:rsidRPr="005F52B4">
        <w:rPr>
          <w:rFonts w:ascii="Arial" w:eastAsia="Arial" w:hAnsi="Arial" w:cs="Arial"/>
          <w:sz w:val="24"/>
          <w:szCs w:val="24"/>
        </w:rPr>
        <w:t xml:space="preserve"> </w:t>
      </w:r>
      <w:r w:rsidR="00C61431">
        <w:rPr>
          <w:rFonts w:ascii="Arial" w:eastAsia="Arial" w:hAnsi="Arial" w:cs="Arial"/>
          <w:sz w:val="24"/>
          <w:szCs w:val="24"/>
        </w:rPr>
        <w:t xml:space="preserve"> </w:t>
      </w:r>
      <w:r w:rsidR="000C71F8">
        <w:rPr>
          <w:rFonts w:ascii="Arial" w:eastAsia="Arial" w:hAnsi="Arial" w:cs="Arial"/>
          <w:sz w:val="24"/>
          <w:szCs w:val="24"/>
        </w:rPr>
        <w:t>Φεβρουαρίου 2024</w:t>
      </w:r>
      <w:r w:rsidR="00441E2B">
        <w:rPr>
          <w:rFonts w:ascii="Arial" w:eastAsia="Arial" w:hAnsi="Arial" w:cs="Arial"/>
          <w:sz w:val="24"/>
          <w:szCs w:val="24"/>
        </w:rPr>
        <w:t>.</w:t>
      </w:r>
      <w:r w:rsidR="00B3234D" w:rsidRPr="00B3234D">
        <w:rPr>
          <w:rFonts w:ascii="Arial" w:eastAsia="Arial" w:hAnsi="Arial" w:cs="Arial"/>
          <w:sz w:val="24"/>
          <w:szCs w:val="24"/>
        </w:rPr>
        <w:t xml:space="preserve">  </w:t>
      </w:r>
      <w:r w:rsidR="00DD1BA8" w:rsidRPr="007A09BB">
        <w:rPr>
          <w:rFonts w:ascii="Arial" w:hAnsi="Arial" w:cs="Arial"/>
          <w:sz w:val="24"/>
          <w:szCs w:val="24"/>
        </w:rPr>
        <w:t>Στο πλαίσιο τ</w:t>
      </w:r>
      <w:r w:rsidR="00BE4F11">
        <w:rPr>
          <w:rFonts w:ascii="Arial" w:hAnsi="Arial" w:cs="Arial"/>
          <w:sz w:val="24"/>
          <w:szCs w:val="24"/>
        </w:rPr>
        <w:t xml:space="preserve">ων συνεδριάσεων της επιτροπής </w:t>
      </w:r>
      <w:r w:rsidR="00DD1BA8" w:rsidRPr="007A09BB">
        <w:rPr>
          <w:rFonts w:ascii="Arial" w:hAnsi="Arial" w:cs="Arial"/>
          <w:sz w:val="24"/>
          <w:szCs w:val="24"/>
        </w:rPr>
        <w:t>κλήθηκαν και παρευρέθηκαν ενώπι</w:t>
      </w:r>
      <w:r w:rsidR="00A04095">
        <w:rPr>
          <w:rFonts w:ascii="Arial" w:hAnsi="Arial" w:cs="Arial"/>
          <w:sz w:val="24"/>
          <w:szCs w:val="24"/>
        </w:rPr>
        <w:t>ό</w:t>
      </w:r>
      <w:r w:rsidR="00DD1BA8" w:rsidRPr="007A09BB">
        <w:rPr>
          <w:rFonts w:ascii="Arial" w:hAnsi="Arial" w:cs="Arial"/>
          <w:sz w:val="24"/>
          <w:szCs w:val="24"/>
        </w:rPr>
        <w:t xml:space="preserve">ν της </w:t>
      </w:r>
      <w:r w:rsidR="00217367">
        <w:rPr>
          <w:rFonts w:ascii="Arial" w:eastAsia="Times New Roman" w:hAnsi="Arial" w:cs="Arial"/>
          <w:bCs/>
          <w:sz w:val="24"/>
          <w:szCs w:val="24"/>
        </w:rPr>
        <w:t>εκπρόσωποι</w:t>
      </w:r>
      <w:r w:rsidR="000C71F8">
        <w:rPr>
          <w:rFonts w:ascii="Arial" w:eastAsia="Times New Roman" w:hAnsi="Arial" w:cs="Arial"/>
          <w:bCs/>
          <w:sz w:val="24"/>
          <w:szCs w:val="24"/>
        </w:rPr>
        <w:t xml:space="preserve"> του </w:t>
      </w:r>
      <w:r w:rsidR="000C71F8" w:rsidRPr="000C71F8">
        <w:rPr>
          <w:rFonts w:ascii="Arial" w:eastAsia="Times New Roman" w:hAnsi="Arial" w:cs="Arial"/>
          <w:bCs/>
          <w:sz w:val="24"/>
          <w:szCs w:val="24"/>
        </w:rPr>
        <w:t>Υπουργείου Ενέργειας, Εμπορίου και Βιομηχανίας</w:t>
      </w:r>
      <w:r w:rsidR="000C71F8">
        <w:rPr>
          <w:rFonts w:ascii="Arial" w:eastAsia="Times New Roman" w:hAnsi="Arial" w:cs="Arial"/>
          <w:bCs/>
          <w:sz w:val="24"/>
          <w:szCs w:val="24"/>
        </w:rPr>
        <w:t xml:space="preserve">, </w:t>
      </w:r>
      <w:r w:rsidR="00A04095">
        <w:rPr>
          <w:rFonts w:ascii="Arial" w:eastAsia="Times New Roman" w:hAnsi="Arial" w:cs="Arial"/>
          <w:bCs/>
          <w:sz w:val="24"/>
          <w:szCs w:val="24"/>
        </w:rPr>
        <w:t xml:space="preserve">της Νομικής Υπηρεσίας της Δημοκρατίας, </w:t>
      </w:r>
      <w:r w:rsidR="000C71F8">
        <w:rPr>
          <w:rFonts w:ascii="Arial" w:eastAsia="Times New Roman" w:hAnsi="Arial" w:cs="Arial"/>
          <w:bCs/>
          <w:sz w:val="24"/>
          <w:szCs w:val="24"/>
        </w:rPr>
        <w:t xml:space="preserve">του </w:t>
      </w:r>
      <w:r w:rsidR="000C71F8" w:rsidRPr="000C71F8">
        <w:rPr>
          <w:rFonts w:ascii="Arial" w:eastAsia="Times New Roman" w:hAnsi="Arial" w:cs="Arial"/>
          <w:bCs/>
          <w:sz w:val="24"/>
          <w:szCs w:val="24"/>
        </w:rPr>
        <w:t>Διαχειριστή</w:t>
      </w:r>
      <w:r w:rsidR="000C71F8">
        <w:rPr>
          <w:rFonts w:ascii="Arial" w:eastAsia="Times New Roman" w:hAnsi="Arial" w:cs="Arial"/>
          <w:bCs/>
          <w:sz w:val="24"/>
          <w:szCs w:val="24"/>
        </w:rPr>
        <w:t xml:space="preserve"> </w:t>
      </w:r>
      <w:r w:rsidR="000C71F8" w:rsidRPr="000C71F8">
        <w:rPr>
          <w:rFonts w:ascii="Arial" w:eastAsia="Times New Roman" w:hAnsi="Arial" w:cs="Arial"/>
          <w:bCs/>
          <w:sz w:val="24"/>
          <w:szCs w:val="24"/>
        </w:rPr>
        <w:t>Συστήματος Μεταφοράς Κύπρου (ΔΣΜΚ)</w:t>
      </w:r>
      <w:r w:rsidR="000C71F8">
        <w:rPr>
          <w:rFonts w:ascii="Arial" w:eastAsia="Times New Roman" w:hAnsi="Arial" w:cs="Arial"/>
          <w:bCs/>
          <w:sz w:val="24"/>
          <w:szCs w:val="24"/>
        </w:rPr>
        <w:t xml:space="preserve">, της </w:t>
      </w:r>
      <w:r w:rsidR="000C71F8" w:rsidRPr="000C71F8">
        <w:rPr>
          <w:rFonts w:ascii="Arial" w:eastAsia="Times New Roman" w:hAnsi="Arial" w:cs="Arial"/>
          <w:bCs/>
          <w:sz w:val="24"/>
          <w:szCs w:val="24"/>
        </w:rPr>
        <w:t>Ρυθμιστική</w:t>
      </w:r>
      <w:r w:rsidR="005F52B4">
        <w:rPr>
          <w:rFonts w:ascii="Arial" w:eastAsia="Times New Roman" w:hAnsi="Arial" w:cs="Arial"/>
          <w:bCs/>
          <w:sz w:val="24"/>
          <w:szCs w:val="24"/>
        </w:rPr>
        <w:t>ς</w:t>
      </w:r>
      <w:r w:rsidR="000C71F8" w:rsidRPr="000C71F8">
        <w:rPr>
          <w:rFonts w:ascii="Arial" w:eastAsia="Times New Roman" w:hAnsi="Arial" w:cs="Arial"/>
          <w:bCs/>
          <w:sz w:val="24"/>
          <w:szCs w:val="24"/>
        </w:rPr>
        <w:t xml:space="preserve"> Αρχή</w:t>
      </w:r>
      <w:r w:rsidR="005F52B4">
        <w:rPr>
          <w:rFonts w:ascii="Arial" w:eastAsia="Times New Roman" w:hAnsi="Arial" w:cs="Arial"/>
          <w:bCs/>
          <w:sz w:val="24"/>
          <w:szCs w:val="24"/>
        </w:rPr>
        <w:t>ς</w:t>
      </w:r>
      <w:r w:rsidR="000C71F8" w:rsidRPr="000C71F8">
        <w:rPr>
          <w:rFonts w:ascii="Arial" w:eastAsia="Times New Roman" w:hAnsi="Arial" w:cs="Arial"/>
          <w:bCs/>
          <w:sz w:val="24"/>
          <w:szCs w:val="24"/>
        </w:rPr>
        <w:t xml:space="preserve"> Ενέργειας Κύπρου (ΡΑΕΚ)</w:t>
      </w:r>
      <w:r w:rsidR="000C71F8">
        <w:rPr>
          <w:rFonts w:ascii="Arial" w:eastAsia="Times New Roman" w:hAnsi="Arial" w:cs="Arial"/>
          <w:bCs/>
          <w:sz w:val="24"/>
          <w:szCs w:val="24"/>
        </w:rPr>
        <w:t>, της Αρχής Ηλεκτρισμού Κύπρου</w:t>
      </w:r>
      <w:r w:rsidR="00AF4CED" w:rsidRPr="00AF4CED">
        <w:rPr>
          <w:rFonts w:ascii="Arial" w:eastAsia="Times New Roman" w:hAnsi="Arial" w:cs="Arial"/>
          <w:bCs/>
          <w:sz w:val="24"/>
          <w:szCs w:val="24"/>
        </w:rPr>
        <w:t xml:space="preserve">, </w:t>
      </w:r>
      <w:r w:rsidR="00AF4CED">
        <w:rPr>
          <w:rFonts w:ascii="Arial" w:eastAsia="Times New Roman" w:hAnsi="Arial" w:cs="Arial"/>
          <w:bCs/>
          <w:sz w:val="24"/>
          <w:szCs w:val="24"/>
        </w:rPr>
        <w:t>καθώς</w:t>
      </w:r>
      <w:r w:rsidR="000C71F8">
        <w:rPr>
          <w:rFonts w:ascii="Arial" w:eastAsia="Times New Roman" w:hAnsi="Arial" w:cs="Arial"/>
          <w:bCs/>
          <w:sz w:val="24"/>
          <w:szCs w:val="24"/>
        </w:rPr>
        <w:t xml:space="preserve"> και των ανεξάρτητων προμηθευτών ενέργειας.</w:t>
      </w:r>
    </w:p>
    <w:p w14:paraId="3791B457" w14:textId="235C1682" w:rsidR="00453E48" w:rsidRPr="00453E48" w:rsidRDefault="00453E48" w:rsidP="00453E48">
      <w:pPr>
        <w:tabs>
          <w:tab w:val="left" w:pos="567"/>
          <w:tab w:val="left" w:pos="4961"/>
        </w:tabs>
        <w:spacing w:after="0" w:line="480" w:lineRule="auto"/>
        <w:jc w:val="both"/>
        <w:rPr>
          <w:rFonts w:ascii="Arial" w:eastAsia="Times New Roman" w:hAnsi="Arial" w:cs="Arial"/>
          <w:bCs/>
          <w:sz w:val="24"/>
          <w:szCs w:val="24"/>
          <w:lang w:eastAsia="en-GB"/>
        </w:rPr>
      </w:pPr>
      <w:r>
        <w:rPr>
          <w:rFonts w:ascii="Arial" w:eastAsia="Times New Roman" w:hAnsi="Arial" w:cs="Arial"/>
          <w:bCs/>
          <w:sz w:val="24"/>
          <w:szCs w:val="24"/>
        </w:rPr>
        <w:tab/>
      </w:r>
      <w:r>
        <w:rPr>
          <w:rFonts w:ascii="Arial" w:eastAsia="Times New Roman" w:hAnsi="Arial" w:cs="Arial"/>
          <w:color w:val="000000" w:themeColor="text1"/>
          <w:sz w:val="24"/>
          <w:szCs w:val="24"/>
        </w:rPr>
        <w:t>Σημειώνεται ότι στο στάδιο της εξέτασης της πιο πάνω πρότασης νόμου παρευρέθηκαν επίσης τα μέλη της επιτροπής κ.</w:t>
      </w:r>
      <w:r w:rsidR="00DC73BF">
        <w:rPr>
          <w:rFonts w:ascii="Arial" w:eastAsia="Times New Roman" w:hAnsi="Arial" w:cs="Arial"/>
          <w:color w:val="000000" w:themeColor="text1"/>
          <w:sz w:val="24"/>
          <w:szCs w:val="24"/>
        </w:rPr>
        <w:t xml:space="preserve"> </w:t>
      </w:r>
      <w:r w:rsidR="00F46319">
        <w:rPr>
          <w:rFonts w:ascii="Arial" w:eastAsia="Times New Roman" w:hAnsi="Arial" w:cs="Arial"/>
          <w:bCs/>
          <w:sz w:val="24"/>
          <w:szCs w:val="24"/>
        </w:rPr>
        <w:t>Νίκος Σύκας, Ανδρέας Πασιουρτίδης, Ηλίας Μυριάνθους και Μιχάλης Γιακουμή.</w:t>
      </w:r>
    </w:p>
    <w:p w14:paraId="6BC03995" w14:textId="6F18F68F" w:rsidR="00220DED" w:rsidRPr="004F374B" w:rsidRDefault="00DD1BA8" w:rsidP="000C71F8">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ab/>
      </w:r>
      <w:r w:rsidRPr="009C7EB8">
        <w:rPr>
          <w:rFonts w:ascii="Arial" w:eastAsia="Arial" w:hAnsi="Arial" w:cs="Arial"/>
          <w:sz w:val="24"/>
          <w:szCs w:val="24"/>
        </w:rPr>
        <w:t>Σκοπός</w:t>
      </w:r>
      <w:r w:rsidRPr="007A09BB">
        <w:rPr>
          <w:rFonts w:ascii="Arial" w:eastAsia="Arial" w:hAnsi="Arial" w:cs="Arial"/>
          <w:sz w:val="24"/>
          <w:szCs w:val="24"/>
        </w:rPr>
        <w:t xml:space="preserve"> </w:t>
      </w:r>
      <w:r w:rsidR="002E61AE">
        <w:rPr>
          <w:rFonts w:ascii="Arial" w:eastAsia="Arial" w:hAnsi="Arial" w:cs="Arial"/>
          <w:sz w:val="24"/>
          <w:szCs w:val="24"/>
        </w:rPr>
        <w:t xml:space="preserve">της </w:t>
      </w:r>
      <w:r w:rsidR="00100A42">
        <w:rPr>
          <w:rFonts w:ascii="Arial" w:eastAsia="Arial" w:hAnsi="Arial" w:cs="Arial"/>
          <w:sz w:val="24"/>
          <w:szCs w:val="24"/>
        </w:rPr>
        <w:t xml:space="preserve">υπό αναφορά </w:t>
      </w:r>
      <w:r w:rsidR="002E61AE">
        <w:rPr>
          <w:rFonts w:ascii="Arial" w:eastAsia="Arial" w:hAnsi="Arial" w:cs="Arial"/>
          <w:sz w:val="24"/>
          <w:szCs w:val="24"/>
        </w:rPr>
        <w:t xml:space="preserve">πρότασης νόμου </w:t>
      </w:r>
      <w:r w:rsidR="00EC037C">
        <w:rPr>
          <w:rFonts w:ascii="Arial" w:eastAsia="Arial" w:hAnsi="Arial" w:cs="Arial"/>
          <w:sz w:val="24"/>
          <w:szCs w:val="24"/>
        </w:rPr>
        <w:t>είναι</w:t>
      </w:r>
      <w:r w:rsidR="00B25451">
        <w:rPr>
          <w:rFonts w:ascii="Arial" w:eastAsia="Arial" w:hAnsi="Arial" w:cs="Arial"/>
          <w:sz w:val="24"/>
          <w:szCs w:val="24"/>
        </w:rPr>
        <w:t xml:space="preserve"> </w:t>
      </w:r>
      <w:r w:rsidR="000C71F8" w:rsidRPr="000C71F8">
        <w:rPr>
          <w:rFonts w:ascii="Arial" w:eastAsia="Arial" w:hAnsi="Arial" w:cs="Arial"/>
          <w:sz w:val="24"/>
          <w:szCs w:val="24"/>
        </w:rPr>
        <w:t xml:space="preserve">η τροποποίηση του περί της Λειτουργίας Ταμείου Ανανεώσιμων Πηγών Ενέργειας και Εξοικονόμησης Ενέργειας Νόμου, ώστε να παρέχεται η δυνατότητα στο Ταμείο Ανανεώσιμων Πηγών Ενέργειας </w:t>
      </w:r>
      <w:r w:rsidR="00E02DB6" w:rsidRPr="000C71F8">
        <w:rPr>
          <w:rFonts w:ascii="Arial" w:eastAsia="Arial" w:hAnsi="Arial" w:cs="Arial"/>
          <w:sz w:val="24"/>
          <w:szCs w:val="24"/>
        </w:rPr>
        <w:t xml:space="preserve">και Εξοικονόμησης Ενέργειας </w:t>
      </w:r>
      <w:r w:rsidR="00E02DB6">
        <w:rPr>
          <w:rFonts w:ascii="Arial" w:eastAsia="Arial" w:hAnsi="Arial" w:cs="Arial"/>
          <w:sz w:val="24"/>
          <w:szCs w:val="24"/>
        </w:rPr>
        <w:t xml:space="preserve">(εφεξής το «Ταμείο») </w:t>
      </w:r>
      <w:r w:rsidR="000C71F8" w:rsidRPr="000C71F8">
        <w:rPr>
          <w:rFonts w:ascii="Arial" w:eastAsia="Arial" w:hAnsi="Arial" w:cs="Arial"/>
          <w:sz w:val="24"/>
          <w:szCs w:val="24"/>
        </w:rPr>
        <w:t xml:space="preserve">να εφαρμόζει </w:t>
      </w:r>
      <w:r w:rsidR="005F52B4">
        <w:rPr>
          <w:rFonts w:ascii="Arial" w:eastAsia="Arial" w:hAnsi="Arial" w:cs="Arial"/>
          <w:sz w:val="24"/>
          <w:szCs w:val="24"/>
        </w:rPr>
        <w:t>σ</w:t>
      </w:r>
      <w:r w:rsidR="000C71F8" w:rsidRPr="000C71F8">
        <w:rPr>
          <w:rFonts w:ascii="Arial" w:eastAsia="Arial" w:hAnsi="Arial" w:cs="Arial"/>
          <w:sz w:val="24"/>
          <w:szCs w:val="24"/>
        </w:rPr>
        <w:t xml:space="preserve">χέδια </w:t>
      </w:r>
      <w:r w:rsidR="005F52B4">
        <w:rPr>
          <w:rFonts w:ascii="Arial" w:eastAsia="Arial" w:hAnsi="Arial" w:cs="Arial"/>
          <w:sz w:val="24"/>
          <w:szCs w:val="24"/>
        </w:rPr>
        <w:t>χ</w:t>
      </w:r>
      <w:r w:rsidR="000C71F8" w:rsidRPr="000C71F8">
        <w:rPr>
          <w:rFonts w:ascii="Arial" w:eastAsia="Arial" w:hAnsi="Arial" w:cs="Arial"/>
          <w:sz w:val="24"/>
          <w:szCs w:val="24"/>
        </w:rPr>
        <w:t xml:space="preserve">ορηγιών τα οποία </w:t>
      </w:r>
      <w:r w:rsidR="000C71F8" w:rsidRPr="000C71F8">
        <w:rPr>
          <w:rFonts w:ascii="Arial" w:eastAsia="Arial" w:hAnsi="Arial" w:cs="Arial"/>
          <w:sz w:val="24"/>
          <w:szCs w:val="24"/>
        </w:rPr>
        <w:lastRenderedPageBreak/>
        <w:t>προβλέπουν</w:t>
      </w:r>
      <w:r w:rsidR="00E02DB6">
        <w:rPr>
          <w:rFonts w:ascii="Arial" w:eastAsia="Arial" w:hAnsi="Arial" w:cs="Arial"/>
          <w:sz w:val="24"/>
          <w:szCs w:val="24"/>
        </w:rPr>
        <w:t xml:space="preserve"> </w:t>
      </w:r>
      <w:r w:rsidR="000C71F8" w:rsidRPr="000C71F8">
        <w:rPr>
          <w:rFonts w:ascii="Arial" w:eastAsia="Arial" w:hAnsi="Arial" w:cs="Arial"/>
          <w:sz w:val="24"/>
          <w:szCs w:val="24"/>
        </w:rPr>
        <w:t xml:space="preserve">τη δυνατότητα </w:t>
      </w:r>
      <w:r w:rsidR="000C71F8">
        <w:rPr>
          <w:rFonts w:ascii="Arial" w:eastAsia="Arial" w:hAnsi="Arial" w:cs="Arial"/>
          <w:sz w:val="24"/>
          <w:szCs w:val="24"/>
        </w:rPr>
        <w:t>εξόφλησης από το Ταμείο</w:t>
      </w:r>
      <w:r w:rsidR="000C71F8" w:rsidRPr="000C71F8">
        <w:rPr>
          <w:rFonts w:ascii="Arial" w:eastAsia="Arial" w:hAnsi="Arial" w:cs="Arial"/>
          <w:sz w:val="24"/>
          <w:szCs w:val="24"/>
        </w:rPr>
        <w:t xml:space="preserve"> μέρους ή όλου του ποσού της επένδυσης στην οποία </w:t>
      </w:r>
      <w:r w:rsidR="000C71F8">
        <w:rPr>
          <w:rFonts w:ascii="Arial" w:eastAsia="Arial" w:hAnsi="Arial" w:cs="Arial"/>
          <w:sz w:val="24"/>
          <w:szCs w:val="24"/>
        </w:rPr>
        <w:t>αφορούν</w:t>
      </w:r>
      <w:r w:rsidR="00E02DB6">
        <w:rPr>
          <w:rFonts w:ascii="Arial" w:eastAsia="Arial" w:hAnsi="Arial" w:cs="Arial"/>
          <w:sz w:val="24"/>
          <w:szCs w:val="24"/>
        </w:rPr>
        <w:t xml:space="preserve"> και </w:t>
      </w:r>
      <w:r w:rsidR="005C0DCC">
        <w:rPr>
          <w:rFonts w:ascii="Arial" w:eastAsia="Arial" w:hAnsi="Arial" w:cs="Arial"/>
          <w:sz w:val="24"/>
          <w:szCs w:val="24"/>
        </w:rPr>
        <w:t>περαιτέρω</w:t>
      </w:r>
      <w:r w:rsidR="00E02DB6">
        <w:rPr>
          <w:rFonts w:ascii="Arial" w:eastAsia="Arial" w:hAnsi="Arial" w:cs="Arial"/>
          <w:sz w:val="24"/>
          <w:szCs w:val="24"/>
        </w:rPr>
        <w:t xml:space="preserve"> τη</w:t>
      </w:r>
      <w:r w:rsidR="000C71F8" w:rsidRPr="000C71F8">
        <w:rPr>
          <w:rFonts w:ascii="Arial" w:eastAsia="Arial" w:hAnsi="Arial" w:cs="Arial"/>
          <w:sz w:val="24"/>
          <w:szCs w:val="24"/>
        </w:rPr>
        <w:t xml:space="preserve"> δυνατότητα αποπληρωμής των σχετικών ποσών </w:t>
      </w:r>
      <w:r w:rsidR="00B3234D">
        <w:rPr>
          <w:rFonts w:ascii="Arial" w:eastAsia="Arial" w:hAnsi="Arial" w:cs="Arial"/>
          <w:sz w:val="24"/>
          <w:szCs w:val="24"/>
        </w:rPr>
        <w:t>σ</w:t>
      </w:r>
      <w:r w:rsidR="000C71F8" w:rsidRPr="000C71F8">
        <w:rPr>
          <w:rFonts w:ascii="Arial" w:eastAsia="Arial" w:hAnsi="Arial" w:cs="Arial"/>
          <w:sz w:val="24"/>
          <w:szCs w:val="24"/>
        </w:rPr>
        <w:t>το Ταμείο</w:t>
      </w:r>
      <w:r w:rsidR="00E02DB6">
        <w:rPr>
          <w:rFonts w:ascii="Arial" w:eastAsia="Arial" w:hAnsi="Arial" w:cs="Arial"/>
          <w:sz w:val="24"/>
          <w:szCs w:val="24"/>
        </w:rPr>
        <w:t xml:space="preserve"> μέσω της συμπερίληψής τους ως </w:t>
      </w:r>
      <w:r w:rsidR="000C71F8" w:rsidRPr="000C71F8">
        <w:rPr>
          <w:rFonts w:ascii="Arial" w:eastAsia="Arial" w:hAnsi="Arial" w:cs="Arial"/>
          <w:sz w:val="24"/>
          <w:szCs w:val="24"/>
        </w:rPr>
        <w:t xml:space="preserve">ξεχωριστής χρέωσης στον λογαριασμό ηλεκτρικού </w:t>
      </w:r>
      <w:r w:rsidR="00E02DB6">
        <w:rPr>
          <w:rFonts w:ascii="Arial" w:eastAsia="Arial" w:hAnsi="Arial" w:cs="Arial"/>
          <w:sz w:val="24"/>
          <w:szCs w:val="24"/>
        </w:rPr>
        <w:t>ρεύματος του τελικού πελάτη, όπως αυτός ορίζεται δυνάμει των διατάξεων του περί της Αγοράς Ηλεκτρισμού Νόμου, ήτοι του ατόμου που αγοράζει ηλεκτρική ενέργεια για ιδία</w:t>
      </w:r>
      <w:r w:rsidR="00B3234D">
        <w:rPr>
          <w:rFonts w:ascii="Arial" w:eastAsia="Arial" w:hAnsi="Arial" w:cs="Arial"/>
          <w:sz w:val="24"/>
          <w:szCs w:val="24"/>
        </w:rPr>
        <w:t>ν</w:t>
      </w:r>
      <w:r w:rsidR="00E02DB6">
        <w:rPr>
          <w:rFonts w:ascii="Arial" w:eastAsia="Arial" w:hAnsi="Arial" w:cs="Arial"/>
          <w:sz w:val="24"/>
          <w:szCs w:val="24"/>
        </w:rPr>
        <w:t xml:space="preserve"> χρήση</w:t>
      </w:r>
      <w:r w:rsidR="00253BFA">
        <w:rPr>
          <w:rFonts w:ascii="Arial" w:eastAsia="Arial" w:hAnsi="Arial" w:cs="Arial"/>
          <w:sz w:val="24"/>
          <w:szCs w:val="24"/>
        </w:rPr>
        <w:t xml:space="preserve"> (εφεξής ο «τελικός πελάτης»)</w:t>
      </w:r>
      <w:r w:rsidR="000C71F8" w:rsidRPr="000C71F8">
        <w:rPr>
          <w:rFonts w:ascii="Arial" w:eastAsia="Arial" w:hAnsi="Arial" w:cs="Arial"/>
          <w:sz w:val="24"/>
          <w:szCs w:val="24"/>
        </w:rPr>
        <w:t>.</w:t>
      </w:r>
    </w:p>
    <w:p w14:paraId="486DEA03" w14:textId="2F864377" w:rsidR="008B478A" w:rsidRDefault="00220DED" w:rsidP="004F374B">
      <w:pPr>
        <w:widowControl w:val="0"/>
        <w:tabs>
          <w:tab w:val="left" w:pos="567"/>
          <w:tab w:val="left" w:pos="4962"/>
        </w:tabs>
        <w:spacing w:after="0" w:line="480" w:lineRule="auto"/>
        <w:jc w:val="both"/>
        <w:rPr>
          <w:rFonts w:ascii="Arial" w:hAnsi="Arial" w:cs="Arial"/>
          <w:sz w:val="24"/>
          <w:szCs w:val="24"/>
        </w:rPr>
      </w:pPr>
      <w:r w:rsidRPr="00220DED">
        <w:rPr>
          <w:rFonts w:ascii="Arial" w:eastAsia="Arial" w:hAnsi="Arial" w:cs="Arial"/>
          <w:sz w:val="24"/>
          <w:szCs w:val="24"/>
        </w:rPr>
        <w:tab/>
      </w:r>
      <w:r w:rsidR="008B478A" w:rsidRPr="003D1124">
        <w:rPr>
          <w:rFonts w:ascii="Arial" w:hAnsi="Arial" w:cs="Arial"/>
          <w:sz w:val="24"/>
          <w:szCs w:val="24"/>
        </w:rPr>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8B478A">
        <w:rPr>
          <w:rFonts w:ascii="Arial" w:hAnsi="Arial" w:cs="Arial"/>
          <w:sz w:val="24"/>
          <w:szCs w:val="24"/>
        </w:rPr>
        <w:t>της πρότασης νόμου</w:t>
      </w:r>
      <w:r>
        <w:rPr>
          <w:rFonts w:ascii="Arial" w:hAnsi="Arial" w:cs="Arial"/>
          <w:sz w:val="24"/>
          <w:szCs w:val="24"/>
        </w:rPr>
        <w:t>,</w:t>
      </w:r>
      <w:r w:rsidR="008B478A" w:rsidRPr="003D1124">
        <w:rPr>
          <w:rFonts w:ascii="Arial" w:hAnsi="Arial" w:cs="Arial"/>
          <w:sz w:val="24"/>
          <w:szCs w:val="24"/>
        </w:rPr>
        <w:t xml:space="preserve"> σύμφωνα με τις πρόνοιες του Κανονισμού 40Α του Κανονισμού της Βουλής. </w:t>
      </w:r>
      <w:r w:rsidR="008B478A">
        <w:rPr>
          <w:rFonts w:ascii="Arial" w:hAnsi="Arial" w:cs="Arial"/>
          <w:sz w:val="24"/>
          <w:szCs w:val="24"/>
        </w:rPr>
        <w:t xml:space="preserve"> </w:t>
      </w:r>
      <w:r w:rsidR="008B478A" w:rsidRPr="003D1124">
        <w:rPr>
          <w:rFonts w:ascii="Arial" w:hAnsi="Arial" w:cs="Arial"/>
          <w:sz w:val="24"/>
          <w:szCs w:val="24"/>
        </w:rPr>
        <w:t xml:space="preserve">Ειδικότερα, για τη συζήτηση </w:t>
      </w:r>
      <w:r w:rsidR="005F52B4">
        <w:rPr>
          <w:rFonts w:ascii="Arial" w:hAnsi="Arial" w:cs="Arial"/>
          <w:sz w:val="24"/>
          <w:szCs w:val="24"/>
        </w:rPr>
        <w:t xml:space="preserve">της πρότασης νόμου </w:t>
      </w:r>
      <w:r w:rsidR="00100A42">
        <w:rPr>
          <w:rFonts w:ascii="Arial" w:hAnsi="Arial" w:cs="Arial"/>
          <w:sz w:val="24"/>
          <w:szCs w:val="24"/>
        </w:rPr>
        <w:t xml:space="preserve"> </w:t>
      </w:r>
      <w:r w:rsidR="008B478A" w:rsidRPr="003D1124">
        <w:rPr>
          <w:rFonts w:ascii="Arial" w:hAnsi="Arial" w:cs="Arial"/>
          <w:sz w:val="24"/>
          <w:szCs w:val="24"/>
        </w:rPr>
        <w:t>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συμπτ</w:t>
      </w:r>
      <w:r w:rsidR="00AF4CED">
        <w:rPr>
          <w:rFonts w:ascii="Arial" w:hAnsi="Arial" w:cs="Arial"/>
          <w:sz w:val="24"/>
          <w:szCs w:val="24"/>
        </w:rPr>
        <w:t>ύχθηκαν</w:t>
      </w:r>
      <w:r w:rsidR="008B478A" w:rsidRPr="003D1124">
        <w:rPr>
          <w:rFonts w:ascii="Arial" w:hAnsi="Arial" w:cs="Arial"/>
          <w:sz w:val="24"/>
          <w:szCs w:val="24"/>
        </w:rPr>
        <w:t>.</w:t>
      </w:r>
    </w:p>
    <w:p w14:paraId="5959771A" w14:textId="4DFB6716" w:rsidR="00E02DB6" w:rsidRDefault="00E02DB6" w:rsidP="00DC73BF">
      <w:pPr>
        <w:widowControl w:val="0"/>
        <w:tabs>
          <w:tab w:val="left" w:pos="567"/>
          <w:tab w:val="left" w:pos="4961"/>
        </w:tabs>
        <w:spacing w:after="0" w:line="480" w:lineRule="auto"/>
        <w:jc w:val="both"/>
        <w:rPr>
          <w:rFonts w:ascii="Arial" w:hAnsi="Arial" w:cs="Arial"/>
          <w:bCs/>
          <w:sz w:val="24"/>
          <w:szCs w:val="24"/>
        </w:rPr>
      </w:pPr>
      <w:r>
        <w:rPr>
          <w:rFonts w:ascii="Arial" w:hAnsi="Arial" w:cs="Arial"/>
          <w:sz w:val="24"/>
          <w:szCs w:val="24"/>
        </w:rPr>
        <w:tab/>
      </w:r>
      <w:r w:rsidR="00A369DB">
        <w:rPr>
          <w:rFonts w:ascii="Arial" w:hAnsi="Arial" w:cs="Arial"/>
          <w:bCs/>
          <w:sz w:val="24"/>
          <w:szCs w:val="24"/>
        </w:rPr>
        <w:t xml:space="preserve">Οι εισηγητές της πρότασης νόμου ανέφεραν ότι </w:t>
      </w:r>
      <w:r w:rsidRPr="00E02DB6">
        <w:rPr>
          <w:rFonts w:ascii="Arial" w:hAnsi="Arial" w:cs="Arial"/>
          <w:bCs/>
          <w:sz w:val="24"/>
          <w:szCs w:val="24"/>
        </w:rPr>
        <w:t>η προτεινόμενη ρύθμιση κρίνεται αναγκαία</w:t>
      </w:r>
      <w:r w:rsidR="005F52B4">
        <w:rPr>
          <w:rFonts w:ascii="Arial" w:hAnsi="Arial" w:cs="Arial"/>
          <w:bCs/>
          <w:sz w:val="24"/>
          <w:szCs w:val="24"/>
        </w:rPr>
        <w:t>,</w:t>
      </w:r>
      <w:r w:rsidRPr="00E02DB6">
        <w:rPr>
          <w:rFonts w:ascii="Arial" w:hAnsi="Arial" w:cs="Arial"/>
          <w:bCs/>
          <w:sz w:val="24"/>
          <w:szCs w:val="24"/>
        </w:rPr>
        <w:t xml:space="preserve"> για να καταστεί δυνατή η αξιοποίηση πόρων από το Ταμείο </w:t>
      </w:r>
      <w:r w:rsidR="00B3234D">
        <w:rPr>
          <w:rFonts w:ascii="Arial" w:hAnsi="Arial" w:cs="Arial"/>
          <w:bCs/>
          <w:sz w:val="24"/>
          <w:szCs w:val="24"/>
        </w:rPr>
        <w:t xml:space="preserve">με στόχο </w:t>
      </w:r>
      <w:r w:rsidRPr="00E02DB6">
        <w:rPr>
          <w:rFonts w:ascii="Arial" w:hAnsi="Arial" w:cs="Arial"/>
          <w:bCs/>
          <w:sz w:val="24"/>
          <w:szCs w:val="24"/>
        </w:rPr>
        <w:t xml:space="preserve">την υλοποίηση σχεδίων που αποσκοπούν στην προώθηση της χρήσης </w:t>
      </w:r>
      <w:r w:rsidR="00C61431">
        <w:rPr>
          <w:rFonts w:ascii="Arial" w:hAnsi="Arial" w:cs="Arial"/>
          <w:bCs/>
          <w:sz w:val="24"/>
          <w:szCs w:val="24"/>
        </w:rPr>
        <w:t>ανανεώσιμων πηγών ενέργειας</w:t>
      </w:r>
      <w:r w:rsidR="00B3234D">
        <w:rPr>
          <w:rFonts w:ascii="Arial" w:hAnsi="Arial" w:cs="Arial"/>
          <w:bCs/>
          <w:sz w:val="24"/>
          <w:szCs w:val="24"/>
        </w:rPr>
        <w:t>,</w:t>
      </w:r>
      <w:r w:rsidR="00C61431">
        <w:rPr>
          <w:rFonts w:ascii="Arial" w:hAnsi="Arial" w:cs="Arial"/>
          <w:bCs/>
          <w:sz w:val="24"/>
          <w:szCs w:val="24"/>
        </w:rPr>
        <w:t xml:space="preserve"> </w:t>
      </w:r>
      <w:r w:rsidRPr="00E02DB6">
        <w:rPr>
          <w:rFonts w:ascii="Arial" w:hAnsi="Arial" w:cs="Arial"/>
          <w:bCs/>
          <w:sz w:val="24"/>
          <w:szCs w:val="24"/>
        </w:rPr>
        <w:t xml:space="preserve">τα οποία θα προβλέπουν την επιστροφή των ποσών στο εν λόγω </w:t>
      </w:r>
      <w:r w:rsidR="00A04095">
        <w:rPr>
          <w:rFonts w:ascii="Arial" w:hAnsi="Arial" w:cs="Arial"/>
          <w:bCs/>
          <w:sz w:val="24"/>
          <w:szCs w:val="24"/>
        </w:rPr>
        <w:t>Τ</w:t>
      </w:r>
      <w:r w:rsidRPr="00E02DB6">
        <w:rPr>
          <w:rFonts w:ascii="Arial" w:hAnsi="Arial" w:cs="Arial"/>
          <w:bCs/>
          <w:sz w:val="24"/>
          <w:szCs w:val="24"/>
        </w:rPr>
        <w:t>αμείο σε μηνιαίες δόσεις οι οποίες θα προστίθενται στο</w:t>
      </w:r>
      <w:r w:rsidR="005F52B4">
        <w:rPr>
          <w:rFonts w:ascii="Arial" w:hAnsi="Arial" w:cs="Arial"/>
          <w:bCs/>
          <w:sz w:val="24"/>
          <w:szCs w:val="24"/>
        </w:rPr>
        <w:t>ν</w:t>
      </w:r>
      <w:r w:rsidRPr="00E02DB6">
        <w:rPr>
          <w:rFonts w:ascii="Arial" w:hAnsi="Arial" w:cs="Arial"/>
          <w:bCs/>
          <w:sz w:val="24"/>
          <w:szCs w:val="24"/>
        </w:rPr>
        <w:t xml:space="preserve"> λογαριασμό ηλεκτρικού ρεύματος του τελικού πελάτη</w:t>
      </w:r>
      <w:r>
        <w:rPr>
          <w:rFonts w:ascii="Arial" w:hAnsi="Arial" w:cs="Arial"/>
          <w:bCs/>
          <w:sz w:val="24"/>
          <w:szCs w:val="24"/>
        </w:rPr>
        <w:t>.</w:t>
      </w:r>
    </w:p>
    <w:p w14:paraId="4B241E10" w14:textId="0BD8F63E" w:rsidR="00E02DB6" w:rsidRDefault="00E02DB6" w:rsidP="00E02DB6">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Pr="00E02DB6">
        <w:rPr>
          <w:rFonts w:ascii="Arial" w:hAnsi="Arial" w:cs="Arial"/>
          <w:bCs/>
          <w:sz w:val="24"/>
          <w:szCs w:val="24"/>
        </w:rPr>
        <w:t>Ο εκπρόσωπος του Υπουργείου Ενέργειας, Εμπορίου και Βιομηχανίας ανέφερε συγκεκριμένα ότι η πιο πάνω ρύθμιση είναι αναγκαία για την υλοποίηση του σχεδίου «Φωτοβολταϊκά για Όλους», το οποίο έχει εξαγγελθεί από την κυβέρνηση.</w:t>
      </w:r>
      <w:r w:rsidR="00E43C67">
        <w:rPr>
          <w:rFonts w:ascii="Arial" w:hAnsi="Arial" w:cs="Arial"/>
          <w:bCs/>
          <w:sz w:val="24"/>
          <w:szCs w:val="24"/>
        </w:rPr>
        <w:t xml:space="preserve">  </w:t>
      </w:r>
      <w:r w:rsidR="00E279B2">
        <w:rPr>
          <w:rFonts w:ascii="Arial" w:hAnsi="Arial" w:cs="Arial"/>
          <w:bCs/>
          <w:sz w:val="24"/>
          <w:szCs w:val="24"/>
        </w:rPr>
        <w:t>Παράλληλα, εισηγήθηκε όπως οι πρόνοιες της πρότασης νόμου αναδιατυπωθούν</w:t>
      </w:r>
      <w:r w:rsidR="007F301B">
        <w:rPr>
          <w:rFonts w:ascii="Arial" w:hAnsi="Arial" w:cs="Arial"/>
          <w:bCs/>
          <w:sz w:val="24"/>
          <w:szCs w:val="24"/>
        </w:rPr>
        <w:t>,</w:t>
      </w:r>
      <w:r w:rsidR="00E279B2">
        <w:rPr>
          <w:rFonts w:ascii="Arial" w:hAnsi="Arial" w:cs="Arial"/>
          <w:bCs/>
          <w:sz w:val="24"/>
          <w:szCs w:val="24"/>
        </w:rPr>
        <w:t xml:space="preserve"> ώστε να </w:t>
      </w:r>
      <w:r w:rsidR="00A04095">
        <w:rPr>
          <w:rFonts w:ascii="Arial" w:hAnsi="Arial" w:cs="Arial"/>
          <w:bCs/>
          <w:sz w:val="24"/>
          <w:szCs w:val="24"/>
        </w:rPr>
        <w:t>διαγραφεί η πρόβλεψη</w:t>
      </w:r>
      <w:r w:rsidR="00BA3B9F">
        <w:rPr>
          <w:rFonts w:ascii="Arial" w:hAnsi="Arial" w:cs="Arial"/>
          <w:bCs/>
          <w:sz w:val="24"/>
          <w:szCs w:val="24"/>
        </w:rPr>
        <w:t xml:space="preserve"> </w:t>
      </w:r>
      <w:r w:rsidR="00A04095">
        <w:rPr>
          <w:rFonts w:ascii="Arial" w:hAnsi="Arial" w:cs="Arial"/>
          <w:bCs/>
          <w:sz w:val="24"/>
          <w:szCs w:val="24"/>
        </w:rPr>
        <w:t>για</w:t>
      </w:r>
      <w:r w:rsidR="00BA3B9F">
        <w:rPr>
          <w:rFonts w:ascii="Arial" w:hAnsi="Arial" w:cs="Arial"/>
          <w:bCs/>
          <w:sz w:val="24"/>
          <w:szCs w:val="24"/>
        </w:rPr>
        <w:t xml:space="preserve"> αποπληρωμή των ποσών </w:t>
      </w:r>
      <w:r w:rsidR="00E279B2">
        <w:rPr>
          <w:rFonts w:ascii="Arial" w:hAnsi="Arial" w:cs="Arial"/>
          <w:bCs/>
          <w:sz w:val="24"/>
          <w:szCs w:val="24"/>
        </w:rPr>
        <w:t>από τους λήπτες των ποσών της επένδυσης.  Όπως ο ίδιος διευκρίνισε</w:t>
      </w:r>
      <w:r w:rsidR="00142272">
        <w:rPr>
          <w:rFonts w:ascii="Arial" w:hAnsi="Arial" w:cs="Arial"/>
          <w:bCs/>
          <w:sz w:val="24"/>
          <w:szCs w:val="24"/>
        </w:rPr>
        <w:t>,</w:t>
      </w:r>
      <w:r w:rsidR="00E279B2">
        <w:rPr>
          <w:rFonts w:ascii="Arial" w:hAnsi="Arial" w:cs="Arial"/>
          <w:bCs/>
          <w:sz w:val="24"/>
          <w:szCs w:val="24"/>
        </w:rPr>
        <w:t xml:space="preserve"> με βάση το προαναφερθέν σχέδιο οι λήπτες </w:t>
      </w:r>
      <w:r w:rsidR="00BA3B9F">
        <w:rPr>
          <w:rFonts w:ascii="Arial" w:hAnsi="Arial" w:cs="Arial"/>
          <w:bCs/>
          <w:sz w:val="24"/>
          <w:szCs w:val="24"/>
        </w:rPr>
        <w:t xml:space="preserve">των ποσών της </w:t>
      </w:r>
      <w:r w:rsidR="00BA3B9F">
        <w:rPr>
          <w:rFonts w:ascii="Arial" w:hAnsi="Arial" w:cs="Arial"/>
          <w:bCs/>
          <w:sz w:val="24"/>
          <w:szCs w:val="24"/>
        </w:rPr>
        <w:lastRenderedPageBreak/>
        <w:t>χορηγίας</w:t>
      </w:r>
      <w:r w:rsidR="00E279B2">
        <w:rPr>
          <w:rFonts w:ascii="Arial" w:hAnsi="Arial" w:cs="Arial"/>
          <w:bCs/>
          <w:sz w:val="24"/>
          <w:szCs w:val="24"/>
        </w:rPr>
        <w:t xml:space="preserve"> από το Ταμείο θα είναι </w:t>
      </w:r>
      <w:r w:rsidR="00BA3B9F">
        <w:rPr>
          <w:rFonts w:ascii="Arial" w:hAnsi="Arial" w:cs="Arial"/>
          <w:bCs/>
          <w:sz w:val="24"/>
          <w:szCs w:val="24"/>
        </w:rPr>
        <w:t>τα πρόσωπα τα οποία θα εγκαθιστούν τα φωτοβολταϊκά συστήματα προς όφελος των τελικών πελ</w:t>
      </w:r>
      <w:r w:rsidR="0040111A">
        <w:rPr>
          <w:rFonts w:ascii="Arial" w:hAnsi="Arial" w:cs="Arial"/>
          <w:bCs/>
          <w:sz w:val="24"/>
          <w:szCs w:val="24"/>
        </w:rPr>
        <w:t>ατών</w:t>
      </w:r>
      <w:r w:rsidR="00E279B2">
        <w:rPr>
          <w:rFonts w:ascii="Arial" w:hAnsi="Arial" w:cs="Arial"/>
          <w:bCs/>
          <w:sz w:val="24"/>
          <w:szCs w:val="24"/>
        </w:rPr>
        <w:t xml:space="preserve">, </w:t>
      </w:r>
      <w:r w:rsidR="00BA3B9F">
        <w:rPr>
          <w:rFonts w:ascii="Arial" w:hAnsi="Arial" w:cs="Arial"/>
          <w:bCs/>
          <w:sz w:val="24"/>
          <w:szCs w:val="24"/>
        </w:rPr>
        <w:t xml:space="preserve">ενώ </w:t>
      </w:r>
      <w:r w:rsidR="00E279B2">
        <w:rPr>
          <w:rFonts w:ascii="Arial" w:hAnsi="Arial" w:cs="Arial"/>
          <w:bCs/>
          <w:sz w:val="24"/>
          <w:szCs w:val="24"/>
        </w:rPr>
        <w:t xml:space="preserve">η αποπληρωμή των ποσών </w:t>
      </w:r>
      <w:r w:rsidR="00C61431">
        <w:rPr>
          <w:rFonts w:ascii="Arial" w:hAnsi="Arial" w:cs="Arial"/>
          <w:bCs/>
          <w:sz w:val="24"/>
          <w:szCs w:val="24"/>
        </w:rPr>
        <w:t xml:space="preserve">προς </w:t>
      </w:r>
      <w:r w:rsidR="00E279B2">
        <w:rPr>
          <w:rFonts w:ascii="Arial" w:hAnsi="Arial" w:cs="Arial"/>
          <w:bCs/>
          <w:sz w:val="24"/>
          <w:szCs w:val="24"/>
        </w:rPr>
        <w:t>το Ταμείο θα γίνεται από τους ίδιους τους αιτητές</w:t>
      </w:r>
      <w:r w:rsidR="00BA3B9F">
        <w:rPr>
          <w:rFonts w:ascii="Arial" w:hAnsi="Arial" w:cs="Arial"/>
          <w:bCs/>
          <w:sz w:val="24"/>
          <w:szCs w:val="24"/>
        </w:rPr>
        <w:t>/τελικούς πελάτες</w:t>
      </w:r>
      <w:r w:rsidR="00E279B2">
        <w:rPr>
          <w:rFonts w:ascii="Arial" w:hAnsi="Arial" w:cs="Arial"/>
          <w:bCs/>
          <w:sz w:val="24"/>
          <w:szCs w:val="24"/>
        </w:rPr>
        <w:t xml:space="preserve"> μέσω μηνιαίων δόσεων οι οποίες θα περιλαμβάνονται στους λογαριασμούς </w:t>
      </w:r>
      <w:r w:rsidR="00A04095">
        <w:rPr>
          <w:rFonts w:ascii="Arial" w:hAnsi="Arial" w:cs="Arial"/>
          <w:bCs/>
          <w:sz w:val="24"/>
          <w:szCs w:val="24"/>
        </w:rPr>
        <w:t xml:space="preserve">του </w:t>
      </w:r>
      <w:r w:rsidR="00E279B2">
        <w:rPr>
          <w:rFonts w:ascii="Arial" w:hAnsi="Arial" w:cs="Arial"/>
          <w:bCs/>
          <w:sz w:val="24"/>
          <w:szCs w:val="24"/>
        </w:rPr>
        <w:t>ηλεκτρικού ρεύματος.</w:t>
      </w:r>
    </w:p>
    <w:p w14:paraId="75B5A8E3" w14:textId="6C4A371B" w:rsidR="00E279B2" w:rsidRDefault="00E279B2" w:rsidP="00E279B2">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Pr="00E971D4">
        <w:rPr>
          <w:rFonts w:ascii="Arial" w:hAnsi="Arial" w:cs="Arial"/>
          <w:bCs/>
          <w:sz w:val="24"/>
          <w:szCs w:val="24"/>
        </w:rPr>
        <w:t xml:space="preserve">Τόσο ο εκπρόσωπος της ΑΗΚ όσο και οι εκπρόσωποι των ανεξάρτητων προμηθευτών ενέργειας </w:t>
      </w:r>
      <w:r>
        <w:rPr>
          <w:rFonts w:ascii="Arial" w:hAnsi="Arial" w:cs="Arial"/>
          <w:bCs/>
          <w:sz w:val="24"/>
          <w:szCs w:val="24"/>
        </w:rPr>
        <w:t>ανέφεραν τα ακόλουθα:</w:t>
      </w:r>
    </w:p>
    <w:p w14:paraId="551D027A" w14:textId="40AE9298" w:rsidR="00E279B2" w:rsidRDefault="00E279B2" w:rsidP="00E279B2">
      <w:pPr>
        <w:pStyle w:val="ListParagraph"/>
        <w:widowControl w:val="0"/>
        <w:numPr>
          <w:ilvl w:val="0"/>
          <w:numId w:val="13"/>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Την ανάγκη να έχουν στη διάθεσή τους τα κατάλληλα</w:t>
      </w:r>
      <w:r w:rsidRPr="00E971D4">
        <w:rPr>
          <w:rFonts w:ascii="Arial" w:hAnsi="Arial" w:cs="Arial"/>
          <w:bCs/>
          <w:sz w:val="24"/>
          <w:szCs w:val="24"/>
        </w:rPr>
        <w:t xml:space="preserve"> εργαλεία μέσω των οποίων να δύναται να εισπράττουν τα οφειλόμενα ποσά από τους πελάτες τους, περιλαμβανομένης και της δυνατότητας διακοπής του ηλεκτρικού ρεύματος σε περίπτωση παράλειψης εξόφλησης των λογαριασμών, ως μορφή</w:t>
      </w:r>
      <w:r w:rsidR="0040111A">
        <w:rPr>
          <w:rFonts w:ascii="Arial" w:hAnsi="Arial" w:cs="Arial"/>
          <w:bCs/>
          <w:sz w:val="24"/>
          <w:szCs w:val="24"/>
        </w:rPr>
        <w:t>ς</w:t>
      </w:r>
      <w:r w:rsidRPr="00E971D4">
        <w:rPr>
          <w:rFonts w:ascii="Arial" w:hAnsi="Arial" w:cs="Arial"/>
          <w:bCs/>
          <w:sz w:val="24"/>
          <w:szCs w:val="24"/>
        </w:rPr>
        <w:t xml:space="preserve"> πίεσης προς τους πελάτες </w:t>
      </w:r>
      <w:r w:rsidR="0040111A">
        <w:rPr>
          <w:rFonts w:ascii="Arial" w:hAnsi="Arial" w:cs="Arial"/>
          <w:bCs/>
          <w:sz w:val="24"/>
          <w:szCs w:val="24"/>
        </w:rPr>
        <w:t>τους.  Σ</w:t>
      </w:r>
      <w:r w:rsidR="006E2033">
        <w:rPr>
          <w:rFonts w:ascii="Arial" w:hAnsi="Arial" w:cs="Arial"/>
          <w:bCs/>
          <w:sz w:val="24"/>
          <w:szCs w:val="24"/>
        </w:rPr>
        <w:t xml:space="preserve">υναφώς, </w:t>
      </w:r>
      <w:r w:rsidR="0040111A">
        <w:rPr>
          <w:rFonts w:ascii="Arial" w:hAnsi="Arial" w:cs="Arial"/>
          <w:bCs/>
          <w:sz w:val="24"/>
          <w:szCs w:val="24"/>
        </w:rPr>
        <w:t xml:space="preserve">οι ίδιοι </w:t>
      </w:r>
      <w:r w:rsidR="006E2033">
        <w:rPr>
          <w:rFonts w:ascii="Arial" w:hAnsi="Arial" w:cs="Arial"/>
          <w:bCs/>
          <w:sz w:val="24"/>
          <w:szCs w:val="24"/>
        </w:rPr>
        <w:t xml:space="preserve">εισηγήθηκαν </w:t>
      </w:r>
      <w:r w:rsidR="00A04095">
        <w:rPr>
          <w:rFonts w:ascii="Arial" w:hAnsi="Arial" w:cs="Arial"/>
          <w:bCs/>
          <w:sz w:val="24"/>
          <w:szCs w:val="24"/>
        </w:rPr>
        <w:t>την τροποποίηση του προτεινόμενου νόμου</w:t>
      </w:r>
      <w:r w:rsidR="0040111A">
        <w:rPr>
          <w:rFonts w:ascii="Arial" w:hAnsi="Arial" w:cs="Arial"/>
          <w:bCs/>
          <w:sz w:val="24"/>
          <w:szCs w:val="24"/>
        </w:rPr>
        <w:t>,</w:t>
      </w:r>
      <w:r w:rsidR="006E2033">
        <w:rPr>
          <w:rFonts w:ascii="Arial" w:hAnsi="Arial" w:cs="Arial"/>
          <w:bCs/>
          <w:sz w:val="24"/>
          <w:szCs w:val="24"/>
        </w:rPr>
        <w:t xml:space="preserve"> ώστε να </w:t>
      </w:r>
      <w:r w:rsidR="00A04095">
        <w:rPr>
          <w:rFonts w:ascii="Arial" w:hAnsi="Arial" w:cs="Arial"/>
          <w:bCs/>
          <w:sz w:val="24"/>
          <w:szCs w:val="24"/>
        </w:rPr>
        <w:t xml:space="preserve">προβλεφθεί </w:t>
      </w:r>
      <w:r w:rsidR="006E2033">
        <w:rPr>
          <w:rFonts w:ascii="Arial" w:hAnsi="Arial" w:cs="Arial"/>
          <w:bCs/>
          <w:sz w:val="24"/>
          <w:szCs w:val="24"/>
        </w:rPr>
        <w:t xml:space="preserve">ρητά η </w:t>
      </w:r>
      <w:r w:rsidR="00142272">
        <w:rPr>
          <w:rFonts w:ascii="Arial" w:hAnsi="Arial" w:cs="Arial"/>
          <w:bCs/>
          <w:sz w:val="24"/>
          <w:szCs w:val="24"/>
        </w:rPr>
        <w:t>δυνατότητα</w:t>
      </w:r>
      <w:r w:rsidR="006E2033">
        <w:rPr>
          <w:rFonts w:ascii="Arial" w:hAnsi="Arial" w:cs="Arial"/>
          <w:bCs/>
          <w:sz w:val="24"/>
          <w:szCs w:val="24"/>
        </w:rPr>
        <w:t xml:space="preserve"> των προμηθευτών να διακόπτουν την παροχή ηλεκτρικού ρεύματος σε περίπτωση μη εξόφλησης των ποσών που θα προστίθενται στο</w:t>
      </w:r>
      <w:r w:rsidR="0040111A">
        <w:rPr>
          <w:rFonts w:ascii="Arial" w:hAnsi="Arial" w:cs="Arial"/>
          <w:bCs/>
          <w:sz w:val="24"/>
          <w:szCs w:val="24"/>
        </w:rPr>
        <w:t>ν</w:t>
      </w:r>
      <w:r w:rsidR="006E2033">
        <w:rPr>
          <w:rFonts w:ascii="Arial" w:hAnsi="Arial" w:cs="Arial"/>
          <w:bCs/>
          <w:sz w:val="24"/>
          <w:szCs w:val="24"/>
        </w:rPr>
        <w:t xml:space="preserve"> λογαριασμό για σκοπούς αποπληρωμής της επένδυσης προς το Ταμείο.</w:t>
      </w:r>
    </w:p>
    <w:p w14:paraId="54F4DF75" w14:textId="6FEE89A5" w:rsidR="00E279B2" w:rsidRDefault="00A04095" w:rsidP="00E279B2">
      <w:pPr>
        <w:pStyle w:val="ListParagraph"/>
        <w:widowControl w:val="0"/>
        <w:numPr>
          <w:ilvl w:val="0"/>
          <w:numId w:val="13"/>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Τ</w:t>
      </w:r>
      <w:r w:rsidR="00E279B2">
        <w:rPr>
          <w:rFonts w:ascii="Arial" w:hAnsi="Arial" w:cs="Arial"/>
          <w:bCs/>
          <w:sz w:val="24"/>
          <w:szCs w:val="24"/>
        </w:rPr>
        <w:t xml:space="preserve">η διασφάλιση από πλευράς εκτελεστικής εξουσίας ότι, ως προμηθευτές ενέργειας, θα καταβάλλουν </w:t>
      </w:r>
      <w:r w:rsidR="00B3234D">
        <w:rPr>
          <w:rFonts w:ascii="Arial" w:hAnsi="Arial" w:cs="Arial"/>
          <w:bCs/>
          <w:sz w:val="24"/>
          <w:szCs w:val="24"/>
        </w:rPr>
        <w:t>σ</w:t>
      </w:r>
      <w:r w:rsidR="00E279B2">
        <w:rPr>
          <w:rFonts w:ascii="Arial" w:hAnsi="Arial" w:cs="Arial"/>
          <w:bCs/>
          <w:sz w:val="24"/>
          <w:szCs w:val="24"/>
        </w:rPr>
        <w:t>το Ταμείο μόνο τα ποσά τα οποία θα εισπράττουν πραγματικά από τους πελάτες τους και όχι το συνολικό ποσό της μηνιαίας δόσης όπως αυτό θα αναγράφεται στο</w:t>
      </w:r>
      <w:r w:rsidR="0040111A">
        <w:rPr>
          <w:rFonts w:ascii="Arial" w:hAnsi="Arial" w:cs="Arial"/>
          <w:bCs/>
          <w:sz w:val="24"/>
          <w:szCs w:val="24"/>
        </w:rPr>
        <w:t>ν</w:t>
      </w:r>
      <w:r w:rsidR="00E279B2">
        <w:rPr>
          <w:rFonts w:ascii="Arial" w:hAnsi="Arial" w:cs="Arial"/>
          <w:bCs/>
          <w:sz w:val="24"/>
          <w:szCs w:val="24"/>
        </w:rPr>
        <w:t xml:space="preserve"> λογαριασμό</w:t>
      </w:r>
      <w:r>
        <w:rPr>
          <w:rFonts w:ascii="Arial" w:hAnsi="Arial" w:cs="Arial"/>
          <w:bCs/>
          <w:sz w:val="24"/>
          <w:szCs w:val="24"/>
        </w:rPr>
        <w:t xml:space="preserve"> του</w:t>
      </w:r>
      <w:r w:rsidR="00E279B2">
        <w:rPr>
          <w:rFonts w:ascii="Arial" w:hAnsi="Arial" w:cs="Arial"/>
          <w:bCs/>
          <w:sz w:val="24"/>
          <w:szCs w:val="24"/>
        </w:rPr>
        <w:t xml:space="preserve"> ηλεκτρικού ρεύματος.</w:t>
      </w:r>
    </w:p>
    <w:p w14:paraId="76ADEF01" w14:textId="4D3180FA" w:rsidR="00547BD3" w:rsidRDefault="00547BD3" w:rsidP="00547BD3">
      <w:pPr>
        <w:pStyle w:val="ListParagraph"/>
        <w:widowControl w:val="0"/>
        <w:tabs>
          <w:tab w:val="left" w:pos="4961"/>
        </w:tabs>
        <w:spacing w:after="0" w:line="480" w:lineRule="auto"/>
        <w:ind w:left="0" w:firstLine="567"/>
        <w:jc w:val="both"/>
        <w:rPr>
          <w:rFonts w:ascii="Arial" w:hAnsi="Arial" w:cs="Arial"/>
          <w:bCs/>
          <w:sz w:val="24"/>
          <w:szCs w:val="24"/>
        </w:rPr>
      </w:pPr>
      <w:r>
        <w:rPr>
          <w:rFonts w:ascii="Arial" w:hAnsi="Arial" w:cs="Arial"/>
          <w:bCs/>
          <w:sz w:val="24"/>
          <w:szCs w:val="24"/>
        </w:rPr>
        <w:t>Η εκπρόσωπος του Δ</w:t>
      </w:r>
      <w:r w:rsidR="0040111A">
        <w:rPr>
          <w:rFonts w:ascii="Arial" w:hAnsi="Arial" w:cs="Arial"/>
          <w:bCs/>
          <w:sz w:val="24"/>
          <w:szCs w:val="24"/>
        </w:rPr>
        <w:t>Σ</w:t>
      </w:r>
      <w:r>
        <w:rPr>
          <w:rFonts w:ascii="Arial" w:hAnsi="Arial" w:cs="Arial"/>
          <w:bCs/>
          <w:sz w:val="24"/>
          <w:szCs w:val="24"/>
        </w:rPr>
        <w:t>ΜΚ ανέφερε ότι η διακοπή ρεύματος γίνεται από τον ΔΣΜΚ μετά από εντολή του προμηθευτή</w:t>
      </w:r>
      <w:r w:rsidR="00A04095">
        <w:rPr>
          <w:rFonts w:ascii="Arial" w:hAnsi="Arial" w:cs="Arial"/>
          <w:bCs/>
          <w:sz w:val="24"/>
          <w:szCs w:val="24"/>
        </w:rPr>
        <w:t xml:space="preserve"> ενέργειας</w:t>
      </w:r>
      <w:r>
        <w:rPr>
          <w:rFonts w:ascii="Arial" w:hAnsi="Arial" w:cs="Arial"/>
          <w:bCs/>
          <w:sz w:val="24"/>
          <w:szCs w:val="24"/>
        </w:rPr>
        <w:t>.  Ως εκ τούτου</w:t>
      </w:r>
      <w:r w:rsidR="0040111A">
        <w:rPr>
          <w:rFonts w:ascii="Arial" w:hAnsi="Arial" w:cs="Arial"/>
          <w:bCs/>
          <w:sz w:val="24"/>
          <w:szCs w:val="24"/>
        </w:rPr>
        <w:t>,</w:t>
      </w:r>
      <w:r>
        <w:rPr>
          <w:rFonts w:ascii="Arial" w:hAnsi="Arial" w:cs="Arial"/>
          <w:bCs/>
          <w:sz w:val="24"/>
          <w:szCs w:val="24"/>
        </w:rPr>
        <w:t xml:space="preserve"> η νομική κατοχύρωση της </w:t>
      </w:r>
      <w:r w:rsidR="00A04095">
        <w:rPr>
          <w:rFonts w:ascii="Arial" w:hAnsi="Arial" w:cs="Arial"/>
          <w:bCs/>
          <w:sz w:val="24"/>
          <w:szCs w:val="24"/>
        </w:rPr>
        <w:t>δυνατότητας</w:t>
      </w:r>
      <w:r>
        <w:rPr>
          <w:rFonts w:ascii="Arial" w:hAnsi="Arial" w:cs="Arial"/>
          <w:bCs/>
          <w:sz w:val="24"/>
          <w:szCs w:val="24"/>
        </w:rPr>
        <w:t xml:space="preserve"> των προμηθευτών να προβαίνουν σε διακοπή του ηλεκτρικού ρεύματος σε περίπτωση μη εξόφλησης των ποσών της μηνιαίας δόσης, ως μέρους του ποσού που τιμολογείται στο</w:t>
      </w:r>
      <w:r w:rsidR="0040111A">
        <w:rPr>
          <w:rFonts w:ascii="Arial" w:hAnsi="Arial" w:cs="Arial"/>
          <w:bCs/>
          <w:sz w:val="24"/>
          <w:szCs w:val="24"/>
        </w:rPr>
        <w:t>ν</w:t>
      </w:r>
      <w:r>
        <w:rPr>
          <w:rFonts w:ascii="Arial" w:hAnsi="Arial" w:cs="Arial"/>
          <w:bCs/>
          <w:sz w:val="24"/>
          <w:szCs w:val="24"/>
        </w:rPr>
        <w:t xml:space="preserve"> λογαριασμό ηλεκτρικού ρεύματος, είναι απαραίτητη.</w:t>
      </w:r>
    </w:p>
    <w:p w14:paraId="693918D8" w14:textId="5985DED4" w:rsidR="00E02DB6" w:rsidRDefault="009A321E" w:rsidP="00547BD3">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E02DB6">
        <w:rPr>
          <w:rFonts w:ascii="Arial" w:hAnsi="Arial" w:cs="Arial"/>
          <w:bCs/>
          <w:sz w:val="24"/>
          <w:szCs w:val="24"/>
        </w:rPr>
        <w:t>Οι εκπρόσωποι</w:t>
      </w:r>
      <w:r w:rsidR="00E02DB6" w:rsidRPr="00E02DB6">
        <w:rPr>
          <w:rFonts w:ascii="Arial" w:hAnsi="Arial" w:cs="Arial"/>
          <w:bCs/>
          <w:sz w:val="24"/>
          <w:szCs w:val="24"/>
        </w:rPr>
        <w:t xml:space="preserve"> της Ρ</w:t>
      </w:r>
      <w:r w:rsidR="0040111A">
        <w:rPr>
          <w:rFonts w:ascii="Arial" w:hAnsi="Arial" w:cs="Arial"/>
          <w:bCs/>
          <w:sz w:val="24"/>
          <w:szCs w:val="24"/>
        </w:rPr>
        <w:t xml:space="preserve">ΑΕΚ </w:t>
      </w:r>
      <w:r w:rsidR="00547BD3">
        <w:rPr>
          <w:rFonts w:ascii="Arial" w:hAnsi="Arial" w:cs="Arial"/>
          <w:bCs/>
          <w:sz w:val="24"/>
          <w:szCs w:val="24"/>
        </w:rPr>
        <w:t>ανέφεραν ότι</w:t>
      </w:r>
      <w:r w:rsidR="0040111A">
        <w:rPr>
          <w:rFonts w:ascii="Arial" w:hAnsi="Arial" w:cs="Arial"/>
          <w:bCs/>
          <w:sz w:val="24"/>
          <w:szCs w:val="24"/>
        </w:rPr>
        <w:t>,</w:t>
      </w:r>
      <w:r w:rsidR="00547BD3">
        <w:rPr>
          <w:rFonts w:ascii="Arial" w:hAnsi="Arial" w:cs="Arial"/>
          <w:bCs/>
          <w:sz w:val="24"/>
          <w:szCs w:val="24"/>
        </w:rPr>
        <w:t xml:space="preserve"> εφόσον </w:t>
      </w:r>
      <w:r w:rsidR="00547BD3" w:rsidRPr="00E02DB6">
        <w:rPr>
          <w:rFonts w:ascii="Arial" w:hAnsi="Arial" w:cs="Arial"/>
          <w:bCs/>
          <w:sz w:val="24"/>
          <w:szCs w:val="24"/>
        </w:rPr>
        <w:t xml:space="preserve">η δόση </w:t>
      </w:r>
      <w:r w:rsidR="00547BD3">
        <w:rPr>
          <w:rFonts w:ascii="Arial" w:hAnsi="Arial" w:cs="Arial"/>
          <w:bCs/>
          <w:sz w:val="24"/>
          <w:szCs w:val="24"/>
        </w:rPr>
        <w:t xml:space="preserve">θα </w:t>
      </w:r>
      <w:r w:rsidR="00547BD3" w:rsidRPr="00547BD3">
        <w:rPr>
          <w:rFonts w:ascii="Arial" w:hAnsi="Arial" w:cs="Arial"/>
          <w:bCs/>
          <w:sz w:val="24"/>
          <w:szCs w:val="24"/>
        </w:rPr>
        <w:t xml:space="preserve">αποτελεί μέρος των </w:t>
      </w:r>
      <w:r w:rsidR="00547BD3" w:rsidRPr="00547BD3">
        <w:rPr>
          <w:rFonts w:ascii="Arial" w:hAnsi="Arial" w:cs="Arial"/>
          <w:bCs/>
          <w:sz w:val="24"/>
          <w:szCs w:val="24"/>
        </w:rPr>
        <w:lastRenderedPageBreak/>
        <w:t xml:space="preserve">χρεώσεων οι οποίες συναθροίζουν την τιμή για τον </w:t>
      </w:r>
      <w:r w:rsidR="00A04095">
        <w:rPr>
          <w:rFonts w:ascii="Arial" w:hAnsi="Arial" w:cs="Arial"/>
          <w:bCs/>
          <w:sz w:val="24"/>
          <w:szCs w:val="24"/>
        </w:rPr>
        <w:t xml:space="preserve">τελικό </w:t>
      </w:r>
      <w:r w:rsidR="00547BD3" w:rsidRPr="00547BD3">
        <w:rPr>
          <w:rFonts w:ascii="Arial" w:hAnsi="Arial" w:cs="Arial"/>
          <w:bCs/>
          <w:sz w:val="24"/>
          <w:szCs w:val="24"/>
        </w:rPr>
        <w:t>πελάτη</w:t>
      </w:r>
      <w:r w:rsidR="0040111A">
        <w:rPr>
          <w:rFonts w:ascii="Arial" w:hAnsi="Arial" w:cs="Arial"/>
          <w:bCs/>
          <w:sz w:val="24"/>
          <w:szCs w:val="24"/>
        </w:rPr>
        <w:t>,</w:t>
      </w:r>
      <w:r w:rsidR="00547BD3" w:rsidRPr="00547BD3">
        <w:rPr>
          <w:rFonts w:ascii="Arial" w:hAnsi="Arial" w:cs="Arial"/>
          <w:bCs/>
          <w:sz w:val="24"/>
          <w:szCs w:val="24"/>
        </w:rPr>
        <w:t xml:space="preserve"> </w:t>
      </w:r>
      <w:r w:rsidR="00547BD3">
        <w:rPr>
          <w:rFonts w:ascii="Arial" w:hAnsi="Arial" w:cs="Arial"/>
          <w:bCs/>
          <w:sz w:val="24"/>
          <w:szCs w:val="24"/>
        </w:rPr>
        <w:t xml:space="preserve">σύμφωνα με τις διατάξεις του εδαφίου (5) του άρθρου 132 του περί Ρύθμισης της Αγοράς Ηλεκτρισμού Νόμου,  στις περιπτώσεις κατά τις οποίες οι τελικοί πελάτες θα </w:t>
      </w:r>
      <w:r w:rsidR="00547BD3" w:rsidRPr="00E02DB6">
        <w:rPr>
          <w:rFonts w:ascii="Arial" w:hAnsi="Arial" w:cs="Arial"/>
          <w:bCs/>
          <w:sz w:val="24"/>
          <w:szCs w:val="24"/>
        </w:rPr>
        <w:t>αδυνατούν να καταβάλουν το ποσό της δόσης και επομένως δε</w:t>
      </w:r>
      <w:r w:rsidR="00916397">
        <w:rPr>
          <w:rFonts w:ascii="Arial" w:hAnsi="Arial" w:cs="Arial"/>
          <w:bCs/>
          <w:sz w:val="24"/>
          <w:szCs w:val="24"/>
        </w:rPr>
        <w:t>ν</w:t>
      </w:r>
      <w:r w:rsidR="00547BD3" w:rsidRPr="00E02DB6">
        <w:rPr>
          <w:rFonts w:ascii="Arial" w:hAnsi="Arial" w:cs="Arial"/>
          <w:bCs/>
          <w:sz w:val="24"/>
          <w:szCs w:val="24"/>
        </w:rPr>
        <w:t xml:space="preserve"> θα εξοφλούν το</w:t>
      </w:r>
      <w:r w:rsidR="00916397">
        <w:rPr>
          <w:rFonts w:ascii="Arial" w:hAnsi="Arial" w:cs="Arial"/>
          <w:bCs/>
          <w:sz w:val="24"/>
          <w:szCs w:val="24"/>
        </w:rPr>
        <w:t>ν</w:t>
      </w:r>
      <w:r w:rsidR="00547BD3" w:rsidRPr="00E02DB6">
        <w:rPr>
          <w:rFonts w:ascii="Arial" w:hAnsi="Arial" w:cs="Arial"/>
          <w:bCs/>
          <w:sz w:val="24"/>
          <w:szCs w:val="24"/>
        </w:rPr>
        <w:t xml:space="preserve"> λογαριασμό του ηλεκτρικού ρεύματος, </w:t>
      </w:r>
      <w:r w:rsidR="00547BD3">
        <w:rPr>
          <w:rFonts w:ascii="Arial" w:hAnsi="Arial" w:cs="Arial"/>
          <w:bCs/>
          <w:sz w:val="24"/>
          <w:szCs w:val="24"/>
        </w:rPr>
        <w:t>οι προμηθευτές ενέργειας θα έχουν τη</w:t>
      </w:r>
      <w:r w:rsidR="00A04095">
        <w:rPr>
          <w:rFonts w:ascii="Arial" w:hAnsi="Arial" w:cs="Arial"/>
          <w:bCs/>
          <w:sz w:val="24"/>
          <w:szCs w:val="24"/>
        </w:rPr>
        <w:t xml:space="preserve"> δυνατότητα </w:t>
      </w:r>
      <w:r w:rsidR="00547BD3">
        <w:rPr>
          <w:rFonts w:ascii="Arial" w:hAnsi="Arial" w:cs="Arial"/>
          <w:bCs/>
          <w:sz w:val="24"/>
          <w:szCs w:val="24"/>
        </w:rPr>
        <w:t>διακοπής του ρεύματος.  Ωστόσο, οι ίδιοι εξέφρασαν προβληματισμό κατά πόσο η δυνατότητα διακοπής του ηλεκτρικού ρεύματος</w:t>
      </w:r>
      <w:r w:rsidR="00C242E2">
        <w:rPr>
          <w:rFonts w:ascii="Arial" w:hAnsi="Arial" w:cs="Arial"/>
          <w:bCs/>
          <w:sz w:val="24"/>
          <w:szCs w:val="24"/>
        </w:rPr>
        <w:t xml:space="preserve"> σε αυτές τις περιπτώσεις</w:t>
      </w:r>
      <w:r w:rsidR="00547BD3">
        <w:rPr>
          <w:rFonts w:ascii="Arial" w:hAnsi="Arial" w:cs="Arial"/>
          <w:bCs/>
          <w:sz w:val="24"/>
          <w:szCs w:val="24"/>
        </w:rPr>
        <w:t xml:space="preserve"> είναι ανάλογη του σκοπού </w:t>
      </w:r>
      <w:r w:rsidR="00A04095">
        <w:rPr>
          <w:rFonts w:ascii="Arial" w:hAnsi="Arial" w:cs="Arial"/>
          <w:bCs/>
          <w:sz w:val="24"/>
          <w:szCs w:val="24"/>
        </w:rPr>
        <w:t>που επιδιώκεται</w:t>
      </w:r>
      <w:r w:rsidR="00547BD3">
        <w:rPr>
          <w:rFonts w:ascii="Arial" w:hAnsi="Arial" w:cs="Arial"/>
          <w:bCs/>
          <w:sz w:val="24"/>
          <w:szCs w:val="24"/>
        </w:rPr>
        <w:t>, ήτοι της επιστροφής των ποσών στο Ταμείο ΑΠΕ</w:t>
      </w:r>
      <w:r w:rsidR="00DD55BD">
        <w:rPr>
          <w:rFonts w:ascii="Arial" w:hAnsi="Arial" w:cs="Arial"/>
          <w:bCs/>
          <w:sz w:val="24"/>
          <w:szCs w:val="24"/>
        </w:rPr>
        <w:t>.</w:t>
      </w:r>
    </w:p>
    <w:p w14:paraId="0CB9758C" w14:textId="6798689A" w:rsidR="00E43C67" w:rsidRDefault="00E02DB6" w:rsidP="00E971D4">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214200">
        <w:rPr>
          <w:rFonts w:ascii="Arial" w:hAnsi="Arial" w:cs="Arial"/>
          <w:bCs/>
          <w:sz w:val="24"/>
          <w:szCs w:val="24"/>
        </w:rPr>
        <w:t xml:space="preserve">Στο </w:t>
      </w:r>
      <w:r w:rsidR="00401C22">
        <w:rPr>
          <w:rFonts w:ascii="Arial" w:hAnsi="Arial" w:cs="Arial"/>
          <w:bCs/>
          <w:sz w:val="24"/>
          <w:szCs w:val="24"/>
        </w:rPr>
        <w:t xml:space="preserve">στάδιο </w:t>
      </w:r>
      <w:r w:rsidR="00214200">
        <w:rPr>
          <w:rFonts w:ascii="Arial" w:hAnsi="Arial" w:cs="Arial"/>
          <w:bCs/>
          <w:sz w:val="24"/>
          <w:szCs w:val="24"/>
        </w:rPr>
        <w:t>της συζήτησης της πρότασης νόμου η</w:t>
      </w:r>
      <w:r w:rsidR="00E43C67" w:rsidRPr="006E2033">
        <w:rPr>
          <w:rFonts w:ascii="Arial" w:hAnsi="Arial" w:cs="Arial"/>
          <w:bCs/>
          <w:sz w:val="24"/>
          <w:szCs w:val="24"/>
        </w:rPr>
        <w:t xml:space="preserve"> εκπρόσωπος της Νομικής Υπηρεσίας</w:t>
      </w:r>
      <w:r w:rsidR="006E2033">
        <w:rPr>
          <w:rFonts w:ascii="Arial" w:hAnsi="Arial" w:cs="Arial"/>
          <w:bCs/>
          <w:sz w:val="24"/>
          <w:szCs w:val="24"/>
        </w:rPr>
        <w:t xml:space="preserve"> της Δημοκρατίας ανέφερε ότι το μέτρο της διακοπής του ηλεκτρικού ρεύματος </w:t>
      </w:r>
      <w:r w:rsidR="00A04095">
        <w:rPr>
          <w:rFonts w:ascii="Arial" w:hAnsi="Arial" w:cs="Arial"/>
          <w:bCs/>
          <w:sz w:val="24"/>
          <w:szCs w:val="24"/>
        </w:rPr>
        <w:t>εφαρμόζεται</w:t>
      </w:r>
      <w:r w:rsidR="006E2033">
        <w:rPr>
          <w:rFonts w:ascii="Arial" w:hAnsi="Arial" w:cs="Arial"/>
          <w:bCs/>
          <w:sz w:val="24"/>
          <w:szCs w:val="24"/>
        </w:rPr>
        <w:t xml:space="preserve"> ως άμεση συνέπεια της παράλειψης εξόφλησης του κόστους </w:t>
      </w:r>
      <w:r w:rsidR="00253BFA">
        <w:rPr>
          <w:rFonts w:ascii="Arial" w:hAnsi="Arial" w:cs="Arial"/>
          <w:bCs/>
          <w:sz w:val="24"/>
          <w:szCs w:val="24"/>
        </w:rPr>
        <w:t>κατανάλωσης</w:t>
      </w:r>
      <w:r w:rsidR="006E2033">
        <w:rPr>
          <w:rFonts w:ascii="Arial" w:hAnsi="Arial" w:cs="Arial"/>
          <w:bCs/>
          <w:sz w:val="24"/>
          <w:szCs w:val="24"/>
        </w:rPr>
        <w:t xml:space="preserve"> ηλεκτρικού ρεύματος.  Όπως ανέφερε η ίδια εκπρόσωπος, η διακοπή του ηλεκτρικού ρεύματος</w:t>
      </w:r>
      <w:r w:rsidR="00491FF7">
        <w:rPr>
          <w:rFonts w:ascii="Arial" w:hAnsi="Arial" w:cs="Arial"/>
          <w:bCs/>
          <w:sz w:val="24"/>
          <w:szCs w:val="24"/>
        </w:rPr>
        <w:t>,</w:t>
      </w:r>
      <w:r w:rsidR="006E2033">
        <w:rPr>
          <w:rFonts w:ascii="Arial" w:hAnsi="Arial" w:cs="Arial"/>
          <w:bCs/>
          <w:sz w:val="24"/>
          <w:szCs w:val="24"/>
        </w:rPr>
        <w:t xml:space="preserve"> ως μορφή άσκησης πίεσης για την αποπληρωμή των οφειλόμενων ποσών στο πλαίσιο του εξαγγελθέντος σχεδίου</w:t>
      </w:r>
      <w:r w:rsidR="00491FF7">
        <w:rPr>
          <w:rFonts w:ascii="Arial" w:hAnsi="Arial" w:cs="Arial"/>
          <w:bCs/>
          <w:sz w:val="24"/>
          <w:szCs w:val="24"/>
        </w:rPr>
        <w:t>,</w:t>
      </w:r>
      <w:r w:rsidR="006E2033">
        <w:rPr>
          <w:rFonts w:ascii="Arial" w:hAnsi="Arial" w:cs="Arial"/>
          <w:bCs/>
          <w:sz w:val="24"/>
          <w:szCs w:val="24"/>
        </w:rPr>
        <w:t xml:space="preserve"> </w:t>
      </w:r>
      <w:r w:rsidR="00253BFA">
        <w:rPr>
          <w:rFonts w:ascii="Arial" w:hAnsi="Arial" w:cs="Arial"/>
          <w:bCs/>
          <w:sz w:val="24"/>
          <w:szCs w:val="24"/>
        </w:rPr>
        <w:t>ενδέχεται να μη</w:t>
      </w:r>
      <w:r w:rsidR="006E2033">
        <w:rPr>
          <w:rFonts w:ascii="Arial" w:hAnsi="Arial" w:cs="Arial"/>
          <w:bCs/>
          <w:sz w:val="24"/>
          <w:szCs w:val="24"/>
        </w:rPr>
        <w:t xml:space="preserve"> σχετίζεται άμεσα με την κάλυψη του κόστους </w:t>
      </w:r>
      <w:r w:rsidR="00253BFA">
        <w:rPr>
          <w:rFonts w:ascii="Arial" w:hAnsi="Arial" w:cs="Arial"/>
          <w:bCs/>
          <w:sz w:val="24"/>
          <w:szCs w:val="24"/>
        </w:rPr>
        <w:t xml:space="preserve">κατανάλωσης </w:t>
      </w:r>
      <w:r w:rsidR="006E2033">
        <w:rPr>
          <w:rFonts w:ascii="Arial" w:hAnsi="Arial" w:cs="Arial"/>
          <w:bCs/>
          <w:sz w:val="24"/>
          <w:szCs w:val="24"/>
        </w:rPr>
        <w:t>ηλεκτρικού ρεύματος</w:t>
      </w:r>
      <w:r w:rsidR="00C61431">
        <w:rPr>
          <w:rFonts w:ascii="Arial" w:hAnsi="Arial" w:cs="Arial"/>
          <w:bCs/>
          <w:sz w:val="24"/>
          <w:szCs w:val="24"/>
        </w:rPr>
        <w:t xml:space="preserve">, </w:t>
      </w:r>
      <w:r w:rsidR="006E2033">
        <w:rPr>
          <w:rFonts w:ascii="Arial" w:hAnsi="Arial" w:cs="Arial"/>
          <w:bCs/>
          <w:sz w:val="24"/>
          <w:szCs w:val="24"/>
        </w:rPr>
        <w:t>σημειώνοντας ωστόσο ότι δεν έχει κριθεί μέχρι σήμερα από τα δικαστήρια</w:t>
      </w:r>
      <w:r w:rsidR="00C61431">
        <w:rPr>
          <w:rFonts w:ascii="Arial" w:hAnsi="Arial" w:cs="Arial"/>
          <w:bCs/>
          <w:sz w:val="24"/>
          <w:szCs w:val="24"/>
        </w:rPr>
        <w:t xml:space="preserve"> κατά πόσο ένα τέτοιο μέτρο πλήττει την αρχή της αναλογικότητας.</w:t>
      </w:r>
    </w:p>
    <w:p w14:paraId="277BA727" w14:textId="0A432C39" w:rsidR="00E45B2A" w:rsidRDefault="00F06FC8" w:rsidP="00E971D4">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t>Ο</w:t>
      </w:r>
      <w:r w:rsidR="00AD64E5">
        <w:rPr>
          <w:rFonts w:ascii="Arial" w:hAnsi="Arial" w:cs="Arial"/>
          <w:bCs/>
          <w:sz w:val="24"/>
          <w:szCs w:val="24"/>
        </w:rPr>
        <w:t>ι</w:t>
      </w:r>
      <w:r>
        <w:rPr>
          <w:rFonts w:ascii="Arial" w:hAnsi="Arial" w:cs="Arial"/>
          <w:bCs/>
          <w:sz w:val="24"/>
          <w:szCs w:val="24"/>
        </w:rPr>
        <w:t xml:space="preserve"> </w:t>
      </w:r>
      <w:r w:rsidR="00AD64E5">
        <w:rPr>
          <w:rFonts w:ascii="Arial" w:hAnsi="Arial" w:cs="Arial"/>
          <w:bCs/>
          <w:sz w:val="24"/>
          <w:szCs w:val="24"/>
        </w:rPr>
        <w:t xml:space="preserve">εκπρόσωποι </w:t>
      </w:r>
      <w:r>
        <w:rPr>
          <w:rFonts w:ascii="Arial" w:hAnsi="Arial" w:cs="Arial"/>
          <w:bCs/>
          <w:sz w:val="24"/>
          <w:szCs w:val="24"/>
        </w:rPr>
        <w:t xml:space="preserve">του Υπουργείου Ενέργειας, Εμπορίου και Βιομηχανίας </w:t>
      </w:r>
      <w:r w:rsidR="00AD64E5">
        <w:rPr>
          <w:rFonts w:ascii="Arial" w:hAnsi="Arial" w:cs="Arial"/>
          <w:bCs/>
          <w:sz w:val="24"/>
          <w:szCs w:val="24"/>
        </w:rPr>
        <w:t>ανέφεραν</w:t>
      </w:r>
      <w:r>
        <w:rPr>
          <w:rFonts w:ascii="Arial" w:hAnsi="Arial" w:cs="Arial"/>
          <w:bCs/>
          <w:sz w:val="24"/>
          <w:szCs w:val="24"/>
        </w:rPr>
        <w:t xml:space="preserve"> περαιτέρω ότι σκοπός της δυνατότητας διακοπής του ηλεκτρικού ρεύματος σε περίπτωση παράλειψης εξόφλησης των οφειλόμενων ποσών είναι να </w:t>
      </w:r>
      <w:r w:rsidR="00A04095">
        <w:rPr>
          <w:rFonts w:ascii="Arial" w:hAnsi="Arial" w:cs="Arial"/>
          <w:bCs/>
          <w:sz w:val="24"/>
          <w:szCs w:val="24"/>
        </w:rPr>
        <w:t>διασφαλιστεί</w:t>
      </w:r>
      <w:r>
        <w:rPr>
          <w:rFonts w:ascii="Arial" w:hAnsi="Arial" w:cs="Arial"/>
          <w:bCs/>
          <w:sz w:val="24"/>
          <w:szCs w:val="24"/>
        </w:rPr>
        <w:t xml:space="preserve"> ότι το εξαγγελθέν σχέδιο δε</w:t>
      </w:r>
      <w:r w:rsidR="007A15C6">
        <w:rPr>
          <w:rFonts w:ascii="Arial" w:hAnsi="Arial" w:cs="Arial"/>
          <w:bCs/>
          <w:sz w:val="24"/>
          <w:szCs w:val="24"/>
        </w:rPr>
        <w:t>ν</w:t>
      </w:r>
      <w:r>
        <w:rPr>
          <w:rFonts w:ascii="Arial" w:hAnsi="Arial" w:cs="Arial"/>
          <w:bCs/>
          <w:sz w:val="24"/>
          <w:szCs w:val="24"/>
        </w:rPr>
        <w:t xml:space="preserve"> θα τύχει κατάχρησης</w:t>
      </w:r>
      <w:r w:rsidR="007A15C6">
        <w:rPr>
          <w:rFonts w:ascii="Arial" w:hAnsi="Arial" w:cs="Arial"/>
          <w:bCs/>
          <w:sz w:val="24"/>
          <w:szCs w:val="24"/>
        </w:rPr>
        <w:t>,</w:t>
      </w:r>
      <w:r>
        <w:rPr>
          <w:rFonts w:ascii="Arial" w:hAnsi="Arial" w:cs="Arial"/>
          <w:bCs/>
          <w:sz w:val="24"/>
          <w:szCs w:val="24"/>
        </w:rPr>
        <w:t xml:space="preserve"> δεδομένου ότι οι δικαιούχοι θα </w:t>
      </w:r>
      <w:r w:rsidR="00214200">
        <w:rPr>
          <w:rFonts w:ascii="Arial" w:hAnsi="Arial" w:cs="Arial"/>
          <w:bCs/>
          <w:sz w:val="24"/>
          <w:szCs w:val="24"/>
        </w:rPr>
        <w:t>επωφελούνται</w:t>
      </w:r>
      <w:r>
        <w:rPr>
          <w:rFonts w:ascii="Arial" w:hAnsi="Arial" w:cs="Arial"/>
          <w:bCs/>
          <w:sz w:val="24"/>
          <w:szCs w:val="24"/>
        </w:rPr>
        <w:t xml:space="preserve"> σημαντικής μείωσης στο</w:t>
      </w:r>
      <w:r w:rsidR="007A15C6">
        <w:rPr>
          <w:rFonts w:ascii="Arial" w:hAnsi="Arial" w:cs="Arial"/>
          <w:bCs/>
          <w:sz w:val="24"/>
          <w:szCs w:val="24"/>
        </w:rPr>
        <w:t>ν</w:t>
      </w:r>
      <w:r>
        <w:rPr>
          <w:rFonts w:ascii="Arial" w:hAnsi="Arial" w:cs="Arial"/>
          <w:bCs/>
          <w:sz w:val="24"/>
          <w:szCs w:val="24"/>
        </w:rPr>
        <w:t xml:space="preserve"> λογαριασμό του ηλεκτρικού ρεύματος.</w:t>
      </w:r>
    </w:p>
    <w:p w14:paraId="068A9C84" w14:textId="22FF424D" w:rsidR="00F06FC8" w:rsidRDefault="00E45B2A" w:rsidP="00E971D4">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F06FC8">
        <w:rPr>
          <w:rFonts w:ascii="Arial" w:hAnsi="Arial" w:cs="Arial"/>
          <w:bCs/>
          <w:sz w:val="24"/>
          <w:szCs w:val="24"/>
        </w:rPr>
        <w:t>Ο</w:t>
      </w:r>
      <w:r w:rsidR="00AD64E5">
        <w:rPr>
          <w:rFonts w:ascii="Arial" w:hAnsi="Arial" w:cs="Arial"/>
          <w:bCs/>
          <w:sz w:val="24"/>
          <w:szCs w:val="24"/>
        </w:rPr>
        <w:t>ι</w:t>
      </w:r>
      <w:r w:rsidR="00F06FC8">
        <w:rPr>
          <w:rFonts w:ascii="Arial" w:hAnsi="Arial" w:cs="Arial"/>
          <w:bCs/>
          <w:sz w:val="24"/>
          <w:szCs w:val="24"/>
        </w:rPr>
        <w:t xml:space="preserve"> </w:t>
      </w:r>
      <w:r w:rsidR="00AD64E5">
        <w:rPr>
          <w:rFonts w:ascii="Arial" w:hAnsi="Arial" w:cs="Arial"/>
          <w:bCs/>
          <w:sz w:val="24"/>
          <w:szCs w:val="24"/>
        </w:rPr>
        <w:t xml:space="preserve">ίδιοι εκπρόσωποι πρόσθεσαν </w:t>
      </w:r>
      <w:r w:rsidR="00F06FC8">
        <w:rPr>
          <w:rFonts w:ascii="Arial" w:hAnsi="Arial" w:cs="Arial"/>
          <w:bCs/>
          <w:sz w:val="24"/>
          <w:szCs w:val="24"/>
        </w:rPr>
        <w:t>ότι</w:t>
      </w:r>
      <w:r w:rsidR="00B3234D">
        <w:rPr>
          <w:rFonts w:ascii="Arial" w:hAnsi="Arial" w:cs="Arial"/>
          <w:bCs/>
          <w:sz w:val="24"/>
          <w:szCs w:val="24"/>
        </w:rPr>
        <w:t>,</w:t>
      </w:r>
      <w:r w:rsidR="002241D1">
        <w:rPr>
          <w:rFonts w:ascii="Arial" w:hAnsi="Arial" w:cs="Arial"/>
          <w:bCs/>
          <w:sz w:val="24"/>
          <w:szCs w:val="24"/>
        </w:rPr>
        <w:t xml:space="preserve"> </w:t>
      </w:r>
      <w:r w:rsidR="00F06FC8">
        <w:rPr>
          <w:rFonts w:ascii="Arial" w:hAnsi="Arial" w:cs="Arial"/>
          <w:bCs/>
          <w:sz w:val="24"/>
          <w:szCs w:val="24"/>
        </w:rPr>
        <w:t>με βάση τους όρους του εξαγγελθέντος σχεδίου</w:t>
      </w:r>
      <w:r w:rsidR="00B3234D">
        <w:rPr>
          <w:rFonts w:ascii="Arial" w:hAnsi="Arial" w:cs="Arial"/>
          <w:bCs/>
          <w:sz w:val="24"/>
          <w:szCs w:val="24"/>
        </w:rPr>
        <w:t xml:space="preserve">, </w:t>
      </w:r>
      <w:r w:rsidR="00214200">
        <w:rPr>
          <w:rFonts w:ascii="Arial" w:hAnsi="Arial" w:cs="Arial"/>
          <w:bCs/>
          <w:sz w:val="24"/>
          <w:szCs w:val="24"/>
        </w:rPr>
        <w:t>η είσπραξη των οφειλόμενων ποσών και</w:t>
      </w:r>
      <w:r>
        <w:rPr>
          <w:rFonts w:ascii="Arial" w:hAnsi="Arial" w:cs="Arial"/>
          <w:bCs/>
          <w:sz w:val="24"/>
          <w:szCs w:val="24"/>
        </w:rPr>
        <w:t xml:space="preserve"> η</w:t>
      </w:r>
      <w:r w:rsidR="00214200">
        <w:rPr>
          <w:rFonts w:ascii="Arial" w:hAnsi="Arial" w:cs="Arial"/>
          <w:bCs/>
          <w:sz w:val="24"/>
          <w:szCs w:val="24"/>
        </w:rPr>
        <w:t xml:space="preserve"> </w:t>
      </w:r>
      <w:r w:rsidR="00253BFA">
        <w:rPr>
          <w:rFonts w:ascii="Arial" w:hAnsi="Arial" w:cs="Arial"/>
          <w:bCs/>
          <w:sz w:val="24"/>
          <w:szCs w:val="24"/>
        </w:rPr>
        <w:t>καταβολή</w:t>
      </w:r>
      <w:r w:rsidR="00214200">
        <w:rPr>
          <w:rFonts w:ascii="Arial" w:hAnsi="Arial" w:cs="Arial"/>
          <w:bCs/>
          <w:sz w:val="24"/>
          <w:szCs w:val="24"/>
        </w:rPr>
        <w:t xml:space="preserve"> τους </w:t>
      </w:r>
      <w:r w:rsidR="00732ECC">
        <w:rPr>
          <w:rFonts w:ascii="Arial" w:hAnsi="Arial" w:cs="Arial"/>
          <w:bCs/>
          <w:sz w:val="24"/>
          <w:szCs w:val="24"/>
        </w:rPr>
        <w:t>σ</w:t>
      </w:r>
      <w:r w:rsidR="00214200">
        <w:rPr>
          <w:rFonts w:ascii="Arial" w:hAnsi="Arial" w:cs="Arial"/>
          <w:bCs/>
          <w:sz w:val="24"/>
          <w:szCs w:val="24"/>
        </w:rPr>
        <w:t>το Ταμείο θα γίνεται από τους προμηθευτές</w:t>
      </w:r>
      <w:r>
        <w:rPr>
          <w:rFonts w:ascii="Arial" w:hAnsi="Arial" w:cs="Arial"/>
          <w:bCs/>
          <w:sz w:val="24"/>
          <w:szCs w:val="24"/>
        </w:rPr>
        <w:t xml:space="preserve"> ενέργειας</w:t>
      </w:r>
      <w:r w:rsidR="00214200">
        <w:rPr>
          <w:rFonts w:ascii="Arial" w:hAnsi="Arial" w:cs="Arial"/>
          <w:bCs/>
          <w:sz w:val="24"/>
          <w:szCs w:val="24"/>
        </w:rPr>
        <w:t xml:space="preserve">, η πλειοψηφία των οποίων είναι ιδιωτικές εταιρείες.  </w:t>
      </w:r>
      <w:r w:rsidR="00214200">
        <w:rPr>
          <w:rFonts w:ascii="Arial" w:hAnsi="Arial" w:cs="Arial"/>
          <w:bCs/>
          <w:sz w:val="24"/>
          <w:szCs w:val="24"/>
        </w:rPr>
        <w:lastRenderedPageBreak/>
        <w:t xml:space="preserve">Συνεπώς, </w:t>
      </w:r>
      <w:r>
        <w:rPr>
          <w:rFonts w:ascii="Arial" w:hAnsi="Arial" w:cs="Arial"/>
          <w:bCs/>
          <w:sz w:val="24"/>
          <w:szCs w:val="24"/>
        </w:rPr>
        <w:t xml:space="preserve">όπως </w:t>
      </w:r>
      <w:r w:rsidR="00AD64E5">
        <w:rPr>
          <w:rFonts w:ascii="Arial" w:hAnsi="Arial" w:cs="Arial"/>
          <w:bCs/>
          <w:sz w:val="24"/>
          <w:szCs w:val="24"/>
        </w:rPr>
        <w:t>ανέφεραν</w:t>
      </w:r>
      <w:r w:rsidR="00732ECC">
        <w:rPr>
          <w:rFonts w:ascii="Arial" w:hAnsi="Arial" w:cs="Arial"/>
          <w:bCs/>
          <w:sz w:val="24"/>
          <w:szCs w:val="24"/>
        </w:rPr>
        <w:t>,</w:t>
      </w:r>
      <w:r>
        <w:rPr>
          <w:rFonts w:ascii="Arial" w:hAnsi="Arial" w:cs="Arial"/>
          <w:bCs/>
          <w:sz w:val="24"/>
          <w:szCs w:val="24"/>
        </w:rPr>
        <w:t xml:space="preserve"> </w:t>
      </w:r>
      <w:r w:rsidR="00214200">
        <w:rPr>
          <w:rFonts w:ascii="Arial" w:hAnsi="Arial" w:cs="Arial"/>
          <w:bCs/>
          <w:sz w:val="24"/>
          <w:szCs w:val="24"/>
        </w:rPr>
        <w:t>για να διασφαλιστεί η είσπραξη</w:t>
      </w:r>
      <w:r w:rsidR="00AD64E5">
        <w:rPr>
          <w:rFonts w:ascii="Arial" w:hAnsi="Arial" w:cs="Arial"/>
          <w:bCs/>
          <w:sz w:val="24"/>
          <w:szCs w:val="24"/>
        </w:rPr>
        <w:t xml:space="preserve"> από ιδιώτες των οφειλόμενων </w:t>
      </w:r>
      <w:r w:rsidR="00491FF7">
        <w:rPr>
          <w:rFonts w:ascii="Arial" w:hAnsi="Arial" w:cs="Arial"/>
          <w:bCs/>
          <w:sz w:val="24"/>
          <w:szCs w:val="24"/>
        </w:rPr>
        <w:t>σ</w:t>
      </w:r>
      <w:r w:rsidR="00AD64E5">
        <w:rPr>
          <w:rFonts w:ascii="Arial" w:hAnsi="Arial" w:cs="Arial"/>
          <w:bCs/>
          <w:sz w:val="24"/>
          <w:szCs w:val="24"/>
        </w:rPr>
        <w:t>το Ταμείο</w:t>
      </w:r>
      <w:r w:rsidR="00491FF7" w:rsidRPr="00491FF7">
        <w:rPr>
          <w:rFonts w:ascii="Arial" w:hAnsi="Arial" w:cs="Arial"/>
          <w:bCs/>
          <w:sz w:val="24"/>
          <w:szCs w:val="24"/>
        </w:rPr>
        <w:t xml:space="preserve"> </w:t>
      </w:r>
      <w:r w:rsidR="00491FF7">
        <w:rPr>
          <w:rFonts w:ascii="Arial" w:hAnsi="Arial" w:cs="Arial"/>
          <w:bCs/>
          <w:sz w:val="24"/>
          <w:szCs w:val="24"/>
        </w:rPr>
        <w:t>ποσών</w:t>
      </w:r>
      <w:r w:rsidR="00AD64E5">
        <w:rPr>
          <w:rFonts w:ascii="Arial" w:hAnsi="Arial" w:cs="Arial"/>
          <w:bCs/>
          <w:sz w:val="24"/>
          <w:szCs w:val="24"/>
        </w:rPr>
        <w:t xml:space="preserve">, </w:t>
      </w:r>
      <w:r>
        <w:rPr>
          <w:rFonts w:ascii="Arial" w:hAnsi="Arial" w:cs="Arial"/>
          <w:bCs/>
          <w:sz w:val="24"/>
          <w:szCs w:val="24"/>
        </w:rPr>
        <w:t xml:space="preserve">κρίθηκε </w:t>
      </w:r>
      <w:r w:rsidR="00214200">
        <w:rPr>
          <w:rFonts w:ascii="Arial" w:hAnsi="Arial" w:cs="Arial"/>
          <w:bCs/>
          <w:sz w:val="24"/>
          <w:szCs w:val="24"/>
        </w:rPr>
        <w:t xml:space="preserve">αναγκαίο όπως οι τελευταίοι </w:t>
      </w:r>
      <w:r w:rsidR="002241D1">
        <w:rPr>
          <w:rFonts w:ascii="Arial" w:hAnsi="Arial" w:cs="Arial"/>
          <w:bCs/>
          <w:sz w:val="24"/>
          <w:szCs w:val="24"/>
        </w:rPr>
        <w:t>επωμίζονται επίσης το κόστος σε περίπτωση μη εξόφλησης των σχετικών ποσών από τους τελικούς πελάτες τους</w:t>
      </w:r>
      <w:r>
        <w:rPr>
          <w:rFonts w:ascii="Arial" w:hAnsi="Arial" w:cs="Arial"/>
          <w:bCs/>
          <w:sz w:val="24"/>
          <w:szCs w:val="24"/>
        </w:rPr>
        <w:t xml:space="preserve">, σημειώνοντας </w:t>
      </w:r>
      <w:r w:rsidR="00214200">
        <w:rPr>
          <w:rFonts w:ascii="Arial" w:hAnsi="Arial" w:cs="Arial"/>
          <w:bCs/>
          <w:sz w:val="24"/>
          <w:szCs w:val="24"/>
        </w:rPr>
        <w:t xml:space="preserve">ότι </w:t>
      </w:r>
      <w:r>
        <w:rPr>
          <w:rFonts w:ascii="Arial" w:hAnsi="Arial" w:cs="Arial"/>
          <w:bCs/>
          <w:sz w:val="24"/>
          <w:szCs w:val="24"/>
        </w:rPr>
        <w:t xml:space="preserve">το εν λόγω κόστος δύναται να καλυφθεί μέσω της δυνατότητας που παρέχεται στους προμηθευτές ενέργειας </w:t>
      </w:r>
      <w:r w:rsidR="00214200">
        <w:rPr>
          <w:rFonts w:ascii="Arial" w:hAnsi="Arial" w:cs="Arial"/>
          <w:bCs/>
          <w:sz w:val="24"/>
          <w:szCs w:val="24"/>
        </w:rPr>
        <w:t>να επιβάλλουν στο</w:t>
      </w:r>
      <w:r w:rsidR="00732ECC">
        <w:rPr>
          <w:rFonts w:ascii="Arial" w:hAnsi="Arial" w:cs="Arial"/>
          <w:bCs/>
          <w:sz w:val="24"/>
          <w:szCs w:val="24"/>
        </w:rPr>
        <w:t>ν</w:t>
      </w:r>
      <w:r w:rsidR="00214200">
        <w:rPr>
          <w:rFonts w:ascii="Arial" w:hAnsi="Arial" w:cs="Arial"/>
          <w:bCs/>
          <w:sz w:val="24"/>
          <w:szCs w:val="24"/>
        </w:rPr>
        <w:t xml:space="preserve"> λογαριασμό ηλεκτρικού ρεύματος διοικητικό κόστος σε σχέση με τη διαχείριση της διαδικασίας είσπραξης των σχετικών ποσών</w:t>
      </w:r>
      <w:r>
        <w:rPr>
          <w:rFonts w:ascii="Arial" w:hAnsi="Arial" w:cs="Arial"/>
          <w:bCs/>
          <w:sz w:val="24"/>
          <w:szCs w:val="24"/>
        </w:rPr>
        <w:t>.</w:t>
      </w:r>
    </w:p>
    <w:p w14:paraId="487C2268" w14:textId="34CDDEF5" w:rsidR="008E7CFE" w:rsidRDefault="00AD64E5" w:rsidP="00E971D4">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t>Μέλη της επιτροπής εξέφρασαν επιφυλάξεις σε σχέση με τη μετακύλιση του κόστους της μη εξόφλησης των οφειλόμενων ποσών στους προμηθευτές ενέργειας</w:t>
      </w:r>
      <w:r w:rsidR="008E7CFE" w:rsidRPr="008E7CFE">
        <w:rPr>
          <w:rFonts w:ascii="Arial" w:hAnsi="Arial" w:cs="Arial"/>
          <w:bCs/>
          <w:sz w:val="24"/>
          <w:szCs w:val="24"/>
        </w:rPr>
        <w:t xml:space="preserve"> </w:t>
      </w:r>
      <w:r w:rsidR="008E7CFE">
        <w:rPr>
          <w:rFonts w:ascii="Arial" w:hAnsi="Arial" w:cs="Arial"/>
          <w:bCs/>
          <w:sz w:val="24"/>
          <w:szCs w:val="24"/>
        </w:rPr>
        <w:t xml:space="preserve">και έθεσαν το ερώτημα κατά πόσο οι </w:t>
      </w:r>
      <w:r w:rsidR="00A04095">
        <w:rPr>
          <w:rFonts w:ascii="Arial" w:hAnsi="Arial" w:cs="Arial"/>
          <w:bCs/>
          <w:sz w:val="24"/>
          <w:szCs w:val="24"/>
        </w:rPr>
        <w:t xml:space="preserve">εν λόγω </w:t>
      </w:r>
      <w:r w:rsidR="008E7CFE">
        <w:rPr>
          <w:rFonts w:ascii="Arial" w:hAnsi="Arial" w:cs="Arial"/>
          <w:bCs/>
          <w:sz w:val="24"/>
          <w:szCs w:val="24"/>
        </w:rPr>
        <w:t>προμηθευτές θα μπορούσαν</w:t>
      </w:r>
      <w:r w:rsidR="00A04095">
        <w:rPr>
          <w:rFonts w:ascii="Arial" w:hAnsi="Arial" w:cs="Arial"/>
          <w:bCs/>
          <w:sz w:val="24"/>
          <w:szCs w:val="24"/>
        </w:rPr>
        <w:t xml:space="preserve"> </w:t>
      </w:r>
      <w:r w:rsidR="008E7CFE">
        <w:rPr>
          <w:rFonts w:ascii="Arial" w:hAnsi="Arial" w:cs="Arial"/>
          <w:bCs/>
          <w:sz w:val="24"/>
          <w:szCs w:val="24"/>
        </w:rPr>
        <w:t>να επιστρέφουν στο Ταμείο μόνο τα ποσά τα οποία εισπράττονται πραγματικά από τους τελικούς πελάτες</w:t>
      </w:r>
      <w:r w:rsidR="00A04095">
        <w:rPr>
          <w:rFonts w:ascii="Arial" w:hAnsi="Arial" w:cs="Arial"/>
          <w:bCs/>
          <w:sz w:val="24"/>
          <w:szCs w:val="24"/>
        </w:rPr>
        <w:t xml:space="preserve">, ως </w:t>
      </w:r>
      <w:r w:rsidR="009C7BB0">
        <w:rPr>
          <w:rFonts w:ascii="Arial" w:hAnsi="Arial" w:cs="Arial"/>
          <w:bCs/>
          <w:sz w:val="24"/>
          <w:szCs w:val="24"/>
        </w:rPr>
        <w:t xml:space="preserve">οι τελευταίοι </w:t>
      </w:r>
      <w:r w:rsidR="00A04095">
        <w:rPr>
          <w:rFonts w:ascii="Arial" w:hAnsi="Arial" w:cs="Arial"/>
          <w:bCs/>
          <w:sz w:val="24"/>
          <w:szCs w:val="24"/>
        </w:rPr>
        <w:t>το εισηγήθηκαν ανωτέρω</w:t>
      </w:r>
      <w:r w:rsidR="008E7CFE">
        <w:rPr>
          <w:rFonts w:ascii="Arial" w:hAnsi="Arial" w:cs="Arial"/>
          <w:bCs/>
          <w:sz w:val="24"/>
          <w:szCs w:val="24"/>
        </w:rPr>
        <w:t>.</w:t>
      </w:r>
      <w:r w:rsidR="00D1379C">
        <w:rPr>
          <w:rFonts w:ascii="Arial" w:hAnsi="Arial" w:cs="Arial"/>
          <w:bCs/>
          <w:sz w:val="24"/>
          <w:szCs w:val="24"/>
        </w:rPr>
        <w:t xml:space="preserve">  </w:t>
      </w:r>
      <w:r w:rsidR="008E7CFE">
        <w:rPr>
          <w:rFonts w:ascii="Arial" w:hAnsi="Arial" w:cs="Arial"/>
          <w:bCs/>
          <w:sz w:val="24"/>
          <w:szCs w:val="24"/>
        </w:rPr>
        <w:t xml:space="preserve">Επί του σημείου αυτού, </w:t>
      </w:r>
      <w:r w:rsidR="000E063E">
        <w:rPr>
          <w:rFonts w:ascii="Arial" w:hAnsi="Arial" w:cs="Arial"/>
          <w:bCs/>
          <w:sz w:val="24"/>
          <w:szCs w:val="24"/>
        </w:rPr>
        <w:t>ά</w:t>
      </w:r>
      <w:r w:rsidR="008E7CFE" w:rsidRPr="008E7CFE">
        <w:rPr>
          <w:rFonts w:ascii="Arial" w:hAnsi="Arial" w:cs="Arial"/>
          <w:bCs/>
          <w:sz w:val="24"/>
          <w:szCs w:val="24"/>
        </w:rPr>
        <w:t>λλα μέλη της επιτροπής εξέφρασαν την άποψη ότι η δυνατότητα διακοπής του ηλεκτρικού ρεύματος σε αυτή την περίπτωση πρέπει να αξιολογηθεί με δεδομένο ότι το κόστος προμήθειας της ηλεκτρικής ενέργειας θα είναι σημαντικά μειωμένο λόγω της λειτουργίας του φωτοβολταϊκού συστήματος και ως εκ τούτου ο λογαριασμός ηλεκτρικού ρεύματος δε</w:t>
      </w:r>
      <w:r w:rsidR="00D1379C">
        <w:rPr>
          <w:rFonts w:ascii="Arial" w:hAnsi="Arial" w:cs="Arial"/>
          <w:bCs/>
          <w:sz w:val="24"/>
          <w:szCs w:val="24"/>
        </w:rPr>
        <w:t>ν</w:t>
      </w:r>
      <w:r w:rsidR="008E7CFE" w:rsidRPr="008E7CFE">
        <w:rPr>
          <w:rFonts w:ascii="Arial" w:hAnsi="Arial" w:cs="Arial"/>
          <w:bCs/>
          <w:sz w:val="24"/>
          <w:szCs w:val="24"/>
        </w:rPr>
        <w:t xml:space="preserve"> θα επιβαρύνεται ουσιαστικά με την προσθήκη σε αυτό του ποσού της δόσης για εξόφληση της επένδυσης που θα έχει υλοποιηθεί από το Ταμείο προς όφελος του τελικού πελάτη</w:t>
      </w:r>
      <w:r w:rsidR="008E7CFE">
        <w:rPr>
          <w:rFonts w:ascii="Arial" w:hAnsi="Arial" w:cs="Arial"/>
          <w:bCs/>
          <w:sz w:val="24"/>
          <w:szCs w:val="24"/>
        </w:rPr>
        <w:t>.</w:t>
      </w:r>
    </w:p>
    <w:p w14:paraId="3628BF58" w14:textId="76AB2E99" w:rsidR="00F466DC" w:rsidRDefault="008E7CFE" w:rsidP="00E971D4">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t xml:space="preserve">Οι εκπρόσωποι του Υπουργείου Ενέργειας, Εμπορίου και Βιομηχανίας ανέφεραν ότι </w:t>
      </w:r>
      <w:r w:rsidR="00E23BFD">
        <w:rPr>
          <w:rFonts w:ascii="Arial" w:hAnsi="Arial" w:cs="Arial"/>
          <w:bCs/>
          <w:sz w:val="24"/>
          <w:szCs w:val="24"/>
        </w:rPr>
        <w:t>το εξαγγελθέν σχέδιο προβλέπει</w:t>
      </w:r>
      <w:r w:rsidR="00F466DC">
        <w:rPr>
          <w:rFonts w:ascii="Arial" w:hAnsi="Arial" w:cs="Arial"/>
          <w:bCs/>
          <w:sz w:val="24"/>
          <w:szCs w:val="24"/>
        </w:rPr>
        <w:t xml:space="preserve"> μέτρα ή ενέργειες</w:t>
      </w:r>
      <w:r>
        <w:rPr>
          <w:rFonts w:ascii="Arial" w:hAnsi="Arial" w:cs="Arial"/>
          <w:bCs/>
          <w:sz w:val="24"/>
          <w:szCs w:val="24"/>
        </w:rPr>
        <w:t xml:space="preserve"> για τη διασφάλιση της βιωσιμότητας του Ταμείο</w:t>
      </w:r>
      <w:r w:rsidR="00F466DC">
        <w:rPr>
          <w:rFonts w:ascii="Arial" w:hAnsi="Arial" w:cs="Arial"/>
          <w:bCs/>
          <w:sz w:val="24"/>
          <w:szCs w:val="24"/>
        </w:rPr>
        <w:t>υ</w:t>
      </w:r>
      <w:r>
        <w:rPr>
          <w:rFonts w:ascii="Arial" w:hAnsi="Arial" w:cs="Arial"/>
          <w:bCs/>
          <w:sz w:val="24"/>
          <w:szCs w:val="24"/>
        </w:rPr>
        <w:t xml:space="preserve"> τόσο κατά το στάδιο των αιτήσεων των ενδιαφερόμενων τελικών πελατών όσο και σε περίπτωση μη εξόφλησης των οφειλόμενων ποσών</w:t>
      </w:r>
      <w:r w:rsidR="00F466DC">
        <w:rPr>
          <w:rFonts w:ascii="Arial" w:hAnsi="Arial" w:cs="Arial"/>
          <w:bCs/>
          <w:sz w:val="24"/>
          <w:szCs w:val="24"/>
        </w:rPr>
        <w:t>, περιλαμβανομένων μεταξύ άλλων των ακόλουθων:</w:t>
      </w:r>
    </w:p>
    <w:p w14:paraId="6453018C" w14:textId="37398A6D" w:rsidR="00F466DC" w:rsidRDefault="002F2D98" w:rsidP="00F466DC">
      <w:pPr>
        <w:pStyle w:val="ListParagraph"/>
        <w:widowControl w:val="0"/>
        <w:numPr>
          <w:ilvl w:val="0"/>
          <w:numId w:val="16"/>
        </w:numPr>
        <w:tabs>
          <w:tab w:val="left" w:pos="4961"/>
        </w:tabs>
        <w:spacing w:after="0" w:line="480" w:lineRule="auto"/>
        <w:ind w:left="567" w:hanging="567"/>
        <w:jc w:val="both"/>
        <w:rPr>
          <w:rFonts w:ascii="Arial" w:hAnsi="Arial" w:cs="Arial"/>
          <w:bCs/>
          <w:sz w:val="24"/>
          <w:szCs w:val="24"/>
        </w:rPr>
      </w:pPr>
      <w:r>
        <w:rPr>
          <w:rFonts w:ascii="Arial" w:hAnsi="Arial" w:cs="Arial"/>
          <w:bCs/>
          <w:sz w:val="24"/>
          <w:szCs w:val="24"/>
        </w:rPr>
        <w:t>Τ</w:t>
      </w:r>
      <w:r w:rsidR="00F466DC">
        <w:rPr>
          <w:rFonts w:ascii="Arial" w:hAnsi="Arial" w:cs="Arial"/>
          <w:bCs/>
          <w:sz w:val="24"/>
          <w:szCs w:val="24"/>
        </w:rPr>
        <w:t>η</w:t>
      </w:r>
      <w:r w:rsidR="00142272">
        <w:rPr>
          <w:rFonts w:ascii="Arial" w:hAnsi="Arial" w:cs="Arial"/>
          <w:bCs/>
          <w:sz w:val="24"/>
          <w:szCs w:val="24"/>
        </w:rPr>
        <w:t>ς</w:t>
      </w:r>
      <w:r w:rsidR="00F466DC">
        <w:rPr>
          <w:rFonts w:ascii="Arial" w:hAnsi="Arial" w:cs="Arial"/>
          <w:bCs/>
          <w:sz w:val="24"/>
          <w:szCs w:val="24"/>
        </w:rPr>
        <w:t xml:space="preserve"> απόρριψη</w:t>
      </w:r>
      <w:r w:rsidR="00142272">
        <w:rPr>
          <w:rFonts w:ascii="Arial" w:hAnsi="Arial" w:cs="Arial"/>
          <w:bCs/>
          <w:sz w:val="24"/>
          <w:szCs w:val="24"/>
        </w:rPr>
        <w:t>ς</w:t>
      </w:r>
      <w:r w:rsidR="00F466DC">
        <w:rPr>
          <w:rFonts w:ascii="Arial" w:hAnsi="Arial" w:cs="Arial"/>
          <w:bCs/>
          <w:sz w:val="24"/>
          <w:szCs w:val="24"/>
        </w:rPr>
        <w:t xml:space="preserve"> της αίτησης </w:t>
      </w:r>
      <w:r w:rsidR="000E063E">
        <w:rPr>
          <w:rFonts w:ascii="Arial" w:hAnsi="Arial" w:cs="Arial"/>
          <w:bCs/>
          <w:sz w:val="24"/>
          <w:szCs w:val="24"/>
        </w:rPr>
        <w:t xml:space="preserve">για λήψη χορηγίας με βάση το σχέδιο </w:t>
      </w:r>
      <w:r w:rsidR="00F466DC">
        <w:rPr>
          <w:rFonts w:ascii="Arial" w:hAnsi="Arial" w:cs="Arial"/>
          <w:bCs/>
          <w:sz w:val="24"/>
          <w:szCs w:val="24"/>
        </w:rPr>
        <w:t>για λόγο</w:t>
      </w:r>
      <w:r w:rsidR="000E063E">
        <w:rPr>
          <w:rFonts w:ascii="Arial" w:hAnsi="Arial" w:cs="Arial"/>
          <w:bCs/>
          <w:sz w:val="24"/>
          <w:szCs w:val="24"/>
        </w:rPr>
        <w:t>υ</w:t>
      </w:r>
      <w:r w:rsidR="00F466DC">
        <w:rPr>
          <w:rFonts w:ascii="Arial" w:hAnsi="Arial" w:cs="Arial"/>
          <w:bCs/>
          <w:sz w:val="24"/>
          <w:szCs w:val="24"/>
        </w:rPr>
        <w:t xml:space="preserve">ς που σχετίζονται με περιστατικά διακοπής της παροχής ηλεκτρικής ενέργειας λόγω μη </w:t>
      </w:r>
      <w:r w:rsidR="00F466DC">
        <w:rPr>
          <w:rFonts w:ascii="Arial" w:hAnsi="Arial" w:cs="Arial"/>
          <w:bCs/>
          <w:sz w:val="24"/>
          <w:szCs w:val="24"/>
        </w:rPr>
        <w:lastRenderedPageBreak/>
        <w:t>πληρωμής του λογαριασμού ηλεκτρικής ενέργειας κατά τα δύο προηγούμενα έτη</w:t>
      </w:r>
      <w:r w:rsidR="0088680F">
        <w:rPr>
          <w:rFonts w:ascii="Arial" w:hAnsi="Arial" w:cs="Arial"/>
          <w:bCs/>
          <w:sz w:val="24"/>
          <w:szCs w:val="24"/>
        </w:rPr>
        <w:t>.</w:t>
      </w:r>
    </w:p>
    <w:p w14:paraId="6CB161CF" w14:textId="567A13B9" w:rsidR="000858DD" w:rsidRDefault="0088680F" w:rsidP="000A035E">
      <w:pPr>
        <w:pStyle w:val="ListParagraph"/>
        <w:widowControl w:val="0"/>
        <w:numPr>
          <w:ilvl w:val="0"/>
          <w:numId w:val="16"/>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Τ</w:t>
      </w:r>
      <w:r w:rsidR="00E23BFD" w:rsidRPr="000858DD">
        <w:rPr>
          <w:rFonts w:ascii="Arial" w:hAnsi="Arial" w:cs="Arial"/>
          <w:bCs/>
          <w:sz w:val="24"/>
          <w:szCs w:val="24"/>
        </w:rPr>
        <w:t>η</w:t>
      </w:r>
      <w:r w:rsidR="00142272">
        <w:rPr>
          <w:rFonts w:ascii="Arial" w:hAnsi="Arial" w:cs="Arial"/>
          <w:bCs/>
          <w:sz w:val="24"/>
          <w:szCs w:val="24"/>
        </w:rPr>
        <w:t>ς</w:t>
      </w:r>
      <w:r w:rsidR="00E23BFD" w:rsidRPr="000858DD">
        <w:rPr>
          <w:rFonts w:ascii="Arial" w:hAnsi="Arial" w:cs="Arial"/>
          <w:bCs/>
          <w:sz w:val="24"/>
          <w:szCs w:val="24"/>
        </w:rPr>
        <w:t xml:space="preserve"> </w:t>
      </w:r>
      <w:r w:rsidR="000858DD" w:rsidRPr="000858DD">
        <w:rPr>
          <w:rFonts w:ascii="Arial" w:hAnsi="Arial" w:cs="Arial"/>
          <w:bCs/>
          <w:sz w:val="24"/>
          <w:szCs w:val="24"/>
        </w:rPr>
        <w:t>δυνατότητα</w:t>
      </w:r>
      <w:r w:rsidR="00142272">
        <w:rPr>
          <w:rFonts w:ascii="Arial" w:hAnsi="Arial" w:cs="Arial"/>
          <w:bCs/>
          <w:sz w:val="24"/>
          <w:szCs w:val="24"/>
        </w:rPr>
        <w:t>ς</w:t>
      </w:r>
      <w:r w:rsidR="00E23BFD" w:rsidRPr="000858DD">
        <w:rPr>
          <w:rFonts w:ascii="Arial" w:hAnsi="Arial" w:cs="Arial"/>
          <w:bCs/>
          <w:sz w:val="24"/>
          <w:szCs w:val="24"/>
        </w:rPr>
        <w:t xml:space="preserve"> αναστολής της λειτουργίας του φωτοβολταϊκού συστήματος σε περίπτωση μη καταβολής οφειλόμενων ποσών </w:t>
      </w:r>
      <w:r w:rsidR="000858DD" w:rsidRPr="000858DD">
        <w:rPr>
          <w:rFonts w:ascii="Arial" w:hAnsi="Arial" w:cs="Arial"/>
          <w:bCs/>
          <w:sz w:val="24"/>
          <w:szCs w:val="24"/>
        </w:rPr>
        <w:t>που ισούνται ή υπερβαίνουν τα €300</w:t>
      </w:r>
      <w:r w:rsidR="000E063E">
        <w:rPr>
          <w:rFonts w:ascii="Arial" w:hAnsi="Arial" w:cs="Arial"/>
          <w:bCs/>
          <w:sz w:val="24"/>
          <w:szCs w:val="24"/>
        </w:rPr>
        <w:t>, σύμφωνα με τη διαδικασία που προβλέπεται στο σχέδιο</w:t>
      </w:r>
      <w:r>
        <w:rPr>
          <w:rFonts w:ascii="Arial" w:hAnsi="Arial" w:cs="Arial"/>
          <w:bCs/>
          <w:sz w:val="24"/>
          <w:szCs w:val="24"/>
        </w:rPr>
        <w:t>.</w:t>
      </w:r>
    </w:p>
    <w:p w14:paraId="332AF340" w14:textId="2B87BDF4" w:rsidR="008E7CFE" w:rsidRDefault="0088680F" w:rsidP="008E7CFE">
      <w:pPr>
        <w:pStyle w:val="ListParagraph"/>
        <w:widowControl w:val="0"/>
        <w:numPr>
          <w:ilvl w:val="0"/>
          <w:numId w:val="16"/>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Τ</w:t>
      </w:r>
      <w:r w:rsidR="000858DD">
        <w:rPr>
          <w:rFonts w:ascii="Arial" w:hAnsi="Arial" w:cs="Arial"/>
          <w:bCs/>
          <w:sz w:val="24"/>
          <w:szCs w:val="24"/>
        </w:rPr>
        <w:t>η</w:t>
      </w:r>
      <w:r w:rsidR="00142272">
        <w:rPr>
          <w:rFonts w:ascii="Arial" w:hAnsi="Arial" w:cs="Arial"/>
          <w:bCs/>
          <w:sz w:val="24"/>
          <w:szCs w:val="24"/>
        </w:rPr>
        <w:t>ς</w:t>
      </w:r>
      <w:r w:rsidR="000858DD">
        <w:rPr>
          <w:rFonts w:ascii="Arial" w:hAnsi="Arial" w:cs="Arial"/>
          <w:bCs/>
          <w:sz w:val="24"/>
          <w:szCs w:val="24"/>
        </w:rPr>
        <w:t xml:space="preserve"> δυνατότητα</w:t>
      </w:r>
      <w:r w:rsidR="00142272">
        <w:rPr>
          <w:rFonts w:ascii="Arial" w:hAnsi="Arial" w:cs="Arial"/>
          <w:bCs/>
          <w:sz w:val="24"/>
          <w:szCs w:val="24"/>
        </w:rPr>
        <w:t>ς</w:t>
      </w:r>
      <w:r w:rsidR="000858DD">
        <w:rPr>
          <w:rFonts w:ascii="Arial" w:hAnsi="Arial" w:cs="Arial"/>
          <w:bCs/>
          <w:sz w:val="24"/>
          <w:szCs w:val="24"/>
        </w:rPr>
        <w:t xml:space="preserve"> ανάκτησης του οφειλόμενου ποσού </w:t>
      </w:r>
      <w:r w:rsidR="00E23BFD" w:rsidRPr="000858DD">
        <w:rPr>
          <w:rFonts w:ascii="Arial" w:hAnsi="Arial" w:cs="Arial"/>
          <w:bCs/>
          <w:sz w:val="24"/>
          <w:szCs w:val="24"/>
        </w:rPr>
        <w:t>βάσει της διαδικασίας που προβλέπεται στο άρθρο 13 του περί της Λογιστικής και Δημοσιονομικής Διαχείρισης και Χρηματοοικονομικού Ελέγχου της Δημοκρατίας Νόμου</w:t>
      </w:r>
      <w:r>
        <w:rPr>
          <w:rFonts w:ascii="Arial" w:hAnsi="Arial" w:cs="Arial"/>
          <w:bCs/>
          <w:sz w:val="24"/>
          <w:szCs w:val="24"/>
        </w:rPr>
        <w:t>,</w:t>
      </w:r>
      <w:r w:rsidR="00E23BFD" w:rsidRPr="000858DD">
        <w:rPr>
          <w:rFonts w:ascii="Arial" w:hAnsi="Arial" w:cs="Arial"/>
          <w:bCs/>
          <w:sz w:val="24"/>
          <w:szCs w:val="24"/>
        </w:rPr>
        <w:t xml:space="preserve"> </w:t>
      </w:r>
      <w:r w:rsidR="000858DD">
        <w:rPr>
          <w:rFonts w:ascii="Arial" w:hAnsi="Arial" w:cs="Arial"/>
          <w:bCs/>
          <w:sz w:val="24"/>
          <w:szCs w:val="24"/>
        </w:rPr>
        <w:t xml:space="preserve">σύμφωνα με το οποίο </w:t>
      </w:r>
      <w:r w:rsidR="0031157B">
        <w:rPr>
          <w:rFonts w:ascii="Arial" w:hAnsi="Arial" w:cs="Arial"/>
          <w:bCs/>
          <w:sz w:val="24"/>
          <w:szCs w:val="24"/>
        </w:rPr>
        <w:t>ο Γενικός Λογιστής</w:t>
      </w:r>
      <w:r w:rsidR="000858DD">
        <w:rPr>
          <w:rFonts w:ascii="Arial" w:hAnsi="Arial" w:cs="Arial"/>
          <w:bCs/>
          <w:sz w:val="24"/>
          <w:szCs w:val="24"/>
        </w:rPr>
        <w:t xml:space="preserve"> της Δημοκρατίας έχει την εξουσία </w:t>
      </w:r>
      <w:r w:rsidR="000858DD" w:rsidRPr="008E7CFE">
        <w:rPr>
          <w:rFonts w:ascii="Arial" w:hAnsi="Arial" w:cs="Arial"/>
          <w:bCs/>
          <w:sz w:val="24"/>
          <w:szCs w:val="24"/>
        </w:rPr>
        <w:t>να αποκό</w:t>
      </w:r>
      <w:r w:rsidR="000858DD">
        <w:rPr>
          <w:rFonts w:ascii="Arial" w:hAnsi="Arial" w:cs="Arial"/>
          <w:bCs/>
          <w:sz w:val="24"/>
          <w:szCs w:val="24"/>
        </w:rPr>
        <w:t xml:space="preserve">ψει τα </w:t>
      </w:r>
      <w:r w:rsidR="000858DD" w:rsidRPr="008E7CFE">
        <w:rPr>
          <w:rFonts w:ascii="Arial" w:hAnsi="Arial" w:cs="Arial"/>
          <w:bCs/>
          <w:sz w:val="24"/>
          <w:szCs w:val="24"/>
        </w:rPr>
        <w:t xml:space="preserve">οφειλόμενα </w:t>
      </w:r>
      <w:r w:rsidR="00B3234D">
        <w:rPr>
          <w:rFonts w:ascii="Arial" w:hAnsi="Arial" w:cs="Arial"/>
          <w:bCs/>
          <w:sz w:val="24"/>
          <w:szCs w:val="24"/>
        </w:rPr>
        <w:t>σ</w:t>
      </w:r>
      <w:r w:rsidR="000858DD">
        <w:rPr>
          <w:rFonts w:ascii="Arial" w:hAnsi="Arial" w:cs="Arial"/>
          <w:bCs/>
          <w:sz w:val="24"/>
          <w:szCs w:val="24"/>
        </w:rPr>
        <w:t>το Τ</w:t>
      </w:r>
      <w:r w:rsidR="000858DD" w:rsidRPr="008E7CFE">
        <w:rPr>
          <w:rFonts w:ascii="Arial" w:hAnsi="Arial" w:cs="Arial"/>
          <w:bCs/>
          <w:sz w:val="24"/>
          <w:szCs w:val="24"/>
        </w:rPr>
        <w:t xml:space="preserve">αμείο </w:t>
      </w:r>
      <w:r w:rsidRPr="008E7CFE">
        <w:rPr>
          <w:rFonts w:ascii="Arial" w:hAnsi="Arial" w:cs="Arial"/>
          <w:bCs/>
          <w:sz w:val="24"/>
          <w:szCs w:val="24"/>
        </w:rPr>
        <w:t xml:space="preserve">ποσά </w:t>
      </w:r>
      <w:r w:rsidR="000858DD">
        <w:rPr>
          <w:rFonts w:ascii="Arial" w:hAnsi="Arial" w:cs="Arial"/>
          <w:bCs/>
          <w:sz w:val="24"/>
          <w:szCs w:val="24"/>
        </w:rPr>
        <w:t xml:space="preserve">κατά </w:t>
      </w:r>
      <w:r w:rsidR="008E7CFE" w:rsidRPr="008E7CFE">
        <w:rPr>
          <w:rFonts w:ascii="Arial" w:hAnsi="Arial" w:cs="Arial"/>
          <w:bCs/>
          <w:sz w:val="24"/>
          <w:szCs w:val="24"/>
        </w:rPr>
        <w:t xml:space="preserve">τη διενέργεια οποιασδήποτε </w:t>
      </w:r>
      <w:r w:rsidR="000858DD">
        <w:rPr>
          <w:rFonts w:ascii="Arial" w:hAnsi="Arial" w:cs="Arial"/>
          <w:bCs/>
          <w:sz w:val="24"/>
          <w:szCs w:val="24"/>
        </w:rPr>
        <w:t xml:space="preserve">άλλης </w:t>
      </w:r>
      <w:r w:rsidR="008E7CFE" w:rsidRPr="008E7CFE">
        <w:rPr>
          <w:rFonts w:ascii="Arial" w:hAnsi="Arial" w:cs="Arial"/>
          <w:bCs/>
          <w:sz w:val="24"/>
          <w:szCs w:val="24"/>
        </w:rPr>
        <w:t xml:space="preserve">πληρωμής </w:t>
      </w:r>
      <w:r w:rsidR="0031157B">
        <w:rPr>
          <w:rFonts w:ascii="Arial" w:hAnsi="Arial" w:cs="Arial"/>
          <w:bCs/>
          <w:sz w:val="24"/>
          <w:szCs w:val="24"/>
        </w:rPr>
        <w:t>πρόκειται να γίνει προς τον τελικό πελάτη από το κράτος.</w:t>
      </w:r>
    </w:p>
    <w:p w14:paraId="7C602C81" w14:textId="52E68EDA" w:rsidR="00E931EB" w:rsidRPr="000858DD" w:rsidRDefault="00E931EB" w:rsidP="00E931EB">
      <w:pPr>
        <w:pStyle w:val="ListParagraph"/>
        <w:widowControl w:val="0"/>
        <w:tabs>
          <w:tab w:val="left" w:pos="4961"/>
        </w:tabs>
        <w:spacing w:after="0" w:line="480" w:lineRule="auto"/>
        <w:ind w:left="0" w:firstLine="567"/>
        <w:jc w:val="both"/>
        <w:rPr>
          <w:rFonts w:ascii="Arial" w:hAnsi="Arial" w:cs="Arial"/>
          <w:bCs/>
          <w:sz w:val="24"/>
          <w:szCs w:val="24"/>
        </w:rPr>
      </w:pPr>
      <w:r>
        <w:rPr>
          <w:rFonts w:ascii="Arial" w:hAnsi="Arial" w:cs="Arial"/>
          <w:bCs/>
          <w:sz w:val="24"/>
          <w:szCs w:val="24"/>
        </w:rPr>
        <w:t xml:space="preserve">Σημειώνεται ότι ο εκπρόσωπος της ΑΗΚ εξέφρασε επιφυλάξεις σε σχέση με τη δυνατότητα αναστολής της λειτουργίας του φωτοβολταϊκού συστήματος ως μέτρου αποτροπής της μη εξόφλησης των οφειλόμενων </w:t>
      </w:r>
      <w:r w:rsidR="00B3234D">
        <w:rPr>
          <w:rFonts w:ascii="Arial" w:hAnsi="Arial" w:cs="Arial"/>
          <w:bCs/>
          <w:sz w:val="24"/>
          <w:szCs w:val="24"/>
        </w:rPr>
        <w:t>σ</w:t>
      </w:r>
      <w:r>
        <w:rPr>
          <w:rFonts w:ascii="Arial" w:hAnsi="Arial" w:cs="Arial"/>
          <w:bCs/>
          <w:sz w:val="24"/>
          <w:szCs w:val="24"/>
        </w:rPr>
        <w:t>το Ταμείο</w:t>
      </w:r>
      <w:r w:rsidR="003D2A34" w:rsidRPr="003D2A34">
        <w:rPr>
          <w:rFonts w:ascii="Arial" w:hAnsi="Arial" w:cs="Arial"/>
          <w:bCs/>
          <w:sz w:val="24"/>
          <w:szCs w:val="24"/>
        </w:rPr>
        <w:t xml:space="preserve"> </w:t>
      </w:r>
      <w:r w:rsidR="003D2A34">
        <w:rPr>
          <w:rFonts w:ascii="Arial" w:hAnsi="Arial" w:cs="Arial"/>
          <w:bCs/>
          <w:sz w:val="24"/>
          <w:szCs w:val="24"/>
        </w:rPr>
        <w:t>ποσών</w:t>
      </w:r>
      <w:r>
        <w:rPr>
          <w:rFonts w:ascii="Arial" w:hAnsi="Arial" w:cs="Arial"/>
          <w:bCs/>
          <w:sz w:val="24"/>
          <w:szCs w:val="24"/>
        </w:rPr>
        <w:t>, καθότι</w:t>
      </w:r>
      <w:r w:rsidR="003D2A34">
        <w:rPr>
          <w:rFonts w:ascii="Arial" w:hAnsi="Arial" w:cs="Arial"/>
          <w:bCs/>
          <w:sz w:val="24"/>
          <w:szCs w:val="24"/>
        </w:rPr>
        <w:t>,</w:t>
      </w:r>
      <w:r>
        <w:rPr>
          <w:rFonts w:ascii="Arial" w:hAnsi="Arial" w:cs="Arial"/>
          <w:bCs/>
          <w:sz w:val="24"/>
          <w:szCs w:val="24"/>
        </w:rPr>
        <w:t xml:space="preserve"> όπως ο ίδιος ανέφερε</w:t>
      </w:r>
      <w:r w:rsidR="003D2A34">
        <w:rPr>
          <w:rFonts w:ascii="Arial" w:hAnsi="Arial" w:cs="Arial"/>
          <w:bCs/>
          <w:sz w:val="24"/>
          <w:szCs w:val="24"/>
        </w:rPr>
        <w:t>,</w:t>
      </w:r>
      <w:r>
        <w:rPr>
          <w:rFonts w:ascii="Arial" w:hAnsi="Arial" w:cs="Arial"/>
          <w:bCs/>
          <w:sz w:val="24"/>
          <w:szCs w:val="24"/>
        </w:rPr>
        <w:t xml:space="preserve"> θα είναι πρακτικά και τεχνικά δύσκολο να εφαρμοστεί.</w:t>
      </w:r>
    </w:p>
    <w:p w14:paraId="4B88EDF9" w14:textId="0F4AD969" w:rsidR="00F46319" w:rsidRPr="003D2A34" w:rsidRDefault="00D343E6" w:rsidP="00F46319">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E43C67" w:rsidRPr="00C242E2">
        <w:rPr>
          <w:rFonts w:ascii="Arial" w:hAnsi="Arial" w:cs="Arial"/>
          <w:bCs/>
          <w:sz w:val="24"/>
          <w:szCs w:val="24"/>
        </w:rPr>
        <w:t xml:space="preserve">Υπό το φως των πιο πάνω, η Κοινοβουλευτική </w:t>
      </w:r>
      <w:r w:rsidR="00A04095">
        <w:rPr>
          <w:rFonts w:ascii="Arial" w:hAnsi="Arial" w:cs="Arial"/>
          <w:bCs/>
          <w:sz w:val="24"/>
          <w:szCs w:val="24"/>
        </w:rPr>
        <w:t xml:space="preserve">Επιτροπή </w:t>
      </w:r>
      <w:r w:rsidR="00E43C67" w:rsidRPr="00C242E2">
        <w:rPr>
          <w:rFonts w:ascii="Arial" w:hAnsi="Arial" w:cs="Arial"/>
          <w:bCs/>
          <w:sz w:val="24"/>
          <w:szCs w:val="24"/>
        </w:rPr>
        <w:t xml:space="preserve">Ενέργειας, Εμπορίου, Βιομηχανίας και Τουρισμού αποφάσισε όπως </w:t>
      </w:r>
      <w:r w:rsidR="00C242E2">
        <w:rPr>
          <w:rFonts w:ascii="Arial" w:hAnsi="Arial" w:cs="Arial"/>
          <w:bCs/>
          <w:sz w:val="24"/>
          <w:szCs w:val="24"/>
        </w:rPr>
        <w:t>τροποποιήσει</w:t>
      </w:r>
      <w:r w:rsidR="00E43C67" w:rsidRPr="00C242E2">
        <w:rPr>
          <w:rFonts w:ascii="Arial" w:hAnsi="Arial" w:cs="Arial"/>
          <w:bCs/>
          <w:sz w:val="24"/>
          <w:szCs w:val="24"/>
        </w:rPr>
        <w:t xml:space="preserve"> το κείμενο της πρότασης νόμου</w:t>
      </w:r>
      <w:r w:rsidR="00C242E2" w:rsidRPr="00C242E2">
        <w:rPr>
          <w:rFonts w:ascii="Arial" w:hAnsi="Arial" w:cs="Arial"/>
          <w:bCs/>
          <w:sz w:val="24"/>
          <w:szCs w:val="24"/>
        </w:rPr>
        <w:t>,</w:t>
      </w:r>
      <w:r w:rsidR="00C242E2">
        <w:rPr>
          <w:rFonts w:ascii="Arial" w:hAnsi="Arial" w:cs="Arial"/>
          <w:bCs/>
          <w:sz w:val="24"/>
          <w:szCs w:val="24"/>
        </w:rPr>
        <w:t xml:space="preserve"> </w:t>
      </w:r>
      <w:r w:rsidR="00F46319">
        <w:rPr>
          <w:rFonts w:ascii="Arial" w:hAnsi="Arial" w:cs="Arial"/>
          <w:bCs/>
          <w:sz w:val="24"/>
          <w:szCs w:val="24"/>
        </w:rPr>
        <w:t>ώστε</w:t>
      </w:r>
      <w:r w:rsidR="003D2A34" w:rsidRPr="003D2A34">
        <w:rPr>
          <w:rFonts w:ascii="Arial" w:hAnsi="Arial" w:cs="Arial"/>
          <w:bCs/>
          <w:sz w:val="24"/>
          <w:szCs w:val="24"/>
        </w:rPr>
        <w:t>:</w:t>
      </w:r>
    </w:p>
    <w:p w14:paraId="255CEAE6" w14:textId="736E8997" w:rsidR="00F46319" w:rsidRDefault="00F46319" w:rsidP="00E931EB">
      <w:pPr>
        <w:pStyle w:val="ListParagraph"/>
        <w:widowControl w:val="0"/>
        <w:numPr>
          <w:ilvl w:val="0"/>
          <w:numId w:val="17"/>
        </w:numPr>
        <w:tabs>
          <w:tab w:val="left" w:pos="4961"/>
        </w:tabs>
        <w:spacing w:after="0" w:line="480" w:lineRule="auto"/>
        <w:ind w:left="567" w:hanging="567"/>
        <w:jc w:val="both"/>
        <w:rPr>
          <w:rFonts w:ascii="Arial" w:hAnsi="Arial" w:cs="Arial"/>
          <w:bCs/>
          <w:sz w:val="24"/>
          <w:szCs w:val="24"/>
        </w:rPr>
      </w:pPr>
      <w:r>
        <w:rPr>
          <w:rFonts w:ascii="Arial" w:hAnsi="Arial" w:cs="Arial"/>
          <w:bCs/>
          <w:sz w:val="24"/>
          <w:szCs w:val="24"/>
        </w:rPr>
        <w:t xml:space="preserve">να </w:t>
      </w:r>
      <w:r w:rsidR="00A04095">
        <w:rPr>
          <w:rFonts w:ascii="Arial" w:hAnsi="Arial" w:cs="Arial"/>
          <w:bCs/>
          <w:sz w:val="24"/>
          <w:szCs w:val="24"/>
        </w:rPr>
        <w:t>διαγραφούν</w:t>
      </w:r>
      <w:r>
        <w:rPr>
          <w:rFonts w:ascii="Arial" w:hAnsi="Arial" w:cs="Arial"/>
          <w:bCs/>
          <w:sz w:val="24"/>
          <w:szCs w:val="24"/>
        </w:rPr>
        <w:t xml:space="preserve"> οποιεσδήποτε αναφορές </w:t>
      </w:r>
      <w:r w:rsidR="0040014C" w:rsidRPr="00F46319">
        <w:rPr>
          <w:rFonts w:ascii="Arial" w:hAnsi="Arial" w:cs="Arial"/>
          <w:bCs/>
          <w:sz w:val="24"/>
          <w:szCs w:val="24"/>
        </w:rPr>
        <w:t>στους λήπτες της επιχορήγησης</w:t>
      </w:r>
      <w:r w:rsidR="00295966" w:rsidRPr="00F46319">
        <w:rPr>
          <w:rFonts w:ascii="Arial" w:hAnsi="Arial" w:cs="Arial"/>
          <w:bCs/>
          <w:sz w:val="24"/>
          <w:szCs w:val="24"/>
        </w:rPr>
        <w:t xml:space="preserve"> και/ή στην επιστροφή ποσών </w:t>
      </w:r>
      <w:r w:rsidR="00B3234D">
        <w:rPr>
          <w:rFonts w:ascii="Arial" w:hAnsi="Arial" w:cs="Arial"/>
          <w:bCs/>
          <w:sz w:val="24"/>
          <w:szCs w:val="24"/>
        </w:rPr>
        <w:t>σ</w:t>
      </w:r>
      <w:r w:rsidR="00253BFA" w:rsidRPr="00F46319">
        <w:rPr>
          <w:rFonts w:ascii="Arial" w:hAnsi="Arial" w:cs="Arial"/>
          <w:bCs/>
          <w:sz w:val="24"/>
          <w:szCs w:val="24"/>
        </w:rPr>
        <w:t xml:space="preserve">το Ταμείο </w:t>
      </w:r>
      <w:r w:rsidR="00295966" w:rsidRPr="00F46319">
        <w:rPr>
          <w:rFonts w:ascii="Arial" w:hAnsi="Arial" w:cs="Arial"/>
          <w:bCs/>
          <w:sz w:val="24"/>
          <w:szCs w:val="24"/>
        </w:rPr>
        <w:t xml:space="preserve">από αυτούς, λαμβανομένης υπόψη της διευκρίνισης </w:t>
      </w:r>
      <w:r w:rsidR="003B33B5">
        <w:rPr>
          <w:rFonts w:ascii="Arial" w:hAnsi="Arial" w:cs="Arial"/>
          <w:bCs/>
          <w:sz w:val="24"/>
          <w:szCs w:val="24"/>
        </w:rPr>
        <w:t xml:space="preserve">από το </w:t>
      </w:r>
      <w:r w:rsidR="00295966" w:rsidRPr="00F46319">
        <w:rPr>
          <w:rFonts w:ascii="Arial" w:hAnsi="Arial" w:cs="Arial"/>
          <w:bCs/>
          <w:sz w:val="24"/>
          <w:szCs w:val="24"/>
        </w:rPr>
        <w:t>Υπουργείο Ενέργειας, Εμπορίου και Βιομηχανίας</w:t>
      </w:r>
      <w:r w:rsidR="0040014C" w:rsidRPr="00F46319">
        <w:rPr>
          <w:rFonts w:ascii="Arial" w:hAnsi="Arial" w:cs="Arial"/>
          <w:bCs/>
          <w:sz w:val="24"/>
          <w:szCs w:val="24"/>
        </w:rPr>
        <w:t xml:space="preserve"> </w:t>
      </w:r>
      <w:r w:rsidRPr="00F46319">
        <w:rPr>
          <w:rFonts w:ascii="Arial" w:hAnsi="Arial" w:cs="Arial"/>
          <w:bCs/>
          <w:sz w:val="24"/>
          <w:szCs w:val="24"/>
        </w:rPr>
        <w:t xml:space="preserve">ότι </w:t>
      </w:r>
      <w:r w:rsidR="0040014C" w:rsidRPr="00F46319">
        <w:rPr>
          <w:rFonts w:ascii="Arial" w:hAnsi="Arial" w:cs="Arial"/>
          <w:bCs/>
          <w:sz w:val="24"/>
          <w:szCs w:val="24"/>
        </w:rPr>
        <w:t xml:space="preserve">οι λήπτες </w:t>
      </w:r>
      <w:r w:rsidR="0031157B" w:rsidRPr="00F46319">
        <w:rPr>
          <w:rFonts w:ascii="Arial" w:hAnsi="Arial" w:cs="Arial"/>
          <w:bCs/>
          <w:sz w:val="24"/>
          <w:szCs w:val="24"/>
        </w:rPr>
        <w:t>των ποσών</w:t>
      </w:r>
      <w:r>
        <w:rPr>
          <w:rFonts w:ascii="Arial" w:hAnsi="Arial" w:cs="Arial"/>
          <w:bCs/>
          <w:sz w:val="24"/>
          <w:szCs w:val="24"/>
        </w:rPr>
        <w:t xml:space="preserve">, οι οποίοι </w:t>
      </w:r>
      <w:r w:rsidR="0031157B" w:rsidRPr="00F46319">
        <w:rPr>
          <w:rFonts w:ascii="Arial" w:hAnsi="Arial" w:cs="Arial"/>
          <w:bCs/>
          <w:sz w:val="24"/>
          <w:szCs w:val="24"/>
        </w:rPr>
        <w:t>θα είναι τα πρόσωπα τα οποία θα εγκαταστήσουν τα φωτοβολταϊκά συστήματα</w:t>
      </w:r>
      <w:r>
        <w:rPr>
          <w:rFonts w:ascii="Arial" w:hAnsi="Arial" w:cs="Arial"/>
          <w:bCs/>
          <w:sz w:val="24"/>
          <w:szCs w:val="24"/>
        </w:rPr>
        <w:t>, διαφέρουν από τους τελικούς πελάτες προς όφελος των οποίων γίνεται η επένδυση από το Ταμείο και οι οποίοι οφείλουν να επιστρέψουν τα σχετικά ποσά∙</w:t>
      </w:r>
      <w:r w:rsidR="00142272">
        <w:rPr>
          <w:rFonts w:ascii="Arial" w:hAnsi="Arial" w:cs="Arial"/>
          <w:bCs/>
          <w:sz w:val="24"/>
          <w:szCs w:val="24"/>
        </w:rPr>
        <w:t xml:space="preserve"> </w:t>
      </w:r>
      <w:r w:rsidRPr="00F46319">
        <w:rPr>
          <w:rFonts w:ascii="Arial" w:hAnsi="Arial" w:cs="Arial"/>
          <w:bCs/>
          <w:sz w:val="24"/>
          <w:szCs w:val="24"/>
        </w:rPr>
        <w:t>και</w:t>
      </w:r>
      <w:r w:rsidR="003B33B5">
        <w:rPr>
          <w:rFonts w:ascii="Arial" w:hAnsi="Arial" w:cs="Arial"/>
          <w:bCs/>
          <w:sz w:val="24"/>
          <w:szCs w:val="24"/>
        </w:rPr>
        <w:t xml:space="preserve">  </w:t>
      </w:r>
    </w:p>
    <w:p w14:paraId="39BD143C" w14:textId="0B29E165" w:rsidR="00295966" w:rsidRPr="00F46319" w:rsidRDefault="00F46319" w:rsidP="00E931EB">
      <w:pPr>
        <w:pStyle w:val="ListParagraph"/>
        <w:widowControl w:val="0"/>
        <w:numPr>
          <w:ilvl w:val="0"/>
          <w:numId w:val="17"/>
        </w:numPr>
        <w:tabs>
          <w:tab w:val="left" w:pos="4961"/>
        </w:tabs>
        <w:spacing w:after="0" w:line="480" w:lineRule="auto"/>
        <w:ind w:left="567" w:hanging="567"/>
        <w:jc w:val="both"/>
        <w:rPr>
          <w:rFonts w:ascii="Arial" w:hAnsi="Arial" w:cs="Arial"/>
          <w:bCs/>
          <w:sz w:val="24"/>
          <w:szCs w:val="24"/>
        </w:rPr>
      </w:pPr>
      <w:r w:rsidRPr="00F46319">
        <w:rPr>
          <w:rFonts w:ascii="Arial" w:hAnsi="Arial" w:cs="Arial"/>
          <w:bCs/>
          <w:sz w:val="24"/>
          <w:szCs w:val="24"/>
        </w:rPr>
        <w:t xml:space="preserve">να </w:t>
      </w:r>
      <w:r w:rsidR="00A04095">
        <w:rPr>
          <w:rFonts w:ascii="Arial" w:hAnsi="Arial" w:cs="Arial"/>
          <w:bCs/>
          <w:sz w:val="24"/>
          <w:szCs w:val="24"/>
        </w:rPr>
        <w:t>διασαφηνιστεί</w:t>
      </w:r>
      <w:r w:rsidRPr="00F46319">
        <w:rPr>
          <w:rFonts w:ascii="Arial" w:hAnsi="Arial" w:cs="Arial"/>
          <w:bCs/>
          <w:sz w:val="24"/>
          <w:szCs w:val="24"/>
        </w:rPr>
        <w:t xml:space="preserve"> </w:t>
      </w:r>
      <w:r w:rsidR="00B3234D">
        <w:rPr>
          <w:rFonts w:ascii="Arial" w:hAnsi="Arial" w:cs="Arial"/>
          <w:bCs/>
          <w:sz w:val="24"/>
          <w:szCs w:val="24"/>
        </w:rPr>
        <w:t xml:space="preserve">συνακόλουθα </w:t>
      </w:r>
      <w:r w:rsidRPr="00F46319">
        <w:rPr>
          <w:rFonts w:ascii="Arial" w:hAnsi="Arial" w:cs="Arial"/>
          <w:bCs/>
          <w:sz w:val="24"/>
          <w:szCs w:val="24"/>
        </w:rPr>
        <w:t xml:space="preserve">ότι </w:t>
      </w:r>
      <w:r w:rsidR="00295966" w:rsidRPr="00F46319">
        <w:rPr>
          <w:rFonts w:ascii="Arial" w:hAnsi="Arial" w:cs="Arial"/>
          <w:bCs/>
          <w:sz w:val="24"/>
          <w:szCs w:val="24"/>
        </w:rPr>
        <w:t xml:space="preserve">η επιστροφή των ποσών θα γίνεται από τους </w:t>
      </w:r>
      <w:r w:rsidR="00295966" w:rsidRPr="00F46319">
        <w:rPr>
          <w:rFonts w:ascii="Arial" w:hAnsi="Arial" w:cs="Arial"/>
          <w:bCs/>
          <w:sz w:val="24"/>
          <w:szCs w:val="24"/>
        </w:rPr>
        <w:lastRenderedPageBreak/>
        <w:t>τελικούς πελάτες μέσω της συμπερίληψης των σχετικών ποσών στους λογαριασμούς ηλεκτρικού ρεύματ</w:t>
      </w:r>
      <w:r w:rsidR="00A04095">
        <w:rPr>
          <w:rFonts w:ascii="Arial" w:hAnsi="Arial" w:cs="Arial"/>
          <w:bCs/>
          <w:sz w:val="24"/>
          <w:szCs w:val="24"/>
        </w:rPr>
        <w:t>ος</w:t>
      </w:r>
      <w:r w:rsidR="00295966" w:rsidRPr="00F46319">
        <w:rPr>
          <w:rFonts w:ascii="Arial" w:hAnsi="Arial" w:cs="Arial"/>
          <w:bCs/>
          <w:sz w:val="24"/>
          <w:szCs w:val="24"/>
        </w:rPr>
        <w:t>.</w:t>
      </w:r>
    </w:p>
    <w:p w14:paraId="4CA5CAAA" w14:textId="0DF33F26" w:rsidR="000E063E" w:rsidRDefault="001A2496" w:rsidP="00E931EB">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r>
      <w:r w:rsidR="00FA3342" w:rsidRPr="00FA3342">
        <w:rPr>
          <w:rFonts w:ascii="Arial" w:hAnsi="Arial" w:cs="Arial"/>
          <w:bCs/>
          <w:sz w:val="24"/>
          <w:szCs w:val="24"/>
        </w:rPr>
        <w:t xml:space="preserve">Η Κοινοβουλευτική </w:t>
      </w:r>
      <w:r w:rsidR="00A04095">
        <w:rPr>
          <w:rFonts w:ascii="Arial" w:hAnsi="Arial" w:cs="Arial"/>
          <w:bCs/>
          <w:sz w:val="24"/>
          <w:szCs w:val="24"/>
        </w:rPr>
        <w:t xml:space="preserve">Επιτροπή </w:t>
      </w:r>
      <w:r>
        <w:rPr>
          <w:rFonts w:ascii="Arial" w:hAnsi="Arial" w:cs="Arial"/>
          <w:bCs/>
          <w:sz w:val="24"/>
          <w:szCs w:val="24"/>
        </w:rPr>
        <w:t>Ενέργειας, Εμπορίου, Βιομηχανίας και Τουρισμού</w:t>
      </w:r>
      <w:r w:rsidR="00A9746E">
        <w:rPr>
          <w:rFonts w:ascii="Arial" w:hAnsi="Arial" w:cs="Arial"/>
          <w:bCs/>
          <w:sz w:val="24"/>
          <w:szCs w:val="24"/>
        </w:rPr>
        <w:t>,</w:t>
      </w:r>
      <w:r w:rsidR="00FA3342" w:rsidRPr="00FA3342">
        <w:rPr>
          <w:rFonts w:ascii="Arial" w:hAnsi="Arial" w:cs="Arial"/>
          <w:bCs/>
          <w:sz w:val="24"/>
          <w:szCs w:val="24"/>
        </w:rPr>
        <w:t xml:space="preserve"> αφού </w:t>
      </w:r>
      <w:r w:rsidR="00A04095">
        <w:rPr>
          <w:rFonts w:ascii="Arial" w:hAnsi="Arial" w:cs="Arial"/>
          <w:bCs/>
          <w:sz w:val="24"/>
          <w:szCs w:val="24"/>
        </w:rPr>
        <w:t>τροποποίησε το κείμενο της πρότασης νόμου σύμφωνα με τα πιο πάνω</w:t>
      </w:r>
      <w:r w:rsidR="00E931EB" w:rsidRPr="00E931EB">
        <w:rPr>
          <w:rFonts w:ascii="Arial" w:hAnsi="Arial" w:cs="Arial"/>
          <w:bCs/>
          <w:sz w:val="24"/>
          <w:szCs w:val="24"/>
        </w:rPr>
        <w:t xml:space="preserve">, αποφάσισε, κατά πλειοψηφία </w:t>
      </w:r>
      <w:r w:rsidR="00552227">
        <w:rPr>
          <w:rFonts w:ascii="Arial" w:hAnsi="Arial" w:cs="Arial"/>
          <w:bCs/>
          <w:sz w:val="24"/>
          <w:szCs w:val="24"/>
        </w:rPr>
        <w:t xml:space="preserve">του προέδρου της και </w:t>
      </w:r>
      <w:r w:rsidR="00E931EB" w:rsidRPr="00E931EB">
        <w:rPr>
          <w:rFonts w:ascii="Arial" w:hAnsi="Arial" w:cs="Arial"/>
          <w:bCs/>
          <w:sz w:val="24"/>
          <w:szCs w:val="24"/>
        </w:rPr>
        <w:t>των μελών της βουλευτών των κοινοβουλευτικών ομάδων του</w:t>
      </w:r>
      <w:r w:rsidR="000E063E">
        <w:rPr>
          <w:rFonts w:ascii="Arial" w:hAnsi="Arial" w:cs="Arial"/>
          <w:bCs/>
          <w:sz w:val="24"/>
          <w:szCs w:val="24"/>
        </w:rPr>
        <w:t xml:space="preserve"> Δημοκρατικού Συναγερμού και </w:t>
      </w:r>
      <w:r w:rsidR="00E931EB" w:rsidRPr="00E931EB">
        <w:rPr>
          <w:rFonts w:ascii="Arial" w:hAnsi="Arial" w:cs="Arial"/>
          <w:bCs/>
          <w:sz w:val="24"/>
          <w:szCs w:val="24"/>
        </w:rPr>
        <w:t>ΑΚΕΛ-Αριστερά-Νέες Δυνάμεις</w:t>
      </w:r>
      <w:r w:rsidR="003B33B5">
        <w:rPr>
          <w:rFonts w:ascii="Arial" w:hAnsi="Arial" w:cs="Arial"/>
          <w:bCs/>
          <w:sz w:val="24"/>
          <w:szCs w:val="24"/>
        </w:rPr>
        <w:t>,</w:t>
      </w:r>
      <w:r w:rsidR="00E931EB" w:rsidRPr="00E931EB">
        <w:rPr>
          <w:rFonts w:ascii="Arial" w:hAnsi="Arial" w:cs="Arial"/>
          <w:bCs/>
          <w:sz w:val="24"/>
          <w:szCs w:val="24"/>
        </w:rPr>
        <w:t xml:space="preserve"> </w:t>
      </w:r>
      <w:r w:rsidR="00FB2A56">
        <w:rPr>
          <w:rFonts w:ascii="Arial" w:hAnsi="Arial" w:cs="Arial"/>
          <w:bCs/>
          <w:sz w:val="24"/>
          <w:szCs w:val="24"/>
        </w:rPr>
        <w:t xml:space="preserve">καθώς και </w:t>
      </w:r>
      <w:r w:rsidR="00FB2A56" w:rsidRPr="00E931EB">
        <w:rPr>
          <w:rFonts w:ascii="Arial" w:hAnsi="Arial" w:cs="Arial"/>
          <w:bCs/>
          <w:sz w:val="24"/>
          <w:szCs w:val="24"/>
        </w:rPr>
        <w:t>το</w:t>
      </w:r>
      <w:r w:rsidR="00FB2A56">
        <w:rPr>
          <w:rFonts w:ascii="Arial" w:hAnsi="Arial" w:cs="Arial"/>
          <w:bCs/>
          <w:sz w:val="24"/>
          <w:szCs w:val="24"/>
        </w:rPr>
        <w:t>υ</w:t>
      </w:r>
      <w:r w:rsidR="00FB2A56" w:rsidRPr="00E931EB">
        <w:rPr>
          <w:rFonts w:ascii="Arial" w:hAnsi="Arial" w:cs="Arial"/>
          <w:bCs/>
          <w:sz w:val="24"/>
          <w:szCs w:val="24"/>
        </w:rPr>
        <w:t xml:space="preserve"> μέλο</w:t>
      </w:r>
      <w:r w:rsidR="00FB2A56">
        <w:rPr>
          <w:rFonts w:ascii="Arial" w:hAnsi="Arial" w:cs="Arial"/>
          <w:bCs/>
          <w:sz w:val="24"/>
          <w:szCs w:val="24"/>
        </w:rPr>
        <w:t>υ</w:t>
      </w:r>
      <w:r w:rsidR="00FB2A56" w:rsidRPr="00E931EB">
        <w:rPr>
          <w:rFonts w:ascii="Arial" w:hAnsi="Arial" w:cs="Arial"/>
          <w:bCs/>
          <w:sz w:val="24"/>
          <w:szCs w:val="24"/>
        </w:rPr>
        <w:t>ς της βουλευτή του Κινήματος Οικολόγων-Συνεργασία Πολιτών</w:t>
      </w:r>
      <w:r w:rsidR="00FB2A56">
        <w:rPr>
          <w:rFonts w:ascii="Arial" w:hAnsi="Arial" w:cs="Arial"/>
          <w:bCs/>
          <w:sz w:val="24"/>
          <w:szCs w:val="24"/>
        </w:rPr>
        <w:t>,</w:t>
      </w:r>
      <w:r w:rsidR="00FB2A56" w:rsidRPr="00E931EB">
        <w:rPr>
          <w:rFonts w:ascii="Arial" w:hAnsi="Arial" w:cs="Arial"/>
          <w:bCs/>
          <w:sz w:val="24"/>
          <w:szCs w:val="24"/>
        </w:rPr>
        <w:t xml:space="preserve"> </w:t>
      </w:r>
      <w:r w:rsidR="000E063E" w:rsidRPr="00E931EB">
        <w:rPr>
          <w:rFonts w:ascii="Arial" w:hAnsi="Arial" w:cs="Arial"/>
          <w:bCs/>
          <w:sz w:val="24"/>
          <w:szCs w:val="24"/>
        </w:rPr>
        <w:t>να τοποθετηθ</w:t>
      </w:r>
      <w:r w:rsidR="000E063E">
        <w:rPr>
          <w:rFonts w:ascii="Arial" w:hAnsi="Arial" w:cs="Arial"/>
          <w:bCs/>
          <w:sz w:val="24"/>
          <w:szCs w:val="24"/>
        </w:rPr>
        <w:t>εί</w:t>
      </w:r>
      <w:r w:rsidR="000E063E" w:rsidRPr="00E931EB">
        <w:rPr>
          <w:rFonts w:ascii="Arial" w:hAnsi="Arial" w:cs="Arial"/>
          <w:bCs/>
          <w:sz w:val="24"/>
          <w:szCs w:val="24"/>
        </w:rPr>
        <w:t xml:space="preserve"> επί των προνοιών της πρότασης νόμου κατά τη συζήτησή της ενώπιον της ολομέλειας του σώματος</w:t>
      </w:r>
      <w:r w:rsidR="000E063E">
        <w:rPr>
          <w:rFonts w:ascii="Arial" w:hAnsi="Arial" w:cs="Arial"/>
          <w:bCs/>
          <w:sz w:val="24"/>
          <w:szCs w:val="24"/>
        </w:rPr>
        <w:t>.</w:t>
      </w:r>
    </w:p>
    <w:p w14:paraId="53D1748E" w14:textId="70DFD1A0" w:rsidR="00E931EB" w:rsidRPr="00E931EB" w:rsidRDefault="000E063E" w:rsidP="00E931EB">
      <w:pPr>
        <w:widowControl w:val="0"/>
        <w:tabs>
          <w:tab w:val="left" w:pos="567"/>
          <w:tab w:val="left" w:pos="4961"/>
        </w:tabs>
        <w:spacing w:after="0" w:line="480" w:lineRule="auto"/>
        <w:jc w:val="both"/>
        <w:rPr>
          <w:rFonts w:ascii="Arial" w:hAnsi="Arial" w:cs="Arial"/>
          <w:bCs/>
          <w:sz w:val="24"/>
          <w:szCs w:val="24"/>
        </w:rPr>
      </w:pPr>
      <w:r>
        <w:rPr>
          <w:rFonts w:ascii="Arial" w:hAnsi="Arial" w:cs="Arial"/>
          <w:bCs/>
          <w:sz w:val="24"/>
          <w:szCs w:val="24"/>
        </w:rPr>
        <w:tab/>
        <w:t>Τ</w:t>
      </w:r>
      <w:r w:rsidR="00552227">
        <w:rPr>
          <w:rFonts w:ascii="Arial" w:hAnsi="Arial" w:cs="Arial"/>
          <w:bCs/>
          <w:sz w:val="24"/>
          <w:szCs w:val="24"/>
        </w:rPr>
        <w:t>ο</w:t>
      </w:r>
      <w:r>
        <w:rPr>
          <w:rFonts w:ascii="Arial" w:hAnsi="Arial" w:cs="Arial"/>
          <w:bCs/>
          <w:sz w:val="24"/>
          <w:szCs w:val="24"/>
        </w:rPr>
        <w:t xml:space="preserve"> μέλ</w:t>
      </w:r>
      <w:r w:rsidR="00552227">
        <w:rPr>
          <w:rFonts w:ascii="Arial" w:hAnsi="Arial" w:cs="Arial"/>
          <w:bCs/>
          <w:sz w:val="24"/>
          <w:szCs w:val="24"/>
        </w:rPr>
        <w:t>ος</w:t>
      </w:r>
      <w:r>
        <w:rPr>
          <w:rFonts w:ascii="Arial" w:hAnsi="Arial" w:cs="Arial"/>
          <w:bCs/>
          <w:sz w:val="24"/>
          <w:szCs w:val="24"/>
        </w:rPr>
        <w:t xml:space="preserve"> της </w:t>
      </w:r>
      <w:r w:rsidR="00552227">
        <w:rPr>
          <w:rFonts w:ascii="Arial" w:hAnsi="Arial" w:cs="Arial"/>
          <w:bCs/>
          <w:sz w:val="24"/>
          <w:szCs w:val="24"/>
        </w:rPr>
        <w:t xml:space="preserve">επιτροπής βουλευτής </w:t>
      </w:r>
      <w:r>
        <w:rPr>
          <w:rFonts w:ascii="Arial" w:hAnsi="Arial" w:cs="Arial"/>
          <w:bCs/>
          <w:sz w:val="24"/>
          <w:szCs w:val="24"/>
        </w:rPr>
        <w:t>της κοινοβουλευτικής ομάδας</w:t>
      </w:r>
      <w:r w:rsidR="00E931EB">
        <w:rPr>
          <w:rFonts w:ascii="Arial" w:hAnsi="Arial" w:cs="Arial"/>
          <w:bCs/>
          <w:sz w:val="24"/>
          <w:szCs w:val="24"/>
        </w:rPr>
        <w:t xml:space="preserve"> του </w:t>
      </w:r>
      <w:r w:rsidR="00E931EB" w:rsidRPr="00E931EB">
        <w:rPr>
          <w:rFonts w:ascii="Arial" w:hAnsi="Arial" w:cs="Arial"/>
          <w:bCs/>
          <w:sz w:val="24"/>
          <w:szCs w:val="24"/>
        </w:rPr>
        <w:t xml:space="preserve">Δημοκρατικού Κόμματος </w:t>
      </w:r>
      <w:r>
        <w:rPr>
          <w:rFonts w:ascii="Arial" w:hAnsi="Arial" w:cs="Arial"/>
          <w:bCs/>
          <w:sz w:val="24"/>
          <w:szCs w:val="24"/>
        </w:rPr>
        <w:t>τάχθηκ</w:t>
      </w:r>
      <w:r w:rsidR="00552227">
        <w:rPr>
          <w:rFonts w:ascii="Arial" w:hAnsi="Arial" w:cs="Arial"/>
          <w:bCs/>
          <w:sz w:val="24"/>
          <w:szCs w:val="24"/>
        </w:rPr>
        <w:t>ε</w:t>
      </w:r>
      <w:r>
        <w:rPr>
          <w:rFonts w:ascii="Arial" w:hAnsi="Arial" w:cs="Arial"/>
          <w:bCs/>
          <w:sz w:val="24"/>
          <w:szCs w:val="24"/>
        </w:rPr>
        <w:t xml:space="preserve"> υπέρ της </w:t>
      </w:r>
      <w:r w:rsidR="00E931EB" w:rsidRPr="00E931EB">
        <w:rPr>
          <w:rFonts w:ascii="Arial" w:hAnsi="Arial" w:cs="Arial"/>
          <w:bCs/>
          <w:sz w:val="24"/>
          <w:szCs w:val="24"/>
        </w:rPr>
        <w:t>ψήφισ</w:t>
      </w:r>
      <w:r w:rsidR="00552227">
        <w:rPr>
          <w:rFonts w:ascii="Arial" w:hAnsi="Arial" w:cs="Arial"/>
          <w:bCs/>
          <w:sz w:val="24"/>
          <w:szCs w:val="24"/>
        </w:rPr>
        <w:t>η</w:t>
      </w:r>
      <w:r>
        <w:rPr>
          <w:rFonts w:ascii="Arial" w:hAnsi="Arial" w:cs="Arial"/>
          <w:bCs/>
          <w:sz w:val="24"/>
          <w:szCs w:val="24"/>
        </w:rPr>
        <w:t>ς</w:t>
      </w:r>
      <w:r w:rsidR="00E931EB" w:rsidRPr="00E931EB">
        <w:rPr>
          <w:rFonts w:ascii="Arial" w:hAnsi="Arial" w:cs="Arial"/>
          <w:bCs/>
          <w:sz w:val="24"/>
          <w:szCs w:val="24"/>
        </w:rPr>
        <w:t xml:space="preserve"> της πρότασης νόμου σε νόμο.</w:t>
      </w:r>
    </w:p>
    <w:p w14:paraId="1FE60CCE" w14:textId="4AEE14A9" w:rsidR="00E931EB" w:rsidRDefault="00E931EB" w:rsidP="00E931EB">
      <w:pPr>
        <w:widowControl w:val="0"/>
        <w:tabs>
          <w:tab w:val="left" w:pos="567"/>
          <w:tab w:val="left" w:pos="4961"/>
        </w:tabs>
        <w:spacing w:after="0" w:line="480" w:lineRule="auto"/>
        <w:jc w:val="both"/>
        <w:rPr>
          <w:rFonts w:ascii="Arial" w:hAnsi="Arial" w:cs="Arial"/>
          <w:bCs/>
          <w:sz w:val="24"/>
          <w:szCs w:val="24"/>
        </w:rPr>
      </w:pPr>
    </w:p>
    <w:p w14:paraId="4B1B62E2" w14:textId="77777777" w:rsidR="0055791B" w:rsidRDefault="0055791B" w:rsidP="00E931EB">
      <w:pPr>
        <w:widowControl w:val="0"/>
        <w:tabs>
          <w:tab w:val="left" w:pos="567"/>
          <w:tab w:val="left" w:pos="4961"/>
        </w:tabs>
        <w:spacing w:after="0" w:line="480" w:lineRule="auto"/>
        <w:jc w:val="both"/>
        <w:rPr>
          <w:rFonts w:ascii="Arial" w:hAnsi="Arial" w:cs="Arial"/>
          <w:bCs/>
          <w:sz w:val="24"/>
          <w:szCs w:val="24"/>
        </w:rPr>
      </w:pPr>
    </w:p>
    <w:p w14:paraId="376CC4E3" w14:textId="77777777" w:rsidR="0055791B" w:rsidRDefault="0055791B" w:rsidP="00E931EB">
      <w:pPr>
        <w:widowControl w:val="0"/>
        <w:tabs>
          <w:tab w:val="left" w:pos="567"/>
          <w:tab w:val="left" w:pos="4961"/>
        </w:tabs>
        <w:spacing w:after="0" w:line="480" w:lineRule="auto"/>
        <w:jc w:val="both"/>
        <w:rPr>
          <w:rFonts w:ascii="Arial" w:hAnsi="Arial" w:cs="Arial"/>
          <w:bCs/>
          <w:sz w:val="24"/>
          <w:szCs w:val="24"/>
        </w:rPr>
      </w:pPr>
    </w:p>
    <w:p w14:paraId="39C1848D" w14:textId="68319F96" w:rsidR="00493267" w:rsidRDefault="00F46319" w:rsidP="00FA3342">
      <w:pPr>
        <w:widowControl w:val="0"/>
        <w:tabs>
          <w:tab w:val="left" w:pos="567"/>
          <w:tab w:val="left" w:pos="4961"/>
        </w:tabs>
        <w:spacing w:after="0" w:line="240" w:lineRule="auto"/>
        <w:jc w:val="both"/>
        <w:rPr>
          <w:rFonts w:ascii="Arial" w:eastAsia="Arial" w:hAnsi="Arial" w:cs="Arial"/>
          <w:sz w:val="24"/>
          <w:szCs w:val="24"/>
        </w:rPr>
      </w:pPr>
      <w:r>
        <w:rPr>
          <w:rFonts w:ascii="Arial" w:eastAsia="Arial" w:hAnsi="Arial" w:cs="Arial"/>
          <w:sz w:val="24"/>
          <w:szCs w:val="24"/>
        </w:rPr>
        <w:t>2</w:t>
      </w:r>
      <w:r w:rsidR="0055791B">
        <w:rPr>
          <w:rFonts w:ascii="Arial" w:eastAsia="Arial" w:hAnsi="Arial" w:cs="Arial"/>
          <w:sz w:val="24"/>
          <w:szCs w:val="24"/>
        </w:rPr>
        <w:t>7</w:t>
      </w:r>
      <w:r w:rsidR="009E7840">
        <w:rPr>
          <w:rFonts w:ascii="Arial" w:eastAsia="Arial" w:hAnsi="Arial" w:cs="Arial"/>
          <w:sz w:val="24"/>
          <w:szCs w:val="24"/>
        </w:rPr>
        <w:t xml:space="preserve"> Φεβρουαρίου 2024</w:t>
      </w:r>
    </w:p>
    <w:p w14:paraId="1D9DAFFE" w14:textId="77777777" w:rsidR="00E817C2" w:rsidRPr="007A09BB" w:rsidRDefault="00E817C2" w:rsidP="00FA3342">
      <w:pPr>
        <w:widowControl w:val="0"/>
        <w:tabs>
          <w:tab w:val="left" w:pos="567"/>
          <w:tab w:val="left" w:pos="4961"/>
        </w:tabs>
        <w:spacing w:after="0" w:line="240" w:lineRule="auto"/>
        <w:jc w:val="both"/>
        <w:rPr>
          <w:rFonts w:ascii="Arial" w:eastAsia="Arial" w:hAnsi="Arial" w:cs="Arial"/>
          <w:sz w:val="24"/>
          <w:szCs w:val="24"/>
        </w:rPr>
      </w:pPr>
    </w:p>
    <w:p w14:paraId="5006D583" w14:textId="77777777" w:rsidR="00FA3342" w:rsidRDefault="00FA3342" w:rsidP="00FA3342">
      <w:pPr>
        <w:widowControl w:val="0"/>
        <w:tabs>
          <w:tab w:val="left" w:pos="567"/>
          <w:tab w:val="left" w:pos="4961"/>
        </w:tabs>
        <w:spacing w:after="0" w:line="240" w:lineRule="auto"/>
        <w:rPr>
          <w:rFonts w:ascii="Arial" w:eastAsia="Arial" w:hAnsi="Arial" w:cs="Arial"/>
          <w:sz w:val="24"/>
          <w:szCs w:val="24"/>
        </w:rPr>
      </w:pPr>
    </w:p>
    <w:p w14:paraId="7E40FF97" w14:textId="77777777" w:rsidR="0055791B" w:rsidRDefault="0055791B" w:rsidP="00FA3342">
      <w:pPr>
        <w:widowControl w:val="0"/>
        <w:tabs>
          <w:tab w:val="left" w:pos="567"/>
          <w:tab w:val="left" w:pos="4961"/>
        </w:tabs>
        <w:spacing w:after="0" w:line="240" w:lineRule="auto"/>
        <w:rPr>
          <w:rFonts w:ascii="Arial" w:eastAsia="Arial" w:hAnsi="Arial" w:cs="Arial"/>
          <w:sz w:val="24"/>
          <w:szCs w:val="24"/>
        </w:rPr>
      </w:pPr>
    </w:p>
    <w:p w14:paraId="1D549AAB" w14:textId="77777777" w:rsidR="0055791B" w:rsidRDefault="0055791B" w:rsidP="00FA3342">
      <w:pPr>
        <w:widowControl w:val="0"/>
        <w:tabs>
          <w:tab w:val="left" w:pos="567"/>
          <w:tab w:val="left" w:pos="4961"/>
        </w:tabs>
        <w:spacing w:after="0" w:line="240" w:lineRule="auto"/>
        <w:rPr>
          <w:rFonts w:ascii="Arial" w:eastAsia="Arial" w:hAnsi="Arial" w:cs="Arial"/>
          <w:sz w:val="24"/>
          <w:szCs w:val="24"/>
        </w:rPr>
      </w:pPr>
    </w:p>
    <w:p w14:paraId="0B83B021" w14:textId="77777777" w:rsidR="0055791B" w:rsidRDefault="0055791B" w:rsidP="00FA3342">
      <w:pPr>
        <w:widowControl w:val="0"/>
        <w:tabs>
          <w:tab w:val="left" w:pos="567"/>
          <w:tab w:val="left" w:pos="4961"/>
        </w:tabs>
        <w:spacing w:after="0" w:line="240" w:lineRule="auto"/>
        <w:rPr>
          <w:rFonts w:ascii="Arial" w:eastAsia="Arial" w:hAnsi="Arial" w:cs="Arial"/>
          <w:sz w:val="24"/>
          <w:szCs w:val="24"/>
        </w:rPr>
      </w:pPr>
    </w:p>
    <w:p w14:paraId="54166BA7" w14:textId="77777777" w:rsidR="001F4599" w:rsidRDefault="001F4599" w:rsidP="00FA3342">
      <w:pPr>
        <w:widowControl w:val="0"/>
        <w:tabs>
          <w:tab w:val="left" w:pos="567"/>
          <w:tab w:val="left" w:pos="4961"/>
        </w:tabs>
        <w:spacing w:after="0" w:line="240" w:lineRule="auto"/>
        <w:rPr>
          <w:rFonts w:ascii="Arial" w:eastAsia="Arial" w:hAnsi="Arial" w:cs="Arial"/>
          <w:sz w:val="24"/>
          <w:szCs w:val="24"/>
        </w:rPr>
      </w:pPr>
    </w:p>
    <w:p w14:paraId="3139D696" w14:textId="0CE03FC5" w:rsidR="00493267" w:rsidRDefault="00DD1BA8" w:rsidP="00E817C2">
      <w:pPr>
        <w:widowControl w:val="0"/>
        <w:tabs>
          <w:tab w:val="left" w:pos="567"/>
          <w:tab w:val="left" w:pos="4961"/>
        </w:tabs>
        <w:spacing w:after="0" w:line="360" w:lineRule="auto"/>
        <w:rPr>
          <w:rFonts w:ascii="Arial" w:eastAsia="Arial" w:hAnsi="Arial" w:cs="Arial"/>
          <w:sz w:val="24"/>
          <w:szCs w:val="24"/>
        </w:rPr>
      </w:pPr>
      <w:r w:rsidRPr="007A09BB">
        <w:rPr>
          <w:rFonts w:ascii="Arial" w:eastAsia="Arial" w:hAnsi="Arial" w:cs="Arial"/>
          <w:sz w:val="24"/>
          <w:szCs w:val="24"/>
        </w:rPr>
        <w:t xml:space="preserve">Αρ. Φακ.:  </w:t>
      </w:r>
      <w:r w:rsidR="00755DE5" w:rsidRPr="007A09BB">
        <w:rPr>
          <w:rFonts w:ascii="Arial" w:eastAsia="Arial" w:hAnsi="Arial" w:cs="Arial"/>
          <w:sz w:val="24"/>
          <w:szCs w:val="24"/>
        </w:rPr>
        <w:t>23.0</w:t>
      </w:r>
      <w:r w:rsidR="00443CDB">
        <w:rPr>
          <w:rFonts w:ascii="Arial" w:eastAsia="Arial" w:hAnsi="Arial" w:cs="Arial"/>
          <w:sz w:val="24"/>
          <w:szCs w:val="24"/>
        </w:rPr>
        <w:t>2</w:t>
      </w:r>
      <w:r w:rsidR="00755DE5" w:rsidRPr="007A09BB">
        <w:rPr>
          <w:rFonts w:ascii="Arial" w:eastAsia="Arial" w:hAnsi="Arial" w:cs="Arial"/>
          <w:sz w:val="24"/>
          <w:szCs w:val="24"/>
        </w:rPr>
        <w:t>.</w:t>
      </w:r>
      <w:r w:rsidR="00443CDB">
        <w:rPr>
          <w:rFonts w:ascii="Arial" w:eastAsia="Arial" w:hAnsi="Arial" w:cs="Arial"/>
          <w:sz w:val="24"/>
          <w:szCs w:val="24"/>
        </w:rPr>
        <w:t>06</w:t>
      </w:r>
      <w:r w:rsidR="00220DED">
        <w:rPr>
          <w:rFonts w:ascii="Arial" w:eastAsia="Arial" w:hAnsi="Arial" w:cs="Arial"/>
          <w:sz w:val="24"/>
          <w:szCs w:val="24"/>
        </w:rPr>
        <w:t>4</w:t>
      </w:r>
      <w:r w:rsidR="00443CDB">
        <w:rPr>
          <w:rFonts w:ascii="Arial" w:eastAsia="Arial" w:hAnsi="Arial" w:cs="Arial"/>
          <w:sz w:val="24"/>
          <w:szCs w:val="24"/>
        </w:rPr>
        <w:t>.</w:t>
      </w:r>
      <w:r w:rsidR="00E43C67" w:rsidRPr="001F4599">
        <w:rPr>
          <w:rFonts w:ascii="Arial" w:eastAsia="Arial" w:hAnsi="Arial" w:cs="Arial"/>
          <w:bCs/>
          <w:sz w:val="24"/>
          <w:szCs w:val="24"/>
        </w:rPr>
        <w:t>140</w:t>
      </w:r>
      <w:r w:rsidR="00755DE5" w:rsidRPr="001F4599">
        <w:rPr>
          <w:rFonts w:ascii="Arial" w:eastAsia="Arial" w:hAnsi="Arial" w:cs="Arial"/>
          <w:bCs/>
          <w:sz w:val="24"/>
          <w:szCs w:val="24"/>
        </w:rPr>
        <w:t>-</w:t>
      </w:r>
      <w:r w:rsidR="00755DE5" w:rsidRPr="007A09BB">
        <w:rPr>
          <w:rFonts w:ascii="Arial" w:eastAsia="Arial" w:hAnsi="Arial" w:cs="Arial"/>
          <w:sz w:val="24"/>
          <w:szCs w:val="24"/>
        </w:rPr>
        <w:t>202</w:t>
      </w:r>
      <w:r w:rsidR="001A2496">
        <w:rPr>
          <w:rFonts w:ascii="Arial" w:eastAsia="Arial" w:hAnsi="Arial" w:cs="Arial"/>
          <w:sz w:val="24"/>
          <w:szCs w:val="24"/>
        </w:rPr>
        <w:t>3</w:t>
      </w:r>
    </w:p>
    <w:p w14:paraId="55EE09EF" w14:textId="3ECC707D" w:rsidR="00493267" w:rsidRPr="00C77701" w:rsidRDefault="00DD1BA8" w:rsidP="00E817C2">
      <w:pPr>
        <w:widowControl w:val="0"/>
        <w:tabs>
          <w:tab w:val="left" w:pos="567"/>
          <w:tab w:val="left" w:pos="4961"/>
        </w:tabs>
        <w:spacing w:after="0" w:line="360" w:lineRule="auto"/>
        <w:rPr>
          <w:rFonts w:ascii="Arial" w:eastAsia="Arial" w:hAnsi="Arial" w:cs="Arial"/>
          <w:sz w:val="20"/>
          <w:szCs w:val="20"/>
        </w:rPr>
      </w:pPr>
      <w:r w:rsidRPr="00B46615">
        <w:rPr>
          <w:rFonts w:ascii="Arial" w:eastAsia="Arial" w:hAnsi="Arial" w:cs="Arial"/>
          <w:sz w:val="20"/>
          <w:szCs w:val="20"/>
        </w:rPr>
        <w:t>ΑΔ/</w:t>
      </w:r>
      <w:r w:rsidR="001F4599">
        <w:rPr>
          <w:rFonts w:ascii="Arial" w:eastAsia="Arial" w:hAnsi="Arial" w:cs="Arial"/>
          <w:sz w:val="20"/>
          <w:szCs w:val="20"/>
          <w:lang w:val="en-US"/>
        </w:rPr>
        <w:t>MC</w:t>
      </w:r>
      <w:r w:rsidR="00C77701">
        <w:rPr>
          <w:rFonts w:ascii="Arial" w:eastAsia="Arial" w:hAnsi="Arial" w:cs="Arial"/>
          <w:sz w:val="20"/>
          <w:szCs w:val="20"/>
        </w:rPr>
        <w:t>/ΔΔ</w:t>
      </w:r>
    </w:p>
    <w:sectPr w:rsidR="00493267" w:rsidRPr="00C77701" w:rsidSect="00841450">
      <w:headerReference w:type="default" r:id="rId8"/>
      <w:pgSz w:w="11907" w:h="16840"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581DE" w14:textId="77777777" w:rsidR="005C5907" w:rsidRDefault="005C5907">
      <w:pPr>
        <w:spacing w:after="0" w:line="240" w:lineRule="auto"/>
      </w:pPr>
      <w:r>
        <w:separator/>
      </w:r>
    </w:p>
  </w:endnote>
  <w:endnote w:type="continuationSeparator" w:id="0">
    <w:p w14:paraId="4579C24A" w14:textId="77777777" w:rsidR="005C5907" w:rsidRDefault="005C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1C975" w14:textId="77777777" w:rsidR="005C5907" w:rsidRDefault="005C5907">
      <w:pPr>
        <w:spacing w:after="0" w:line="240" w:lineRule="auto"/>
      </w:pPr>
      <w:r>
        <w:rPr>
          <w:color w:val="000000"/>
        </w:rPr>
        <w:separator/>
      </w:r>
    </w:p>
  </w:footnote>
  <w:footnote w:type="continuationSeparator" w:id="0">
    <w:p w14:paraId="2D861479" w14:textId="77777777" w:rsidR="005C5907" w:rsidRDefault="005C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DA7A3" w14:textId="77777777" w:rsidR="00C4778D" w:rsidRDefault="00DD1BA8">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27750A2F" w14:textId="77777777" w:rsidR="00C4778D" w:rsidRDefault="00C47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51AE"/>
    <w:multiLevelType w:val="hybridMultilevel"/>
    <w:tmpl w:val="7D189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1F4773"/>
    <w:multiLevelType w:val="hybridMultilevel"/>
    <w:tmpl w:val="887EC5EE"/>
    <w:lvl w:ilvl="0" w:tplc="E4CAB650">
      <w:start w:val="1"/>
      <w:numFmt w:val="decimal"/>
      <w:lvlText w:val="%1."/>
      <w:lvlJc w:val="left"/>
      <w:pPr>
        <w:ind w:left="1497"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2" w15:restartNumberingAfterBreak="0">
    <w:nsid w:val="06947A22"/>
    <w:multiLevelType w:val="hybridMultilevel"/>
    <w:tmpl w:val="739A7BA6"/>
    <w:lvl w:ilvl="0" w:tplc="B5E496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7618A1"/>
    <w:multiLevelType w:val="hybridMultilevel"/>
    <w:tmpl w:val="3B50C0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0B23D0"/>
    <w:multiLevelType w:val="hybridMultilevel"/>
    <w:tmpl w:val="5B289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E05274"/>
    <w:multiLevelType w:val="hybridMultilevel"/>
    <w:tmpl w:val="F7BECBE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15:restartNumberingAfterBreak="0">
    <w:nsid w:val="286B4E75"/>
    <w:multiLevelType w:val="hybridMultilevel"/>
    <w:tmpl w:val="F76A2D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763CAF"/>
    <w:multiLevelType w:val="hybridMultilevel"/>
    <w:tmpl w:val="6B783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2036D8"/>
    <w:multiLevelType w:val="hybridMultilevel"/>
    <w:tmpl w:val="79B21344"/>
    <w:lvl w:ilvl="0" w:tplc="333CFC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3B881108"/>
    <w:multiLevelType w:val="hybridMultilevel"/>
    <w:tmpl w:val="5B289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51588A"/>
    <w:multiLevelType w:val="hybridMultilevel"/>
    <w:tmpl w:val="9F308544"/>
    <w:lvl w:ilvl="0" w:tplc="0A4EA9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10768F"/>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4E026E1A"/>
    <w:multiLevelType w:val="hybridMultilevel"/>
    <w:tmpl w:val="5B289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05B5693"/>
    <w:multiLevelType w:val="hybridMultilevel"/>
    <w:tmpl w:val="2B4C7A1C"/>
    <w:lvl w:ilvl="0" w:tplc="E0A2620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4" w15:restartNumberingAfterBreak="0">
    <w:nsid w:val="6C720DF0"/>
    <w:multiLevelType w:val="hybridMultilevel"/>
    <w:tmpl w:val="AF84F5EE"/>
    <w:lvl w:ilvl="0" w:tplc="E4CAB65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7C6A41FE"/>
    <w:multiLevelType w:val="hybridMultilevel"/>
    <w:tmpl w:val="9D2E789E"/>
    <w:lvl w:ilvl="0" w:tplc="EF40101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6" w15:restartNumberingAfterBreak="0">
    <w:nsid w:val="7DAB65BF"/>
    <w:multiLevelType w:val="hybridMultilevel"/>
    <w:tmpl w:val="999C6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01350783">
    <w:abstractNumId w:val="5"/>
  </w:num>
  <w:num w:numId="2" w16cid:durableId="328564090">
    <w:abstractNumId w:val="14"/>
  </w:num>
  <w:num w:numId="3" w16cid:durableId="15349414">
    <w:abstractNumId w:val="1"/>
  </w:num>
  <w:num w:numId="4" w16cid:durableId="323052041">
    <w:abstractNumId w:val="13"/>
  </w:num>
  <w:num w:numId="5" w16cid:durableId="1632125478">
    <w:abstractNumId w:val="6"/>
  </w:num>
  <w:num w:numId="6" w16cid:durableId="1804696309">
    <w:abstractNumId w:val="15"/>
  </w:num>
  <w:num w:numId="7" w16cid:durableId="318115154">
    <w:abstractNumId w:val="8"/>
  </w:num>
  <w:num w:numId="8" w16cid:durableId="539634988">
    <w:abstractNumId w:val="11"/>
  </w:num>
  <w:num w:numId="9" w16cid:durableId="1699894636">
    <w:abstractNumId w:val="16"/>
  </w:num>
  <w:num w:numId="10" w16cid:durableId="472717438">
    <w:abstractNumId w:val="7"/>
  </w:num>
  <w:num w:numId="11" w16cid:durableId="593825304">
    <w:abstractNumId w:val="3"/>
  </w:num>
  <w:num w:numId="12" w16cid:durableId="1705017295">
    <w:abstractNumId w:val="2"/>
  </w:num>
  <w:num w:numId="13" w16cid:durableId="382364774">
    <w:abstractNumId w:val="9"/>
  </w:num>
  <w:num w:numId="14" w16cid:durableId="900869747">
    <w:abstractNumId w:val="12"/>
  </w:num>
  <w:num w:numId="15" w16cid:durableId="1287662561">
    <w:abstractNumId w:val="10"/>
  </w:num>
  <w:num w:numId="16" w16cid:durableId="1345131915">
    <w:abstractNumId w:val="4"/>
  </w:num>
  <w:num w:numId="17" w16cid:durableId="94911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7"/>
    <w:rsid w:val="00007E90"/>
    <w:rsid w:val="00040E6F"/>
    <w:rsid w:val="000507B8"/>
    <w:rsid w:val="00056B2E"/>
    <w:rsid w:val="00067BB4"/>
    <w:rsid w:val="000858DD"/>
    <w:rsid w:val="000955DF"/>
    <w:rsid w:val="000961AF"/>
    <w:rsid w:val="000C71F8"/>
    <w:rsid w:val="000E063E"/>
    <w:rsid w:val="000E092B"/>
    <w:rsid w:val="000F10D1"/>
    <w:rsid w:val="000F2102"/>
    <w:rsid w:val="00100A42"/>
    <w:rsid w:val="00106823"/>
    <w:rsid w:val="00125AE0"/>
    <w:rsid w:val="00142272"/>
    <w:rsid w:val="00146714"/>
    <w:rsid w:val="0018024A"/>
    <w:rsid w:val="00184D3D"/>
    <w:rsid w:val="001A2496"/>
    <w:rsid w:val="001C6E12"/>
    <w:rsid w:val="001F418B"/>
    <w:rsid w:val="001F4599"/>
    <w:rsid w:val="00214200"/>
    <w:rsid w:val="00217367"/>
    <w:rsid w:val="00220DED"/>
    <w:rsid w:val="002231A8"/>
    <w:rsid w:val="002241D1"/>
    <w:rsid w:val="002307B6"/>
    <w:rsid w:val="002309CC"/>
    <w:rsid w:val="00234ABD"/>
    <w:rsid w:val="00245D54"/>
    <w:rsid w:val="002461BE"/>
    <w:rsid w:val="00253BFA"/>
    <w:rsid w:val="00273DA2"/>
    <w:rsid w:val="00295966"/>
    <w:rsid w:val="002B1745"/>
    <w:rsid w:val="002B1BD3"/>
    <w:rsid w:val="002C3DCA"/>
    <w:rsid w:val="002C73B6"/>
    <w:rsid w:val="002E2A96"/>
    <w:rsid w:val="002E49FE"/>
    <w:rsid w:val="002E4AD2"/>
    <w:rsid w:val="002E61AE"/>
    <w:rsid w:val="002F2D98"/>
    <w:rsid w:val="0031157B"/>
    <w:rsid w:val="00316BEF"/>
    <w:rsid w:val="00317414"/>
    <w:rsid w:val="0034197C"/>
    <w:rsid w:val="0036044E"/>
    <w:rsid w:val="003649F4"/>
    <w:rsid w:val="00396FCE"/>
    <w:rsid w:val="003B33B5"/>
    <w:rsid w:val="003B67F5"/>
    <w:rsid w:val="003D0397"/>
    <w:rsid w:val="003D2A34"/>
    <w:rsid w:val="003E6481"/>
    <w:rsid w:val="0040014C"/>
    <w:rsid w:val="0040111A"/>
    <w:rsid w:val="00401C22"/>
    <w:rsid w:val="0040321E"/>
    <w:rsid w:val="0043506B"/>
    <w:rsid w:val="00441E2B"/>
    <w:rsid w:val="00443CDB"/>
    <w:rsid w:val="00453E48"/>
    <w:rsid w:val="0046589C"/>
    <w:rsid w:val="00491FF7"/>
    <w:rsid w:val="00493267"/>
    <w:rsid w:val="004B0D4C"/>
    <w:rsid w:val="004F374B"/>
    <w:rsid w:val="005040C8"/>
    <w:rsid w:val="00526D38"/>
    <w:rsid w:val="00545848"/>
    <w:rsid w:val="00547BD3"/>
    <w:rsid w:val="00552227"/>
    <w:rsid w:val="00553F59"/>
    <w:rsid w:val="00555189"/>
    <w:rsid w:val="0055791B"/>
    <w:rsid w:val="00574AFB"/>
    <w:rsid w:val="00590CE3"/>
    <w:rsid w:val="005B7C40"/>
    <w:rsid w:val="005C0DCC"/>
    <w:rsid w:val="005C5907"/>
    <w:rsid w:val="005E249F"/>
    <w:rsid w:val="005E70A4"/>
    <w:rsid w:val="005F52B4"/>
    <w:rsid w:val="005F6A8C"/>
    <w:rsid w:val="00612A33"/>
    <w:rsid w:val="0063103D"/>
    <w:rsid w:val="006335C5"/>
    <w:rsid w:val="0064358F"/>
    <w:rsid w:val="006566EE"/>
    <w:rsid w:val="00656CE5"/>
    <w:rsid w:val="00663165"/>
    <w:rsid w:val="00690996"/>
    <w:rsid w:val="0069324F"/>
    <w:rsid w:val="00694834"/>
    <w:rsid w:val="006A77FB"/>
    <w:rsid w:val="006E2033"/>
    <w:rsid w:val="00717053"/>
    <w:rsid w:val="007210FC"/>
    <w:rsid w:val="00732ECC"/>
    <w:rsid w:val="007378DD"/>
    <w:rsid w:val="0074521E"/>
    <w:rsid w:val="00752183"/>
    <w:rsid w:val="00755152"/>
    <w:rsid w:val="00755DE5"/>
    <w:rsid w:val="00756328"/>
    <w:rsid w:val="00761F47"/>
    <w:rsid w:val="007A09BB"/>
    <w:rsid w:val="007A15C6"/>
    <w:rsid w:val="007D3644"/>
    <w:rsid w:val="007E2F46"/>
    <w:rsid w:val="007F12F1"/>
    <w:rsid w:val="007F142D"/>
    <w:rsid w:val="007F301B"/>
    <w:rsid w:val="00825470"/>
    <w:rsid w:val="00841450"/>
    <w:rsid w:val="008436E0"/>
    <w:rsid w:val="00852312"/>
    <w:rsid w:val="00853B35"/>
    <w:rsid w:val="00860C04"/>
    <w:rsid w:val="008657AA"/>
    <w:rsid w:val="0088680F"/>
    <w:rsid w:val="008B0F3A"/>
    <w:rsid w:val="008B478A"/>
    <w:rsid w:val="008E7CFE"/>
    <w:rsid w:val="009048FF"/>
    <w:rsid w:val="00916397"/>
    <w:rsid w:val="00932A8F"/>
    <w:rsid w:val="00942F57"/>
    <w:rsid w:val="00943D89"/>
    <w:rsid w:val="00943F6E"/>
    <w:rsid w:val="009506BD"/>
    <w:rsid w:val="00956FB8"/>
    <w:rsid w:val="00966681"/>
    <w:rsid w:val="009749E6"/>
    <w:rsid w:val="0097598A"/>
    <w:rsid w:val="00993C2C"/>
    <w:rsid w:val="00995C97"/>
    <w:rsid w:val="009A321E"/>
    <w:rsid w:val="009C7BB0"/>
    <w:rsid w:val="009C7EB8"/>
    <w:rsid w:val="009D6F03"/>
    <w:rsid w:val="009D7164"/>
    <w:rsid w:val="009D7C65"/>
    <w:rsid w:val="009E39F2"/>
    <w:rsid w:val="009E7840"/>
    <w:rsid w:val="00A04095"/>
    <w:rsid w:val="00A12D67"/>
    <w:rsid w:val="00A259B8"/>
    <w:rsid w:val="00A369DB"/>
    <w:rsid w:val="00A46548"/>
    <w:rsid w:val="00A6607A"/>
    <w:rsid w:val="00A677FB"/>
    <w:rsid w:val="00A70143"/>
    <w:rsid w:val="00A9746E"/>
    <w:rsid w:val="00AA76D9"/>
    <w:rsid w:val="00AD01BB"/>
    <w:rsid w:val="00AD0C45"/>
    <w:rsid w:val="00AD64E5"/>
    <w:rsid w:val="00AF4CED"/>
    <w:rsid w:val="00AF71ED"/>
    <w:rsid w:val="00B009BB"/>
    <w:rsid w:val="00B21632"/>
    <w:rsid w:val="00B24A3E"/>
    <w:rsid w:val="00B25451"/>
    <w:rsid w:val="00B3234D"/>
    <w:rsid w:val="00B46615"/>
    <w:rsid w:val="00B770D5"/>
    <w:rsid w:val="00B83405"/>
    <w:rsid w:val="00B84B4B"/>
    <w:rsid w:val="00BA3B9F"/>
    <w:rsid w:val="00BC1B81"/>
    <w:rsid w:val="00BD0AA3"/>
    <w:rsid w:val="00BE4F11"/>
    <w:rsid w:val="00BF12E0"/>
    <w:rsid w:val="00C242E2"/>
    <w:rsid w:val="00C26D23"/>
    <w:rsid w:val="00C32EFA"/>
    <w:rsid w:val="00C37808"/>
    <w:rsid w:val="00C4778D"/>
    <w:rsid w:val="00C61431"/>
    <w:rsid w:val="00C62CDD"/>
    <w:rsid w:val="00C7698D"/>
    <w:rsid w:val="00C77701"/>
    <w:rsid w:val="00C91449"/>
    <w:rsid w:val="00CB356B"/>
    <w:rsid w:val="00CB50D6"/>
    <w:rsid w:val="00CD29AE"/>
    <w:rsid w:val="00CD2FC0"/>
    <w:rsid w:val="00CF467B"/>
    <w:rsid w:val="00CF4721"/>
    <w:rsid w:val="00D05972"/>
    <w:rsid w:val="00D11A37"/>
    <w:rsid w:val="00D1379C"/>
    <w:rsid w:val="00D1431E"/>
    <w:rsid w:val="00D343E6"/>
    <w:rsid w:val="00DA5BBF"/>
    <w:rsid w:val="00DB796C"/>
    <w:rsid w:val="00DC445E"/>
    <w:rsid w:val="00DC73BF"/>
    <w:rsid w:val="00DD1BA8"/>
    <w:rsid w:val="00DD55BD"/>
    <w:rsid w:val="00E02DB6"/>
    <w:rsid w:val="00E07AB7"/>
    <w:rsid w:val="00E23BFD"/>
    <w:rsid w:val="00E2675D"/>
    <w:rsid w:val="00E279B2"/>
    <w:rsid w:val="00E37E0C"/>
    <w:rsid w:val="00E43C67"/>
    <w:rsid w:val="00E45B2A"/>
    <w:rsid w:val="00E65FEF"/>
    <w:rsid w:val="00E817C2"/>
    <w:rsid w:val="00E85A03"/>
    <w:rsid w:val="00E931EB"/>
    <w:rsid w:val="00E93510"/>
    <w:rsid w:val="00E971D4"/>
    <w:rsid w:val="00EA11C1"/>
    <w:rsid w:val="00EB71BF"/>
    <w:rsid w:val="00EC037C"/>
    <w:rsid w:val="00EC61B4"/>
    <w:rsid w:val="00ED235B"/>
    <w:rsid w:val="00ED7AFB"/>
    <w:rsid w:val="00EE36DE"/>
    <w:rsid w:val="00EE55EE"/>
    <w:rsid w:val="00EF7754"/>
    <w:rsid w:val="00EF7B3E"/>
    <w:rsid w:val="00F06FC8"/>
    <w:rsid w:val="00F46319"/>
    <w:rsid w:val="00F466DC"/>
    <w:rsid w:val="00F511D4"/>
    <w:rsid w:val="00F54AF4"/>
    <w:rsid w:val="00F620AD"/>
    <w:rsid w:val="00F6457B"/>
    <w:rsid w:val="00F658EC"/>
    <w:rsid w:val="00F70002"/>
    <w:rsid w:val="00F83B22"/>
    <w:rsid w:val="00FA3342"/>
    <w:rsid w:val="00FB2A56"/>
    <w:rsid w:val="00FD5F0A"/>
    <w:rsid w:val="00FE1DFE"/>
    <w:rsid w:val="00FE1ECC"/>
    <w:rsid w:val="00FE5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72F1"/>
  <w15:docId w15:val="{D1AF4031-A385-4FF9-AB8F-22CDF42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pPr>
      <w:widowControl w:val="0"/>
      <w:shd w:val="clear" w:color="auto" w:fill="FFFFFF"/>
      <w:spacing w:after="0" w:line="538" w:lineRule="exact"/>
      <w:ind w:hanging="680"/>
    </w:pPr>
    <w:rPr>
      <w:rFonts w:ascii="Arial" w:eastAsia="Arial" w:hAnsi="Arial" w:cs="Arial"/>
      <w:color w:val="000000"/>
      <w:lang w:bidi="el-GR"/>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table" w:styleId="TableGrid">
    <w:name w:val="Table Grid"/>
    <w:basedOn w:val="TableNormal"/>
    <w:uiPriority w:val="39"/>
    <w:rsid w:val="0022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1BE"/>
    <w:rPr>
      <w:sz w:val="16"/>
      <w:szCs w:val="16"/>
    </w:rPr>
  </w:style>
  <w:style w:type="paragraph" w:styleId="CommentText">
    <w:name w:val="annotation text"/>
    <w:basedOn w:val="Normal"/>
    <w:link w:val="CommentTextChar"/>
    <w:uiPriority w:val="99"/>
    <w:semiHidden/>
    <w:unhideWhenUsed/>
    <w:rsid w:val="002461BE"/>
    <w:pPr>
      <w:spacing w:line="240" w:lineRule="auto"/>
    </w:pPr>
    <w:rPr>
      <w:sz w:val="20"/>
      <w:szCs w:val="20"/>
    </w:rPr>
  </w:style>
  <w:style w:type="character" w:customStyle="1" w:styleId="CommentTextChar">
    <w:name w:val="Comment Text Char"/>
    <w:basedOn w:val="DefaultParagraphFont"/>
    <w:link w:val="CommentText"/>
    <w:uiPriority w:val="99"/>
    <w:semiHidden/>
    <w:rsid w:val="002461BE"/>
    <w:rPr>
      <w:sz w:val="20"/>
      <w:szCs w:val="20"/>
    </w:rPr>
  </w:style>
  <w:style w:type="paragraph" w:styleId="CommentSubject">
    <w:name w:val="annotation subject"/>
    <w:basedOn w:val="CommentText"/>
    <w:next w:val="CommentText"/>
    <w:link w:val="CommentSubjectChar"/>
    <w:uiPriority w:val="99"/>
    <w:semiHidden/>
    <w:unhideWhenUsed/>
    <w:rsid w:val="002461BE"/>
    <w:rPr>
      <w:b/>
      <w:bCs/>
    </w:rPr>
  </w:style>
  <w:style w:type="character" w:customStyle="1" w:styleId="CommentSubjectChar">
    <w:name w:val="Comment Subject Char"/>
    <w:basedOn w:val="CommentTextChar"/>
    <w:link w:val="CommentSubject"/>
    <w:uiPriority w:val="99"/>
    <w:semiHidden/>
    <w:rsid w:val="00246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08476">
      <w:bodyDiv w:val="1"/>
      <w:marLeft w:val="0"/>
      <w:marRight w:val="0"/>
      <w:marTop w:val="0"/>
      <w:marBottom w:val="0"/>
      <w:divBdr>
        <w:top w:val="none" w:sz="0" w:space="0" w:color="auto"/>
        <w:left w:val="none" w:sz="0" w:space="0" w:color="auto"/>
        <w:bottom w:val="none" w:sz="0" w:space="0" w:color="auto"/>
        <w:right w:val="none" w:sz="0" w:space="0" w:color="auto"/>
      </w:divBdr>
    </w:div>
    <w:div w:id="1173104525">
      <w:bodyDiv w:val="1"/>
      <w:marLeft w:val="0"/>
      <w:marRight w:val="0"/>
      <w:marTop w:val="0"/>
      <w:marBottom w:val="0"/>
      <w:divBdr>
        <w:top w:val="none" w:sz="0" w:space="0" w:color="auto"/>
        <w:left w:val="none" w:sz="0" w:space="0" w:color="auto"/>
        <w:bottom w:val="none" w:sz="0" w:space="0" w:color="auto"/>
        <w:right w:val="none" w:sz="0" w:space="0" w:color="auto"/>
      </w:divBdr>
    </w:div>
    <w:div w:id="1456481820">
      <w:bodyDiv w:val="1"/>
      <w:marLeft w:val="0"/>
      <w:marRight w:val="0"/>
      <w:marTop w:val="0"/>
      <w:marBottom w:val="0"/>
      <w:divBdr>
        <w:top w:val="none" w:sz="0" w:space="0" w:color="auto"/>
        <w:left w:val="none" w:sz="0" w:space="0" w:color="auto"/>
        <w:bottom w:val="none" w:sz="0" w:space="0" w:color="auto"/>
        <w:right w:val="none" w:sz="0" w:space="0" w:color="auto"/>
      </w:divBdr>
    </w:div>
    <w:div w:id="164793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BCED-473C-40AF-ACF5-3396057E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Nitsa Agrotou</cp:lastModifiedBy>
  <cp:revision>3</cp:revision>
  <cp:lastPrinted>2024-02-26T08:10:00Z</cp:lastPrinted>
  <dcterms:created xsi:type="dcterms:W3CDTF">2024-02-27T11:17:00Z</dcterms:created>
  <dcterms:modified xsi:type="dcterms:W3CDTF">2024-02-27T11:36:00Z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a8652753-a49d-49d2-8ad1-c75a0563e656</vt:lpwstr>
  </property>
</Properties>
</file>