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EB0D" w14:textId="34A83EE8" w:rsidR="00065B79" w:rsidRPr="00065B79" w:rsidRDefault="00065B79" w:rsidP="007A4086">
      <w:pPr>
        <w:spacing w:after="0" w:line="48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065B79">
        <w:rPr>
          <w:rFonts w:asciiTheme="minorBidi" w:hAnsiTheme="minorBidi"/>
          <w:b/>
          <w:bCs/>
          <w:sz w:val="24"/>
          <w:szCs w:val="24"/>
          <w:u w:val="single"/>
        </w:rPr>
        <w:t>ΑΝΑΘΕΩΡΗΜΕΝΗ</w:t>
      </w:r>
    </w:p>
    <w:p w14:paraId="27DFD852" w14:textId="47296203" w:rsidR="00D96DEA" w:rsidRDefault="00D96DEA" w:rsidP="007A4086">
      <w:pPr>
        <w:spacing w:after="0" w:line="48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96DEA">
        <w:rPr>
          <w:rFonts w:asciiTheme="minorBidi" w:hAnsiTheme="minorBidi"/>
          <w:b/>
          <w:bCs/>
          <w:sz w:val="24"/>
          <w:szCs w:val="24"/>
        </w:rPr>
        <w:t>Έκθεση της Κοινοβουλευτικής Επιτροπής Περιβάλλοντος για τ</w:t>
      </w:r>
      <w:r w:rsidR="009600CA">
        <w:rPr>
          <w:rFonts w:asciiTheme="minorBidi" w:hAnsiTheme="minorBidi"/>
          <w:b/>
          <w:bCs/>
          <w:sz w:val="24"/>
          <w:szCs w:val="24"/>
        </w:rPr>
        <w:t>ην πρόταση νόμου</w:t>
      </w:r>
      <w:r w:rsidRPr="00D96DEA">
        <w:rPr>
          <w:rFonts w:asciiTheme="minorBidi" w:hAnsiTheme="minorBidi"/>
          <w:b/>
          <w:bCs/>
          <w:sz w:val="24"/>
          <w:szCs w:val="24"/>
        </w:rPr>
        <w:t xml:space="preserve"> «Ο</w:t>
      </w:r>
      <w:r w:rsidR="00A04643">
        <w:rPr>
          <w:rFonts w:asciiTheme="minorBidi" w:hAnsiTheme="minorBidi"/>
          <w:b/>
          <w:bCs/>
          <w:sz w:val="24"/>
          <w:szCs w:val="24"/>
        </w:rPr>
        <w:t xml:space="preserve"> περί </w:t>
      </w:r>
      <w:r w:rsidR="009600CA">
        <w:rPr>
          <w:rFonts w:asciiTheme="minorBidi" w:hAnsiTheme="minorBidi"/>
          <w:b/>
          <w:bCs/>
          <w:sz w:val="24"/>
          <w:szCs w:val="24"/>
        </w:rPr>
        <w:t>Αξιολόγησης και Διαχείρισης του Περιβαλλοντικού Θορύβου (Τροποποιητικός) (Αρ. 2) Νόμος του 2022</w:t>
      </w:r>
      <w:r w:rsidR="00A04643">
        <w:rPr>
          <w:rFonts w:asciiTheme="minorBidi" w:hAnsiTheme="minorBidi"/>
          <w:b/>
          <w:bCs/>
          <w:sz w:val="24"/>
          <w:szCs w:val="24"/>
        </w:rPr>
        <w:t>»</w:t>
      </w:r>
      <w:r w:rsidR="007A4086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2BE004D8" w14:textId="10050024" w:rsidR="00D96DEA" w:rsidRPr="00065B79" w:rsidRDefault="00D96DEA" w:rsidP="00D96DEA">
      <w:pPr>
        <w:tabs>
          <w:tab w:val="left" w:pos="567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CD0B0C">
        <w:rPr>
          <w:rFonts w:ascii="Arial" w:hAnsi="Arial" w:cs="Arial"/>
          <w:b/>
          <w:bCs/>
          <w:sz w:val="24"/>
          <w:szCs w:val="24"/>
        </w:rPr>
        <w:t>Παρόντες:</w:t>
      </w:r>
    </w:p>
    <w:p w14:paraId="2AE31DBA" w14:textId="2AB636BC" w:rsidR="00365F47" w:rsidRPr="002B4599" w:rsidRDefault="00365F47" w:rsidP="00365F47">
      <w:pPr>
        <w:tabs>
          <w:tab w:val="left" w:pos="567"/>
          <w:tab w:val="left" w:pos="5528"/>
        </w:tabs>
        <w:spacing w:after="0" w:line="48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B4599">
        <w:rPr>
          <w:rFonts w:ascii="Arial" w:hAnsi="Arial" w:cs="Arial"/>
          <w:bCs/>
          <w:color w:val="000000" w:themeColor="text1"/>
          <w:sz w:val="24"/>
          <w:szCs w:val="24"/>
        </w:rPr>
        <w:t>Χαράλαμπος Θεοπέμπτου, πρόεδρος</w:t>
      </w:r>
      <w:r w:rsidRPr="002B45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2B4599" w:rsidRPr="002B4599">
        <w:rPr>
          <w:rFonts w:ascii="Arial" w:hAnsi="Arial" w:cs="Arial"/>
          <w:bCs/>
          <w:color w:val="000000" w:themeColor="text1"/>
          <w:sz w:val="24"/>
          <w:szCs w:val="24"/>
        </w:rPr>
        <w:t>Αντρέας Καυκαλιάς</w:t>
      </w:r>
    </w:p>
    <w:p w14:paraId="00E66E38" w14:textId="6C48EDB1" w:rsidR="008C23EB" w:rsidRPr="002B4599" w:rsidRDefault="00365F47" w:rsidP="00365F47">
      <w:pPr>
        <w:tabs>
          <w:tab w:val="left" w:pos="567"/>
          <w:tab w:val="left" w:pos="5528"/>
        </w:tabs>
        <w:spacing w:after="0" w:line="480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B4599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Νίκος Κέττηρος </w:t>
      </w:r>
      <w:r w:rsidRPr="002B45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2B4599" w:rsidRPr="002B4599">
        <w:rPr>
          <w:rFonts w:ascii="Arial" w:hAnsi="Arial" w:cs="Arial"/>
          <w:bCs/>
          <w:color w:val="000000" w:themeColor="text1"/>
          <w:sz w:val="24"/>
          <w:szCs w:val="24"/>
        </w:rPr>
        <w:t>Μαρίνα Νικολάου</w:t>
      </w:r>
    </w:p>
    <w:p w14:paraId="464EC0C7" w14:textId="280B40FE" w:rsidR="00365F47" w:rsidRPr="002B4599" w:rsidRDefault="008C23EB" w:rsidP="00365F47">
      <w:pPr>
        <w:tabs>
          <w:tab w:val="left" w:pos="567"/>
          <w:tab w:val="left" w:pos="5528"/>
        </w:tabs>
        <w:spacing w:after="0" w:line="480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B4599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Πρόδρομος </w:t>
      </w:r>
      <w:r w:rsidR="00365F47" w:rsidRPr="002B4599">
        <w:rPr>
          <w:rFonts w:ascii="Arial" w:hAnsi="Arial" w:cs="Arial"/>
          <w:bCs/>
          <w:color w:val="000000" w:themeColor="text1"/>
          <w:sz w:val="24"/>
          <w:szCs w:val="24"/>
        </w:rPr>
        <w:t xml:space="preserve">Αλαμπρίτης </w:t>
      </w:r>
      <w:r w:rsidR="00365F47" w:rsidRPr="002B45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2B4599" w:rsidRPr="002B4599">
        <w:rPr>
          <w:rFonts w:ascii="Arial" w:hAnsi="Arial" w:cs="Arial"/>
          <w:bCs/>
          <w:color w:val="000000" w:themeColor="text1"/>
          <w:sz w:val="24"/>
          <w:szCs w:val="24"/>
        </w:rPr>
        <w:t>Χρίστος Ορφανίδης</w:t>
      </w:r>
    </w:p>
    <w:p w14:paraId="0C4323B0" w14:textId="37F15D1F" w:rsidR="00365F47" w:rsidRPr="00155CF7" w:rsidRDefault="00365F47" w:rsidP="00365F47">
      <w:pPr>
        <w:tabs>
          <w:tab w:val="left" w:pos="567"/>
          <w:tab w:val="left" w:pos="5528"/>
        </w:tabs>
        <w:spacing w:after="0" w:line="480" w:lineRule="auto"/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2B45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2B4599" w:rsidRPr="002B4599">
        <w:rPr>
          <w:rFonts w:ascii="Arial" w:hAnsi="Arial" w:cs="Arial"/>
          <w:bCs/>
          <w:color w:val="000000" w:themeColor="text1"/>
          <w:sz w:val="24"/>
          <w:szCs w:val="24"/>
        </w:rPr>
        <w:t>Ρίτα Θεοδώρου Σούπερμαν</w:t>
      </w:r>
      <w:r w:rsidRPr="002B459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2B4599" w:rsidRPr="002B4599">
        <w:rPr>
          <w:rFonts w:ascii="Arial" w:hAnsi="Arial" w:cs="Arial"/>
          <w:bCs/>
          <w:color w:val="000000" w:themeColor="text1"/>
          <w:sz w:val="24"/>
          <w:szCs w:val="24"/>
        </w:rPr>
        <w:t>Μιχάλης Γιακουμή</w:t>
      </w:r>
    </w:p>
    <w:p w14:paraId="65BB63A1" w14:textId="295DE078" w:rsidR="00DE17AC" w:rsidRDefault="00365F47" w:rsidP="00365F47">
      <w:pPr>
        <w:widowControl w:val="0"/>
        <w:tabs>
          <w:tab w:val="left" w:pos="567"/>
        </w:tabs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6DEA" w:rsidRPr="00D2179F">
        <w:rPr>
          <w:rFonts w:ascii="Arial" w:hAnsi="Arial" w:cs="Arial"/>
          <w:sz w:val="24"/>
          <w:szCs w:val="24"/>
        </w:rPr>
        <w:t xml:space="preserve">Η Κοινοβουλευτική Επιτροπή Περιβάλλοντος </w:t>
      </w:r>
      <w:r w:rsidR="00B35286">
        <w:rPr>
          <w:rFonts w:ascii="Arial" w:hAnsi="Arial" w:cs="Arial"/>
          <w:sz w:val="24"/>
          <w:szCs w:val="24"/>
        </w:rPr>
        <w:t>μελέτησε</w:t>
      </w:r>
      <w:r w:rsidR="009600CA">
        <w:rPr>
          <w:rFonts w:ascii="Arial" w:hAnsi="Arial" w:cs="Arial"/>
          <w:sz w:val="24"/>
          <w:szCs w:val="24"/>
        </w:rPr>
        <w:t xml:space="preserve"> την</w:t>
      </w:r>
      <w:r w:rsidR="00B35286">
        <w:rPr>
          <w:rFonts w:ascii="Arial" w:hAnsi="Arial" w:cs="Arial"/>
          <w:sz w:val="24"/>
          <w:szCs w:val="24"/>
        </w:rPr>
        <w:t xml:space="preserve"> πιο πάνω </w:t>
      </w:r>
      <w:r w:rsidR="009600CA">
        <w:rPr>
          <w:rFonts w:ascii="Arial" w:hAnsi="Arial" w:cs="Arial"/>
          <w:sz w:val="24"/>
          <w:szCs w:val="24"/>
        </w:rPr>
        <w:t>πρόταση νόμου</w:t>
      </w:r>
      <w:r w:rsidR="00A04643">
        <w:rPr>
          <w:rFonts w:ascii="Arial" w:hAnsi="Arial" w:cs="Arial"/>
          <w:sz w:val="24"/>
          <w:szCs w:val="24"/>
        </w:rPr>
        <w:t xml:space="preserve"> </w:t>
      </w:r>
      <w:r w:rsidR="00065B79">
        <w:rPr>
          <w:rFonts w:ascii="Arial" w:hAnsi="Arial" w:cs="Arial"/>
          <w:sz w:val="24"/>
          <w:szCs w:val="24"/>
        </w:rPr>
        <w:t xml:space="preserve">η οποία κατατέθηκε στη Βουλή από τον κ. Χαράλαμπο Θεόπεμπτου εκ μέρους του Κινήματος Οικολόγων-Συνεργασία Πολιτών, </w:t>
      </w:r>
      <w:r w:rsidR="00A04643">
        <w:rPr>
          <w:rFonts w:ascii="Arial" w:hAnsi="Arial" w:cs="Arial"/>
          <w:sz w:val="24"/>
          <w:szCs w:val="24"/>
        </w:rPr>
        <w:t xml:space="preserve">σε </w:t>
      </w:r>
      <w:r w:rsidR="008009AB">
        <w:rPr>
          <w:rFonts w:ascii="Arial" w:hAnsi="Arial" w:cs="Arial"/>
          <w:sz w:val="24"/>
          <w:szCs w:val="24"/>
        </w:rPr>
        <w:t>τρ</w:t>
      </w:r>
      <w:r w:rsidR="00E77EB4">
        <w:rPr>
          <w:rFonts w:ascii="Arial" w:hAnsi="Arial" w:cs="Arial"/>
          <w:sz w:val="24"/>
          <w:szCs w:val="24"/>
        </w:rPr>
        <w:t>ε</w:t>
      </w:r>
      <w:r w:rsidR="008009AB">
        <w:rPr>
          <w:rFonts w:ascii="Arial" w:hAnsi="Arial" w:cs="Arial"/>
          <w:sz w:val="24"/>
          <w:szCs w:val="24"/>
        </w:rPr>
        <w:t>ις</w:t>
      </w:r>
      <w:r w:rsidR="009600CA" w:rsidRPr="009600CA">
        <w:rPr>
          <w:rFonts w:ascii="Arial" w:hAnsi="Arial" w:cs="Arial"/>
          <w:color w:val="FF0000"/>
          <w:sz w:val="24"/>
          <w:szCs w:val="24"/>
        </w:rPr>
        <w:t xml:space="preserve"> </w:t>
      </w:r>
      <w:r w:rsidR="00D96DEA" w:rsidRPr="00D2179F">
        <w:rPr>
          <w:rFonts w:ascii="Arial" w:hAnsi="Arial" w:cs="Arial"/>
          <w:sz w:val="24"/>
          <w:szCs w:val="24"/>
        </w:rPr>
        <w:t>συνεδρί</w:t>
      </w:r>
      <w:r w:rsidR="00FC56AD">
        <w:rPr>
          <w:rFonts w:ascii="Arial" w:hAnsi="Arial" w:cs="Arial"/>
          <w:sz w:val="24"/>
          <w:szCs w:val="24"/>
        </w:rPr>
        <w:t>ες</w:t>
      </w:r>
      <w:r w:rsidR="00D96DEA" w:rsidRPr="00D2179F">
        <w:rPr>
          <w:rFonts w:ascii="Arial" w:hAnsi="Arial" w:cs="Arial"/>
          <w:sz w:val="24"/>
          <w:szCs w:val="24"/>
        </w:rPr>
        <w:t xml:space="preserve"> της, που πραγματοποιήθηκαν </w:t>
      </w:r>
      <w:r w:rsidR="002B4599">
        <w:rPr>
          <w:rFonts w:ascii="Arial" w:hAnsi="Arial" w:cs="Arial"/>
          <w:sz w:val="24"/>
          <w:szCs w:val="24"/>
        </w:rPr>
        <w:t>την</w:t>
      </w:r>
      <w:r w:rsidR="00A04643">
        <w:rPr>
          <w:rFonts w:ascii="Arial" w:hAnsi="Arial" w:cs="Arial"/>
          <w:sz w:val="24"/>
          <w:szCs w:val="24"/>
        </w:rPr>
        <w:t xml:space="preserve"> </w:t>
      </w:r>
      <w:r w:rsidR="002B4599">
        <w:rPr>
          <w:rFonts w:ascii="Arial" w:hAnsi="Arial" w:cs="Arial"/>
          <w:sz w:val="24"/>
          <w:szCs w:val="24"/>
        </w:rPr>
        <w:t>1</w:t>
      </w:r>
      <w:r w:rsidR="002B4599" w:rsidRPr="002B4599">
        <w:rPr>
          <w:rFonts w:ascii="Arial" w:hAnsi="Arial" w:cs="Arial"/>
          <w:sz w:val="24"/>
          <w:szCs w:val="24"/>
          <w:vertAlign w:val="superscript"/>
        </w:rPr>
        <w:t>η</w:t>
      </w:r>
      <w:r w:rsidR="002B4599">
        <w:rPr>
          <w:rFonts w:ascii="Arial" w:hAnsi="Arial" w:cs="Arial"/>
          <w:sz w:val="24"/>
          <w:szCs w:val="24"/>
        </w:rPr>
        <w:t xml:space="preserve">, </w:t>
      </w:r>
      <w:r w:rsidR="00626FE9">
        <w:rPr>
          <w:rFonts w:ascii="Arial" w:hAnsi="Arial" w:cs="Arial"/>
          <w:sz w:val="24"/>
          <w:szCs w:val="24"/>
        </w:rPr>
        <w:t xml:space="preserve">καθώς </w:t>
      </w:r>
      <w:r w:rsidR="00157BBB">
        <w:rPr>
          <w:rFonts w:ascii="Arial" w:hAnsi="Arial" w:cs="Arial"/>
          <w:sz w:val="24"/>
          <w:szCs w:val="24"/>
        </w:rPr>
        <w:t xml:space="preserve">και </w:t>
      </w:r>
      <w:r w:rsidR="009600CA">
        <w:rPr>
          <w:rFonts w:ascii="Arial" w:hAnsi="Arial" w:cs="Arial"/>
          <w:sz w:val="24"/>
          <w:szCs w:val="24"/>
        </w:rPr>
        <w:t xml:space="preserve">στις </w:t>
      </w:r>
      <w:r w:rsidR="002B4599">
        <w:rPr>
          <w:rFonts w:ascii="Arial" w:hAnsi="Arial" w:cs="Arial"/>
          <w:sz w:val="24"/>
          <w:szCs w:val="24"/>
        </w:rPr>
        <w:t>8</w:t>
      </w:r>
      <w:r w:rsidR="008009AB">
        <w:rPr>
          <w:rFonts w:ascii="Arial" w:hAnsi="Arial" w:cs="Arial"/>
          <w:sz w:val="24"/>
          <w:szCs w:val="24"/>
        </w:rPr>
        <w:t xml:space="preserve"> και </w:t>
      </w:r>
      <w:r w:rsidR="002B4599" w:rsidRPr="002B4599">
        <w:rPr>
          <w:rFonts w:ascii="Arial" w:hAnsi="Arial" w:cs="Arial"/>
          <w:sz w:val="24"/>
          <w:szCs w:val="24"/>
        </w:rPr>
        <w:t>15</w:t>
      </w:r>
      <w:r w:rsidR="00964FDB" w:rsidRPr="00964FDB">
        <w:rPr>
          <w:rFonts w:ascii="Arial" w:hAnsi="Arial" w:cs="Arial"/>
          <w:sz w:val="24"/>
          <w:szCs w:val="24"/>
        </w:rPr>
        <w:t xml:space="preserve"> </w:t>
      </w:r>
      <w:r w:rsidR="009600CA">
        <w:rPr>
          <w:rFonts w:ascii="Arial" w:hAnsi="Arial" w:cs="Arial"/>
          <w:sz w:val="24"/>
          <w:szCs w:val="24"/>
        </w:rPr>
        <w:t>Νοεμβρίου</w:t>
      </w:r>
      <w:r w:rsidR="00A04643">
        <w:rPr>
          <w:rFonts w:ascii="Arial" w:hAnsi="Arial" w:cs="Arial"/>
          <w:sz w:val="24"/>
          <w:szCs w:val="24"/>
        </w:rPr>
        <w:t xml:space="preserve"> 202</w:t>
      </w:r>
      <w:r w:rsidR="009600CA">
        <w:rPr>
          <w:rFonts w:ascii="Arial" w:hAnsi="Arial" w:cs="Arial"/>
          <w:sz w:val="24"/>
          <w:szCs w:val="24"/>
        </w:rPr>
        <w:t>3</w:t>
      </w:r>
      <w:r w:rsidR="00D96DEA" w:rsidRPr="00222172">
        <w:rPr>
          <w:rFonts w:ascii="Arial" w:hAnsi="Arial" w:cs="Arial"/>
          <w:sz w:val="24"/>
          <w:szCs w:val="24"/>
        </w:rPr>
        <w:t xml:space="preserve">.  Στο </w:t>
      </w:r>
      <w:r w:rsidR="00D96DEA" w:rsidRPr="00D2179F">
        <w:rPr>
          <w:rFonts w:ascii="Arial" w:hAnsi="Arial" w:cs="Arial"/>
          <w:sz w:val="24"/>
          <w:szCs w:val="24"/>
        </w:rPr>
        <w:t>πλαίσιο των συνεδριάσεων κλήθηκαν και παρευρέθηκαν ενώπι</w:t>
      </w:r>
      <w:r w:rsidR="00A379F0">
        <w:rPr>
          <w:rFonts w:ascii="Arial" w:hAnsi="Arial" w:cs="Arial"/>
          <w:sz w:val="24"/>
          <w:szCs w:val="24"/>
        </w:rPr>
        <w:t>ον</w:t>
      </w:r>
      <w:r w:rsidR="00D96DEA" w:rsidRPr="00D2179F">
        <w:rPr>
          <w:rFonts w:ascii="Arial" w:hAnsi="Arial" w:cs="Arial"/>
          <w:sz w:val="24"/>
          <w:szCs w:val="24"/>
        </w:rPr>
        <w:t xml:space="preserve"> της </w:t>
      </w:r>
      <w:r w:rsidR="00A04643">
        <w:rPr>
          <w:rFonts w:ascii="Arial" w:hAnsi="Arial" w:cs="Arial"/>
          <w:sz w:val="24"/>
          <w:szCs w:val="24"/>
        </w:rPr>
        <w:t>επιτροπής</w:t>
      </w:r>
      <w:r w:rsidR="00B35286" w:rsidRPr="00D2179F">
        <w:rPr>
          <w:rFonts w:ascii="Arial" w:hAnsi="Arial" w:cs="Arial"/>
          <w:sz w:val="24"/>
          <w:szCs w:val="24"/>
        </w:rPr>
        <w:t xml:space="preserve"> </w:t>
      </w:r>
      <w:r w:rsidR="00D96DEA" w:rsidRPr="00D2179F">
        <w:rPr>
          <w:rFonts w:ascii="Arial" w:hAnsi="Arial" w:cs="Arial"/>
          <w:sz w:val="24"/>
          <w:szCs w:val="24"/>
        </w:rPr>
        <w:t>εκπρόσωποι</w:t>
      </w:r>
      <w:r w:rsidR="00A379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F6F8B" w:rsidRPr="002F6F8B">
        <w:rPr>
          <w:rFonts w:ascii="Arial" w:eastAsia="Times New Roman" w:hAnsi="Arial" w:cs="Arial"/>
          <w:color w:val="000000"/>
          <w:sz w:val="24"/>
          <w:szCs w:val="24"/>
        </w:rPr>
        <w:t xml:space="preserve">του </w:t>
      </w:r>
      <w:r w:rsidR="00964FDB" w:rsidRPr="002F6F8B">
        <w:rPr>
          <w:rFonts w:ascii="Arial" w:hAnsi="Arial" w:cs="Arial"/>
          <w:sz w:val="24"/>
          <w:szCs w:val="24"/>
        </w:rPr>
        <w:t>Τμήματος Περιβάλλοντος</w:t>
      </w:r>
      <w:r w:rsidR="00964FDB" w:rsidRPr="00964FDB">
        <w:rPr>
          <w:rFonts w:ascii="Arial" w:hAnsi="Arial" w:cs="Arial"/>
          <w:sz w:val="24"/>
          <w:szCs w:val="24"/>
        </w:rPr>
        <w:t xml:space="preserve"> </w:t>
      </w:r>
      <w:r w:rsidR="00964FDB">
        <w:rPr>
          <w:rFonts w:ascii="Arial" w:hAnsi="Arial" w:cs="Arial"/>
          <w:sz w:val="24"/>
          <w:szCs w:val="24"/>
        </w:rPr>
        <w:t>του</w:t>
      </w:r>
      <w:r w:rsidR="00964FDB" w:rsidRPr="002F6F8B">
        <w:rPr>
          <w:rFonts w:ascii="Arial" w:hAnsi="Arial" w:cs="Arial"/>
          <w:sz w:val="24"/>
          <w:szCs w:val="24"/>
        </w:rPr>
        <w:t xml:space="preserve"> </w:t>
      </w:r>
      <w:r w:rsidR="002F6F8B" w:rsidRPr="002F6F8B">
        <w:rPr>
          <w:rFonts w:ascii="Arial" w:hAnsi="Arial" w:cs="Arial"/>
          <w:sz w:val="24"/>
          <w:szCs w:val="24"/>
        </w:rPr>
        <w:t xml:space="preserve">Υπουργείου Γεωργίας, Αγροτικής Ανάπτυξης και Περιβάλλοντος, του Τμήματος Πολιτικής Αεροπορίας του Υπουργείου Μεταφορών, Επικοινωνιών και Έργων, του Υπουργείου Υγείας, της Στατιστικής Υπηρεσίας του Υπουργείου Οικονομικών, της Νομικής Υπηρεσίας της Δημοκρατίας, η Επίτροπος Περιβάλλοντος, εκπρόσωποι της Αρχής Λιμένων Κύπρου, του Επιστημονικού Τεχνικού Επιμελητηρίου Κύπρου (ΕΤΕΚ), </w:t>
      </w:r>
      <w:r w:rsidR="002F6F8B">
        <w:rPr>
          <w:rFonts w:ascii="Arial" w:hAnsi="Arial" w:cs="Arial"/>
          <w:sz w:val="24"/>
          <w:szCs w:val="24"/>
        </w:rPr>
        <w:t xml:space="preserve">της </w:t>
      </w:r>
      <w:r w:rsidR="002F6F8B" w:rsidRPr="002F6F8B">
        <w:rPr>
          <w:rFonts w:ascii="Arial" w:hAnsi="Arial" w:cs="Arial"/>
          <w:sz w:val="24"/>
          <w:szCs w:val="24"/>
        </w:rPr>
        <w:t>Ένωση</w:t>
      </w:r>
      <w:r w:rsidR="00626FE9">
        <w:rPr>
          <w:rFonts w:ascii="Arial" w:hAnsi="Arial" w:cs="Arial"/>
          <w:sz w:val="24"/>
          <w:szCs w:val="24"/>
        </w:rPr>
        <w:t xml:space="preserve">ς </w:t>
      </w:r>
      <w:r w:rsidR="002F6F8B" w:rsidRPr="002F6F8B">
        <w:rPr>
          <w:rFonts w:ascii="Arial" w:hAnsi="Arial" w:cs="Arial"/>
          <w:sz w:val="24"/>
          <w:szCs w:val="24"/>
        </w:rPr>
        <w:t xml:space="preserve">Δήμων </w:t>
      </w:r>
      <w:r w:rsidR="002F6F8B">
        <w:rPr>
          <w:rFonts w:ascii="Arial" w:hAnsi="Arial" w:cs="Arial"/>
          <w:sz w:val="24"/>
          <w:szCs w:val="24"/>
        </w:rPr>
        <w:t xml:space="preserve">Κύπρου </w:t>
      </w:r>
      <w:r w:rsidR="002F6F8B" w:rsidRPr="002F6F8B">
        <w:rPr>
          <w:rFonts w:ascii="Arial" w:hAnsi="Arial" w:cs="Arial"/>
          <w:sz w:val="24"/>
          <w:szCs w:val="24"/>
        </w:rPr>
        <w:t>και</w:t>
      </w:r>
      <w:r w:rsidR="002F6F8B">
        <w:rPr>
          <w:rFonts w:ascii="Arial" w:hAnsi="Arial" w:cs="Arial"/>
          <w:sz w:val="24"/>
          <w:szCs w:val="24"/>
        </w:rPr>
        <w:t xml:space="preserve"> της Ένωσης</w:t>
      </w:r>
      <w:r w:rsidR="002F6F8B" w:rsidRPr="002F6F8B">
        <w:rPr>
          <w:rFonts w:ascii="Arial" w:hAnsi="Arial" w:cs="Arial"/>
          <w:sz w:val="24"/>
          <w:szCs w:val="24"/>
        </w:rPr>
        <w:t xml:space="preserve"> Κοινοτήτων</w:t>
      </w:r>
      <w:r w:rsidR="002F6F8B">
        <w:rPr>
          <w:rFonts w:ascii="Arial" w:hAnsi="Arial" w:cs="Arial"/>
          <w:sz w:val="24"/>
          <w:szCs w:val="24"/>
        </w:rPr>
        <w:t xml:space="preserve"> Κύπρου</w:t>
      </w:r>
      <w:r w:rsidR="002F6F8B" w:rsidRPr="002F6F8B">
        <w:rPr>
          <w:rFonts w:ascii="Arial" w:hAnsi="Arial" w:cs="Arial"/>
          <w:sz w:val="24"/>
          <w:szCs w:val="24"/>
        </w:rPr>
        <w:t>.</w:t>
      </w:r>
    </w:p>
    <w:p w14:paraId="343E6540" w14:textId="041A5CC8" w:rsidR="00365F47" w:rsidRPr="002B4599" w:rsidRDefault="00DE17AC" w:rsidP="002B4599">
      <w:pPr>
        <w:widowControl w:val="0"/>
        <w:tabs>
          <w:tab w:val="left" w:pos="567"/>
        </w:tabs>
        <w:spacing w:after="0" w:line="480" w:lineRule="auto"/>
        <w:jc w:val="both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64FDB" w:rsidRPr="008A7A3B">
        <w:rPr>
          <w:rFonts w:ascii="Arial" w:eastAsia="Times New Roman" w:hAnsi="Arial" w:cs="Arial"/>
          <w:color w:val="000000" w:themeColor="text1"/>
          <w:sz w:val="24"/>
          <w:szCs w:val="24"/>
        </w:rPr>
        <w:t>Το</w:t>
      </w:r>
      <w:r w:rsidR="00964FDB" w:rsidRPr="008A7A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FDB" w:rsidRPr="002F6F8B">
        <w:rPr>
          <w:rFonts w:ascii="Arial" w:hAnsi="Arial" w:cs="Arial"/>
          <w:sz w:val="24"/>
          <w:szCs w:val="24"/>
        </w:rPr>
        <w:t>Υπουργείο Εσωτερικών, το Τμήμα Οδικών Μεταφορών</w:t>
      </w:r>
      <w:r w:rsidR="00964FDB">
        <w:rPr>
          <w:rFonts w:ascii="Arial" w:hAnsi="Arial" w:cs="Arial"/>
          <w:sz w:val="24"/>
          <w:szCs w:val="24"/>
        </w:rPr>
        <w:t xml:space="preserve"> του Υπουργείου Μεταφορών</w:t>
      </w:r>
      <w:r w:rsidR="00AA0C45" w:rsidRPr="00AA0C45">
        <w:rPr>
          <w:rFonts w:ascii="Arial" w:hAnsi="Arial" w:cs="Arial"/>
          <w:sz w:val="24"/>
          <w:szCs w:val="24"/>
        </w:rPr>
        <w:t>,</w:t>
      </w:r>
      <w:r w:rsidR="00964FDB">
        <w:rPr>
          <w:rFonts w:ascii="Arial" w:hAnsi="Arial" w:cs="Arial"/>
          <w:sz w:val="24"/>
          <w:szCs w:val="24"/>
        </w:rPr>
        <w:t xml:space="preserve"> Επικοινωνιών και Έργων, </w:t>
      </w:r>
      <w:r w:rsidR="00964FDB" w:rsidRPr="002F6F8B">
        <w:rPr>
          <w:rFonts w:ascii="Arial" w:hAnsi="Arial" w:cs="Arial"/>
          <w:sz w:val="24"/>
          <w:szCs w:val="24"/>
        </w:rPr>
        <w:t>το Υπουργείο Ενέργειας</w:t>
      </w:r>
      <w:r w:rsidR="00AA0C45" w:rsidRPr="00AA0C45">
        <w:rPr>
          <w:rFonts w:ascii="Arial" w:hAnsi="Arial" w:cs="Arial"/>
          <w:sz w:val="24"/>
          <w:szCs w:val="24"/>
        </w:rPr>
        <w:t>,</w:t>
      </w:r>
      <w:r w:rsidR="002E7C98" w:rsidRPr="00B174E2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</w:t>
      </w:r>
      <w:r w:rsidR="00964FDB" w:rsidRPr="002F6F8B">
        <w:rPr>
          <w:rFonts w:ascii="Arial" w:hAnsi="Arial" w:cs="Arial"/>
          <w:sz w:val="24"/>
          <w:szCs w:val="24"/>
        </w:rPr>
        <w:t>Εμπορίου και Βιομηχανίας</w:t>
      </w:r>
      <w:r w:rsidR="00964FDB">
        <w:rPr>
          <w:rFonts w:ascii="Arial" w:hAnsi="Arial" w:cs="Arial"/>
          <w:sz w:val="24"/>
          <w:szCs w:val="24"/>
        </w:rPr>
        <w:t>,</w:t>
      </w:r>
      <w:r w:rsidR="00964FDB" w:rsidRPr="002F6F8B">
        <w:rPr>
          <w:rFonts w:ascii="Arial" w:hAnsi="Arial" w:cs="Arial"/>
          <w:sz w:val="24"/>
          <w:szCs w:val="24"/>
        </w:rPr>
        <w:t xml:space="preserve"> </w:t>
      </w:r>
      <w:r w:rsidR="00964FDB">
        <w:rPr>
          <w:rFonts w:ascii="Arial" w:hAnsi="Arial" w:cs="Arial"/>
          <w:sz w:val="24"/>
          <w:szCs w:val="24"/>
        </w:rPr>
        <w:t>τ</w:t>
      </w:r>
      <w:r w:rsidR="00626FE9">
        <w:rPr>
          <w:rFonts w:ascii="Arial" w:hAnsi="Arial" w:cs="Arial"/>
          <w:sz w:val="24"/>
          <w:szCs w:val="24"/>
        </w:rPr>
        <w:t>α</w:t>
      </w:r>
      <w:r w:rsidR="00964FDB">
        <w:rPr>
          <w:rFonts w:ascii="Arial" w:hAnsi="Arial" w:cs="Arial"/>
          <w:sz w:val="24"/>
          <w:szCs w:val="24"/>
        </w:rPr>
        <w:t xml:space="preserve"> </w:t>
      </w:r>
      <w:r w:rsidR="00FC5A09">
        <w:rPr>
          <w:rFonts w:ascii="Arial" w:hAnsi="Arial" w:cs="Arial"/>
          <w:sz w:val="24"/>
          <w:szCs w:val="24"/>
        </w:rPr>
        <w:t>κ</w:t>
      </w:r>
      <w:r w:rsidR="00964FDB" w:rsidRPr="002F6F8B">
        <w:rPr>
          <w:rFonts w:ascii="Arial" w:hAnsi="Arial" w:cs="Arial"/>
          <w:sz w:val="24"/>
          <w:szCs w:val="24"/>
        </w:rPr>
        <w:t>οινοτικ</w:t>
      </w:r>
      <w:r w:rsidR="00626FE9">
        <w:rPr>
          <w:rFonts w:ascii="Arial" w:hAnsi="Arial" w:cs="Arial"/>
          <w:sz w:val="24"/>
          <w:szCs w:val="24"/>
        </w:rPr>
        <w:t>ά</w:t>
      </w:r>
      <w:r w:rsidR="00964FDB" w:rsidRPr="002F6F8B">
        <w:rPr>
          <w:rFonts w:ascii="Arial" w:hAnsi="Arial" w:cs="Arial"/>
          <w:sz w:val="24"/>
          <w:szCs w:val="24"/>
        </w:rPr>
        <w:t xml:space="preserve"> </w:t>
      </w:r>
      <w:r w:rsidR="00FC5A09">
        <w:rPr>
          <w:rFonts w:ascii="Arial" w:hAnsi="Arial" w:cs="Arial"/>
          <w:sz w:val="24"/>
          <w:szCs w:val="24"/>
        </w:rPr>
        <w:t>σ</w:t>
      </w:r>
      <w:r w:rsidR="00964FDB" w:rsidRPr="002F6F8B">
        <w:rPr>
          <w:rFonts w:ascii="Arial" w:hAnsi="Arial" w:cs="Arial"/>
          <w:sz w:val="24"/>
          <w:szCs w:val="24"/>
        </w:rPr>
        <w:t>υμβο</w:t>
      </w:r>
      <w:r w:rsidR="00964FDB">
        <w:rPr>
          <w:rFonts w:ascii="Arial" w:hAnsi="Arial" w:cs="Arial"/>
          <w:sz w:val="24"/>
          <w:szCs w:val="24"/>
        </w:rPr>
        <w:t>ύ</w:t>
      </w:r>
      <w:r w:rsidR="00964FDB" w:rsidRPr="002F6F8B">
        <w:rPr>
          <w:rFonts w:ascii="Arial" w:hAnsi="Arial" w:cs="Arial"/>
          <w:sz w:val="24"/>
          <w:szCs w:val="24"/>
        </w:rPr>
        <w:t>λ</w:t>
      </w:r>
      <w:r w:rsidR="00964FDB">
        <w:rPr>
          <w:rFonts w:ascii="Arial" w:hAnsi="Arial" w:cs="Arial"/>
          <w:sz w:val="24"/>
          <w:szCs w:val="24"/>
        </w:rPr>
        <w:t>ι</w:t>
      </w:r>
      <w:r w:rsidR="00626FE9">
        <w:rPr>
          <w:rFonts w:ascii="Arial" w:hAnsi="Arial" w:cs="Arial"/>
          <w:sz w:val="24"/>
          <w:szCs w:val="24"/>
        </w:rPr>
        <w:t>α</w:t>
      </w:r>
      <w:r w:rsidR="00964FDB" w:rsidRPr="002F6F8B">
        <w:rPr>
          <w:rFonts w:ascii="Arial" w:hAnsi="Arial" w:cs="Arial"/>
          <w:sz w:val="24"/>
          <w:szCs w:val="24"/>
        </w:rPr>
        <w:t xml:space="preserve"> Δρομολαξι</w:t>
      </w:r>
      <w:r w:rsidR="00964FDB">
        <w:rPr>
          <w:rFonts w:ascii="Arial" w:hAnsi="Arial" w:cs="Arial"/>
          <w:sz w:val="24"/>
          <w:szCs w:val="24"/>
        </w:rPr>
        <w:t>ά</w:t>
      </w:r>
      <w:r w:rsidR="00964FDB" w:rsidRPr="002F6F8B">
        <w:rPr>
          <w:rFonts w:ascii="Arial" w:hAnsi="Arial" w:cs="Arial"/>
          <w:sz w:val="24"/>
          <w:szCs w:val="24"/>
        </w:rPr>
        <w:t>ς</w:t>
      </w:r>
      <w:r w:rsidR="00964FDB">
        <w:rPr>
          <w:rFonts w:ascii="Arial" w:hAnsi="Arial" w:cs="Arial"/>
          <w:sz w:val="24"/>
          <w:szCs w:val="24"/>
        </w:rPr>
        <w:t>-</w:t>
      </w:r>
      <w:r w:rsidR="00964FDB" w:rsidRPr="002F6F8B">
        <w:rPr>
          <w:rFonts w:ascii="Arial" w:hAnsi="Arial" w:cs="Arial"/>
          <w:sz w:val="24"/>
          <w:szCs w:val="24"/>
        </w:rPr>
        <w:t>Μενεού</w:t>
      </w:r>
      <w:r w:rsidR="00626FE9">
        <w:rPr>
          <w:rFonts w:ascii="Arial" w:hAnsi="Arial" w:cs="Arial"/>
          <w:sz w:val="24"/>
          <w:szCs w:val="24"/>
        </w:rPr>
        <w:t xml:space="preserve">, </w:t>
      </w:r>
      <w:r w:rsidR="00964FDB" w:rsidRPr="002F6F8B">
        <w:rPr>
          <w:rFonts w:ascii="Arial" w:hAnsi="Arial" w:cs="Arial"/>
          <w:sz w:val="24"/>
          <w:szCs w:val="24"/>
        </w:rPr>
        <w:t>Κιτίου,</w:t>
      </w:r>
      <w:r w:rsidR="00626FE9">
        <w:rPr>
          <w:rFonts w:ascii="Arial" w:hAnsi="Arial" w:cs="Arial"/>
          <w:sz w:val="24"/>
          <w:szCs w:val="24"/>
        </w:rPr>
        <w:t xml:space="preserve"> Μανδρ</w:t>
      </w:r>
      <w:r w:rsidR="00964FDB" w:rsidRPr="002F6F8B">
        <w:rPr>
          <w:rFonts w:ascii="Arial" w:hAnsi="Arial" w:cs="Arial"/>
          <w:sz w:val="24"/>
          <w:szCs w:val="24"/>
        </w:rPr>
        <w:t>ιών,</w:t>
      </w:r>
      <w:r w:rsidR="00964FDB">
        <w:rPr>
          <w:rFonts w:ascii="Arial" w:hAnsi="Arial" w:cs="Arial"/>
          <w:sz w:val="24"/>
          <w:szCs w:val="24"/>
        </w:rPr>
        <w:t xml:space="preserve"> </w:t>
      </w:r>
      <w:r w:rsidR="00964FDB" w:rsidRPr="002F6F8B">
        <w:rPr>
          <w:rFonts w:ascii="Arial" w:hAnsi="Arial" w:cs="Arial"/>
          <w:sz w:val="24"/>
          <w:szCs w:val="24"/>
        </w:rPr>
        <w:t>Τίμης</w:t>
      </w:r>
      <w:r w:rsidR="00626FE9">
        <w:rPr>
          <w:rFonts w:ascii="Arial" w:hAnsi="Arial" w:cs="Arial"/>
          <w:sz w:val="24"/>
          <w:szCs w:val="24"/>
        </w:rPr>
        <w:t xml:space="preserve"> και Α</w:t>
      </w:r>
      <w:r w:rsidR="00964FDB" w:rsidRPr="002F6F8B">
        <w:rPr>
          <w:rFonts w:ascii="Arial" w:hAnsi="Arial" w:cs="Arial"/>
          <w:sz w:val="24"/>
          <w:szCs w:val="24"/>
        </w:rPr>
        <w:t xml:space="preserve">χέλειας, η Ομοσπονδία Περιβαλλοντικών Οργανώσεων Κύπρου (ΟΠΟΚ) και το </w:t>
      </w:r>
      <w:r w:rsidR="00964FDB" w:rsidRPr="002F6F8B">
        <w:rPr>
          <w:rFonts w:ascii="Arial" w:hAnsi="Arial" w:cs="Arial"/>
          <w:sz w:val="24"/>
          <w:szCs w:val="24"/>
        </w:rPr>
        <w:lastRenderedPageBreak/>
        <w:t>Κυπριακ</w:t>
      </w:r>
      <w:r w:rsidR="00964FDB">
        <w:rPr>
          <w:rFonts w:ascii="Arial" w:hAnsi="Arial" w:cs="Arial"/>
          <w:sz w:val="24"/>
          <w:szCs w:val="24"/>
        </w:rPr>
        <w:t>ό</w:t>
      </w:r>
      <w:r w:rsidR="00964FDB" w:rsidRPr="002F6F8B">
        <w:rPr>
          <w:rFonts w:ascii="Arial" w:hAnsi="Arial" w:cs="Arial"/>
          <w:sz w:val="24"/>
          <w:szCs w:val="24"/>
        </w:rPr>
        <w:t xml:space="preserve"> </w:t>
      </w:r>
      <w:r w:rsidR="00964FDB">
        <w:rPr>
          <w:rFonts w:ascii="Arial" w:hAnsi="Arial" w:cs="Arial"/>
          <w:sz w:val="24"/>
          <w:szCs w:val="24"/>
        </w:rPr>
        <w:t>Ί</w:t>
      </w:r>
      <w:r w:rsidR="00964FDB" w:rsidRPr="002F6F8B">
        <w:rPr>
          <w:rFonts w:ascii="Arial" w:hAnsi="Arial" w:cs="Arial"/>
          <w:sz w:val="24"/>
          <w:szCs w:val="24"/>
        </w:rPr>
        <w:t>δρ</w:t>
      </w:r>
      <w:r w:rsidR="00964FDB">
        <w:rPr>
          <w:rFonts w:ascii="Arial" w:hAnsi="Arial" w:cs="Arial"/>
          <w:sz w:val="24"/>
          <w:szCs w:val="24"/>
        </w:rPr>
        <w:t>υμα</w:t>
      </w:r>
      <w:r w:rsidR="00964FDB" w:rsidRPr="002F6F8B">
        <w:rPr>
          <w:rFonts w:ascii="Arial" w:hAnsi="Arial" w:cs="Arial"/>
          <w:sz w:val="24"/>
          <w:szCs w:val="24"/>
        </w:rPr>
        <w:t xml:space="preserve"> Προστασίας του Περιβάλλοντος (Terra Cypria)</w:t>
      </w:r>
      <w:r w:rsidR="00626FE9">
        <w:rPr>
          <w:rFonts w:ascii="Arial" w:hAnsi="Arial" w:cs="Arial"/>
          <w:sz w:val="24"/>
          <w:szCs w:val="24"/>
        </w:rPr>
        <w:t>,</w:t>
      </w:r>
      <w:r w:rsidR="00964FDB">
        <w:rPr>
          <w:rFonts w:ascii="Arial" w:hAnsi="Arial" w:cs="Arial"/>
          <w:sz w:val="24"/>
          <w:szCs w:val="24"/>
        </w:rPr>
        <w:t xml:space="preserve"> </w:t>
      </w:r>
      <w:r w:rsidR="002E7C98" w:rsidRPr="008A7A3B">
        <w:rPr>
          <w:rFonts w:ascii="Arial" w:hAnsi="Arial" w:cs="Arial"/>
          <w:iCs/>
          <w:color w:val="000000" w:themeColor="text1"/>
          <w:sz w:val="24"/>
          <w:szCs w:val="24"/>
        </w:rPr>
        <w:t>πα</w:t>
      </w:r>
      <w:r w:rsidR="00626FE9">
        <w:rPr>
          <w:rFonts w:ascii="Arial" w:hAnsi="Arial" w:cs="Arial"/>
          <w:iCs/>
          <w:color w:val="000000" w:themeColor="text1"/>
          <w:sz w:val="24"/>
          <w:szCs w:val="24"/>
        </w:rPr>
        <w:t xml:space="preserve">ρʼ </w:t>
      </w:r>
      <w:r w:rsidR="00056130" w:rsidRPr="008A7A3B">
        <w:rPr>
          <w:rFonts w:ascii="Arial" w:hAnsi="Arial" w:cs="Arial"/>
          <w:iCs/>
          <w:color w:val="000000" w:themeColor="text1"/>
          <w:sz w:val="24"/>
          <w:szCs w:val="24"/>
        </w:rPr>
        <w:t>ό</w:t>
      </w:r>
      <w:r w:rsidR="002E7C98" w:rsidRPr="008A7A3B">
        <w:rPr>
          <w:rFonts w:ascii="Arial" w:hAnsi="Arial" w:cs="Arial"/>
          <w:iCs/>
          <w:color w:val="000000" w:themeColor="text1"/>
          <w:sz w:val="24"/>
          <w:szCs w:val="24"/>
        </w:rPr>
        <w:t>λ</w:t>
      </w:r>
      <w:r w:rsidR="00056130" w:rsidRPr="008A7A3B">
        <w:rPr>
          <w:rFonts w:ascii="Arial" w:hAnsi="Arial" w:cs="Arial"/>
          <w:iCs/>
          <w:color w:val="000000" w:themeColor="text1"/>
          <w:sz w:val="24"/>
          <w:szCs w:val="24"/>
        </w:rPr>
        <w:t>ο</w:t>
      </w:r>
      <w:r w:rsidR="002E7C98" w:rsidRPr="008A7A3B">
        <w:rPr>
          <w:rFonts w:ascii="Arial" w:hAnsi="Arial" w:cs="Arial"/>
          <w:iCs/>
          <w:color w:val="000000" w:themeColor="text1"/>
          <w:sz w:val="24"/>
          <w:szCs w:val="24"/>
        </w:rPr>
        <w:t xml:space="preserve"> που κλήθηκαν</w:t>
      </w:r>
      <w:r w:rsidR="00056130" w:rsidRPr="008A7A3B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2E7C98" w:rsidRPr="008A7A3B">
        <w:rPr>
          <w:rFonts w:ascii="Arial" w:hAnsi="Arial" w:cs="Arial"/>
          <w:iCs/>
          <w:color w:val="000000" w:themeColor="text1"/>
          <w:sz w:val="24"/>
          <w:szCs w:val="24"/>
        </w:rPr>
        <w:t xml:space="preserve"> δεν </w:t>
      </w:r>
      <w:r w:rsidR="00056130" w:rsidRPr="008A7A3B">
        <w:rPr>
          <w:rFonts w:ascii="Arial" w:hAnsi="Arial" w:cs="Arial"/>
          <w:iCs/>
          <w:color w:val="000000" w:themeColor="text1"/>
          <w:sz w:val="24"/>
          <w:szCs w:val="24"/>
        </w:rPr>
        <w:t xml:space="preserve">εκπροσωπήθηκαν στις συνεδρίες </w:t>
      </w:r>
      <w:r w:rsidR="002E7C98" w:rsidRPr="008A7A3B">
        <w:rPr>
          <w:rFonts w:ascii="Arial" w:hAnsi="Arial" w:cs="Arial"/>
          <w:iCs/>
          <w:color w:val="000000" w:themeColor="text1"/>
          <w:sz w:val="24"/>
          <w:szCs w:val="24"/>
        </w:rPr>
        <w:t>της επιτροπής.</w:t>
      </w:r>
    </w:p>
    <w:p w14:paraId="129759F0" w14:textId="5EAE4CDE" w:rsidR="00846FB1" w:rsidRDefault="00365F47" w:rsidP="006F39CD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2179F">
        <w:rPr>
          <w:rFonts w:ascii="Arial" w:hAnsi="Arial" w:cs="Arial"/>
          <w:iCs/>
          <w:color w:val="000000"/>
          <w:sz w:val="24"/>
          <w:szCs w:val="24"/>
        </w:rPr>
        <w:t xml:space="preserve">Σκοπός </w:t>
      </w:r>
      <w:r w:rsidR="00486804">
        <w:rPr>
          <w:rFonts w:ascii="Arial" w:hAnsi="Arial" w:cs="Arial"/>
          <w:iCs/>
          <w:color w:val="000000"/>
          <w:sz w:val="24"/>
          <w:szCs w:val="24"/>
        </w:rPr>
        <w:t xml:space="preserve">της πρότασης νόμου είναι η τροποποίηση του </w:t>
      </w:r>
      <w:r w:rsidR="00DE17AC">
        <w:rPr>
          <w:rFonts w:ascii="Arial" w:hAnsi="Arial" w:cs="Arial"/>
          <w:iCs/>
          <w:color w:val="000000"/>
          <w:sz w:val="24"/>
          <w:szCs w:val="24"/>
        </w:rPr>
        <w:t xml:space="preserve">περί </w:t>
      </w:r>
      <w:r w:rsidR="00486804">
        <w:rPr>
          <w:rFonts w:ascii="Arial" w:hAnsi="Arial" w:cs="Arial"/>
          <w:iCs/>
          <w:color w:val="000000"/>
          <w:sz w:val="24"/>
          <w:szCs w:val="24"/>
        </w:rPr>
        <w:t xml:space="preserve">Αξιολόγησης και Διαχείρισης του Περιβαλλοντικού Θορύβου Νόμου, ώστε </w:t>
      </w:r>
      <w:r w:rsidR="00964FDB">
        <w:rPr>
          <w:rFonts w:ascii="Arial" w:hAnsi="Arial" w:cs="Arial"/>
          <w:iCs/>
          <w:color w:val="000000"/>
          <w:sz w:val="24"/>
          <w:szCs w:val="24"/>
        </w:rPr>
        <w:t>οι ετήσιες κινήσεις αεροσκαφών</w:t>
      </w:r>
      <w:r w:rsidR="00E77EB4">
        <w:rPr>
          <w:rFonts w:ascii="Arial" w:hAnsi="Arial" w:cs="Arial"/>
          <w:iCs/>
          <w:color w:val="000000"/>
          <w:sz w:val="24"/>
          <w:szCs w:val="24"/>
        </w:rPr>
        <w:t>, ήτοι οι</w:t>
      </w:r>
      <w:r w:rsidR="00964FDB">
        <w:rPr>
          <w:rFonts w:ascii="Arial" w:hAnsi="Arial" w:cs="Arial"/>
          <w:iCs/>
          <w:color w:val="000000"/>
          <w:sz w:val="24"/>
          <w:szCs w:val="24"/>
        </w:rPr>
        <w:t xml:space="preserve"> απογειώσεις </w:t>
      </w:r>
      <w:r w:rsidR="00E77EB4">
        <w:rPr>
          <w:rFonts w:ascii="Arial" w:hAnsi="Arial" w:cs="Arial"/>
          <w:iCs/>
          <w:color w:val="000000"/>
          <w:sz w:val="24"/>
          <w:szCs w:val="24"/>
        </w:rPr>
        <w:t xml:space="preserve">και οι </w:t>
      </w:r>
      <w:r w:rsidR="00964FDB">
        <w:rPr>
          <w:rFonts w:ascii="Arial" w:hAnsi="Arial" w:cs="Arial"/>
          <w:iCs/>
          <w:color w:val="000000"/>
          <w:sz w:val="24"/>
          <w:szCs w:val="24"/>
        </w:rPr>
        <w:t>προσγειώσεις</w:t>
      </w:r>
      <w:r w:rsidR="00E77EB4">
        <w:rPr>
          <w:rFonts w:ascii="Arial" w:hAnsi="Arial" w:cs="Arial"/>
          <w:iCs/>
          <w:color w:val="000000"/>
          <w:sz w:val="24"/>
          <w:szCs w:val="24"/>
        </w:rPr>
        <w:t xml:space="preserve"> αυτών,</w:t>
      </w:r>
      <w:r w:rsidR="00964FDB">
        <w:rPr>
          <w:rFonts w:ascii="Arial" w:hAnsi="Arial" w:cs="Arial"/>
          <w:iCs/>
          <w:color w:val="000000"/>
          <w:sz w:val="24"/>
          <w:szCs w:val="24"/>
        </w:rPr>
        <w:t xml:space="preserve"> για τις οποίες απαιτείται </w:t>
      </w:r>
      <w:r w:rsidR="00486804">
        <w:rPr>
          <w:rFonts w:ascii="Arial" w:hAnsi="Arial" w:cs="Arial"/>
          <w:iCs/>
          <w:color w:val="000000"/>
          <w:sz w:val="24"/>
          <w:szCs w:val="24"/>
        </w:rPr>
        <w:t>η μέτρηση της έντασης του ήχου</w:t>
      </w:r>
      <w:r w:rsidR="00F92D3C">
        <w:rPr>
          <w:rFonts w:ascii="Arial" w:hAnsi="Arial" w:cs="Arial"/>
          <w:iCs/>
          <w:color w:val="000000"/>
          <w:sz w:val="24"/>
          <w:szCs w:val="24"/>
        </w:rPr>
        <w:t xml:space="preserve"> στο πλαίσιο χαρτογράφησης του θορύβου</w:t>
      </w:r>
      <w:r w:rsidR="0048680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F92D3C">
        <w:rPr>
          <w:rFonts w:ascii="Arial" w:hAnsi="Arial" w:cs="Arial"/>
          <w:iCs/>
          <w:color w:val="000000"/>
          <w:sz w:val="24"/>
          <w:szCs w:val="24"/>
        </w:rPr>
        <w:t>να μειωθούν από τις 5</w:t>
      </w:r>
      <w:r w:rsidR="00626FE9">
        <w:rPr>
          <w:rFonts w:ascii="Arial" w:hAnsi="Arial" w:cs="Arial"/>
          <w:iCs/>
          <w:color w:val="000000"/>
          <w:sz w:val="24"/>
          <w:szCs w:val="24"/>
        </w:rPr>
        <w:t xml:space="preserve">0 </w:t>
      </w:r>
      <w:r w:rsidR="00F92D3C">
        <w:rPr>
          <w:rFonts w:ascii="Arial" w:hAnsi="Arial" w:cs="Arial"/>
          <w:iCs/>
          <w:color w:val="000000"/>
          <w:sz w:val="24"/>
          <w:szCs w:val="24"/>
        </w:rPr>
        <w:t>000 στις 10</w:t>
      </w:r>
      <w:r w:rsidR="00626FE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F92D3C">
        <w:rPr>
          <w:rFonts w:ascii="Arial" w:hAnsi="Arial" w:cs="Arial"/>
          <w:iCs/>
          <w:color w:val="000000"/>
          <w:sz w:val="24"/>
          <w:szCs w:val="24"/>
        </w:rPr>
        <w:t>000</w:t>
      </w:r>
      <w:r w:rsidR="00681086">
        <w:rPr>
          <w:rFonts w:ascii="Arial" w:hAnsi="Arial" w:cs="Arial"/>
          <w:iCs/>
          <w:color w:val="000000"/>
          <w:sz w:val="24"/>
          <w:szCs w:val="24"/>
        </w:rPr>
        <w:t xml:space="preserve">. </w:t>
      </w:r>
      <w:r w:rsidR="00846FB1">
        <w:rPr>
          <w:rFonts w:ascii="Arial" w:hAnsi="Arial" w:cs="Arial"/>
          <w:iCs/>
          <w:color w:val="000000"/>
          <w:sz w:val="24"/>
          <w:szCs w:val="24"/>
        </w:rPr>
        <w:t xml:space="preserve">  </w:t>
      </w:r>
    </w:p>
    <w:p w14:paraId="0375694D" w14:textId="33F3BF55" w:rsidR="00C6068A" w:rsidRPr="006F39CD" w:rsidRDefault="00846FB1" w:rsidP="00B174E2">
      <w:pPr>
        <w:tabs>
          <w:tab w:val="left" w:pos="567"/>
        </w:tabs>
        <w:spacing w:after="0" w:line="480" w:lineRule="auto"/>
        <w:jc w:val="both"/>
        <w:rPr>
          <w:rFonts w:asciiTheme="minorBidi" w:hAnsiTheme="minorBidi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E74052">
        <w:rPr>
          <w:rFonts w:ascii="Arial" w:hAnsi="Arial" w:cs="Arial"/>
          <w:iCs/>
          <w:color w:val="000000"/>
          <w:sz w:val="24"/>
          <w:szCs w:val="24"/>
        </w:rPr>
        <w:t xml:space="preserve">Σύμφωνα με την αιτιολογική έκθεση που συνοδεύει την εν λόγω πρόταση νόμου, η προτεινόμενη ρύθμιση κρίνεται αναγκαία, ώστε </w:t>
      </w:r>
      <w:r w:rsidR="00486804">
        <w:rPr>
          <w:rFonts w:ascii="Arial" w:hAnsi="Arial" w:cs="Arial"/>
          <w:iCs/>
          <w:color w:val="000000"/>
          <w:sz w:val="24"/>
          <w:szCs w:val="24"/>
        </w:rPr>
        <w:t xml:space="preserve">οι δύο αερολιμένες που λειτουργούν στην Κυπριακή Δημοκρατία </w:t>
      </w:r>
      <w:r w:rsidR="00E74052">
        <w:rPr>
          <w:rFonts w:ascii="Arial" w:hAnsi="Arial" w:cs="Arial"/>
          <w:iCs/>
          <w:color w:val="000000"/>
          <w:sz w:val="24"/>
          <w:szCs w:val="24"/>
        </w:rPr>
        <w:t xml:space="preserve">να </w:t>
      </w:r>
      <w:r>
        <w:rPr>
          <w:rFonts w:ascii="Arial" w:hAnsi="Arial" w:cs="Arial"/>
          <w:iCs/>
          <w:color w:val="000000"/>
          <w:sz w:val="24"/>
          <w:szCs w:val="24"/>
        </w:rPr>
        <w:t>ελέγχο</w:t>
      </w:r>
      <w:r w:rsidR="008A7A3B">
        <w:rPr>
          <w:rFonts w:ascii="Arial" w:hAnsi="Arial" w:cs="Arial"/>
          <w:iCs/>
          <w:color w:val="000000"/>
          <w:sz w:val="24"/>
          <w:szCs w:val="24"/>
        </w:rPr>
        <w:t xml:space="preserve">νται για τον </w:t>
      </w:r>
      <w:r>
        <w:rPr>
          <w:rFonts w:ascii="Arial" w:hAnsi="Arial" w:cs="Arial"/>
          <w:iCs/>
          <w:color w:val="000000"/>
          <w:sz w:val="24"/>
          <w:szCs w:val="24"/>
        </w:rPr>
        <w:t>θόρυβο που προκα</w:t>
      </w:r>
      <w:r w:rsidR="008A7A3B">
        <w:rPr>
          <w:rFonts w:ascii="Arial" w:hAnsi="Arial" w:cs="Arial"/>
          <w:iCs/>
          <w:color w:val="000000"/>
          <w:sz w:val="24"/>
          <w:szCs w:val="24"/>
        </w:rPr>
        <w:t>λούν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8A7A3B">
        <w:rPr>
          <w:rFonts w:ascii="Arial" w:hAnsi="Arial" w:cs="Arial"/>
          <w:iCs/>
          <w:color w:val="000000"/>
          <w:sz w:val="24"/>
          <w:szCs w:val="24"/>
        </w:rPr>
        <w:t>οι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κινήσεις </w:t>
      </w:r>
      <w:r w:rsidR="00E74052">
        <w:rPr>
          <w:rFonts w:ascii="Arial" w:hAnsi="Arial" w:cs="Arial"/>
          <w:iCs/>
          <w:color w:val="000000"/>
          <w:sz w:val="24"/>
          <w:szCs w:val="24"/>
        </w:rPr>
        <w:t xml:space="preserve">τους και να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υποβάλλουν σχετικές εκθέσεις στο πλαίσιο </w:t>
      </w:r>
      <w:r w:rsidR="00E74052">
        <w:rPr>
          <w:rFonts w:ascii="Arial" w:hAnsi="Arial" w:cs="Arial"/>
          <w:iCs/>
          <w:color w:val="000000"/>
          <w:sz w:val="24"/>
          <w:szCs w:val="24"/>
        </w:rPr>
        <w:t xml:space="preserve">της διαδικασίας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χαρτογράφησης </w:t>
      </w:r>
      <w:r w:rsidR="00E74052">
        <w:rPr>
          <w:rFonts w:ascii="Arial" w:hAnsi="Arial" w:cs="Arial"/>
          <w:iCs/>
          <w:color w:val="000000"/>
          <w:sz w:val="24"/>
          <w:szCs w:val="24"/>
        </w:rPr>
        <w:t xml:space="preserve">του </w:t>
      </w:r>
      <w:r>
        <w:rPr>
          <w:rFonts w:ascii="Arial" w:hAnsi="Arial" w:cs="Arial"/>
          <w:iCs/>
          <w:color w:val="000000"/>
          <w:sz w:val="24"/>
          <w:szCs w:val="24"/>
        </w:rPr>
        <w:t>θορύβου</w:t>
      </w:r>
      <w:r w:rsidR="008A7A3B">
        <w:rPr>
          <w:rFonts w:ascii="Arial" w:hAnsi="Arial" w:cs="Arial"/>
          <w:iCs/>
          <w:color w:val="000000"/>
          <w:sz w:val="24"/>
          <w:szCs w:val="24"/>
        </w:rPr>
        <w:t xml:space="preserve"> από την αρμόδια αρχή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.  Επιπροσθέτως, </w:t>
      </w:r>
      <w:r w:rsidR="00E74052">
        <w:rPr>
          <w:rFonts w:ascii="Arial" w:hAnsi="Arial" w:cs="Arial"/>
          <w:iCs/>
          <w:color w:val="000000"/>
          <w:sz w:val="24"/>
          <w:szCs w:val="24"/>
        </w:rPr>
        <w:t xml:space="preserve">βάσει των αποτελεσμάτων της </w:t>
      </w:r>
      <w:r w:rsidR="00681086">
        <w:rPr>
          <w:rFonts w:ascii="Arial" w:hAnsi="Arial" w:cs="Arial"/>
          <w:iCs/>
          <w:color w:val="000000"/>
          <w:sz w:val="24"/>
          <w:szCs w:val="24"/>
        </w:rPr>
        <w:t xml:space="preserve">εν λόγω </w:t>
      </w:r>
      <w:r w:rsidR="00E74052">
        <w:rPr>
          <w:rFonts w:ascii="Arial" w:hAnsi="Arial" w:cs="Arial"/>
          <w:iCs/>
          <w:color w:val="000000"/>
          <w:sz w:val="24"/>
          <w:szCs w:val="24"/>
        </w:rPr>
        <w:t xml:space="preserve">χαρτογράφησης </w:t>
      </w:r>
      <w:r w:rsidR="00DD46BD">
        <w:rPr>
          <w:rFonts w:ascii="Arial" w:hAnsi="Arial" w:cs="Arial"/>
          <w:iCs/>
          <w:color w:val="000000"/>
          <w:sz w:val="24"/>
          <w:szCs w:val="24"/>
        </w:rPr>
        <w:t xml:space="preserve">θα </w:t>
      </w:r>
      <w:r w:rsidR="00E77EB4">
        <w:rPr>
          <w:rFonts w:ascii="Arial" w:hAnsi="Arial" w:cs="Arial"/>
          <w:iCs/>
          <w:color w:val="000000"/>
          <w:sz w:val="24"/>
          <w:szCs w:val="24"/>
        </w:rPr>
        <w:t xml:space="preserve">καταστεί δυνατή η αξιολόγηση </w:t>
      </w:r>
      <w:r w:rsidR="00DD46BD">
        <w:rPr>
          <w:rFonts w:ascii="Arial" w:hAnsi="Arial" w:cs="Arial"/>
          <w:iCs/>
          <w:color w:val="000000"/>
          <w:sz w:val="24"/>
          <w:szCs w:val="24"/>
        </w:rPr>
        <w:t>τυχόν επίδρασ</w:t>
      </w:r>
      <w:r w:rsidR="00F92D3C">
        <w:rPr>
          <w:rFonts w:ascii="Arial" w:hAnsi="Arial" w:cs="Arial"/>
          <w:iCs/>
          <w:color w:val="000000"/>
          <w:sz w:val="24"/>
          <w:szCs w:val="24"/>
        </w:rPr>
        <w:t>η</w:t>
      </w:r>
      <w:r w:rsidR="00E77EB4">
        <w:rPr>
          <w:rFonts w:ascii="Arial" w:hAnsi="Arial" w:cs="Arial"/>
          <w:iCs/>
          <w:color w:val="000000"/>
          <w:sz w:val="24"/>
          <w:szCs w:val="24"/>
        </w:rPr>
        <w:t>ς</w:t>
      </w:r>
      <w:r w:rsidR="00F92D3C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του</w:t>
      </w:r>
      <w:r w:rsidR="00F92D3C">
        <w:rPr>
          <w:rFonts w:ascii="Arial" w:hAnsi="Arial" w:cs="Arial"/>
          <w:iCs/>
          <w:color w:val="000000"/>
          <w:sz w:val="24"/>
          <w:szCs w:val="24"/>
        </w:rPr>
        <w:t xml:space="preserve"> θορύβου</w:t>
      </w:r>
      <w:r w:rsidR="00E7405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στην ποιότητα ζωής και </w:t>
      </w:r>
      <w:r w:rsidR="00E74052">
        <w:rPr>
          <w:rFonts w:ascii="Arial" w:hAnsi="Arial" w:cs="Arial"/>
          <w:iCs/>
          <w:color w:val="000000"/>
          <w:sz w:val="24"/>
          <w:szCs w:val="24"/>
        </w:rPr>
        <w:t>σ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την υγεία των </w:t>
      </w:r>
      <w:r w:rsidR="00364B22">
        <w:rPr>
          <w:rFonts w:ascii="Arial" w:hAnsi="Arial" w:cs="Arial"/>
          <w:iCs/>
          <w:color w:val="000000"/>
          <w:sz w:val="24"/>
          <w:szCs w:val="24"/>
        </w:rPr>
        <w:t>περιοίκων</w:t>
      </w:r>
      <w:r w:rsidR="00B174E2">
        <w:rPr>
          <w:rFonts w:ascii="Arial" w:hAnsi="Arial" w:cs="Arial"/>
          <w:iCs/>
          <w:color w:val="000000"/>
          <w:sz w:val="24"/>
          <w:szCs w:val="24"/>
        </w:rPr>
        <w:t xml:space="preserve"> των δύο αερολιμένων.</w:t>
      </w:r>
      <w:r w:rsidR="00335C8C">
        <w:rPr>
          <w:rFonts w:asciiTheme="minorBidi" w:hAnsiTheme="minorBidi"/>
          <w:color w:val="333333"/>
          <w:sz w:val="24"/>
          <w:szCs w:val="24"/>
          <w:shd w:val="clear" w:color="auto" w:fill="FFFFFF"/>
        </w:rPr>
        <w:t xml:space="preserve"> </w:t>
      </w:r>
    </w:p>
    <w:p w14:paraId="66B3BED8" w14:textId="28FFFE4A" w:rsidR="009D598E" w:rsidRDefault="00365F47" w:rsidP="00DD46BD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B351C">
        <w:rPr>
          <w:rFonts w:ascii="Arial" w:hAnsi="Arial" w:cs="Arial"/>
          <w:color w:val="000000" w:themeColor="text1"/>
          <w:sz w:val="24"/>
          <w:szCs w:val="24"/>
        </w:rPr>
        <w:t xml:space="preserve">Κατά τη συζήτηση της πρότασης νόμου ενώπιον της επιτροπής οι εκπρόσωποι </w:t>
      </w:r>
      <w:r w:rsidR="0082542A" w:rsidRPr="008009AB">
        <w:rPr>
          <w:rFonts w:ascii="Arial" w:hAnsi="Arial" w:cs="Arial"/>
          <w:iCs/>
          <w:color w:val="000000" w:themeColor="text1"/>
          <w:sz w:val="24"/>
          <w:szCs w:val="24"/>
        </w:rPr>
        <w:t>το</w:t>
      </w:r>
      <w:r w:rsidR="000367DC" w:rsidRPr="008009AB">
        <w:rPr>
          <w:rFonts w:ascii="Arial" w:hAnsi="Arial" w:cs="Arial"/>
          <w:iCs/>
          <w:color w:val="000000" w:themeColor="text1"/>
          <w:sz w:val="24"/>
          <w:szCs w:val="24"/>
        </w:rPr>
        <w:t>υ</w:t>
      </w:r>
      <w:r w:rsidR="0082542A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64B22" w:rsidRPr="008009AB">
        <w:rPr>
          <w:rFonts w:ascii="Arial" w:hAnsi="Arial" w:cs="Arial"/>
          <w:iCs/>
          <w:color w:val="000000" w:themeColor="text1"/>
          <w:sz w:val="24"/>
          <w:szCs w:val="24"/>
        </w:rPr>
        <w:t>Τμήματος Περιβάλλοντος</w:t>
      </w:r>
      <w:r w:rsidR="00AA0C45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του</w:t>
      </w:r>
      <w:r w:rsidR="00364B22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2542A" w:rsidRPr="008009AB">
        <w:rPr>
          <w:rFonts w:ascii="Arial" w:hAnsi="Arial" w:cs="Arial"/>
          <w:iCs/>
          <w:color w:val="000000" w:themeColor="text1"/>
          <w:sz w:val="24"/>
          <w:szCs w:val="24"/>
        </w:rPr>
        <w:t>Υπουργείο</w:t>
      </w:r>
      <w:r w:rsidR="000367DC" w:rsidRPr="008009AB">
        <w:rPr>
          <w:rFonts w:ascii="Arial" w:hAnsi="Arial" w:cs="Arial"/>
          <w:iCs/>
          <w:color w:val="000000" w:themeColor="text1"/>
          <w:sz w:val="24"/>
          <w:szCs w:val="24"/>
        </w:rPr>
        <w:t>υ</w:t>
      </w:r>
      <w:r w:rsidR="0082542A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Γεωργίας, Αγροτικής Ανάπτυξης και Περιβάλλοντος</w:t>
      </w:r>
      <w:r w:rsidR="00364B22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B351C">
        <w:rPr>
          <w:rFonts w:ascii="Arial" w:hAnsi="Arial" w:cs="Arial"/>
          <w:iCs/>
          <w:color w:val="000000" w:themeColor="text1"/>
          <w:sz w:val="24"/>
          <w:szCs w:val="24"/>
        </w:rPr>
        <w:t xml:space="preserve">ανέφεραν ότι </w:t>
      </w:r>
      <w:r w:rsidR="00364B22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η χαρτογράφηση θορύβου αποτελεί υποχρέωση </w:t>
      </w:r>
      <w:r w:rsidR="005C2D1F" w:rsidRPr="008009AB">
        <w:rPr>
          <w:rFonts w:ascii="Arial" w:hAnsi="Arial" w:cs="Arial"/>
          <w:iCs/>
          <w:color w:val="000000" w:themeColor="text1"/>
          <w:sz w:val="24"/>
          <w:szCs w:val="24"/>
        </w:rPr>
        <w:t>του κράτους</w:t>
      </w:r>
      <w:r w:rsidR="007B351C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5C2D1F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η οποία </w:t>
      </w:r>
      <w:r w:rsidR="00364B22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απορρέει από </w:t>
      </w:r>
      <w:r w:rsidR="008A7A3B" w:rsidRPr="008009AB">
        <w:rPr>
          <w:rFonts w:ascii="Arial" w:hAnsi="Arial" w:cs="Arial"/>
          <w:iCs/>
          <w:color w:val="000000" w:themeColor="text1"/>
          <w:sz w:val="24"/>
          <w:szCs w:val="24"/>
        </w:rPr>
        <w:t>την</w:t>
      </w:r>
      <w:r w:rsidR="007B351C">
        <w:rPr>
          <w:rFonts w:ascii="Arial" w:hAnsi="Arial" w:cs="Arial"/>
          <w:iCs/>
          <w:color w:val="000000" w:themeColor="text1"/>
          <w:sz w:val="24"/>
          <w:szCs w:val="24"/>
        </w:rPr>
        <w:t xml:space="preserve"> πράξη της Ευρωπαϊκής </w:t>
      </w:r>
      <w:r w:rsidR="00157BBB">
        <w:rPr>
          <w:rFonts w:ascii="Arial" w:hAnsi="Arial" w:cs="Arial"/>
          <w:iCs/>
          <w:color w:val="000000" w:themeColor="text1"/>
          <w:sz w:val="24"/>
          <w:szCs w:val="24"/>
        </w:rPr>
        <w:t>Έ</w:t>
      </w:r>
      <w:r w:rsidR="007B351C">
        <w:rPr>
          <w:rFonts w:ascii="Arial" w:hAnsi="Arial" w:cs="Arial"/>
          <w:iCs/>
          <w:color w:val="000000" w:themeColor="text1"/>
          <w:sz w:val="24"/>
          <w:szCs w:val="24"/>
        </w:rPr>
        <w:t>νωσης με τίτλο</w:t>
      </w:r>
      <w:r w:rsidR="008A7A3B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B351C">
        <w:rPr>
          <w:rFonts w:ascii="Arial" w:hAnsi="Arial" w:cs="Arial"/>
          <w:iCs/>
          <w:color w:val="000000" w:themeColor="text1"/>
          <w:sz w:val="24"/>
          <w:szCs w:val="24"/>
        </w:rPr>
        <w:t>«</w:t>
      </w:r>
      <w:r w:rsidR="008A7A3B" w:rsidRPr="008009AB">
        <w:rPr>
          <w:rFonts w:ascii="Arial" w:hAnsi="Arial" w:cs="Arial"/>
          <w:iCs/>
          <w:color w:val="000000" w:themeColor="text1"/>
          <w:sz w:val="24"/>
          <w:szCs w:val="24"/>
        </w:rPr>
        <w:t>Οδηγία 2002/49/ΕΚ του Ευρωπαϊκού Κοινοβουλίου και του Συμβουλίου, της 25</w:t>
      </w:r>
      <w:r w:rsidR="00AA0C45" w:rsidRPr="00626FE9">
        <w:rPr>
          <w:rFonts w:ascii="Arial" w:hAnsi="Arial" w:cs="Arial"/>
          <w:iCs/>
          <w:color w:val="000000" w:themeColor="text1"/>
          <w:sz w:val="24"/>
          <w:szCs w:val="24"/>
          <w:vertAlign w:val="superscript"/>
        </w:rPr>
        <w:t>ης</w:t>
      </w:r>
      <w:r w:rsidR="008A7A3B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Ιουνίου 2002, σχετικά με την αξιολόγηση και τη διαχείριση του περιβαλλοντικού θορύβου</w:t>
      </w:r>
      <w:r w:rsidR="00364B22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57BBB">
        <w:rPr>
          <w:rFonts w:ascii="Arial" w:hAnsi="Arial" w:cs="Arial"/>
          <w:iCs/>
          <w:color w:val="000000" w:themeColor="text1"/>
          <w:sz w:val="24"/>
          <w:szCs w:val="24"/>
        </w:rPr>
        <w:t>που</w:t>
      </w:r>
      <w:r w:rsidR="00364B22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5C2D1F" w:rsidRPr="008009AB">
        <w:rPr>
          <w:rFonts w:ascii="Arial" w:hAnsi="Arial" w:cs="Arial"/>
          <w:iCs/>
          <w:color w:val="000000" w:themeColor="text1"/>
          <w:sz w:val="24"/>
          <w:szCs w:val="24"/>
        </w:rPr>
        <w:t>αφορά τον θόρυβο που προκύπτει από αεροδρόμια, από βιομηχανικές περιοχές και από μεγάλα οδικά έργα</w:t>
      </w:r>
      <w:r w:rsidR="007B351C">
        <w:rPr>
          <w:rFonts w:ascii="Arial" w:hAnsi="Arial" w:cs="Arial"/>
          <w:iCs/>
          <w:color w:val="000000" w:themeColor="text1"/>
          <w:sz w:val="24"/>
          <w:szCs w:val="24"/>
        </w:rPr>
        <w:t>»</w:t>
      </w:r>
      <w:r w:rsidR="005C2D1F" w:rsidRPr="008009AB">
        <w:rPr>
          <w:rFonts w:ascii="Arial" w:hAnsi="Arial" w:cs="Arial"/>
          <w:iCs/>
          <w:color w:val="000000" w:themeColor="text1"/>
          <w:sz w:val="24"/>
          <w:szCs w:val="24"/>
        </w:rPr>
        <w:t>.  Ειδικότερα, παρ</w:t>
      </w:r>
      <w:r w:rsidR="00626FE9">
        <w:rPr>
          <w:rFonts w:ascii="Arial" w:hAnsi="Arial" w:cs="Arial"/>
          <w:iCs/>
          <w:color w:val="000000" w:themeColor="text1"/>
          <w:sz w:val="24"/>
          <w:szCs w:val="24"/>
        </w:rPr>
        <w:t xml:space="preserve">ʼ </w:t>
      </w:r>
      <w:r w:rsidR="005C2D1F" w:rsidRPr="008009AB">
        <w:rPr>
          <w:rFonts w:ascii="Arial" w:hAnsi="Arial" w:cs="Arial"/>
          <w:iCs/>
          <w:color w:val="000000" w:themeColor="text1"/>
          <w:sz w:val="24"/>
          <w:szCs w:val="24"/>
        </w:rPr>
        <w:t xml:space="preserve">όλο που </w:t>
      </w:r>
      <w:r w:rsidR="00364B22" w:rsidRPr="008009AB">
        <w:rPr>
          <w:rFonts w:ascii="Arial" w:hAnsi="Arial" w:cs="Arial"/>
          <w:iCs/>
          <w:color w:val="000000" w:themeColor="text1"/>
          <w:sz w:val="24"/>
          <w:szCs w:val="24"/>
        </w:rPr>
        <w:t>το ύψος των ετήσιων</w:t>
      </w:r>
      <w:r w:rsidR="00364B22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364B22">
        <w:rPr>
          <w:rFonts w:ascii="Arial" w:hAnsi="Arial" w:cs="Arial"/>
          <w:iCs/>
          <w:color w:val="000000"/>
          <w:sz w:val="24"/>
          <w:szCs w:val="24"/>
        </w:rPr>
        <w:t xml:space="preserve">κινήσεων αεροσκαφών στους αερολιμένες </w:t>
      </w:r>
      <w:r w:rsidR="005C2D1F">
        <w:rPr>
          <w:rFonts w:ascii="Arial" w:hAnsi="Arial" w:cs="Arial"/>
          <w:iCs/>
          <w:color w:val="000000"/>
          <w:sz w:val="24"/>
          <w:szCs w:val="24"/>
        </w:rPr>
        <w:t xml:space="preserve">Λάρνακας και Πάφου </w:t>
      </w:r>
      <w:r w:rsidR="00AA0C45">
        <w:rPr>
          <w:rFonts w:ascii="Arial" w:hAnsi="Arial" w:cs="Arial"/>
          <w:iCs/>
          <w:color w:val="000000"/>
          <w:sz w:val="24"/>
          <w:szCs w:val="24"/>
        </w:rPr>
        <w:t>παρουσιάζ</w:t>
      </w:r>
      <w:r w:rsidR="00626FE9">
        <w:rPr>
          <w:rFonts w:ascii="Arial" w:hAnsi="Arial" w:cs="Arial"/>
          <w:iCs/>
          <w:color w:val="000000"/>
          <w:sz w:val="24"/>
          <w:szCs w:val="24"/>
        </w:rPr>
        <w:t>ε</w:t>
      </w:r>
      <w:r w:rsidR="00AA0C45">
        <w:rPr>
          <w:rFonts w:ascii="Arial" w:hAnsi="Arial" w:cs="Arial"/>
          <w:iCs/>
          <w:color w:val="000000"/>
          <w:sz w:val="24"/>
          <w:szCs w:val="24"/>
        </w:rPr>
        <w:t>ται επί του παρόντος</w:t>
      </w:r>
      <w:r w:rsidR="001944E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5C2D1F">
        <w:rPr>
          <w:rFonts w:ascii="Arial" w:hAnsi="Arial" w:cs="Arial"/>
          <w:iCs/>
          <w:color w:val="000000"/>
          <w:sz w:val="24"/>
          <w:szCs w:val="24"/>
        </w:rPr>
        <w:t>χαμηλότερ</w:t>
      </w:r>
      <w:r w:rsidR="00626FE9">
        <w:rPr>
          <w:rFonts w:ascii="Arial" w:hAnsi="Arial" w:cs="Arial"/>
          <w:iCs/>
          <w:color w:val="000000"/>
          <w:sz w:val="24"/>
          <w:szCs w:val="24"/>
        </w:rPr>
        <w:t>ο</w:t>
      </w:r>
      <w:r w:rsidR="005C2D1F">
        <w:rPr>
          <w:rFonts w:ascii="Arial" w:hAnsi="Arial" w:cs="Arial"/>
          <w:iCs/>
          <w:color w:val="000000"/>
          <w:sz w:val="24"/>
          <w:szCs w:val="24"/>
        </w:rPr>
        <w:t xml:space="preserve"> του ορίου των 50</w:t>
      </w:r>
      <w:r w:rsidR="00626FE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5C2D1F">
        <w:rPr>
          <w:rFonts w:ascii="Arial" w:hAnsi="Arial" w:cs="Arial"/>
          <w:iCs/>
          <w:color w:val="000000"/>
          <w:sz w:val="24"/>
          <w:szCs w:val="24"/>
        </w:rPr>
        <w:t>000</w:t>
      </w:r>
      <w:r w:rsidR="001944E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AA0C45">
        <w:rPr>
          <w:rFonts w:ascii="Arial" w:hAnsi="Arial" w:cs="Arial"/>
          <w:iCs/>
          <w:color w:val="000000"/>
          <w:sz w:val="24"/>
          <w:szCs w:val="24"/>
        </w:rPr>
        <w:t xml:space="preserve">κινήσεων </w:t>
      </w:r>
      <w:r w:rsidR="001944EB">
        <w:rPr>
          <w:rFonts w:ascii="Arial" w:hAnsi="Arial" w:cs="Arial"/>
          <w:iCs/>
          <w:color w:val="000000"/>
          <w:sz w:val="24"/>
          <w:szCs w:val="24"/>
        </w:rPr>
        <w:t xml:space="preserve">που ορίζει η </w:t>
      </w:r>
      <w:r w:rsidR="007B351C">
        <w:rPr>
          <w:rFonts w:ascii="Arial" w:hAnsi="Arial" w:cs="Arial"/>
          <w:iCs/>
          <w:color w:val="000000"/>
          <w:sz w:val="24"/>
          <w:szCs w:val="24"/>
        </w:rPr>
        <w:t xml:space="preserve">εν λόγω </w:t>
      </w:r>
      <w:r w:rsidR="00626FE9">
        <w:rPr>
          <w:rFonts w:ascii="Arial" w:hAnsi="Arial" w:cs="Arial"/>
          <w:iCs/>
          <w:color w:val="000000"/>
          <w:sz w:val="24"/>
          <w:szCs w:val="24"/>
        </w:rPr>
        <w:t>Ο</w:t>
      </w:r>
      <w:r w:rsidR="001944EB">
        <w:rPr>
          <w:rFonts w:ascii="Arial" w:hAnsi="Arial" w:cs="Arial"/>
          <w:iCs/>
          <w:color w:val="000000"/>
          <w:sz w:val="24"/>
          <w:szCs w:val="24"/>
        </w:rPr>
        <w:t>δηγία</w:t>
      </w:r>
      <w:r w:rsidR="005C2D1F">
        <w:rPr>
          <w:rFonts w:ascii="Arial" w:hAnsi="Arial" w:cs="Arial"/>
          <w:iCs/>
          <w:color w:val="000000"/>
          <w:sz w:val="24"/>
          <w:szCs w:val="24"/>
        </w:rPr>
        <w:t>, εντούτοις</w:t>
      </w:r>
      <w:r w:rsidR="00BF22B9">
        <w:rPr>
          <w:rFonts w:ascii="Arial" w:hAnsi="Arial" w:cs="Arial"/>
          <w:iCs/>
          <w:color w:val="000000"/>
          <w:sz w:val="24"/>
          <w:szCs w:val="24"/>
        </w:rPr>
        <w:t xml:space="preserve"> στο πλαίσιο</w:t>
      </w:r>
      <w:r w:rsidR="005C2D1F">
        <w:rPr>
          <w:rFonts w:ascii="Arial" w:hAnsi="Arial" w:cs="Arial"/>
          <w:iCs/>
          <w:color w:val="000000"/>
          <w:sz w:val="24"/>
          <w:szCs w:val="24"/>
        </w:rPr>
        <w:t xml:space="preserve"> χαρτογράφηση</w:t>
      </w:r>
      <w:r w:rsidR="00BF22B9">
        <w:rPr>
          <w:rFonts w:ascii="Arial" w:hAnsi="Arial" w:cs="Arial"/>
          <w:iCs/>
          <w:color w:val="000000"/>
          <w:sz w:val="24"/>
          <w:szCs w:val="24"/>
        </w:rPr>
        <w:t>ς</w:t>
      </w:r>
      <w:r w:rsidR="005C2D1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BF22B9">
        <w:rPr>
          <w:rFonts w:ascii="Arial" w:hAnsi="Arial" w:cs="Arial"/>
          <w:iCs/>
          <w:color w:val="000000"/>
          <w:sz w:val="24"/>
          <w:szCs w:val="24"/>
        </w:rPr>
        <w:t xml:space="preserve">του </w:t>
      </w:r>
      <w:r w:rsidR="005C2D1F">
        <w:rPr>
          <w:rFonts w:ascii="Arial" w:hAnsi="Arial" w:cs="Arial"/>
          <w:iCs/>
          <w:color w:val="000000"/>
          <w:sz w:val="24"/>
          <w:szCs w:val="24"/>
        </w:rPr>
        <w:t>θορύβου των ετών 2010, 2016 και 2021</w:t>
      </w:r>
      <w:r w:rsidR="001944EB">
        <w:rPr>
          <w:rFonts w:ascii="Arial" w:hAnsi="Arial" w:cs="Arial"/>
          <w:iCs/>
          <w:color w:val="000000"/>
          <w:sz w:val="24"/>
          <w:szCs w:val="24"/>
        </w:rPr>
        <w:t xml:space="preserve"> το Τμήμα Περιβάλλοντος</w:t>
      </w:r>
      <w:r w:rsidR="005C2D1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BF22B9">
        <w:rPr>
          <w:rFonts w:ascii="Arial" w:hAnsi="Arial" w:cs="Arial"/>
          <w:iCs/>
          <w:color w:val="000000"/>
          <w:sz w:val="24"/>
          <w:szCs w:val="24"/>
        </w:rPr>
        <w:lastRenderedPageBreak/>
        <w:t>έλαβε υπόψη τις μετρήσεις θορύβου</w:t>
      </w:r>
      <w:r w:rsidR="001944EB">
        <w:rPr>
          <w:rFonts w:ascii="Arial" w:hAnsi="Arial" w:cs="Arial"/>
          <w:iCs/>
          <w:color w:val="000000"/>
          <w:sz w:val="24"/>
          <w:szCs w:val="24"/>
        </w:rPr>
        <w:t xml:space="preserve"> που προέρχ</w:t>
      </w:r>
      <w:r w:rsidR="007B351C">
        <w:rPr>
          <w:rFonts w:ascii="Arial" w:hAnsi="Arial" w:cs="Arial"/>
          <w:iCs/>
          <w:color w:val="000000"/>
          <w:sz w:val="24"/>
          <w:szCs w:val="24"/>
        </w:rPr>
        <w:t>ον</w:t>
      </w:r>
      <w:r w:rsidR="001944EB">
        <w:rPr>
          <w:rFonts w:ascii="Arial" w:hAnsi="Arial" w:cs="Arial"/>
          <w:iCs/>
          <w:color w:val="000000"/>
          <w:sz w:val="24"/>
          <w:szCs w:val="24"/>
        </w:rPr>
        <w:t>ται από τις εν λόγω εγκαταστάσεις, χωρίς ωστόσο να προκύ</w:t>
      </w:r>
      <w:r w:rsidR="00BF22B9">
        <w:rPr>
          <w:rFonts w:ascii="Arial" w:hAnsi="Arial" w:cs="Arial"/>
          <w:iCs/>
          <w:color w:val="000000"/>
          <w:sz w:val="24"/>
          <w:szCs w:val="24"/>
        </w:rPr>
        <w:t>πτουν</w:t>
      </w:r>
      <w:r w:rsidR="001944EB">
        <w:rPr>
          <w:rFonts w:ascii="Arial" w:hAnsi="Arial" w:cs="Arial"/>
          <w:iCs/>
          <w:color w:val="000000"/>
          <w:sz w:val="24"/>
          <w:szCs w:val="24"/>
        </w:rPr>
        <w:t xml:space="preserve"> οποιεσδήποτε ενδείξεις για υψηλή έκθεση 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του πληθυσμού </w:t>
      </w:r>
      <w:r w:rsidR="00AA0C45">
        <w:rPr>
          <w:rFonts w:ascii="Arial" w:hAnsi="Arial" w:cs="Arial"/>
          <w:iCs/>
          <w:color w:val="000000"/>
          <w:sz w:val="24"/>
          <w:szCs w:val="24"/>
        </w:rPr>
        <w:t>σε</w:t>
      </w:r>
      <w:r w:rsidR="001944E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AA0C45">
        <w:rPr>
          <w:rFonts w:ascii="Arial" w:hAnsi="Arial" w:cs="Arial"/>
          <w:iCs/>
          <w:color w:val="000000"/>
          <w:sz w:val="24"/>
          <w:szCs w:val="24"/>
        </w:rPr>
        <w:t xml:space="preserve">συνεχή </w:t>
      </w:r>
      <w:r w:rsidR="009D598E">
        <w:rPr>
          <w:rFonts w:ascii="Arial" w:hAnsi="Arial" w:cs="Arial"/>
          <w:iCs/>
          <w:color w:val="000000"/>
          <w:sz w:val="24"/>
          <w:szCs w:val="24"/>
        </w:rPr>
        <w:t>αεροπορικό</w:t>
      </w:r>
      <w:r w:rsidR="00AA0C45">
        <w:rPr>
          <w:rFonts w:ascii="Arial" w:hAnsi="Arial" w:cs="Arial"/>
          <w:iCs/>
          <w:color w:val="000000"/>
          <w:sz w:val="24"/>
          <w:szCs w:val="24"/>
        </w:rPr>
        <w:t>/περιβαλλοντικό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1944EB">
        <w:rPr>
          <w:rFonts w:ascii="Arial" w:hAnsi="Arial" w:cs="Arial"/>
          <w:iCs/>
          <w:color w:val="000000"/>
          <w:sz w:val="24"/>
          <w:szCs w:val="24"/>
        </w:rPr>
        <w:t>θόρυβο.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r w:rsidR="00AA0C45">
        <w:rPr>
          <w:rFonts w:ascii="Arial" w:hAnsi="Arial" w:cs="Arial"/>
          <w:iCs/>
          <w:color w:val="000000"/>
          <w:sz w:val="24"/>
          <w:szCs w:val="24"/>
        </w:rPr>
        <w:t>Λαμβάνοντας υπόψη ότι το Τμήμα</w:t>
      </w:r>
      <w:r w:rsidR="007B351C">
        <w:rPr>
          <w:rFonts w:ascii="Arial" w:hAnsi="Arial" w:cs="Arial"/>
          <w:iCs/>
          <w:color w:val="000000"/>
          <w:sz w:val="24"/>
          <w:szCs w:val="24"/>
        </w:rPr>
        <w:t xml:space="preserve"> Περιβάλλοντος</w:t>
      </w:r>
      <w:r w:rsidR="00AA0C45">
        <w:rPr>
          <w:rFonts w:ascii="Arial" w:hAnsi="Arial" w:cs="Arial"/>
          <w:iCs/>
          <w:color w:val="000000"/>
          <w:sz w:val="24"/>
          <w:szCs w:val="24"/>
        </w:rPr>
        <w:t xml:space="preserve"> ήδη παρακολουθεί και έχει καταγραμμένα τα εν λόγω στοιχεία</w:t>
      </w:r>
      <w:r w:rsidR="00C12F16">
        <w:rPr>
          <w:rFonts w:ascii="Arial" w:hAnsi="Arial" w:cs="Arial"/>
          <w:iCs/>
          <w:color w:val="000000"/>
          <w:sz w:val="24"/>
          <w:szCs w:val="24"/>
        </w:rPr>
        <w:t>,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AA0C45">
        <w:rPr>
          <w:rFonts w:ascii="Arial" w:hAnsi="Arial" w:cs="Arial"/>
          <w:iCs/>
          <w:color w:val="000000"/>
          <w:sz w:val="24"/>
          <w:szCs w:val="24"/>
        </w:rPr>
        <w:t xml:space="preserve">οι </w:t>
      </w:r>
      <w:r w:rsidR="009D598E">
        <w:rPr>
          <w:rFonts w:ascii="Arial" w:hAnsi="Arial" w:cs="Arial"/>
          <w:iCs/>
          <w:color w:val="000000"/>
          <w:sz w:val="24"/>
          <w:szCs w:val="24"/>
        </w:rPr>
        <w:t>εκπρόσωπο</w:t>
      </w:r>
      <w:r w:rsidR="00C12F16">
        <w:rPr>
          <w:rFonts w:ascii="Arial" w:hAnsi="Arial" w:cs="Arial"/>
          <w:iCs/>
          <w:color w:val="000000"/>
          <w:sz w:val="24"/>
          <w:szCs w:val="24"/>
        </w:rPr>
        <w:t>ί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 του συμφώνησ</w:t>
      </w:r>
      <w:r w:rsidR="00AA0C45">
        <w:rPr>
          <w:rFonts w:ascii="Arial" w:hAnsi="Arial" w:cs="Arial"/>
          <w:iCs/>
          <w:color w:val="000000"/>
          <w:sz w:val="24"/>
          <w:szCs w:val="24"/>
        </w:rPr>
        <w:t>αν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 με</w:t>
      </w:r>
      <w:r w:rsidR="00C12F16">
        <w:rPr>
          <w:rFonts w:ascii="Arial" w:hAnsi="Arial" w:cs="Arial"/>
          <w:iCs/>
          <w:color w:val="000000"/>
          <w:sz w:val="24"/>
          <w:szCs w:val="24"/>
        </w:rPr>
        <w:t xml:space="preserve"> τους σκοπούς και τις επιδιώξεις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 τη</w:t>
      </w:r>
      <w:r w:rsidR="00C12F16">
        <w:rPr>
          <w:rFonts w:ascii="Arial" w:hAnsi="Arial" w:cs="Arial"/>
          <w:iCs/>
          <w:color w:val="000000"/>
          <w:sz w:val="24"/>
          <w:szCs w:val="24"/>
        </w:rPr>
        <w:t>ς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 προτεινόμενη</w:t>
      </w:r>
      <w:r w:rsidR="00C12F16">
        <w:rPr>
          <w:rFonts w:ascii="Arial" w:hAnsi="Arial" w:cs="Arial"/>
          <w:iCs/>
          <w:color w:val="000000"/>
          <w:sz w:val="24"/>
          <w:szCs w:val="24"/>
        </w:rPr>
        <w:t>ς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 νομοθετική</w:t>
      </w:r>
      <w:r w:rsidR="00626FE9">
        <w:rPr>
          <w:rFonts w:ascii="Arial" w:hAnsi="Arial" w:cs="Arial"/>
          <w:iCs/>
          <w:color w:val="000000"/>
          <w:sz w:val="24"/>
          <w:szCs w:val="24"/>
        </w:rPr>
        <w:t>ς</w:t>
      </w:r>
      <w:r w:rsidR="009D598E">
        <w:rPr>
          <w:rFonts w:ascii="Arial" w:hAnsi="Arial" w:cs="Arial"/>
          <w:iCs/>
          <w:color w:val="000000"/>
          <w:sz w:val="24"/>
          <w:szCs w:val="24"/>
        </w:rPr>
        <w:t xml:space="preserve"> ρύθμιση</w:t>
      </w:r>
      <w:r w:rsidR="00626FE9">
        <w:rPr>
          <w:rFonts w:ascii="Arial" w:hAnsi="Arial" w:cs="Arial"/>
          <w:iCs/>
          <w:color w:val="000000"/>
          <w:sz w:val="24"/>
          <w:szCs w:val="24"/>
        </w:rPr>
        <w:t>ς</w:t>
      </w:r>
      <w:r w:rsidR="009D598E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609D5A62" w14:textId="30B4EB33" w:rsidR="00C12F16" w:rsidRDefault="009D598E" w:rsidP="00C85E27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7B351C">
        <w:rPr>
          <w:rFonts w:ascii="Arial" w:hAnsi="Arial" w:cs="Arial"/>
          <w:iCs/>
          <w:color w:val="000000"/>
          <w:sz w:val="24"/>
          <w:szCs w:val="24"/>
        </w:rPr>
        <w:t>Ό</w:t>
      </w:r>
      <w:r w:rsidR="00C85E27">
        <w:rPr>
          <w:rFonts w:ascii="Arial" w:hAnsi="Arial" w:cs="Arial"/>
          <w:iCs/>
          <w:color w:val="000000"/>
          <w:sz w:val="24"/>
          <w:szCs w:val="24"/>
        </w:rPr>
        <w:t xml:space="preserve">λοι </w:t>
      </w:r>
      <w:r>
        <w:rPr>
          <w:rFonts w:ascii="Arial" w:hAnsi="Arial" w:cs="Arial"/>
          <w:iCs/>
          <w:color w:val="000000"/>
          <w:sz w:val="24"/>
          <w:szCs w:val="24"/>
        </w:rPr>
        <w:t>οι εκπρόσωποι</w:t>
      </w:r>
      <w:r w:rsidR="00C85E27">
        <w:rPr>
          <w:rFonts w:ascii="Arial" w:hAnsi="Arial" w:cs="Arial"/>
          <w:iCs/>
          <w:color w:val="000000"/>
          <w:sz w:val="24"/>
          <w:szCs w:val="24"/>
        </w:rPr>
        <w:t xml:space="preserve"> των αρμόδιων υπηρεσιών συμφώνησαν με τους σκοπούς και τις επιδιώξεις της, ώστε να αμβλυνθεί κατά το δυνατό</w:t>
      </w:r>
      <w:r w:rsidR="00C12F16">
        <w:rPr>
          <w:rFonts w:ascii="Arial" w:hAnsi="Arial" w:cs="Arial"/>
          <w:iCs/>
          <w:color w:val="000000"/>
          <w:sz w:val="24"/>
          <w:szCs w:val="24"/>
        </w:rPr>
        <w:t>ν</w:t>
      </w:r>
      <w:r w:rsidR="00C85E27">
        <w:rPr>
          <w:rFonts w:ascii="Arial" w:hAnsi="Arial" w:cs="Arial"/>
          <w:iCs/>
          <w:color w:val="000000"/>
          <w:sz w:val="24"/>
          <w:szCs w:val="24"/>
        </w:rPr>
        <w:t xml:space="preserve"> η πιθανή έκθεση του πληθυσμού σε συνεχόμενο ή/και έκτακτο θόρυβο.</w:t>
      </w:r>
      <w:r w:rsidR="00C12F16">
        <w:rPr>
          <w:rFonts w:ascii="Arial" w:hAnsi="Arial" w:cs="Arial"/>
          <w:iCs/>
          <w:color w:val="000000"/>
          <w:sz w:val="24"/>
          <w:szCs w:val="24"/>
        </w:rPr>
        <w:t xml:space="preserve">  </w:t>
      </w:r>
    </w:p>
    <w:p w14:paraId="7DDD85F2" w14:textId="24C0D003" w:rsidR="00C12F16" w:rsidRDefault="00C12F16" w:rsidP="00C85E27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  <w:t xml:space="preserve">Ειδικότερα, ο εκπρόσωπος του Τμήματος Πολιτικής Αεροπορίας του Υπουργείου Μεταφορών, Επικοινωνιών και Έργων </w:t>
      </w:r>
      <w:r w:rsidR="007B351C">
        <w:rPr>
          <w:rFonts w:ascii="Arial" w:hAnsi="Arial" w:cs="Arial"/>
          <w:iCs/>
          <w:color w:val="000000"/>
          <w:sz w:val="24"/>
          <w:szCs w:val="24"/>
        </w:rPr>
        <w:t xml:space="preserve">ενημέρωσε την επιτροπή </w:t>
      </w:r>
      <w:r>
        <w:rPr>
          <w:rFonts w:ascii="Arial" w:hAnsi="Arial" w:cs="Arial"/>
          <w:iCs/>
          <w:color w:val="000000"/>
          <w:sz w:val="24"/>
          <w:szCs w:val="24"/>
        </w:rPr>
        <w:t>ότι το τμήμα του παρέχει στοιχεία τόσο στο Τμήμα Περιβάλλοντος όσο και στη διαχειρίστρια εταιρεία των δύο αεροδρομίων για την εκπόνησ</w:t>
      </w:r>
      <w:r w:rsidR="008009AB">
        <w:rPr>
          <w:rFonts w:ascii="Arial" w:hAnsi="Arial" w:cs="Arial"/>
          <w:iCs/>
          <w:color w:val="000000"/>
          <w:sz w:val="24"/>
          <w:szCs w:val="24"/>
        </w:rPr>
        <w:t>η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των σχεδίων που προβλέπονται στην οικεία νομοθεσία.</w:t>
      </w:r>
    </w:p>
    <w:p w14:paraId="669D6117" w14:textId="5A18B773" w:rsidR="00C12F16" w:rsidRDefault="00C12F16" w:rsidP="00C12F16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  <w:t>Η εκπρόσωπος της Αρχής Λιμένων Κύπρου ανέφερε ότι για τη μείωση του θορύβου που προκαλείται</w:t>
      </w:r>
      <w:r w:rsidR="008009AB">
        <w:rPr>
          <w:rFonts w:ascii="Arial" w:hAnsi="Arial" w:cs="Arial"/>
          <w:iCs/>
          <w:color w:val="000000"/>
          <w:sz w:val="24"/>
          <w:szCs w:val="24"/>
        </w:rPr>
        <w:t xml:space="preserve"> κατά τη διάρκεια εκτέλεσης των δι</w:t>
      </w:r>
      <w:r w:rsidR="00626FE9">
        <w:rPr>
          <w:rFonts w:ascii="Arial" w:hAnsi="Arial" w:cs="Arial"/>
          <w:iCs/>
          <w:color w:val="000000"/>
          <w:sz w:val="24"/>
          <w:szCs w:val="24"/>
        </w:rPr>
        <w:t>άφο</w:t>
      </w:r>
      <w:r w:rsidR="008009AB">
        <w:rPr>
          <w:rFonts w:ascii="Arial" w:hAnsi="Arial" w:cs="Arial"/>
          <w:iCs/>
          <w:color w:val="000000"/>
          <w:sz w:val="24"/>
          <w:szCs w:val="24"/>
        </w:rPr>
        <w:t>ρων εργασιών σ</w:t>
      </w:r>
      <w:r>
        <w:rPr>
          <w:rFonts w:ascii="Arial" w:hAnsi="Arial" w:cs="Arial"/>
          <w:iCs/>
          <w:color w:val="000000"/>
          <w:sz w:val="24"/>
          <w:szCs w:val="24"/>
        </w:rPr>
        <w:t>τα λιμάνια</w:t>
      </w:r>
      <w:r w:rsidR="008009AB">
        <w:rPr>
          <w:rFonts w:ascii="Arial" w:hAnsi="Arial" w:cs="Arial"/>
          <w:iCs/>
          <w:color w:val="000000"/>
          <w:sz w:val="24"/>
          <w:szCs w:val="24"/>
        </w:rPr>
        <w:t xml:space="preserve"> και ειδικότερα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κατά τις ώρες αιχμής της φορτοεκφόρτωσης εμπορευμάτων</w:t>
      </w:r>
      <w:r w:rsidR="008009AB">
        <w:rPr>
          <w:rFonts w:ascii="Arial" w:hAnsi="Arial" w:cs="Arial"/>
          <w:iCs/>
          <w:color w:val="000000"/>
          <w:sz w:val="24"/>
          <w:szCs w:val="24"/>
        </w:rPr>
        <w:t>,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το αρμόδιο υπουργείο δύναται να θέσει όρους στις συμβάσεις που συνάπτει με </w:t>
      </w:r>
      <w:r w:rsidR="008009AB">
        <w:rPr>
          <w:rFonts w:ascii="Arial" w:hAnsi="Arial" w:cs="Arial"/>
          <w:iCs/>
          <w:color w:val="000000"/>
          <w:sz w:val="24"/>
          <w:szCs w:val="24"/>
        </w:rPr>
        <w:t xml:space="preserve">τις </w:t>
      </w:r>
      <w:r>
        <w:rPr>
          <w:rFonts w:ascii="Arial" w:hAnsi="Arial" w:cs="Arial"/>
          <w:iCs/>
          <w:color w:val="000000"/>
          <w:sz w:val="24"/>
          <w:szCs w:val="24"/>
        </w:rPr>
        <w:t>διαχειρ</w:t>
      </w:r>
      <w:r w:rsidR="008009AB">
        <w:rPr>
          <w:rFonts w:ascii="Arial" w:hAnsi="Arial" w:cs="Arial"/>
          <w:iCs/>
          <w:color w:val="000000"/>
          <w:sz w:val="24"/>
          <w:szCs w:val="24"/>
        </w:rPr>
        <w:t>ίστριες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8009AB">
        <w:rPr>
          <w:rFonts w:ascii="Arial" w:hAnsi="Arial" w:cs="Arial"/>
          <w:iCs/>
          <w:color w:val="000000"/>
          <w:sz w:val="24"/>
          <w:szCs w:val="24"/>
        </w:rPr>
        <w:t>εταιρείες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. </w:t>
      </w:r>
    </w:p>
    <w:p w14:paraId="605C950B" w14:textId="79F253F9" w:rsidR="00C85E27" w:rsidRPr="00C85E27" w:rsidRDefault="00C12F16" w:rsidP="00C85E27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C85E27">
        <w:rPr>
          <w:rFonts w:ascii="Arial" w:hAnsi="Arial" w:cs="Arial"/>
          <w:iCs/>
          <w:color w:val="000000"/>
          <w:sz w:val="24"/>
          <w:szCs w:val="24"/>
        </w:rPr>
        <w:t xml:space="preserve">Η εκπρόσωπος της Νομικής Υπηρεσίας της Δημοκρατίας δεν σημείωσε οιονδήποτε νομικό κώλυμα επί του περιεχομένου της υπό αναφορά πρότασης νόμου. </w:t>
      </w:r>
    </w:p>
    <w:p w14:paraId="55DA7C19" w14:textId="197F3A12" w:rsidR="00422AAE" w:rsidRPr="002B4599" w:rsidRDefault="009D598E" w:rsidP="008009AB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22AAE" w:rsidRPr="002B4599">
        <w:rPr>
          <w:rFonts w:ascii="Arial" w:hAnsi="Arial" w:cs="Arial"/>
          <w:iCs/>
          <w:color w:val="000000" w:themeColor="text1"/>
          <w:sz w:val="24"/>
          <w:szCs w:val="24"/>
        </w:rPr>
        <w:t>Η Κοινοβουλευτική Επιτροπή Περιβάλλοντος, αφού έλαβε υπόψη όλα όσα τέθηκαν ενώπι</w:t>
      </w:r>
      <w:r w:rsidR="009350A9">
        <w:rPr>
          <w:rFonts w:ascii="Arial" w:hAnsi="Arial" w:cs="Arial"/>
          <w:iCs/>
          <w:color w:val="000000" w:themeColor="text1"/>
          <w:sz w:val="24"/>
          <w:szCs w:val="24"/>
        </w:rPr>
        <w:t>ό</w:t>
      </w:r>
      <w:r w:rsidR="00422AAE" w:rsidRPr="002B4599">
        <w:rPr>
          <w:rFonts w:ascii="Arial" w:hAnsi="Arial" w:cs="Arial"/>
          <w:iCs/>
          <w:color w:val="000000" w:themeColor="text1"/>
          <w:sz w:val="24"/>
          <w:szCs w:val="24"/>
        </w:rPr>
        <w:t>ν της και αφού προέβη</w:t>
      </w:r>
      <w:r w:rsidR="000E5AE1" w:rsidRPr="002B4599">
        <w:rPr>
          <w:rFonts w:ascii="Arial" w:hAnsi="Arial" w:cs="Arial"/>
          <w:iCs/>
          <w:color w:val="000000" w:themeColor="text1"/>
          <w:sz w:val="24"/>
          <w:szCs w:val="24"/>
        </w:rPr>
        <w:t xml:space="preserve"> στις </w:t>
      </w:r>
      <w:r w:rsidR="00422AAE" w:rsidRPr="002B4599">
        <w:rPr>
          <w:rFonts w:ascii="Arial" w:hAnsi="Arial" w:cs="Arial"/>
          <w:iCs/>
          <w:color w:val="000000" w:themeColor="text1"/>
          <w:sz w:val="24"/>
          <w:szCs w:val="24"/>
        </w:rPr>
        <w:t>απαραίτητες νομοτεχνικές βελτιώσεις</w:t>
      </w:r>
      <w:r w:rsidR="000E5AE1" w:rsidRPr="002B4599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8009AB" w:rsidRPr="002B45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2B4599" w:rsidRPr="002B4599">
        <w:rPr>
          <w:rFonts w:ascii="Arial" w:hAnsi="Arial" w:cs="Arial"/>
          <w:iCs/>
          <w:color w:val="000000" w:themeColor="text1"/>
          <w:sz w:val="24"/>
          <w:szCs w:val="24"/>
        </w:rPr>
        <w:t>αποφάσισε, κατά πλειοψηφία των μελών της βουλευτών των κοινοβουλευτικών ομάδων του Δημοκρατικού Συναγερμού, ΑΚΕΛ-Αριστερά-Νέες Δυνάμεις και του Δημοκρατικού Κόμματος</w:t>
      </w:r>
      <w:r w:rsidR="009350A9">
        <w:rPr>
          <w:rFonts w:ascii="Arial" w:hAnsi="Arial" w:cs="Arial"/>
          <w:iCs/>
          <w:color w:val="000000" w:themeColor="text1"/>
          <w:sz w:val="24"/>
          <w:szCs w:val="24"/>
        </w:rPr>
        <w:t>, καθώς</w:t>
      </w:r>
      <w:r w:rsidR="00FB4DF9">
        <w:rPr>
          <w:rFonts w:ascii="Arial" w:hAnsi="Arial" w:cs="Arial"/>
          <w:iCs/>
          <w:color w:val="000000" w:themeColor="text1"/>
          <w:sz w:val="24"/>
          <w:szCs w:val="24"/>
        </w:rPr>
        <w:t xml:space="preserve"> και του μέλους της βουλευτή της </w:t>
      </w:r>
      <w:r w:rsidR="009350A9">
        <w:rPr>
          <w:rFonts w:ascii="Arial" w:hAnsi="Arial" w:cs="Arial"/>
          <w:iCs/>
          <w:color w:val="000000" w:themeColor="text1"/>
          <w:sz w:val="24"/>
          <w:szCs w:val="24"/>
        </w:rPr>
        <w:t>Δημοκρατικής Παράταξης-</w:t>
      </w:r>
      <w:r w:rsidR="00FB4DF9">
        <w:rPr>
          <w:rFonts w:ascii="Arial" w:hAnsi="Arial" w:cs="Arial"/>
          <w:iCs/>
          <w:color w:val="000000" w:themeColor="text1"/>
          <w:sz w:val="24"/>
          <w:szCs w:val="24"/>
        </w:rPr>
        <w:t xml:space="preserve">Συνεργασία </w:t>
      </w:r>
      <w:r w:rsidR="00FB4DF9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Δημοκρατικών Δυνάμεων</w:t>
      </w:r>
      <w:r w:rsidR="002B4599" w:rsidRPr="002B4599">
        <w:rPr>
          <w:rFonts w:ascii="Arial" w:hAnsi="Arial" w:cs="Arial"/>
          <w:iCs/>
          <w:color w:val="000000" w:themeColor="text1"/>
          <w:sz w:val="24"/>
          <w:szCs w:val="24"/>
        </w:rPr>
        <w:t xml:space="preserve">, να τοποθετηθεί επί των προνοιών της πρότασης νόμου κατά τη συζήτησή </w:t>
      </w:r>
      <w:r w:rsidR="006B0758">
        <w:rPr>
          <w:rFonts w:ascii="Arial" w:hAnsi="Arial" w:cs="Arial"/>
          <w:iCs/>
          <w:color w:val="000000" w:themeColor="text1"/>
          <w:sz w:val="24"/>
          <w:szCs w:val="24"/>
        </w:rPr>
        <w:t xml:space="preserve">της από την </w:t>
      </w:r>
      <w:r w:rsidR="002B4599" w:rsidRPr="002B4599">
        <w:rPr>
          <w:rFonts w:ascii="Arial" w:hAnsi="Arial" w:cs="Arial"/>
          <w:iCs/>
          <w:color w:val="000000" w:themeColor="text1"/>
          <w:sz w:val="24"/>
          <w:szCs w:val="24"/>
        </w:rPr>
        <w:t xml:space="preserve">ολομέλεια του σώματος.  Ο πρόεδρος της επιτροπής βουλευτής του Κινήματος Οικολόγων-Συνεργασία Πολιτών εισηγείται </w:t>
      </w:r>
      <w:r w:rsidR="006B0758">
        <w:rPr>
          <w:rFonts w:ascii="Arial" w:hAnsi="Arial" w:cs="Arial"/>
          <w:iCs/>
          <w:color w:val="000000" w:themeColor="text1"/>
          <w:sz w:val="24"/>
          <w:szCs w:val="24"/>
        </w:rPr>
        <w:t xml:space="preserve">στην </w:t>
      </w:r>
      <w:r w:rsidR="002B4599" w:rsidRPr="002B4599">
        <w:rPr>
          <w:rFonts w:ascii="Arial" w:hAnsi="Arial" w:cs="Arial"/>
          <w:iCs/>
          <w:color w:val="000000" w:themeColor="text1"/>
          <w:sz w:val="24"/>
          <w:szCs w:val="24"/>
        </w:rPr>
        <w:t>ολομέλεια του σώματος την ψήφιση της πρότασης νόμου σε νόμο.</w:t>
      </w:r>
    </w:p>
    <w:p w14:paraId="01ED2422" w14:textId="62F8CF53" w:rsidR="0082736F" w:rsidRPr="00B63A83" w:rsidRDefault="00533126" w:rsidP="00650A91">
      <w:pPr>
        <w:tabs>
          <w:tab w:val="left" w:pos="567"/>
        </w:tabs>
        <w:spacing w:after="0" w:line="480" w:lineRule="auto"/>
        <w:jc w:val="both"/>
        <w:rPr>
          <w:color w:val="FF0000"/>
        </w:rPr>
      </w:pPr>
      <w:r w:rsidRPr="00B63A83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14:paraId="0B8EDAF0" w14:textId="70EE2066" w:rsidR="009E0ED2" w:rsidRPr="00220925" w:rsidRDefault="00096800" w:rsidP="007D6116">
      <w:pPr>
        <w:pStyle w:val="Default"/>
        <w:tabs>
          <w:tab w:val="left" w:pos="567"/>
        </w:tabs>
        <w:spacing w:line="480" w:lineRule="auto"/>
        <w:jc w:val="both"/>
        <w:rPr>
          <w:color w:val="000000" w:themeColor="text1"/>
          <w:sz w:val="20"/>
          <w:szCs w:val="20"/>
          <w:lang w:val="el-GR"/>
        </w:rPr>
      </w:pPr>
      <w:r w:rsidRPr="00220925">
        <w:rPr>
          <w:color w:val="000000" w:themeColor="text1"/>
          <w:sz w:val="20"/>
          <w:szCs w:val="20"/>
          <w:lang w:val="el-GR"/>
        </w:rPr>
        <w:t>2</w:t>
      </w:r>
      <w:r w:rsidR="009350A9" w:rsidRPr="00220925">
        <w:rPr>
          <w:color w:val="000000" w:themeColor="text1"/>
          <w:sz w:val="20"/>
          <w:szCs w:val="20"/>
          <w:lang w:val="el-GR"/>
        </w:rPr>
        <w:t>8</w:t>
      </w:r>
      <w:r w:rsidR="00A14E95" w:rsidRPr="00220925">
        <w:rPr>
          <w:color w:val="000000" w:themeColor="text1"/>
          <w:sz w:val="20"/>
          <w:szCs w:val="20"/>
          <w:lang w:val="el-GR"/>
        </w:rPr>
        <w:t xml:space="preserve"> </w:t>
      </w:r>
      <w:r w:rsidR="00DD46BD" w:rsidRPr="00220925">
        <w:rPr>
          <w:color w:val="000000" w:themeColor="text1"/>
          <w:sz w:val="20"/>
          <w:szCs w:val="20"/>
          <w:lang w:val="el-GR"/>
        </w:rPr>
        <w:t>Νοεμ</w:t>
      </w:r>
      <w:r w:rsidR="00DD6284" w:rsidRPr="00220925">
        <w:rPr>
          <w:color w:val="000000" w:themeColor="text1"/>
          <w:sz w:val="20"/>
          <w:szCs w:val="20"/>
          <w:lang w:val="el-GR"/>
        </w:rPr>
        <w:t>βρίου 2023</w:t>
      </w:r>
    </w:p>
    <w:p w14:paraId="0271E97B" w14:textId="02742BCD" w:rsidR="009E0ED2" w:rsidRPr="00220925" w:rsidRDefault="009E0ED2" w:rsidP="00112326">
      <w:pPr>
        <w:pStyle w:val="Default"/>
        <w:tabs>
          <w:tab w:val="left" w:pos="567"/>
        </w:tabs>
        <w:jc w:val="both"/>
        <w:rPr>
          <w:color w:val="auto"/>
          <w:sz w:val="20"/>
          <w:szCs w:val="20"/>
          <w:lang w:val="el-GR"/>
        </w:rPr>
      </w:pPr>
      <w:r w:rsidRPr="00220925">
        <w:rPr>
          <w:color w:val="auto"/>
          <w:sz w:val="20"/>
          <w:szCs w:val="20"/>
          <w:lang w:val="el-GR"/>
        </w:rPr>
        <w:t xml:space="preserve">Αρ. Φακ.:  </w:t>
      </w:r>
      <w:r w:rsidR="00112326" w:rsidRPr="00220925">
        <w:rPr>
          <w:color w:val="auto"/>
          <w:sz w:val="20"/>
          <w:szCs w:val="20"/>
          <w:lang w:val="el-GR"/>
        </w:rPr>
        <w:t>23.0</w:t>
      </w:r>
      <w:r w:rsidR="00DD46BD" w:rsidRPr="00220925">
        <w:rPr>
          <w:color w:val="auto"/>
          <w:sz w:val="20"/>
          <w:szCs w:val="20"/>
          <w:lang w:val="el-GR"/>
        </w:rPr>
        <w:t>2</w:t>
      </w:r>
      <w:r w:rsidR="00112326" w:rsidRPr="00220925">
        <w:rPr>
          <w:color w:val="auto"/>
          <w:sz w:val="20"/>
          <w:szCs w:val="20"/>
          <w:lang w:val="el-GR"/>
        </w:rPr>
        <w:t>.06</w:t>
      </w:r>
      <w:r w:rsidR="00DD46BD" w:rsidRPr="00220925">
        <w:rPr>
          <w:color w:val="auto"/>
          <w:sz w:val="20"/>
          <w:szCs w:val="20"/>
          <w:lang w:val="el-GR"/>
        </w:rPr>
        <w:t>3</w:t>
      </w:r>
      <w:r w:rsidR="00112326" w:rsidRPr="00220925">
        <w:rPr>
          <w:color w:val="auto"/>
          <w:sz w:val="20"/>
          <w:szCs w:val="20"/>
          <w:lang w:val="el-GR"/>
        </w:rPr>
        <w:t>.</w:t>
      </w:r>
      <w:r w:rsidR="00DD46BD" w:rsidRPr="00220925">
        <w:rPr>
          <w:color w:val="auto"/>
          <w:sz w:val="20"/>
          <w:szCs w:val="20"/>
          <w:lang w:val="el-GR"/>
        </w:rPr>
        <w:t>065</w:t>
      </w:r>
      <w:r w:rsidR="00112326" w:rsidRPr="00220925">
        <w:rPr>
          <w:color w:val="auto"/>
          <w:sz w:val="20"/>
          <w:szCs w:val="20"/>
          <w:lang w:val="el-GR"/>
        </w:rPr>
        <w:t>-202</w:t>
      </w:r>
      <w:r w:rsidR="00DD46BD" w:rsidRPr="00220925">
        <w:rPr>
          <w:color w:val="auto"/>
          <w:sz w:val="20"/>
          <w:szCs w:val="20"/>
          <w:lang w:val="el-GR"/>
        </w:rPr>
        <w:t>2</w:t>
      </w:r>
    </w:p>
    <w:p w14:paraId="3484ADC9" w14:textId="58B0E3D4" w:rsidR="00ED6F38" w:rsidRPr="00220925" w:rsidRDefault="00112326" w:rsidP="00ED6F38">
      <w:pPr>
        <w:pStyle w:val="Default"/>
        <w:tabs>
          <w:tab w:val="left" w:pos="567"/>
        </w:tabs>
        <w:jc w:val="both"/>
        <w:rPr>
          <w:color w:val="auto"/>
          <w:sz w:val="20"/>
          <w:szCs w:val="20"/>
          <w:lang w:val="el-GR"/>
        </w:rPr>
      </w:pPr>
      <w:r w:rsidRPr="00220925">
        <w:rPr>
          <w:color w:val="auto"/>
          <w:sz w:val="20"/>
          <w:szCs w:val="20"/>
          <w:lang w:val="el-GR"/>
        </w:rPr>
        <w:tab/>
      </w:r>
      <w:r w:rsidRPr="00220925">
        <w:rPr>
          <w:color w:val="auto"/>
          <w:sz w:val="20"/>
          <w:szCs w:val="20"/>
          <w:lang w:val="el-GR"/>
        </w:rPr>
        <w:tab/>
        <w:t xml:space="preserve">      </w:t>
      </w:r>
    </w:p>
    <w:p w14:paraId="30FB7A70" w14:textId="30648ED6" w:rsidR="007A4086" w:rsidRPr="00220925" w:rsidRDefault="00112326" w:rsidP="008A1E75">
      <w:pPr>
        <w:pStyle w:val="Default"/>
        <w:tabs>
          <w:tab w:val="left" w:pos="567"/>
          <w:tab w:val="left" w:pos="4962"/>
        </w:tabs>
        <w:jc w:val="both"/>
        <w:rPr>
          <w:color w:val="auto"/>
          <w:sz w:val="20"/>
          <w:szCs w:val="20"/>
          <w:lang w:val="el-GR"/>
        </w:rPr>
      </w:pPr>
      <w:r w:rsidRPr="00220925">
        <w:rPr>
          <w:color w:val="auto"/>
          <w:sz w:val="20"/>
          <w:szCs w:val="20"/>
          <w:lang w:val="el-GR"/>
        </w:rPr>
        <w:tab/>
      </w:r>
    </w:p>
    <w:p w14:paraId="21898C2C" w14:textId="33794DC1" w:rsidR="00B05A66" w:rsidRPr="00220925" w:rsidRDefault="000E5AE1" w:rsidP="00112326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20925">
        <w:rPr>
          <w:rFonts w:ascii="Arial" w:hAnsi="Arial" w:cs="Arial"/>
          <w:sz w:val="20"/>
          <w:szCs w:val="20"/>
        </w:rPr>
        <w:t>ΑΒ</w:t>
      </w:r>
      <w:r w:rsidR="00ED6F38" w:rsidRPr="00220925">
        <w:rPr>
          <w:rFonts w:ascii="Arial" w:hAnsi="Arial" w:cs="Arial"/>
          <w:sz w:val="20"/>
          <w:szCs w:val="20"/>
        </w:rPr>
        <w:t>/</w:t>
      </w:r>
      <w:r w:rsidR="00B4770B" w:rsidRPr="00220925">
        <w:rPr>
          <w:rFonts w:ascii="Arial" w:hAnsi="Arial" w:cs="Arial"/>
          <w:sz w:val="20"/>
          <w:szCs w:val="20"/>
        </w:rPr>
        <w:t>ΘΧ</w:t>
      </w:r>
      <w:r w:rsidR="009350A9" w:rsidRPr="00220925">
        <w:rPr>
          <w:rFonts w:ascii="Arial" w:hAnsi="Arial" w:cs="Arial"/>
          <w:sz w:val="20"/>
          <w:szCs w:val="20"/>
        </w:rPr>
        <w:t>/ΓΧ</w:t>
      </w:r>
    </w:p>
    <w:sectPr w:rsidR="00B05A66" w:rsidRPr="00220925" w:rsidSect="008A1E75">
      <w:headerReference w:type="defaul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0210" w14:textId="77777777" w:rsidR="00A4600D" w:rsidRDefault="00A4600D" w:rsidP="00365F47">
      <w:pPr>
        <w:spacing w:after="0" w:line="240" w:lineRule="auto"/>
      </w:pPr>
      <w:r>
        <w:separator/>
      </w:r>
    </w:p>
  </w:endnote>
  <w:endnote w:type="continuationSeparator" w:id="0">
    <w:p w14:paraId="5E9BF337" w14:textId="77777777" w:rsidR="00A4600D" w:rsidRDefault="00A4600D" w:rsidP="0036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C3AC" w14:textId="77777777" w:rsidR="00A4600D" w:rsidRDefault="00A4600D" w:rsidP="00365F47">
      <w:pPr>
        <w:spacing w:after="0" w:line="240" w:lineRule="auto"/>
      </w:pPr>
      <w:r>
        <w:separator/>
      </w:r>
    </w:p>
  </w:footnote>
  <w:footnote w:type="continuationSeparator" w:id="0">
    <w:p w14:paraId="2B78E993" w14:textId="77777777" w:rsidR="00A4600D" w:rsidRDefault="00A4600D" w:rsidP="0036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808017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7AB4C0E" w14:textId="11AC71F3" w:rsidR="00365F47" w:rsidRPr="00365F47" w:rsidRDefault="00365F47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365F47">
          <w:rPr>
            <w:rFonts w:ascii="Arial" w:hAnsi="Arial" w:cs="Arial"/>
            <w:sz w:val="24"/>
            <w:szCs w:val="24"/>
          </w:rPr>
          <w:fldChar w:fldCharType="begin"/>
        </w:r>
        <w:r w:rsidRPr="00365F4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65F47">
          <w:rPr>
            <w:rFonts w:ascii="Arial" w:hAnsi="Arial" w:cs="Arial"/>
            <w:sz w:val="24"/>
            <w:szCs w:val="24"/>
          </w:rPr>
          <w:fldChar w:fldCharType="separate"/>
        </w:r>
        <w:r w:rsidRPr="00365F47">
          <w:rPr>
            <w:rFonts w:ascii="Arial" w:hAnsi="Arial" w:cs="Arial"/>
            <w:noProof/>
            <w:sz w:val="24"/>
            <w:szCs w:val="24"/>
          </w:rPr>
          <w:t>2</w:t>
        </w:r>
        <w:r w:rsidRPr="00365F4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9EDD275" w14:textId="77777777" w:rsidR="00365F47" w:rsidRDefault="00365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AA9"/>
    <w:multiLevelType w:val="hybridMultilevel"/>
    <w:tmpl w:val="43A448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7DEE"/>
    <w:multiLevelType w:val="hybridMultilevel"/>
    <w:tmpl w:val="9662A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CF8"/>
    <w:multiLevelType w:val="hybridMultilevel"/>
    <w:tmpl w:val="E9863C72"/>
    <w:lvl w:ilvl="0" w:tplc="76225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7166"/>
    <w:multiLevelType w:val="hybridMultilevel"/>
    <w:tmpl w:val="2A707D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557C"/>
    <w:multiLevelType w:val="hybridMultilevel"/>
    <w:tmpl w:val="7B38B7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323E"/>
    <w:multiLevelType w:val="hybridMultilevel"/>
    <w:tmpl w:val="59347E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E7DA2"/>
    <w:multiLevelType w:val="hybridMultilevel"/>
    <w:tmpl w:val="F8708A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38FC"/>
    <w:multiLevelType w:val="hybridMultilevel"/>
    <w:tmpl w:val="3A123342"/>
    <w:lvl w:ilvl="0" w:tplc="2000000F">
      <w:start w:val="1"/>
      <w:numFmt w:val="decimal"/>
      <w:lvlText w:val="%1."/>
      <w:lvlJc w:val="left"/>
      <w:pPr>
        <w:ind w:left="852" w:hanging="360"/>
      </w:pPr>
    </w:lvl>
    <w:lvl w:ilvl="1" w:tplc="20000019" w:tentative="1">
      <w:start w:val="1"/>
      <w:numFmt w:val="lowerLetter"/>
      <w:lvlText w:val="%2."/>
      <w:lvlJc w:val="left"/>
      <w:pPr>
        <w:ind w:left="1572" w:hanging="360"/>
      </w:pPr>
    </w:lvl>
    <w:lvl w:ilvl="2" w:tplc="2000001B" w:tentative="1">
      <w:start w:val="1"/>
      <w:numFmt w:val="lowerRoman"/>
      <w:lvlText w:val="%3."/>
      <w:lvlJc w:val="right"/>
      <w:pPr>
        <w:ind w:left="2292" w:hanging="180"/>
      </w:pPr>
    </w:lvl>
    <w:lvl w:ilvl="3" w:tplc="2000000F" w:tentative="1">
      <w:start w:val="1"/>
      <w:numFmt w:val="decimal"/>
      <w:lvlText w:val="%4."/>
      <w:lvlJc w:val="left"/>
      <w:pPr>
        <w:ind w:left="3012" w:hanging="360"/>
      </w:pPr>
    </w:lvl>
    <w:lvl w:ilvl="4" w:tplc="20000019" w:tentative="1">
      <w:start w:val="1"/>
      <w:numFmt w:val="lowerLetter"/>
      <w:lvlText w:val="%5."/>
      <w:lvlJc w:val="left"/>
      <w:pPr>
        <w:ind w:left="3732" w:hanging="360"/>
      </w:pPr>
    </w:lvl>
    <w:lvl w:ilvl="5" w:tplc="2000001B" w:tentative="1">
      <w:start w:val="1"/>
      <w:numFmt w:val="lowerRoman"/>
      <w:lvlText w:val="%6."/>
      <w:lvlJc w:val="right"/>
      <w:pPr>
        <w:ind w:left="4452" w:hanging="180"/>
      </w:pPr>
    </w:lvl>
    <w:lvl w:ilvl="6" w:tplc="2000000F" w:tentative="1">
      <w:start w:val="1"/>
      <w:numFmt w:val="decimal"/>
      <w:lvlText w:val="%7."/>
      <w:lvlJc w:val="left"/>
      <w:pPr>
        <w:ind w:left="5172" w:hanging="360"/>
      </w:pPr>
    </w:lvl>
    <w:lvl w:ilvl="7" w:tplc="20000019" w:tentative="1">
      <w:start w:val="1"/>
      <w:numFmt w:val="lowerLetter"/>
      <w:lvlText w:val="%8."/>
      <w:lvlJc w:val="left"/>
      <w:pPr>
        <w:ind w:left="5892" w:hanging="360"/>
      </w:pPr>
    </w:lvl>
    <w:lvl w:ilvl="8" w:tplc="200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 w15:restartNumberingAfterBreak="0">
    <w:nsid w:val="4CA51A4F"/>
    <w:multiLevelType w:val="hybridMultilevel"/>
    <w:tmpl w:val="B830A612"/>
    <w:lvl w:ilvl="0" w:tplc="AAC01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95E3C"/>
    <w:multiLevelType w:val="hybridMultilevel"/>
    <w:tmpl w:val="3620B4D2"/>
    <w:lvl w:ilvl="0" w:tplc="1EC4986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72" w:hanging="360"/>
      </w:pPr>
    </w:lvl>
    <w:lvl w:ilvl="2" w:tplc="2000001B" w:tentative="1">
      <w:start w:val="1"/>
      <w:numFmt w:val="lowerRoman"/>
      <w:lvlText w:val="%3."/>
      <w:lvlJc w:val="right"/>
      <w:pPr>
        <w:ind w:left="2292" w:hanging="180"/>
      </w:pPr>
    </w:lvl>
    <w:lvl w:ilvl="3" w:tplc="2000000F" w:tentative="1">
      <w:start w:val="1"/>
      <w:numFmt w:val="decimal"/>
      <w:lvlText w:val="%4."/>
      <w:lvlJc w:val="left"/>
      <w:pPr>
        <w:ind w:left="3012" w:hanging="360"/>
      </w:pPr>
    </w:lvl>
    <w:lvl w:ilvl="4" w:tplc="20000019" w:tentative="1">
      <w:start w:val="1"/>
      <w:numFmt w:val="lowerLetter"/>
      <w:lvlText w:val="%5."/>
      <w:lvlJc w:val="left"/>
      <w:pPr>
        <w:ind w:left="3732" w:hanging="360"/>
      </w:pPr>
    </w:lvl>
    <w:lvl w:ilvl="5" w:tplc="2000001B" w:tentative="1">
      <w:start w:val="1"/>
      <w:numFmt w:val="lowerRoman"/>
      <w:lvlText w:val="%6."/>
      <w:lvlJc w:val="right"/>
      <w:pPr>
        <w:ind w:left="4452" w:hanging="180"/>
      </w:pPr>
    </w:lvl>
    <w:lvl w:ilvl="6" w:tplc="2000000F" w:tentative="1">
      <w:start w:val="1"/>
      <w:numFmt w:val="decimal"/>
      <w:lvlText w:val="%7."/>
      <w:lvlJc w:val="left"/>
      <w:pPr>
        <w:ind w:left="5172" w:hanging="360"/>
      </w:pPr>
    </w:lvl>
    <w:lvl w:ilvl="7" w:tplc="20000019" w:tentative="1">
      <w:start w:val="1"/>
      <w:numFmt w:val="lowerLetter"/>
      <w:lvlText w:val="%8."/>
      <w:lvlJc w:val="left"/>
      <w:pPr>
        <w:ind w:left="5892" w:hanging="360"/>
      </w:pPr>
    </w:lvl>
    <w:lvl w:ilvl="8" w:tplc="200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5CE168E6"/>
    <w:multiLevelType w:val="hybridMultilevel"/>
    <w:tmpl w:val="35AEC356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4195166"/>
    <w:multiLevelType w:val="hybridMultilevel"/>
    <w:tmpl w:val="F4F87E34"/>
    <w:lvl w:ilvl="0" w:tplc="2000000F">
      <w:start w:val="1"/>
      <w:numFmt w:val="decimal"/>
      <w:lvlText w:val="%1."/>
      <w:lvlJc w:val="left"/>
      <w:pPr>
        <w:ind w:left="789" w:hanging="360"/>
      </w:pPr>
    </w:lvl>
    <w:lvl w:ilvl="1" w:tplc="20000019" w:tentative="1">
      <w:start w:val="1"/>
      <w:numFmt w:val="lowerLetter"/>
      <w:lvlText w:val="%2."/>
      <w:lvlJc w:val="left"/>
      <w:pPr>
        <w:ind w:left="1509" w:hanging="360"/>
      </w:pPr>
    </w:lvl>
    <w:lvl w:ilvl="2" w:tplc="2000001B" w:tentative="1">
      <w:start w:val="1"/>
      <w:numFmt w:val="lowerRoman"/>
      <w:lvlText w:val="%3."/>
      <w:lvlJc w:val="right"/>
      <w:pPr>
        <w:ind w:left="2229" w:hanging="180"/>
      </w:pPr>
    </w:lvl>
    <w:lvl w:ilvl="3" w:tplc="2000000F" w:tentative="1">
      <w:start w:val="1"/>
      <w:numFmt w:val="decimal"/>
      <w:lvlText w:val="%4."/>
      <w:lvlJc w:val="left"/>
      <w:pPr>
        <w:ind w:left="2949" w:hanging="360"/>
      </w:pPr>
    </w:lvl>
    <w:lvl w:ilvl="4" w:tplc="20000019" w:tentative="1">
      <w:start w:val="1"/>
      <w:numFmt w:val="lowerLetter"/>
      <w:lvlText w:val="%5."/>
      <w:lvlJc w:val="left"/>
      <w:pPr>
        <w:ind w:left="3669" w:hanging="360"/>
      </w:pPr>
    </w:lvl>
    <w:lvl w:ilvl="5" w:tplc="2000001B" w:tentative="1">
      <w:start w:val="1"/>
      <w:numFmt w:val="lowerRoman"/>
      <w:lvlText w:val="%6."/>
      <w:lvlJc w:val="right"/>
      <w:pPr>
        <w:ind w:left="4389" w:hanging="180"/>
      </w:pPr>
    </w:lvl>
    <w:lvl w:ilvl="6" w:tplc="2000000F" w:tentative="1">
      <w:start w:val="1"/>
      <w:numFmt w:val="decimal"/>
      <w:lvlText w:val="%7."/>
      <w:lvlJc w:val="left"/>
      <w:pPr>
        <w:ind w:left="5109" w:hanging="360"/>
      </w:pPr>
    </w:lvl>
    <w:lvl w:ilvl="7" w:tplc="20000019" w:tentative="1">
      <w:start w:val="1"/>
      <w:numFmt w:val="lowerLetter"/>
      <w:lvlText w:val="%8."/>
      <w:lvlJc w:val="left"/>
      <w:pPr>
        <w:ind w:left="5829" w:hanging="360"/>
      </w:pPr>
    </w:lvl>
    <w:lvl w:ilvl="8" w:tplc="200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726434F8"/>
    <w:multiLevelType w:val="hybridMultilevel"/>
    <w:tmpl w:val="6F8A8B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96FD1"/>
    <w:multiLevelType w:val="hybridMultilevel"/>
    <w:tmpl w:val="DB504F6A"/>
    <w:lvl w:ilvl="0" w:tplc="2000000F">
      <w:start w:val="1"/>
      <w:numFmt w:val="decimal"/>
      <w:lvlText w:val="%1."/>
      <w:lvlJc w:val="left"/>
      <w:pPr>
        <w:ind w:left="792" w:hanging="360"/>
      </w:pPr>
    </w:lvl>
    <w:lvl w:ilvl="1" w:tplc="20000019" w:tentative="1">
      <w:start w:val="1"/>
      <w:numFmt w:val="lowerLetter"/>
      <w:lvlText w:val="%2."/>
      <w:lvlJc w:val="left"/>
      <w:pPr>
        <w:ind w:left="1512" w:hanging="360"/>
      </w:pPr>
    </w:lvl>
    <w:lvl w:ilvl="2" w:tplc="2000001B" w:tentative="1">
      <w:start w:val="1"/>
      <w:numFmt w:val="lowerRoman"/>
      <w:lvlText w:val="%3."/>
      <w:lvlJc w:val="right"/>
      <w:pPr>
        <w:ind w:left="2232" w:hanging="180"/>
      </w:pPr>
    </w:lvl>
    <w:lvl w:ilvl="3" w:tplc="2000000F" w:tentative="1">
      <w:start w:val="1"/>
      <w:numFmt w:val="decimal"/>
      <w:lvlText w:val="%4."/>
      <w:lvlJc w:val="left"/>
      <w:pPr>
        <w:ind w:left="2952" w:hanging="360"/>
      </w:pPr>
    </w:lvl>
    <w:lvl w:ilvl="4" w:tplc="20000019" w:tentative="1">
      <w:start w:val="1"/>
      <w:numFmt w:val="lowerLetter"/>
      <w:lvlText w:val="%5."/>
      <w:lvlJc w:val="left"/>
      <w:pPr>
        <w:ind w:left="3672" w:hanging="360"/>
      </w:pPr>
    </w:lvl>
    <w:lvl w:ilvl="5" w:tplc="2000001B" w:tentative="1">
      <w:start w:val="1"/>
      <w:numFmt w:val="lowerRoman"/>
      <w:lvlText w:val="%6."/>
      <w:lvlJc w:val="right"/>
      <w:pPr>
        <w:ind w:left="4392" w:hanging="180"/>
      </w:pPr>
    </w:lvl>
    <w:lvl w:ilvl="6" w:tplc="2000000F" w:tentative="1">
      <w:start w:val="1"/>
      <w:numFmt w:val="decimal"/>
      <w:lvlText w:val="%7."/>
      <w:lvlJc w:val="left"/>
      <w:pPr>
        <w:ind w:left="5112" w:hanging="360"/>
      </w:pPr>
    </w:lvl>
    <w:lvl w:ilvl="7" w:tplc="20000019" w:tentative="1">
      <w:start w:val="1"/>
      <w:numFmt w:val="lowerLetter"/>
      <w:lvlText w:val="%8."/>
      <w:lvlJc w:val="left"/>
      <w:pPr>
        <w:ind w:left="5832" w:hanging="360"/>
      </w:pPr>
    </w:lvl>
    <w:lvl w:ilvl="8" w:tplc="200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74F069CF"/>
    <w:multiLevelType w:val="hybridMultilevel"/>
    <w:tmpl w:val="67A0D18E"/>
    <w:lvl w:ilvl="0" w:tplc="9BE425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D347F30"/>
    <w:multiLevelType w:val="hybridMultilevel"/>
    <w:tmpl w:val="3BDE40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3489">
    <w:abstractNumId w:val="7"/>
  </w:num>
  <w:num w:numId="2" w16cid:durableId="883449178">
    <w:abstractNumId w:val="8"/>
  </w:num>
  <w:num w:numId="3" w16cid:durableId="1898972296">
    <w:abstractNumId w:val="10"/>
  </w:num>
  <w:num w:numId="4" w16cid:durableId="837892064">
    <w:abstractNumId w:val="12"/>
  </w:num>
  <w:num w:numId="5" w16cid:durableId="448284325">
    <w:abstractNumId w:val="0"/>
  </w:num>
  <w:num w:numId="6" w16cid:durableId="1332179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9078617">
    <w:abstractNumId w:val="9"/>
  </w:num>
  <w:num w:numId="8" w16cid:durableId="1277370571">
    <w:abstractNumId w:val="5"/>
  </w:num>
  <w:num w:numId="9" w16cid:durableId="682245352">
    <w:abstractNumId w:val="6"/>
  </w:num>
  <w:num w:numId="10" w16cid:durableId="1856845897">
    <w:abstractNumId w:val="15"/>
  </w:num>
  <w:num w:numId="11" w16cid:durableId="776758104">
    <w:abstractNumId w:val="13"/>
  </w:num>
  <w:num w:numId="12" w16cid:durableId="1724795492">
    <w:abstractNumId w:val="3"/>
  </w:num>
  <w:num w:numId="13" w16cid:durableId="655497309">
    <w:abstractNumId w:val="14"/>
  </w:num>
  <w:num w:numId="14" w16cid:durableId="1974095096">
    <w:abstractNumId w:val="1"/>
  </w:num>
  <w:num w:numId="15" w16cid:durableId="934478730">
    <w:abstractNumId w:val="11"/>
  </w:num>
  <w:num w:numId="16" w16cid:durableId="143729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EA"/>
    <w:rsid w:val="00011858"/>
    <w:rsid w:val="00014441"/>
    <w:rsid w:val="0002085D"/>
    <w:rsid w:val="000367DC"/>
    <w:rsid w:val="00056130"/>
    <w:rsid w:val="0006014E"/>
    <w:rsid w:val="00064278"/>
    <w:rsid w:val="00065B79"/>
    <w:rsid w:val="000739EF"/>
    <w:rsid w:val="0007733D"/>
    <w:rsid w:val="00083DAE"/>
    <w:rsid w:val="00087D00"/>
    <w:rsid w:val="0009375C"/>
    <w:rsid w:val="00096800"/>
    <w:rsid w:val="00097F4F"/>
    <w:rsid w:val="000B208A"/>
    <w:rsid w:val="000C010A"/>
    <w:rsid w:val="000C0298"/>
    <w:rsid w:val="000C1A2E"/>
    <w:rsid w:val="000C24BD"/>
    <w:rsid w:val="000C3A3B"/>
    <w:rsid w:val="000E17A4"/>
    <w:rsid w:val="000E5AE1"/>
    <w:rsid w:val="000F59C5"/>
    <w:rsid w:val="00101860"/>
    <w:rsid w:val="00112326"/>
    <w:rsid w:val="00146F2B"/>
    <w:rsid w:val="00155CF7"/>
    <w:rsid w:val="00157BBB"/>
    <w:rsid w:val="00161779"/>
    <w:rsid w:val="001657BE"/>
    <w:rsid w:val="001839C9"/>
    <w:rsid w:val="001944EB"/>
    <w:rsid w:val="001A0109"/>
    <w:rsid w:val="001A5147"/>
    <w:rsid w:val="001B6D30"/>
    <w:rsid w:val="001D0121"/>
    <w:rsid w:val="001E4D34"/>
    <w:rsid w:val="001F382F"/>
    <w:rsid w:val="00206B51"/>
    <w:rsid w:val="0021262C"/>
    <w:rsid w:val="002206DC"/>
    <w:rsid w:val="00220925"/>
    <w:rsid w:val="0022125D"/>
    <w:rsid w:val="00222172"/>
    <w:rsid w:val="00232745"/>
    <w:rsid w:val="00233A2B"/>
    <w:rsid w:val="00234558"/>
    <w:rsid w:val="00234A67"/>
    <w:rsid w:val="0023629B"/>
    <w:rsid w:val="00260D23"/>
    <w:rsid w:val="00274D2C"/>
    <w:rsid w:val="00282B2F"/>
    <w:rsid w:val="0028757C"/>
    <w:rsid w:val="00291D8D"/>
    <w:rsid w:val="002A02A0"/>
    <w:rsid w:val="002A0BC9"/>
    <w:rsid w:val="002A7007"/>
    <w:rsid w:val="002A7912"/>
    <w:rsid w:val="002B1821"/>
    <w:rsid w:val="002B4599"/>
    <w:rsid w:val="002B59D6"/>
    <w:rsid w:val="002B6ADB"/>
    <w:rsid w:val="002C06E5"/>
    <w:rsid w:val="002C5A07"/>
    <w:rsid w:val="002D4B8B"/>
    <w:rsid w:val="002D6C19"/>
    <w:rsid w:val="002E7C98"/>
    <w:rsid w:val="002F1E59"/>
    <w:rsid w:val="002F6581"/>
    <w:rsid w:val="002F6F8B"/>
    <w:rsid w:val="0031286E"/>
    <w:rsid w:val="003207AC"/>
    <w:rsid w:val="0032570E"/>
    <w:rsid w:val="003257DB"/>
    <w:rsid w:val="00326E7F"/>
    <w:rsid w:val="00335C8C"/>
    <w:rsid w:val="00340FE3"/>
    <w:rsid w:val="00341A7C"/>
    <w:rsid w:val="00356313"/>
    <w:rsid w:val="003573B0"/>
    <w:rsid w:val="003641D5"/>
    <w:rsid w:val="00364B22"/>
    <w:rsid w:val="00365F47"/>
    <w:rsid w:val="0037003A"/>
    <w:rsid w:val="003704DA"/>
    <w:rsid w:val="003864CE"/>
    <w:rsid w:val="0039181F"/>
    <w:rsid w:val="00397751"/>
    <w:rsid w:val="00397E2E"/>
    <w:rsid w:val="003C21AB"/>
    <w:rsid w:val="003C3015"/>
    <w:rsid w:val="003C7104"/>
    <w:rsid w:val="003E2E37"/>
    <w:rsid w:val="00401F06"/>
    <w:rsid w:val="00422AAE"/>
    <w:rsid w:val="00423E81"/>
    <w:rsid w:val="00424583"/>
    <w:rsid w:val="0042495C"/>
    <w:rsid w:val="004330E3"/>
    <w:rsid w:val="004342BF"/>
    <w:rsid w:val="00435AC3"/>
    <w:rsid w:val="004373D3"/>
    <w:rsid w:val="00440978"/>
    <w:rsid w:val="004424AB"/>
    <w:rsid w:val="00473859"/>
    <w:rsid w:val="004741C9"/>
    <w:rsid w:val="004751CC"/>
    <w:rsid w:val="0047638B"/>
    <w:rsid w:val="00480614"/>
    <w:rsid w:val="00483CD9"/>
    <w:rsid w:val="004858D9"/>
    <w:rsid w:val="00486804"/>
    <w:rsid w:val="004943FC"/>
    <w:rsid w:val="004A5E53"/>
    <w:rsid w:val="004B283B"/>
    <w:rsid w:val="004B297F"/>
    <w:rsid w:val="004C3348"/>
    <w:rsid w:val="004C4A7A"/>
    <w:rsid w:val="004C5329"/>
    <w:rsid w:val="004D3692"/>
    <w:rsid w:val="00510923"/>
    <w:rsid w:val="00517300"/>
    <w:rsid w:val="00520B28"/>
    <w:rsid w:val="00524900"/>
    <w:rsid w:val="00527E21"/>
    <w:rsid w:val="00531267"/>
    <w:rsid w:val="00533126"/>
    <w:rsid w:val="005435D9"/>
    <w:rsid w:val="00556DAE"/>
    <w:rsid w:val="00562C05"/>
    <w:rsid w:val="00566CAC"/>
    <w:rsid w:val="00580BF2"/>
    <w:rsid w:val="005814D2"/>
    <w:rsid w:val="005865DB"/>
    <w:rsid w:val="00593F07"/>
    <w:rsid w:val="005B18A1"/>
    <w:rsid w:val="005B1DBD"/>
    <w:rsid w:val="005B571E"/>
    <w:rsid w:val="005C0C1C"/>
    <w:rsid w:val="005C2D1F"/>
    <w:rsid w:val="005C7873"/>
    <w:rsid w:val="005D3BD9"/>
    <w:rsid w:val="005F5750"/>
    <w:rsid w:val="00600109"/>
    <w:rsid w:val="0061657F"/>
    <w:rsid w:val="00623018"/>
    <w:rsid w:val="00626FE9"/>
    <w:rsid w:val="006333D8"/>
    <w:rsid w:val="00634F2E"/>
    <w:rsid w:val="00640D63"/>
    <w:rsid w:val="0064667B"/>
    <w:rsid w:val="00650A91"/>
    <w:rsid w:val="00662098"/>
    <w:rsid w:val="00663BBB"/>
    <w:rsid w:val="00681086"/>
    <w:rsid w:val="006A38A5"/>
    <w:rsid w:val="006B0758"/>
    <w:rsid w:val="006B3405"/>
    <w:rsid w:val="006B7F89"/>
    <w:rsid w:val="006C4544"/>
    <w:rsid w:val="006D5372"/>
    <w:rsid w:val="006E28C6"/>
    <w:rsid w:val="006F39CD"/>
    <w:rsid w:val="00701557"/>
    <w:rsid w:val="007066D3"/>
    <w:rsid w:val="00712C00"/>
    <w:rsid w:val="007168BD"/>
    <w:rsid w:val="00723F64"/>
    <w:rsid w:val="00724292"/>
    <w:rsid w:val="0072586E"/>
    <w:rsid w:val="00727FFD"/>
    <w:rsid w:val="00731F8A"/>
    <w:rsid w:val="0074674C"/>
    <w:rsid w:val="00751463"/>
    <w:rsid w:val="00765245"/>
    <w:rsid w:val="007722EB"/>
    <w:rsid w:val="007730EA"/>
    <w:rsid w:val="00773158"/>
    <w:rsid w:val="007749AC"/>
    <w:rsid w:val="00782643"/>
    <w:rsid w:val="00790768"/>
    <w:rsid w:val="007A3698"/>
    <w:rsid w:val="007A3C00"/>
    <w:rsid w:val="007A3EF6"/>
    <w:rsid w:val="007A4086"/>
    <w:rsid w:val="007B351C"/>
    <w:rsid w:val="007B4A86"/>
    <w:rsid w:val="007D12D0"/>
    <w:rsid w:val="007D6116"/>
    <w:rsid w:val="007D7ED9"/>
    <w:rsid w:val="007F0B4C"/>
    <w:rsid w:val="007F3AD5"/>
    <w:rsid w:val="007F4594"/>
    <w:rsid w:val="007F5C3B"/>
    <w:rsid w:val="008009AB"/>
    <w:rsid w:val="00802AEC"/>
    <w:rsid w:val="008044DB"/>
    <w:rsid w:val="00804B12"/>
    <w:rsid w:val="008174A0"/>
    <w:rsid w:val="00821D06"/>
    <w:rsid w:val="00823323"/>
    <w:rsid w:val="0082433D"/>
    <w:rsid w:val="0082542A"/>
    <w:rsid w:val="00826CBA"/>
    <w:rsid w:val="0082736F"/>
    <w:rsid w:val="00842755"/>
    <w:rsid w:val="00846FB1"/>
    <w:rsid w:val="00863B8E"/>
    <w:rsid w:val="00882938"/>
    <w:rsid w:val="008A1E75"/>
    <w:rsid w:val="008A41F3"/>
    <w:rsid w:val="008A7A3B"/>
    <w:rsid w:val="008B0B72"/>
    <w:rsid w:val="008B1C97"/>
    <w:rsid w:val="008B6ED1"/>
    <w:rsid w:val="008B7C29"/>
    <w:rsid w:val="008C01D7"/>
    <w:rsid w:val="008C23EB"/>
    <w:rsid w:val="008C7633"/>
    <w:rsid w:val="008D229B"/>
    <w:rsid w:val="008F6DA9"/>
    <w:rsid w:val="00902C08"/>
    <w:rsid w:val="00917805"/>
    <w:rsid w:val="00932DDF"/>
    <w:rsid w:val="0093301F"/>
    <w:rsid w:val="009350A9"/>
    <w:rsid w:val="00935C6D"/>
    <w:rsid w:val="00942DC5"/>
    <w:rsid w:val="0094544F"/>
    <w:rsid w:val="00952D73"/>
    <w:rsid w:val="009600CA"/>
    <w:rsid w:val="00964FDB"/>
    <w:rsid w:val="00973BE8"/>
    <w:rsid w:val="009742F1"/>
    <w:rsid w:val="00975777"/>
    <w:rsid w:val="0097664F"/>
    <w:rsid w:val="00991268"/>
    <w:rsid w:val="00992A4F"/>
    <w:rsid w:val="009A028F"/>
    <w:rsid w:val="009A08C4"/>
    <w:rsid w:val="009A28DA"/>
    <w:rsid w:val="009B7C2B"/>
    <w:rsid w:val="009D2692"/>
    <w:rsid w:val="009D3702"/>
    <w:rsid w:val="009D598E"/>
    <w:rsid w:val="009E0ED2"/>
    <w:rsid w:val="009F4570"/>
    <w:rsid w:val="00A01522"/>
    <w:rsid w:val="00A025D4"/>
    <w:rsid w:val="00A04643"/>
    <w:rsid w:val="00A14E95"/>
    <w:rsid w:val="00A25616"/>
    <w:rsid w:val="00A3070A"/>
    <w:rsid w:val="00A355C3"/>
    <w:rsid w:val="00A357E8"/>
    <w:rsid w:val="00A369A8"/>
    <w:rsid w:val="00A379F0"/>
    <w:rsid w:val="00A4600D"/>
    <w:rsid w:val="00A53437"/>
    <w:rsid w:val="00A55CD8"/>
    <w:rsid w:val="00A629E4"/>
    <w:rsid w:val="00A66CEC"/>
    <w:rsid w:val="00A72CFE"/>
    <w:rsid w:val="00A777D3"/>
    <w:rsid w:val="00A81CF2"/>
    <w:rsid w:val="00A841E3"/>
    <w:rsid w:val="00A92410"/>
    <w:rsid w:val="00AA0C45"/>
    <w:rsid w:val="00AA2371"/>
    <w:rsid w:val="00AA42B6"/>
    <w:rsid w:val="00AA4FB6"/>
    <w:rsid w:val="00AA6122"/>
    <w:rsid w:val="00AA6910"/>
    <w:rsid w:val="00AB5AA5"/>
    <w:rsid w:val="00AB5C3B"/>
    <w:rsid w:val="00AB7848"/>
    <w:rsid w:val="00AC69A3"/>
    <w:rsid w:val="00AE0904"/>
    <w:rsid w:val="00AE09CF"/>
    <w:rsid w:val="00AF0DF0"/>
    <w:rsid w:val="00AF15E2"/>
    <w:rsid w:val="00B05A66"/>
    <w:rsid w:val="00B111D5"/>
    <w:rsid w:val="00B15564"/>
    <w:rsid w:val="00B174E2"/>
    <w:rsid w:val="00B23FD3"/>
    <w:rsid w:val="00B24490"/>
    <w:rsid w:val="00B305EF"/>
    <w:rsid w:val="00B33AB9"/>
    <w:rsid w:val="00B35286"/>
    <w:rsid w:val="00B4063C"/>
    <w:rsid w:val="00B433AE"/>
    <w:rsid w:val="00B469FE"/>
    <w:rsid w:val="00B4770B"/>
    <w:rsid w:val="00B61AEC"/>
    <w:rsid w:val="00B63A83"/>
    <w:rsid w:val="00B814F8"/>
    <w:rsid w:val="00B84D28"/>
    <w:rsid w:val="00B92CAE"/>
    <w:rsid w:val="00B9516D"/>
    <w:rsid w:val="00BA5ED3"/>
    <w:rsid w:val="00BB4163"/>
    <w:rsid w:val="00BB55AB"/>
    <w:rsid w:val="00BB7632"/>
    <w:rsid w:val="00BC4B00"/>
    <w:rsid w:val="00BC5FA3"/>
    <w:rsid w:val="00BD07E4"/>
    <w:rsid w:val="00BD1BBF"/>
    <w:rsid w:val="00BD5028"/>
    <w:rsid w:val="00BD6D81"/>
    <w:rsid w:val="00BE2E17"/>
    <w:rsid w:val="00BE57C9"/>
    <w:rsid w:val="00BE67FC"/>
    <w:rsid w:val="00BF22B9"/>
    <w:rsid w:val="00BF6515"/>
    <w:rsid w:val="00C01332"/>
    <w:rsid w:val="00C017AA"/>
    <w:rsid w:val="00C04C02"/>
    <w:rsid w:val="00C102E6"/>
    <w:rsid w:val="00C11F32"/>
    <w:rsid w:val="00C12F16"/>
    <w:rsid w:val="00C15D83"/>
    <w:rsid w:val="00C176F9"/>
    <w:rsid w:val="00C238B7"/>
    <w:rsid w:val="00C26B76"/>
    <w:rsid w:val="00C27134"/>
    <w:rsid w:val="00C31B10"/>
    <w:rsid w:val="00C45987"/>
    <w:rsid w:val="00C5614B"/>
    <w:rsid w:val="00C5703D"/>
    <w:rsid w:val="00C6068A"/>
    <w:rsid w:val="00C679CB"/>
    <w:rsid w:val="00C8484D"/>
    <w:rsid w:val="00C8565D"/>
    <w:rsid w:val="00C85E27"/>
    <w:rsid w:val="00C90FA0"/>
    <w:rsid w:val="00CA5628"/>
    <w:rsid w:val="00CA78B9"/>
    <w:rsid w:val="00CB4957"/>
    <w:rsid w:val="00CE5F72"/>
    <w:rsid w:val="00CF0EF3"/>
    <w:rsid w:val="00CF35E5"/>
    <w:rsid w:val="00D01FEA"/>
    <w:rsid w:val="00D1209C"/>
    <w:rsid w:val="00D14753"/>
    <w:rsid w:val="00D15F0E"/>
    <w:rsid w:val="00D204D4"/>
    <w:rsid w:val="00D20824"/>
    <w:rsid w:val="00D2179F"/>
    <w:rsid w:val="00D2309F"/>
    <w:rsid w:val="00D31F05"/>
    <w:rsid w:val="00D4444E"/>
    <w:rsid w:val="00D45EE9"/>
    <w:rsid w:val="00D46BD7"/>
    <w:rsid w:val="00D51B96"/>
    <w:rsid w:val="00D56779"/>
    <w:rsid w:val="00D57F52"/>
    <w:rsid w:val="00D61018"/>
    <w:rsid w:val="00D72DA5"/>
    <w:rsid w:val="00D73F21"/>
    <w:rsid w:val="00D7784B"/>
    <w:rsid w:val="00D81D2B"/>
    <w:rsid w:val="00D82CCC"/>
    <w:rsid w:val="00D91971"/>
    <w:rsid w:val="00D96DEA"/>
    <w:rsid w:val="00DA2B77"/>
    <w:rsid w:val="00DA37E2"/>
    <w:rsid w:val="00DA4F7A"/>
    <w:rsid w:val="00DA6795"/>
    <w:rsid w:val="00DC2764"/>
    <w:rsid w:val="00DC73BF"/>
    <w:rsid w:val="00DD1F99"/>
    <w:rsid w:val="00DD2D78"/>
    <w:rsid w:val="00DD4558"/>
    <w:rsid w:val="00DD46BD"/>
    <w:rsid w:val="00DD6284"/>
    <w:rsid w:val="00DE17AC"/>
    <w:rsid w:val="00DE204E"/>
    <w:rsid w:val="00DE2AB7"/>
    <w:rsid w:val="00DE4F4F"/>
    <w:rsid w:val="00DF2120"/>
    <w:rsid w:val="00E01EE6"/>
    <w:rsid w:val="00E17F5E"/>
    <w:rsid w:val="00E239F8"/>
    <w:rsid w:val="00E25C4C"/>
    <w:rsid w:val="00E30F03"/>
    <w:rsid w:val="00E310B4"/>
    <w:rsid w:val="00E33FAF"/>
    <w:rsid w:val="00E34EE4"/>
    <w:rsid w:val="00E367C1"/>
    <w:rsid w:val="00E46600"/>
    <w:rsid w:val="00E4679C"/>
    <w:rsid w:val="00E52C1D"/>
    <w:rsid w:val="00E607BA"/>
    <w:rsid w:val="00E60869"/>
    <w:rsid w:val="00E62888"/>
    <w:rsid w:val="00E74052"/>
    <w:rsid w:val="00E77EB4"/>
    <w:rsid w:val="00E82237"/>
    <w:rsid w:val="00E82EC2"/>
    <w:rsid w:val="00ED0342"/>
    <w:rsid w:val="00ED2632"/>
    <w:rsid w:val="00ED6F38"/>
    <w:rsid w:val="00EE36A3"/>
    <w:rsid w:val="00EE5A13"/>
    <w:rsid w:val="00EE5C2E"/>
    <w:rsid w:val="00EF6BC7"/>
    <w:rsid w:val="00F0031B"/>
    <w:rsid w:val="00F0192B"/>
    <w:rsid w:val="00F04C7D"/>
    <w:rsid w:val="00F07756"/>
    <w:rsid w:val="00F11AAE"/>
    <w:rsid w:val="00F21D7D"/>
    <w:rsid w:val="00F2293B"/>
    <w:rsid w:val="00F2322F"/>
    <w:rsid w:val="00F37C98"/>
    <w:rsid w:val="00F46DBD"/>
    <w:rsid w:val="00F52C23"/>
    <w:rsid w:val="00F555F1"/>
    <w:rsid w:val="00F562F0"/>
    <w:rsid w:val="00F668D3"/>
    <w:rsid w:val="00F70AB8"/>
    <w:rsid w:val="00F759A3"/>
    <w:rsid w:val="00F85B77"/>
    <w:rsid w:val="00F92D3C"/>
    <w:rsid w:val="00F9346B"/>
    <w:rsid w:val="00F9540D"/>
    <w:rsid w:val="00FA453C"/>
    <w:rsid w:val="00FA7AAC"/>
    <w:rsid w:val="00FB4DF9"/>
    <w:rsid w:val="00FB59CE"/>
    <w:rsid w:val="00FB7624"/>
    <w:rsid w:val="00FC2FE2"/>
    <w:rsid w:val="00FC56AD"/>
    <w:rsid w:val="00FC5A09"/>
    <w:rsid w:val="00FD63B7"/>
    <w:rsid w:val="00FE2A90"/>
    <w:rsid w:val="00FE319A"/>
    <w:rsid w:val="00FF22CD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977B"/>
  <w15:chartTrackingRefBased/>
  <w15:docId w15:val="{89F096E6-059C-4609-A782-8E1FCB1F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DEA"/>
    <w:pPr>
      <w:spacing w:after="0" w:line="240" w:lineRule="auto"/>
    </w:pPr>
    <w:rPr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1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332"/>
    <w:rPr>
      <w:b/>
      <w:bCs/>
      <w:sz w:val="20"/>
      <w:szCs w:val="20"/>
    </w:rPr>
  </w:style>
  <w:style w:type="paragraph" w:customStyle="1" w:styleId="Default">
    <w:name w:val="Default"/>
    <w:rsid w:val="009E0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47"/>
  </w:style>
  <w:style w:type="paragraph" w:styleId="Footer">
    <w:name w:val="footer"/>
    <w:basedOn w:val="Normal"/>
    <w:link w:val="FooterChar"/>
    <w:uiPriority w:val="99"/>
    <w:unhideWhenUsed/>
    <w:rsid w:val="00365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47"/>
  </w:style>
  <w:style w:type="paragraph" w:styleId="Revision">
    <w:name w:val="Revision"/>
    <w:hidden/>
    <w:uiPriority w:val="99"/>
    <w:semiHidden/>
    <w:rsid w:val="00765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F923-E588-4A80-850A-C8473E17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Valianti Antigoni</dc:creator>
  <cp:keywords/>
  <dc:description/>
  <cp:lastModifiedBy>CHRISTOFI THALIA</cp:lastModifiedBy>
  <cp:revision>11</cp:revision>
  <cp:lastPrinted>2023-11-16T05:46:00Z</cp:lastPrinted>
  <dcterms:created xsi:type="dcterms:W3CDTF">2023-11-27T11:06:00Z</dcterms:created>
  <dcterms:modified xsi:type="dcterms:W3CDTF">2023-11-30T10:21:00Z</dcterms:modified>
</cp:coreProperties>
</file>