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8970" w14:textId="41081E5A" w:rsidR="008E13E8" w:rsidRPr="001A4059" w:rsidRDefault="00271E3E" w:rsidP="00826DE3">
      <w:pPr>
        <w:jc w:val="center"/>
        <w:rPr>
          <w:b/>
          <w:lang w:val="el-GR"/>
        </w:rPr>
      </w:pPr>
      <w:r>
        <w:rPr>
          <w:b/>
          <w:lang w:val="el-GR"/>
        </w:rPr>
        <w:t>Συμπληρωματική έ</w:t>
      </w:r>
      <w:r w:rsidR="008E13E8" w:rsidRPr="001A4059">
        <w:rPr>
          <w:b/>
          <w:lang w:val="el-GR"/>
        </w:rPr>
        <w:t xml:space="preserve">κθεση της Κοινοβουλευτικής Επιτροπής Εσωτερικών για </w:t>
      </w:r>
      <w:r w:rsidR="00091C48">
        <w:rPr>
          <w:b/>
          <w:lang w:val="el-GR"/>
        </w:rPr>
        <w:t xml:space="preserve">το νομοσχέδιο </w:t>
      </w:r>
      <w:r w:rsidR="008E13E8" w:rsidRPr="001A4059">
        <w:rPr>
          <w:b/>
          <w:lang w:val="el-GR"/>
        </w:rPr>
        <w:t xml:space="preserve">«Ο περί </w:t>
      </w:r>
      <w:r w:rsidR="00091C48">
        <w:rPr>
          <w:b/>
          <w:lang w:val="el-GR"/>
        </w:rPr>
        <w:t xml:space="preserve">της Εκλογής των Μελών του Ευρωπαϊκού Κοινοβουλίου (Τροποποιητικός) Νόμος του </w:t>
      </w:r>
      <w:r w:rsidR="00C70B80">
        <w:rPr>
          <w:b/>
          <w:lang w:val="el-GR"/>
        </w:rPr>
        <w:t>2020</w:t>
      </w:r>
      <w:r w:rsidR="008E13E8" w:rsidRPr="001A4059">
        <w:rPr>
          <w:b/>
          <w:lang w:val="el-GR"/>
        </w:rPr>
        <w:t>»</w:t>
      </w:r>
      <w:r w:rsidR="008E13E8">
        <w:rPr>
          <w:b/>
          <w:lang w:val="el-GR"/>
        </w:rPr>
        <w:t xml:space="preserve"> </w:t>
      </w:r>
    </w:p>
    <w:p w14:paraId="1E8D071C" w14:textId="2633DEE1" w:rsidR="00C70B80" w:rsidRPr="00FB0E43" w:rsidRDefault="00C70B80" w:rsidP="00C70B80">
      <w:pPr>
        <w:rPr>
          <w:b/>
          <w:bCs/>
          <w:lang w:val="el-GR"/>
        </w:rPr>
      </w:pPr>
      <w:r w:rsidRPr="00FB0E43">
        <w:rPr>
          <w:b/>
          <w:bCs/>
          <w:lang w:val="el-GR"/>
        </w:rPr>
        <w:t>Παρόντες:</w:t>
      </w:r>
    </w:p>
    <w:p w14:paraId="23568C13" w14:textId="11661D3C" w:rsidR="00C70B80" w:rsidRPr="00FB0E43" w:rsidRDefault="00C70B80" w:rsidP="00C70B80">
      <w:pPr>
        <w:rPr>
          <w:lang w:val="el-GR"/>
        </w:rPr>
      </w:pPr>
      <w:r w:rsidRPr="00FB0E43">
        <w:rPr>
          <w:b/>
          <w:bCs/>
          <w:lang w:val="el-GR"/>
        </w:rPr>
        <w:tab/>
      </w:r>
      <w:r w:rsidRPr="00FB0E43">
        <w:rPr>
          <w:lang w:val="el-GR"/>
        </w:rPr>
        <w:t xml:space="preserve">Άριστος Δαμιανού, πρόεδρος </w:t>
      </w:r>
      <w:r w:rsidRPr="00FB0E43">
        <w:rPr>
          <w:lang w:val="el-GR"/>
        </w:rPr>
        <w:tab/>
      </w:r>
      <w:r w:rsidR="00271E3E">
        <w:rPr>
          <w:lang w:val="el-GR"/>
        </w:rPr>
        <w:t>Χρίστος Σενέκης</w:t>
      </w:r>
    </w:p>
    <w:p w14:paraId="30BB5C2D" w14:textId="48204573" w:rsidR="00D73983" w:rsidRDefault="00C70B80" w:rsidP="00D73983">
      <w:pPr>
        <w:rPr>
          <w:lang w:val="el-GR"/>
        </w:rPr>
      </w:pPr>
      <w:r w:rsidRPr="00FB0E43">
        <w:rPr>
          <w:lang w:val="el-GR"/>
        </w:rPr>
        <w:tab/>
        <w:t>Μαρίνα Νικολάου</w:t>
      </w:r>
      <w:r w:rsidRPr="00FB0E43">
        <w:rPr>
          <w:lang w:val="el-GR"/>
        </w:rPr>
        <w:tab/>
      </w:r>
      <w:r w:rsidR="00271E3E">
        <w:rPr>
          <w:lang w:val="el-GR"/>
        </w:rPr>
        <w:t>Μαρίνος Σιζόπουλος</w:t>
      </w:r>
    </w:p>
    <w:p w14:paraId="5862F131" w14:textId="5F6FF173" w:rsidR="00C70B80" w:rsidRDefault="00C70B80" w:rsidP="00C70B80">
      <w:pPr>
        <w:rPr>
          <w:lang w:val="el-GR"/>
        </w:rPr>
      </w:pPr>
      <w:r w:rsidRPr="00FB0E43">
        <w:rPr>
          <w:lang w:val="el-GR"/>
        </w:rPr>
        <w:tab/>
      </w:r>
      <w:r w:rsidR="00271E3E" w:rsidRPr="00FB0E43">
        <w:rPr>
          <w:lang w:val="el-GR"/>
        </w:rPr>
        <w:t>Νίκος Σύκας</w:t>
      </w:r>
      <w:r w:rsidRPr="00FB0E43">
        <w:rPr>
          <w:lang w:val="el-GR"/>
        </w:rPr>
        <w:tab/>
      </w:r>
      <w:r w:rsidR="00271E3E">
        <w:rPr>
          <w:lang w:val="el-GR"/>
        </w:rPr>
        <w:t>Μαρίνος Μουσιούττας</w:t>
      </w:r>
    </w:p>
    <w:p w14:paraId="683C3329" w14:textId="775F3FE3" w:rsidR="0022698F" w:rsidRDefault="0022698F" w:rsidP="0022698F">
      <w:pPr>
        <w:rPr>
          <w:lang w:val="el-GR"/>
        </w:rPr>
      </w:pPr>
      <w:r>
        <w:rPr>
          <w:lang w:val="el-GR"/>
        </w:rPr>
        <w:tab/>
      </w:r>
      <w:r w:rsidR="00271E3E">
        <w:rPr>
          <w:lang w:val="el-GR"/>
        </w:rPr>
        <w:t>Κυριάκος Χατζηγιάννης</w:t>
      </w:r>
      <w:r>
        <w:rPr>
          <w:lang w:val="el-GR"/>
        </w:rPr>
        <w:tab/>
      </w:r>
      <w:r w:rsidR="00271E3E" w:rsidRPr="00FB0E43">
        <w:rPr>
          <w:lang w:val="el-GR"/>
        </w:rPr>
        <w:t>Αλεξάνδρα Ατταλίδου</w:t>
      </w:r>
    </w:p>
    <w:p w14:paraId="1CC045C2" w14:textId="14682F05" w:rsidR="00271E3E" w:rsidRPr="007C76D2" w:rsidRDefault="008E13E8" w:rsidP="00271E3E">
      <w:pPr>
        <w:pStyle w:val="Style1"/>
      </w:pPr>
      <w:r w:rsidRPr="00E20F2A">
        <w:rPr>
          <w:i/>
        </w:rPr>
        <w:tab/>
      </w:r>
      <w:r w:rsidR="00271E3E" w:rsidRPr="006A0262">
        <w:rPr>
          <w:rFonts w:cs="Arial"/>
          <w:bCs/>
          <w:lang w:eastAsia="el-GR"/>
        </w:rPr>
        <w:t xml:space="preserve">Όπως είναι γνωστό, </w:t>
      </w:r>
      <w:r w:rsidR="00271E3E">
        <w:rPr>
          <w:bCs/>
          <w:lang w:eastAsia="el-GR"/>
        </w:rPr>
        <w:t>το</w:t>
      </w:r>
      <w:r w:rsidR="00271E3E" w:rsidRPr="006A0262">
        <w:rPr>
          <w:rFonts w:cs="Arial"/>
          <w:bCs/>
          <w:lang w:eastAsia="el-GR"/>
        </w:rPr>
        <w:t xml:space="preserve"> πιο πάνω </w:t>
      </w:r>
      <w:r w:rsidR="00271E3E">
        <w:rPr>
          <w:bCs/>
          <w:lang w:eastAsia="el-GR"/>
        </w:rPr>
        <w:t>νομοσχέδιο</w:t>
      </w:r>
      <w:r w:rsidR="00271E3E" w:rsidRPr="006A0262">
        <w:rPr>
          <w:rFonts w:cs="Arial"/>
          <w:bCs/>
          <w:lang w:eastAsia="el-GR"/>
        </w:rPr>
        <w:t xml:space="preserve"> υποβλήθηκε στην ολομέλεια της Βουλής για ψήφιση </w:t>
      </w:r>
      <w:r w:rsidR="00271E3E">
        <w:rPr>
          <w:rFonts w:cs="Arial"/>
          <w:bCs/>
          <w:lang w:eastAsia="el-GR"/>
        </w:rPr>
        <w:t xml:space="preserve">στις </w:t>
      </w:r>
      <w:r w:rsidR="00A86AC0">
        <w:rPr>
          <w:bCs/>
          <w:lang w:eastAsia="el-GR"/>
        </w:rPr>
        <w:t xml:space="preserve">13 Ιουλίου και </w:t>
      </w:r>
      <w:r w:rsidR="00661052">
        <w:rPr>
          <w:bCs/>
          <w:lang w:eastAsia="el-GR"/>
        </w:rPr>
        <w:t>την</w:t>
      </w:r>
      <w:r w:rsidR="00A86AC0">
        <w:rPr>
          <w:bCs/>
          <w:lang w:eastAsia="el-GR"/>
        </w:rPr>
        <w:t xml:space="preserve"> 21</w:t>
      </w:r>
      <w:r w:rsidR="00661052" w:rsidRPr="00661052">
        <w:rPr>
          <w:bCs/>
          <w:vertAlign w:val="superscript"/>
          <w:lang w:eastAsia="el-GR"/>
        </w:rPr>
        <w:t>η</w:t>
      </w:r>
      <w:r w:rsidR="00661052">
        <w:rPr>
          <w:bCs/>
          <w:lang w:eastAsia="el-GR"/>
        </w:rPr>
        <w:t xml:space="preserve"> </w:t>
      </w:r>
      <w:r w:rsidR="00A86AC0">
        <w:rPr>
          <w:bCs/>
          <w:lang w:eastAsia="el-GR"/>
        </w:rPr>
        <w:t>Σεπτεμβρίου</w:t>
      </w:r>
      <w:r w:rsidR="00271E3E">
        <w:rPr>
          <w:bCs/>
          <w:lang w:eastAsia="el-GR"/>
        </w:rPr>
        <w:t xml:space="preserve"> </w:t>
      </w:r>
      <w:r w:rsidR="00A86AC0">
        <w:rPr>
          <w:bCs/>
          <w:lang w:eastAsia="el-GR"/>
        </w:rPr>
        <w:t>2023</w:t>
      </w:r>
      <w:r w:rsidR="00271E3E">
        <w:rPr>
          <w:bCs/>
          <w:lang w:eastAsia="el-GR"/>
        </w:rPr>
        <w:t xml:space="preserve"> </w:t>
      </w:r>
      <w:r w:rsidR="00271E3E" w:rsidRPr="006A0262">
        <w:rPr>
          <w:rFonts w:cs="Arial"/>
          <w:bCs/>
          <w:lang w:eastAsia="el-GR"/>
        </w:rPr>
        <w:t xml:space="preserve">με σχετική έκθεση της Κοινοβουλευτικής Επιτροπής Εσωτερικών, ημερομηνίας </w:t>
      </w:r>
      <w:r w:rsidR="00A86AC0">
        <w:rPr>
          <w:bCs/>
          <w:lang w:eastAsia="el-GR"/>
        </w:rPr>
        <w:t>11 Ιουλίου</w:t>
      </w:r>
      <w:r w:rsidR="00271E3E">
        <w:rPr>
          <w:bCs/>
          <w:lang w:eastAsia="el-GR"/>
        </w:rPr>
        <w:t xml:space="preserve"> 202</w:t>
      </w:r>
      <w:r w:rsidR="00A86AC0">
        <w:rPr>
          <w:bCs/>
          <w:lang w:eastAsia="el-GR"/>
        </w:rPr>
        <w:t>3</w:t>
      </w:r>
      <w:r w:rsidR="00271E3E" w:rsidRPr="006A0262">
        <w:rPr>
          <w:rFonts w:cs="Arial"/>
          <w:bCs/>
          <w:lang w:eastAsia="el-GR"/>
        </w:rPr>
        <w:t xml:space="preserve">. </w:t>
      </w:r>
      <w:r w:rsidR="00271E3E">
        <w:rPr>
          <w:rFonts w:cs="Arial"/>
          <w:bCs/>
          <w:lang w:eastAsia="el-GR"/>
        </w:rPr>
        <w:t xml:space="preserve"> Ωστόσο, η ολομέλεια </w:t>
      </w:r>
      <w:r w:rsidR="00271E3E">
        <w:rPr>
          <w:bCs/>
          <w:lang w:eastAsia="el-GR"/>
        </w:rPr>
        <w:t xml:space="preserve">του σώματος </w:t>
      </w:r>
      <w:r w:rsidR="00271E3E">
        <w:rPr>
          <w:rFonts w:cs="Arial"/>
          <w:bCs/>
          <w:lang w:eastAsia="el-GR"/>
        </w:rPr>
        <w:t>αποφάσισε την αναβολή της συζήτησ</w:t>
      </w:r>
      <w:r w:rsidR="00271E3E">
        <w:rPr>
          <w:bCs/>
          <w:lang w:eastAsia="el-GR"/>
        </w:rPr>
        <w:t>ή</w:t>
      </w:r>
      <w:r w:rsidR="00271E3E">
        <w:rPr>
          <w:rFonts w:cs="Arial"/>
          <w:bCs/>
          <w:lang w:eastAsia="el-GR"/>
        </w:rPr>
        <w:t>ς του</w:t>
      </w:r>
      <w:r w:rsidR="00271E3E" w:rsidRPr="007C76D2">
        <w:rPr>
          <w:rFonts w:cs="Arial"/>
          <w:bCs/>
          <w:lang w:eastAsia="el-GR"/>
        </w:rPr>
        <w:t xml:space="preserve">, </w:t>
      </w:r>
      <w:r w:rsidR="00271E3E" w:rsidRPr="007C76D2">
        <w:t xml:space="preserve">με σκοπό την </w:t>
      </w:r>
      <w:r w:rsidR="00271E3E">
        <w:t>επανεξέτασή του</w:t>
      </w:r>
      <w:r w:rsidR="00271E3E" w:rsidRPr="007C76D2">
        <w:t xml:space="preserve"> από την επιτροπή</w:t>
      </w:r>
      <w:r w:rsidR="00271E3E" w:rsidRPr="00420B50">
        <w:t>, προκειμένου να διευκρινιστούν περαιτέρω ορισμένα ζητήματα αναφορικά με τις προτεινόμενες ρυθμίσεις.</w:t>
      </w:r>
    </w:p>
    <w:p w14:paraId="186405A3" w14:textId="7BE0A1A3" w:rsidR="00A86AC0" w:rsidRPr="00095CAD" w:rsidRDefault="00A86AC0" w:rsidP="00A86AC0">
      <w:pPr>
        <w:pStyle w:val="Style1"/>
        <w:rPr>
          <w:rFonts w:cs="Arial"/>
        </w:rPr>
      </w:pPr>
      <w:r>
        <w:tab/>
      </w:r>
      <w:r w:rsidRPr="00A86AC0">
        <w:rPr>
          <w:rFonts w:cs="Arial"/>
        </w:rPr>
        <w:t>Η Κοινοβουλευτική Επιτροπή Εσωτερικών επανεξέτασε το νομοσχέδιο σε συνεδρί</w:t>
      </w:r>
      <w:r>
        <w:rPr>
          <w:rFonts w:cs="Arial"/>
        </w:rPr>
        <w:t>α</w:t>
      </w:r>
      <w:r w:rsidRPr="00A86AC0">
        <w:rPr>
          <w:rFonts w:cs="Arial"/>
        </w:rPr>
        <w:t xml:space="preserve"> της, που πραγματοποιήθηκ</w:t>
      </w:r>
      <w:r>
        <w:rPr>
          <w:rFonts w:cs="Arial"/>
        </w:rPr>
        <w:t>ε</w:t>
      </w:r>
      <w:r w:rsidRPr="00A86AC0">
        <w:rPr>
          <w:rFonts w:cs="Arial"/>
        </w:rPr>
        <w:t xml:space="preserve"> </w:t>
      </w:r>
      <w:r>
        <w:rPr>
          <w:rFonts w:cs="Arial"/>
        </w:rPr>
        <w:t xml:space="preserve">στις </w:t>
      </w:r>
      <w:r>
        <w:t>28</w:t>
      </w:r>
      <w:r w:rsidR="006B1A30">
        <w:t xml:space="preserve"> </w:t>
      </w:r>
      <w:r>
        <w:t>Σεπτεμβρίου</w:t>
      </w:r>
      <w:r w:rsidR="00116699">
        <w:t xml:space="preserve"> 2023.</w:t>
      </w:r>
      <w:r w:rsidR="008E13E8" w:rsidRPr="00837F24">
        <w:t xml:space="preserve">  </w:t>
      </w:r>
      <w:r>
        <w:t>Στη συνεδρίαση αυτή κ</w:t>
      </w:r>
      <w:r w:rsidR="008E13E8">
        <w:t>λήθηκ</w:t>
      </w:r>
      <w:r w:rsidR="006B1A30">
        <w:t>αν</w:t>
      </w:r>
      <w:r w:rsidR="00337BF6">
        <w:t xml:space="preserve"> </w:t>
      </w:r>
      <w:r w:rsidR="008E13E8" w:rsidRPr="00837F24">
        <w:t>και παρευρέθηκ</w:t>
      </w:r>
      <w:r w:rsidR="006B1A30">
        <w:t>αν</w:t>
      </w:r>
      <w:r w:rsidR="008E13E8">
        <w:t xml:space="preserve"> </w:t>
      </w:r>
      <w:r>
        <w:t>ο γενικός διευθυντής</w:t>
      </w:r>
      <w:r w:rsidR="006D08C0">
        <w:t xml:space="preserve"> </w:t>
      </w:r>
      <w:r w:rsidR="008E13E8">
        <w:t>του Υπουργείου Εσωτερικών</w:t>
      </w:r>
      <w:r w:rsidR="00C70B80">
        <w:t xml:space="preserve"> και</w:t>
      </w:r>
      <w:r>
        <w:t xml:space="preserve"> ο προϊστάμενος της Κεντρικής Υπηρεσίας Εκλογών του ίδιου υπουργείου. </w:t>
      </w:r>
      <w:r w:rsidR="00497C33" w:rsidRPr="00497C33">
        <w:t xml:space="preserve"> </w:t>
      </w:r>
      <w:r>
        <w:t xml:space="preserve">Η </w:t>
      </w:r>
      <w:r w:rsidR="008E13E8">
        <w:t>Νομική Υπηρεσία της Δημοκρατίας</w:t>
      </w:r>
      <w:r>
        <w:t xml:space="preserve">, </w:t>
      </w:r>
      <w:r>
        <w:rPr>
          <w:rFonts w:cs="Arial"/>
        </w:rPr>
        <w:t>παρ’ όλο που κλήθηκε, δεν εκπροσωπήθηκε στη συνεδρία της επιτροπής.</w:t>
      </w:r>
    </w:p>
    <w:p w14:paraId="15C31460" w14:textId="3DD1FA6A" w:rsidR="00A86AC0" w:rsidRDefault="00A86AC0" w:rsidP="00A86AC0">
      <w:pPr>
        <w:rPr>
          <w:lang w:val="el-GR"/>
        </w:rPr>
      </w:pPr>
      <w:r>
        <w:rPr>
          <w:lang w:val="el-GR"/>
        </w:rPr>
        <w:tab/>
      </w:r>
      <w:r w:rsidRPr="003F6DD0">
        <w:rPr>
          <w:lang w:val="el-GR"/>
        </w:rPr>
        <w:t xml:space="preserve">Σημειώνεται ότι ο σκοπός και οι επιδιώξεις του εν λόγω νομοσχεδίου, καθώς και τα ζητήματα που απασχόλησαν την επιτροπή </w:t>
      </w:r>
      <w:r w:rsidR="00661052">
        <w:rPr>
          <w:lang w:val="el-GR"/>
        </w:rPr>
        <w:t xml:space="preserve">κατά </w:t>
      </w:r>
      <w:r w:rsidRPr="003F6DD0">
        <w:rPr>
          <w:lang w:val="el-GR"/>
        </w:rPr>
        <w:t xml:space="preserve">το </w:t>
      </w:r>
      <w:r w:rsidR="00B52D9D">
        <w:rPr>
          <w:lang w:val="el-GR"/>
        </w:rPr>
        <w:t xml:space="preserve">πρώτο </w:t>
      </w:r>
      <w:r w:rsidRPr="003F6DD0">
        <w:rPr>
          <w:lang w:val="el-GR"/>
        </w:rPr>
        <w:t>στάδιο της εξέτασής του</w:t>
      </w:r>
      <w:r>
        <w:rPr>
          <w:lang w:val="el-GR"/>
        </w:rPr>
        <w:t xml:space="preserve"> </w:t>
      </w:r>
      <w:r w:rsidRPr="003F6DD0">
        <w:rPr>
          <w:lang w:val="el-GR"/>
        </w:rPr>
        <w:t xml:space="preserve">περιλαμβάνονται στην αρχική έκθεση της επιτροπής. </w:t>
      </w:r>
    </w:p>
    <w:p w14:paraId="5CC783E7" w14:textId="6677A4B0" w:rsidR="00762FFB" w:rsidRDefault="00D73983" w:rsidP="005466B2">
      <w:pPr>
        <w:rPr>
          <w:lang w:val="el-GR"/>
        </w:rPr>
      </w:pPr>
      <w:r>
        <w:rPr>
          <w:lang w:val="el-GR"/>
        </w:rPr>
        <w:tab/>
      </w:r>
      <w:r w:rsidR="005466B2" w:rsidRPr="003F6DD0">
        <w:rPr>
          <w:lang w:val="el-GR"/>
        </w:rPr>
        <w:t xml:space="preserve">Υπενθυμίζεται ότι </w:t>
      </w:r>
      <w:r w:rsidR="005466B2">
        <w:rPr>
          <w:lang w:val="el-GR"/>
        </w:rPr>
        <w:t>σ</w:t>
      </w:r>
      <w:r w:rsidR="005466B2" w:rsidRPr="003F6DD0">
        <w:rPr>
          <w:lang w:val="el-GR"/>
        </w:rPr>
        <w:t>κοπός του</w:t>
      </w:r>
      <w:r w:rsidR="00F135F0">
        <w:rPr>
          <w:lang w:val="el-GR"/>
        </w:rPr>
        <w:t xml:space="preserve"> </w:t>
      </w:r>
      <w:r w:rsidR="00C70B80">
        <w:rPr>
          <w:lang w:val="el-GR"/>
        </w:rPr>
        <w:t>νόμου που προτείνε</w:t>
      </w:r>
      <w:r w:rsidR="00362880">
        <w:rPr>
          <w:lang w:val="el-GR"/>
        </w:rPr>
        <w:t>τα</w:t>
      </w:r>
      <w:r w:rsidR="00C70B80">
        <w:rPr>
          <w:lang w:val="el-GR"/>
        </w:rPr>
        <w:t>ι</w:t>
      </w:r>
      <w:r w:rsidR="00F135F0">
        <w:rPr>
          <w:lang w:val="el-GR"/>
        </w:rPr>
        <w:t xml:space="preserve"> είναι η τροποποίηση του περί της Εκλογής των Μελών του Ευρωπαϊκού Κοινοβουλίου Νόμου, ώστε να εκσυγχρονιστούν ορισμένες διατάξεις του, καθώς και</w:t>
      </w:r>
      <w:r w:rsidR="00762FFB">
        <w:rPr>
          <w:lang w:val="el-GR"/>
        </w:rPr>
        <w:t xml:space="preserve"> να μεταφερθούν στην </w:t>
      </w:r>
      <w:r w:rsidR="00A135DF">
        <w:rPr>
          <w:lang w:val="el-GR"/>
        </w:rPr>
        <w:t>εσωτερική</w:t>
      </w:r>
      <w:r w:rsidR="00762FFB">
        <w:rPr>
          <w:lang w:val="el-GR"/>
        </w:rPr>
        <w:t xml:space="preserve"> </w:t>
      </w:r>
      <w:r w:rsidR="00762FFB">
        <w:rPr>
          <w:lang w:val="el-GR"/>
        </w:rPr>
        <w:lastRenderedPageBreak/>
        <w:t>έννομη τάξη</w:t>
      </w:r>
      <w:r w:rsidR="00D64931">
        <w:rPr>
          <w:lang w:val="el-GR"/>
        </w:rPr>
        <w:t xml:space="preserve"> </w:t>
      </w:r>
      <w:r w:rsidR="00762FFB">
        <w:rPr>
          <w:lang w:val="el-GR"/>
        </w:rPr>
        <w:t>οι πρόνοιες της Απόφασης (ΕΕ, Ευρατόμ) 2018/994 του Συμβουλίου, της 13</w:t>
      </w:r>
      <w:r w:rsidR="00762FFB" w:rsidRPr="00762FFB">
        <w:rPr>
          <w:vertAlign w:val="superscript"/>
          <w:lang w:val="el-GR"/>
        </w:rPr>
        <w:t>ης</w:t>
      </w:r>
      <w:r w:rsidR="00762FFB">
        <w:rPr>
          <w:lang w:val="el-GR"/>
        </w:rPr>
        <w:t xml:space="preserve"> Ιουλίου 2018, για την τροποποίηση της πράξης περί εκλογής των μελών του Ευρωπαϊκού Κοινοβουλίου με άμεση και καθολική ψηφοφορία, που προσαρτάται στην Από</w:t>
      </w:r>
      <w:r w:rsidR="00E96D01">
        <w:rPr>
          <w:lang w:val="el-GR"/>
        </w:rPr>
        <w:t xml:space="preserve">φαση 76/787/ΕΚΑΧ, ΕΟΚ, Ευρατόμ </w:t>
      </w:r>
      <w:r w:rsidR="00762FFB">
        <w:rPr>
          <w:lang w:val="el-GR"/>
        </w:rPr>
        <w:t>της 20</w:t>
      </w:r>
      <w:r w:rsidR="00684B72">
        <w:rPr>
          <w:vertAlign w:val="superscript"/>
          <w:lang w:val="el-GR"/>
        </w:rPr>
        <w:t>ή</w:t>
      </w:r>
      <w:r w:rsidR="00762FFB" w:rsidRPr="00762FFB">
        <w:rPr>
          <w:vertAlign w:val="superscript"/>
          <w:lang w:val="el-GR"/>
        </w:rPr>
        <w:t>ς</w:t>
      </w:r>
      <w:r w:rsidR="00762FFB">
        <w:rPr>
          <w:lang w:val="el-GR"/>
        </w:rPr>
        <w:t xml:space="preserve"> Σεπτεμβρίου 1976 του Συμβουλίου.  </w:t>
      </w:r>
    </w:p>
    <w:p w14:paraId="54584578" w14:textId="3B809949" w:rsidR="0073053B" w:rsidRDefault="00762FFB" w:rsidP="0073053B">
      <w:pPr>
        <w:widowControl w:val="0"/>
        <w:rPr>
          <w:lang w:val="el-GR"/>
        </w:rPr>
      </w:pPr>
      <w:r>
        <w:rPr>
          <w:lang w:val="el-GR"/>
        </w:rPr>
        <w:tab/>
      </w:r>
      <w:r w:rsidR="0073053B">
        <w:rPr>
          <w:bCs/>
          <w:lang w:val="el-GR"/>
        </w:rPr>
        <w:t>Στο στάδιο της επανεξέτασης του υπό αναφορά νομοσχεδίου από την επιτροπή αντικείμενο ιδιαίτερης συζήτησης αποτέλεσε η προτεινόμενη</w:t>
      </w:r>
      <w:r w:rsidR="0073053B">
        <w:rPr>
          <w:lang w:val="el-GR"/>
        </w:rPr>
        <w:t xml:space="preserve"> κ</w:t>
      </w:r>
      <w:r w:rsidR="00A2155F">
        <w:rPr>
          <w:lang w:val="el-GR"/>
        </w:rPr>
        <w:t>ατάργ</w:t>
      </w:r>
      <w:r w:rsidR="00E96D01">
        <w:rPr>
          <w:lang w:val="el-GR"/>
        </w:rPr>
        <w:t xml:space="preserve">ηση </w:t>
      </w:r>
      <w:r w:rsidR="0073053B" w:rsidRPr="0073053B">
        <w:rPr>
          <w:lang w:val="el-GR"/>
        </w:rPr>
        <w:t>των ισχυουσών διατάξεων της υπό τροποποίηση βασικής νομοθεσίας</w:t>
      </w:r>
      <w:r w:rsidR="00B52D9D">
        <w:rPr>
          <w:lang w:val="el-GR"/>
        </w:rPr>
        <w:t xml:space="preserve"> σύμφωνα με τις </w:t>
      </w:r>
      <w:r w:rsidR="0073053B" w:rsidRPr="0073053B">
        <w:rPr>
          <w:lang w:val="el-GR"/>
        </w:rPr>
        <w:t xml:space="preserve">οποίες </w:t>
      </w:r>
      <w:r w:rsidR="00B52D9D">
        <w:rPr>
          <w:lang w:val="el-GR"/>
        </w:rPr>
        <w:t>για τη</w:t>
      </w:r>
      <w:r w:rsidR="0073053B" w:rsidRPr="0073053B">
        <w:rPr>
          <w:lang w:val="el-GR"/>
        </w:rPr>
        <w:t xml:space="preserve"> συμμετοχή στις ευρωεκλογές των Τουρκοκυπρίων που έχουν αποκτήσει δικαίωμα εκλογής </w:t>
      </w:r>
      <w:r w:rsidR="00B52D9D">
        <w:rPr>
          <w:lang w:val="el-GR"/>
        </w:rPr>
        <w:t>απαιτείται η</w:t>
      </w:r>
      <w:r w:rsidR="0073053B" w:rsidRPr="0073053B">
        <w:rPr>
          <w:lang w:val="el-GR"/>
        </w:rPr>
        <w:t xml:space="preserve"> υποβολή από </w:t>
      </w:r>
      <w:r w:rsidR="00B52D9D">
        <w:rPr>
          <w:lang w:val="el-GR"/>
        </w:rPr>
        <w:t>μέρους τους</w:t>
      </w:r>
      <w:r w:rsidR="0073053B" w:rsidRPr="0073053B">
        <w:rPr>
          <w:lang w:val="el-GR"/>
        </w:rPr>
        <w:t xml:space="preserve"> κατά την προσέλευσή τους στο εκλογικό κέντρο υπεύθυνης δήλωσης της συνήθους διαμονής τους στις περιοχές στις οποίες η κυβέρνηση της Κυπριακής Δημοκρατίας δεν ασκεί αποτελεσματικό έλεγχο.</w:t>
      </w:r>
    </w:p>
    <w:p w14:paraId="573ABEFB" w14:textId="0DE3BB6B" w:rsidR="00B52D9D" w:rsidRDefault="0073053B" w:rsidP="00A82658">
      <w:pPr>
        <w:rPr>
          <w:rFonts w:cs="Arial"/>
          <w:lang w:val="el-GR"/>
        </w:rPr>
      </w:pPr>
      <w:r>
        <w:rPr>
          <w:lang w:val="el-GR"/>
        </w:rPr>
        <w:tab/>
        <w:t>Συναφώς, σε μεταγενέστερο στάδιο το Υπουργείο Εσωτερικών</w:t>
      </w:r>
      <w:r w:rsidR="00A82658">
        <w:rPr>
          <w:lang w:val="el-GR"/>
        </w:rPr>
        <w:t xml:space="preserve">, με γνώμονα τη συζήτηση που διεξήχθη ενώπιον της επιτροπής αναφορικά με το ως άνω ζήτημα </w:t>
      </w:r>
      <w:r w:rsidR="00DD50EA">
        <w:rPr>
          <w:lang w:val="el-GR"/>
        </w:rPr>
        <w:t xml:space="preserve">και τους προβληματισμούς και </w:t>
      </w:r>
      <w:r w:rsidR="000F764A">
        <w:rPr>
          <w:lang w:val="el-GR"/>
        </w:rPr>
        <w:t xml:space="preserve">τις </w:t>
      </w:r>
      <w:r w:rsidR="00DD50EA">
        <w:rPr>
          <w:lang w:val="el-GR"/>
        </w:rPr>
        <w:t xml:space="preserve">επιφυλάξεις που εκφράστηκαν από ορισμένα κοινοβουλευτικά κόμματα, όπως </w:t>
      </w:r>
      <w:r w:rsidR="00A82658">
        <w:rPr>
          <w:lang w:val="el-GR"/>
        </w:rPr>
        <w:t xml:space="preserve">και την αναβολή </w:t>
      </w:r>
      <w:r w:rsidR="000F764A">
        <w:rPr>
          <w:lang w:val="el-GR"/>
        </w:rPr>
        <w:t xml:space="preserve">δύο φορές </w:t>
      </w:r>
      <w:r w:rsidR="00A82658">
        <w:rPr>
          <w:lang w:val="el-GR"/>
        </w:rPr>
        <w:t>της συζήτησης του νομοσχεδίου ενώπιον της ολομέλειας του σώματος,</w:t>
      </w:r>
      <w:r w:rsidR="00A82658" w:rsidRPr="00A82658">
        <w:rPr>
          <w:rFonts w:cs="Arial"/>
          <w:lang w:val="el-GR"/>
        </w:rPr>
        <w:t xml:space="preserve"> </w:t>
      </w:r>
      <w:r w:rsidR="00A82658">
        <w:rPr>
          <w:rFonts w:cs="Arial"/>
          <w:lang w:val="el-GR"/>
        </w:rPr>
        <w:t>υπέβαλε</w:t>
      </w:r>
      <w:r w:rsidR="00A82658" w:rsidRPr="005A4F14">
        <w:rPr>
          <w:rFonts w:cs="Arial"/>
          <w:lang w:val="el-GR"/>
        </w:rPr>
        <w:t xml:space="preserve"> </w:t>
      </w:r>
      <w:r w:rsidR="00A82658">
        <w:rPr>
          <w:rFonts w:cs="Arial"/>
          <w:lang w:val="el-GR"/>
        </w:rPr>
        <w:t xml:space="preserve">στην επιτροπή, με επιστολή του γενικού διευθυντή του εν λόγω υπουργείου, ενεργώντας κατόπιν οδηγιών του Υπουργού Εσωτερικών, </w:t>
      </w:r>
      <w:r w:rsidR="00A82658" w:rsidRPr="005A4F14">
        <w:rPr>
          <w:rFonts w:cs="Arial"/>
          <w:lang w:val="el-GR"/>
        </w:rPr>
        <w:t xml:space="preserve">αναθεωρημένο κείμενο </w:t>
      </w:r>
      <w:r w:rsidR="00B52D9D">
        <w:rPr>
          <w:rFonts w:cs="Arial"/>
          <w:lang w:val="el-GR"/>
        </w:rPr>
        <w:t>του νομοσχεδίου</w:t>
      </w:r>
      <w:r w:rsidR="00A82658">
        <w:rPr>
          <w:rFonts w:cs="Arial"/>
          <w:lang w:val="el-GR"/>
        </w:rPr>
        <w:t xml:space="preserve"> προς αντικατάσταση του αρχικά κατατεθειμένου.</w:t>
      </w:r>
    </w:p>
    <w:p w14:paraId="66FA86D6" w14:textId="03BD802C" w:rsidR="0073053B" w:rsidRDefault="00B52D9D" w:rsidP="00A82658">
      <w:pPr>
        <w:rPr>
          <w:lang w:val="el-GR"/>
        </w:rPr>
      </w:pPr>
      <w:r>
        <w:rPr>
          <w:rFonts w:cs="Arial"/>
          <w:lang w:val="el-GR"/>
        </w:rPr>
        <w:tab/>
      </w:r>
      <w:r w:rsidR="00A82658">
        <w:rPr>
          <w:rFonts w:cs="Arial"/>
          <w:lang w:val="el-GR"/>
        </w:rPr>
        <w:t>Ειδικότερα, το εν λόγω κείμενο</w:t>
      </w:r>
      <w:r w:rsidR="00A82658">
        <w:rPr>
          <w:lang w:val="el-GR"/>
        </w:rPr>
        <w:t xml:space="preserve"> διαλαμβάνει τις πρόνοιες που περιλάμβανε το νομοσχέδιο που αρχικά κατατέθηκε στη Βουλή, πλην των προνοιών του οι οποίες αφορούν στην τροποποίηση ισχυουσών διατάξεων της υπό αναφορά βασικής νομοθεσίας οι οποίες ρυθμίζουν την εγγραφή στον ειδικό εκλογικό κατάλογο των ευρωεκλογών των Τουρκοκυπρίων που έχουν αποκτήσει δικαίωμα εκλογής και </w:t>
      </w:r>
      <w:r w:rsidR="00A82658">
        <w:rPr>
          <w:lang w:val="el-GR"/>
        </w:rPr>
        <w:lastRenderedPageBreak/>
        <w:t xml:space="preserve">διαμένουν στις περιοχές στις οποίες η κυβέρνηση της Κυπριακής Δημοκρατίας δεν ασκεί αποτελεσματικό έλεγχο.  </w:t>
      </w:r>
    </w:p>
    <w:p w14:paraId="31BEE8C2" w14:textId="42D96ADB" w:rsidR="005604F7" w:rsidRDefault="00DD50EA" w:rsidP="00A82658">
      <w:pPr>
        <w:rPr>
          <w:lang w:val="el-GR"/>
        </w:rPr>
      </w:pPr>
      <w:r>
        <w:rPr>
          <w:lang w:val="el-GR"/>
        </w:rPr>
        <w:tab/>
        <w:t xml:space="preserve">Πέραν των πιο πάνω, σημειώνεται ότι στην εν λόγω επιστολή αναφέρεται ότι το Υπουργείο Εσωτερικών εκτιμά ότι </w:t>
      </w:r>
      <w:r w:rsidR="00B52D9D">
        <w:rPr>
          <w:lang w:val="el-GR"/>
        </w:rPr>
        <w:t xml:space="preserve">με την ισχύουσα ρύθμιση </w:t>
      </w:r>
      <w:r>
        <w:rPr>
          <w:lang w:val="el-GR"/>
        </w:rPr>
        <w:t>δεν</w:t>
      </w:r>
      <w:r w:rsidR="00B52D9D">
        <w:rPr>
          <w:lang w:val="el-GR"/>
        </w:rPr>
        <w:t xml:space="preserve"> </w:t>
      </w:r>
      <w:r>
        <w:rPr>
          <w:lang w:val="el-GR"/>
        </w:rPr>
        <w:t>α</w:t>
      </w:r>
      <w:r w:rsidR="00B52D9D">
        <w:rPr>
          <w:lang w:val="el-GR"/>
        </w:rPr>
        <w:t xml:space="preserve">ναμένεται </w:t>
      </w:r>
      <w:r w:rsidR="005A615B">
        <w:rPr>
          <w:lang w:val="el-GR"/>
        </w:rPr>
        <w:t>να</w:t>
      </w:r>
      <w:r>
        <w:rPr>
          <w:lang w:val="el-GR"/>
        </w:rPr>
        <w:t xml:space="preserve"> προκληθούν προβλήματα στην </w:t>
      </w:r>
      <w:r w:rsidRPr="00DD50EA">
        <w:rPr>
          <w:lang w:val="el-GR"/>
        </w:rPr>
        <w:t xml:space="preserve">ομαλή διεξαγωγή της ψηφοφορίας στα ειδικά εκλογικά κέντρα που λειτουργούν </w:t>
      </w:r>
      <w:r>
        <w:rPr>
          <w:lang w:val="el-GR"/>
        </w:rPr>
        <w:t xml:space="preserve">για σκοπούς </w:t>
      </w:r>
      <w:r w:rsidRPr="00DD50EA">
        <w:rPr>
          <w:lang w:val="el-GR"/>
        </w:rPr>
        <w:t>συμμετοχής στις ευρωεκλογές των Τουρκοκυπρίων που έχουν αποκτήσει δικαίωμα εκλογής</w:t>
      </w:r>
      <w:r>
        <w:rPr>
          <w:lang w:val="el-GR"/>
        </w:rPr>
        <w:t xml:space="preserve">. </w:t>
      </w:r>
    </w:p>
    <w:p w14:paraId="137AB96F" w14:textId="3CA8B3B4" w:rsidR="00A82658" w:rsidRDefault="005604F7" w:rsidP="00A82658">
      <w:pPr>
        <w:rPr>
          <w:lang w:val="el-GR"/>
        </w:rPr>
      </w:pPr>
      <w:r>
        <w:rPr>
          <w:lang w:val="el-GR"/>
        </w:rPr>
        <w:tab/>
      </w:r>
      <w:r w:rsidR="00DD50EA">
        <w:rPr>
          <w:lang w:val="el-GR"/>
        </w:rPr>
        <w:t xml:space="preserve">Επιπροσθέτως, </w:t>
      </w:r>
      <w:r>
        <w:rPr>
          <w:lang w:val="el-GR"/>
        </w:rPr>
        <w:t xml:space="preserve">όπως </w:t>
      </w:r>
      <w:r w:rsidR="00DD50EA">
        <w:rPr>
          <w:lang w:val="el-GR"/>
        </w:rPr>
        <w:t xml:space="preserve">επισημαίνεται </w:t>
      </w:r>
      <w:r>
        <w:rPr>
          <w:lang w:val="el-GR"/>
        </w:rPr>
        <w:t xml:space="preserve">στην υπό αναφορά επιστολή, </w:t>
      </w:r>
      <w:r w:rsidR="00DD50EA">
        <w:rPr>
          <w:lang w:val="el-GR"/>
        </w:rPr>
        <w:t>η ψήφιση του νομοσχεδίου σε νόμο</w:t>
      </w:r>
      <w:r w:rsidR="00DD50EA" w:rsidRPr="00DD50EA">
        <w:rPr>
          <w:lang w:val="el-GR"/>
        </w:rPr>
        <w:t xml:space="preserve"> </w:t>
      </w:r>
      <w:r w:rsidR="00DD50EA">
        <w:rPr>
          <w:lang w:val="el-GR"/>
        </w:rPr>
        <w:t xml:space="preserve">κρίνεται επείγουσα, ώστε να υιοθετηθούν </w:t>
      </w:r>
      <w:r>
        <w:rPr>
          <w:lang w:val="el-GR"/>
        </w:rPr>
        <w:t>στην εθνική νομοθεσία οι πρόνοιες της</w:t>
      </w:r>
      <w:r w:rsidR="00DD50EA">
        <w:rPr>
          <w:lang w:val="el-GR"/>
        </w:rPr>
        <w:t xml:space="preserve"> πιο πάνω αναφερόμενη</w:t>
      </w:r>
      <w:r>
        <w:rPr>
          <w:lang w:val="el-GR"/>
        </w:rPr>
        <w:t>ς</w:t>
      </w:r>
      <w:r w:rsidR="00DD50EA">
        <w:rPr>
          <w:lang w:val="el-GR"/>
        </w:rPr>
        <w:t xml:space="preserve"> </w:t>
      </w:r>
      <w:r w:rsidR="00B52D9D">
        <w:rPr>
          <w:lang w:val="el-GR"/>
        </w:rPr>
        <w:t>Α</w:t>
      </w:r>
      <w:r w:rsidR="00DD50EA">
        <w:rPr>
          <w:lang w:val="el-GR"/>
        </w:rPr>
        <w:t>πόφαση</w:t>
      </w:r>
      <w:r>
        <w:rPr>
          <w:lang w:val="el-GR"/>
        </w:rPr>
        <w:t>ς</w:t>
      </w:r>
      <w:r w:rsidR="00B52D9D" w:rsidRPr="00B52D9D">
        <w:rPr>
          <w:lang w:val="el-GR"/>
        </w:rPr>
        <w:t xml:space="preserve"> </w:t>
      </w:r>
      <w:r w:rsidR="00B52D9D">
        <w:rPr>
          <w:lang w:val="el-GR"/>
        </w:rPr>
        <w:t>(ΕΕ, Ευρατόμ) 2018/994 του Συμβουλίου</w:t>
      </w:r>
      <w:r>
        <w:rPr>
          <w:lang w:val="el-GR"/>
        </w:rPr>
        <w:t xml:space="preserve"> το συντομότερο δυνατό, δεδομένου ότι μέχρι σήμερα μόνο τρία κράτη μέλη της Ευρωπαϊκής Ένωσης δεν έχουν προβεί στις απαιτούμενες ενέργειες για σκοπούς έγκρισής της σε ενωσιακό επίπεδο</w:t>
      </w:r>
      <w:r w:rsidR="005A615B">
        <w:rPr>
          <w:lang w:val="el-GR"/>
        </w:rPr>
        <w:t>, στα οποία</w:t>
      </w:r>
      <w:r>
        <w:rPr>
          <w:lang w:val="el-GR"/>
        </w:rPr>
        <w:t xml:space="preserve"> περιλαμβάνεται η Κυπριακή Δημοκρατία.</w:t>
      </w:r>
    </w:p>
    <w:p w14:paraId="24D2E7EE" w14:textId="7E7797A9" w:rsidR="008E13E8" w:rsidRDefault="00826DE3" w:rsidP="00826DE3">
      <w:pPr>
        <w:rPr>
          <w:lang w:val="el-GR"/>
        </w:rPr>
      </w:pPr>
      <w:r>
        <w:rPr>
          <w:lang w:val="el-GR"/>
        </w:rPr>
        <w:tab/>
      </w:r>
      <w:r w:rsidR="00116699">
        <w:rPr>
          <w:lang w:val="el-GR"/>
        </w:rPr>
        <w:t>Ο</w:t>
      </w:r>
      <w:r w:rsidR="008A26F5">
        <w:rPr>
          <w:lang w:val="el-GR"/>
        </w:rPr>
        <w:t xml:space="preserve"> πρόεδρος και τα μέλη της</w:t>
      </w:r>
      <w:r w:rsidR="00782444">
        <w:rPr>
          <w:lang w:val="el-GR"/>
        </w:rPr>
        <w:t xml:space="preserve"> Κοινοβουλευτική</w:t>
      </w:r>
      <w:r w:rsidR="008A26F5">
        <w:rPr>
          <w:lang w:val="el-GR"/>
        </w:rPr>
        <w:t>ς</w:t>
      </w:r>
      <w:r w:rsidR="00782444">
        <w:rPr>
          <w:lang w:val="el-GR"/>
        </w:rPr>
        <w:t xml:space="preserve"> Επιτροπή</w:t>
      </w:r>
      <w:r w:rsidR="008A26F5">
        <w:rPr>
          <w:lang w:val="el-GR"/>
        </w:rPr>
        <w:t>ς</w:t>
      </w:r>
      <w:r w:rsidR="00782444">
        <w:rPr>
          <w:lang w:val="el-GR"/>
        </w:rPr>
        <w:t xml:space="preserve"> Εσωτερικών, </w:t>
      </w:r>
      <w:r w:rsidR="00EA6051">
        <w:rPr>
          <w:lang w:val="el-GR"/>
        </w:rPr>
        <w:t>λαμβάνοντας</w:t>
      </w:r>
      <w:r w:rsidR="008A26F5">
        <w:rPr>
          <w:lang w:val="el-GR"/>
        </w:rPr>
        <w:t xml:space="preserve"> </w:t>
      </w:r>
      <w:r w:rsidR="00782444">
        <w:rPr>
          <w:lang w:val="el-GR"/>
        </w:rPr>
        <w:t xml:space="preserve">υπόψη όλα όσα τέθηκαν ενώπιόν </w:t>
      </w:r>
      <w:r w:rsidR="00D73983">
        <w:rPr>
          <w:lang w:val="el-GR"/>
        </w:rPr>
        <w:t xml:space="preserve">τους, επιφυλάχθηκαν να τοποθετηθούν </w:t>
      </w:r>
      <w:r w:rsidR="005829E3">
        <w:rPr>
          <w:lang w:val="el-GR"/>
        </w:rPr>
        <w:t>επί των προνοιών του νομοσχεδίου</w:t>
      </w:r>
      <w:r w:rsidR="005604F7">
        <w:rPr>
          <w:lang w:val="el-GR"/>
        </w:rPr>
        <w:t xml:space="preserve">, όπως αυτό αναθεωρήθηκε </w:t>
      </w:r>
      <w:r w:rsidR="00B52D9D">
        <w:rPr>
          <w:lang w:val="el-GR"/>
        </w:rPr>
        <w:t xml:space="preserve">από το Υπουργείο Εσωτερικών </w:t>
      </w:r>
      <w:r w:rsidR="005604F7">
        <w:rPr>
          <w:lang w:val="el-GR"/>
        </w:rPr>
        <w:t>σύμφωνα με τα πιο πάνω,</w:t>
      </w:r>
      <w:r w:rsidR="005829E3">
        <w:rPr>
          <w:lang w:val="el-GR"/>
        </w:rPr>
        <w:t xml:space="preserve"> </w:t>
      </w:r>
      <w:r w:rsidR="00D73983">
        <w:rPr>
          <w:lang w:val="el-GR"/>
        </w:rPr>
        <w:t>κατά τη συζήτησ</w:t>
      </w:r>
      <w:r w:rsidR="005829E3">
        <w:rPr>
          <w:lang w:val="el-GR"/>
        </w:rPr>
        <w:t>ή</w:t>
      </w:r>
      <w:r w:rsidR="00D73983">
        <w:rPr>
          <w:lang w:val="el-GR"/>
        </w:rPr>
        <w:t xml:space="preserve"> του στην ολομέλεια του σώματος.</w:t>
      </w:r>
      <w:r w:rsidR="008E13E8">
        <w:rPr>
          <w:lang w:val="el-GR"/>
        </w:rPr>
        <w:t xml:space="preserve"> </w:t>
      </w:r>
    </w:p>
    <w:p w14:paraId="4A186389" w14:textId="77777777" w:rsidR="008E13E8" w:rsidRPr="00C43500" w:rsidRDefault="008E13E8" w:rsidP="008E13E8">
      <w:pPr>
        <w:rPr>
          <w:rFonts w:cs="Arial"/>
          <w:lang w:val="el-GR"/>
        </w:rPr>
      </w:pPr>
    </w:p>
    <w:p w14:paraId="32456045" w14:textId="644D1D29" w:rsidR="008E13E8" w:rsidRPr="00826DE3" w:rsidRDefault="005A615B" w:rsidP="008E13E8">
      <w:pPr>
        <w:spacing w:line="360" w:lineRule="auto"/>
        <w:rPr>
          <w:rFonts w:cs="Arial"/>
          <w:sz w:val="20"/>
          <w:szCs w:val="20"/>
          <w:lang w:val="el-GR"/>
        </w:rPr>
      </w:pPr>
      <w:r>
        <w:rPr>
          <w:sz w:val="20"/>
          <w:szCs w:val="20"/>
          <w:lang w:val="el-GR"/>
        </w:rPr>
        <w:t>9</w:t>
      </w:r>
      <w:r w:rsidR="005604F7" w:rsidRPr="00826DE3">
        <w:rPr>
          <w:sz w:val="20"/>
          <w:szCs w:val="20"/>
          <w:lang w:val="el-GR"/>
        </w:rPr>
        <w:t xml:space="preserve"> Οκτωβρίου</w:t>
      </w:r>
      <w:r w:rsidR="00362880" w:rsidRPr="00826DE3">
        <w:rPr>
          <w:sz w:val="20"/>
          <w:szCs w:val="20"/>
          <w:lang w:val="el-GR"/>
        </w:rPr>
        <w:t xml:space="preserve"> 2023</w:t>
      </w:r>
    </w:p>
    <w:p w14:paraId="2A8B12B5" w14:textId="77777777" w:rsidR="008E13E8" w:rsidRDefault="008E13E8" w:rsidP="008E13E8">
      <w:pPr>
        <w:spacing w:line="360" w:lineRule="auto"/>
        <w:rPr>
          <w:rFonts w:cs="Arial"/>
          <w:lang w:val="el-GR"/>
        </w:rPr>
      </w:pPr>
    </w:p>
    <w:p w14:paraId="6E7954FF" w14:textId="24C13A8D" w:rsidR="008E13E8" w:rsidRDefault="008E13E8" w:rsidP="008E13E8">
      <w:pPr>
        <w:tabs>
          <w:tab w:val="left" w:pos="1080"/>
        </w:tabs>
        <w:spacing w:line="240" w:lineRule="auto"/>
        <w:rPr>
          <w:rFonts w:cs="Arial"/>
          <w:sz w:val="20"/>
          <w:szCs w:val="20"/>
          <w:lang w:val="el-GR"/>
        </w:rPr>
      </w:pPr>
      <w:r w:rsidRPr="008720FE">
        <w:rPr>
          <w:sz w:val="20"/>
          <w:szCs w:val="20"/>
          <w:lang w:val="el-GR"/>
        </w:rPr>
        <w:t>Αρ. Φακ.</w:t>
      </w:r>
      <w:r w:rsidRPr="008720FE">
        <w:rPr>
          <w:rFonts w:cs="Arial"/>
          <w:sz w:val="20"/>
          <w:szCs w:val="20"/>
          <w:lang w:val="el-GR"/>
        </w:rPr>
        <w:t>: 23.</w:t>
      </w:r>
      <w:r>
        <w:rPr>
          <w:rFonts w:cs="Arial"/>
          <w:sz w:val="20"/>
          <w:szCs w:val="20"/>
          <w:lang w:val="el-GR"/>
        </w:rPr>
        <w:t>0</w:t>
      </w:r>
      <w:r w:rsidR="0083297A">
        <w:rPr>
          <w:rFonts w:cs="Arial"/>
          <w:sz w:val="20"/>
          <w:szCs w:val="20"/>
          <w:lang w:val="el-GR"/>
        </w:rPr>
        <w:t>1.</w:t>
      </w:r>
      <w:r w:rsidR="00362880">
        <w:rPr>
          <w:rFonts w:cs="Arial"/>
          <w:sz w:val="20"/>
          <w:szCs w:val="20"/>
          <w:lang w:val="el-GR"/>
        </w:rPr>
        <w:t>061</w:t>
      </w:r>
      <w:r w:rsidR="0083297A">
        <w:rPr>
          <w:rFonts w:cs="Arial"/>
          <w:sz w:val="20"/>
          <w:szCs w:val="20"/>
          <w:lang w:val="el-GR"/>
        </w:rPr>
        <w:t>.</w:t>
      </w:r>
      <w:r w:rsidR="00362880">
        <w:rPr>
          <w:rFonts w:cs="Arial"/>
          <w:sz w:val="20"/>
          <w:szCs w:val="20"/>
          <w:lang w:val="el-GR"/>
        </w:rPr>
        <w:t>1</w:t>
      </w:r>
      <w:r w:rsidR="00A135DF">
        <w:rPr>
          <w:rFonts w:cs="Arial"/>
          <w:sz w:val="20"/>
          <w:szCs w:val="20"/>
          <w:lang w:val="el-GR"/>
        </w:rPr>
        <w:t>3</w:t>
      </w:r>
      <w:r w:rsidR="00362880">
        <w:rPr>
          <w:rFonts w:cs="Arial"/>
          <w:sz w:val="20"/>
          <w:szCs w:val="20"/>
          <w:lang w:val="el-GR"/>
        </w:rPr>
        <w:t>5</w:t>
      </w:r>
      <w:r w:rsidR="0083297A">
        <w:rPr>
          <w:rFonts w:cs="Arial"/>
          <w:sz w:val="20"/>
          <w:szCs w:val="20"/>
          <w:lang w:val="el-GR"/>
        </w:rPr>
        <w:t>-20</w:t>
      </w:r>
      <w:r w:rsidR="00362880">
        <w:rPr>
          <w:rFonts w:cs="Arial"/>
          <w:sz w:val="20"/>
          <w:szCs w:val="20"/>
          <w:lang w:val="el-GR"/>
        </w:rPr>
        <w:t>20</w:t>
      </w:r>
    </w:p>
    <w:p w14:paraId="59B22FEC" w14:textId="77777777" w:rsidR="00826DE3" w:rsidRDefault="00826DE3" w:rsidP="008E13E8">
      <w:pPr>
        <w:tabs>
          <w:tab w:val="left" w:pos="1080"/>
        </w:tabs>
        <w:spacing w:line="240" w:lineRule="auto"/>
        <w:rPr>
          <w:rFonts w:cs="Arial"/>
          <w:sz w:val="20"/>
          <w:szCs w:val="20"/>
          <w:lang w:val="el-GR"/>
        </w:rPr>
      </w:pPr>
    </w:p>
    <w:p w14:paraId="369D80FC" w14:textId="77777777" w:rsidR="00362880" w:rsidRPr="008720FE" w:rsidRDefault="00362880" w:rsidP="008E13E8">
      <w:pPr>
        <w:tabs>
          <w:tab w:val="left" w:pos="1080"/>
        </w:tabs>
        <w:spacing w:line="240" w:lineRule="auto"/>
        <w:rPr>
          <w:rFonts w:cs="Arial"/>
          <w:sz w:val="20"/>
          <w:szCs w:val="20"/>
          <w:lang w:val="el-GR"/>
        </w:rPr>
      </w:pPr>
    </w:p>
    <w:p w14:paraId="3FBEA4F6" w14:textId="61451B3C" w:rsidR="008E13E8" w:rsidRPr="005A615B" w:rsidRDefault="008E13E8" w:rsidP="008E13E8">
      <w:pPr>
        <w:tabs>
          <w:tab w:val="left" w:pos="1080"/>
        </w:tabs>
        <w:spacing w:line="240" w:lineRule="auto"/>
        <w:rPr>
          <w:sz w:val="20"/>
          <w:szCs w:val="20"/>
          <w:lang w:val="el-GR"/>
        </w:rPr>
      </w:pPr>
      <w:r w:rsidRPr="008720FE">
        <w:rPr>
          <w:sz w:val="20"/>
          <w:szCs w:val="20"/>
          <w:lang w:val="el-GR"/>
        </w:rPr>
        <w:t>ΔΠ</w:t>
      </w:r>
      <w:r>
        <w:rPr>
          <w:sz w:val="20"/>
          <w:szCs w:val="20"/>
          <w:lang w:val="el-GR"/>
        </w:rPr>
        <w:t>/</w:t>
      </w:r>
      <w:r w:rsidR="00826DE3">
        <w:rPr>
          <w:sz w:val="20"/>
          <w:szCs w:val="20"/>
          <w:lang w:val="en-US"/>
        </w:rPr>
        <w:t>MAX</w:t>
      </w:r>
      <w:r w:rsidR="005A615B">
        <w:rPr>
          <w:sz w:val="20"/>
          <w:szCs w:val="20"/>
          <w:lang w:val="el-GR"/>
        </w:rPr>
        <w:t>/ΡΠ</w:t>
      </w:r>
    </w:p>
    <w:sectPr w:rsidR="008E13E8" w:rsidRPr="005A615B" w:rsidSect="00826DE3">
      <w:headerReference w:type="even" r:id="rId6"/>
      <w:head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31E4" w14:textId="77777777" w:rsidR="003E3C91" w:rsidRDefault="003E3C91">
      <w:pPr>
        <w:spacing w:line="240" w:lineRule="auto"/>
      </w:pPr>
      <w:r>
        <w:separator/>
      </w:r>
    </w:p>
  </w:endnote>
  <w:endnote w:type="continuationSeparator" w:id="0">
    <w:p w14:paraId="1E662A08" w14:textId="77777777" w:rsidR="003E3C91" w:rsidRDefault="003E3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C773" w14:textId="77777777" w:rsidR="003E3C91" w:rsidRDefault="003E3C91">
      <w:pPr>
        <w:spacing w:line="240" w:lineRule="auto"/>
      </w:pPr>
      <w:r>
        <w:separator/>
      </w:r>
    </w:p>
  </w:footnote>
  <w:footnote w:type="continuationSeparator" w:id="0">
    <w:p w14:paraId="57D3C9EB" w14:textId="77777777" w:rsidR="003E3C91" w:rsidRDefault="003E3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B66B" w14:textId="77777777" w:rsidR="00B30054" w:rsidRDefault="00652617">
    <w:pPr>
      <w:pStyle w:val="Header"/>
      <w:framePr w:wrap="around" w:vAnchor="text" w:hAnchor="margin" w:xAlign="center" w:y="1"/>
      <w:rPr>
        <w:rStyle w:val="PageNumber"/>
      </w:rPr>
    </w:pPr>
    <w:r>
      <w:rPr>
        <w:rStyle w:val="PageNumber"/>
      </w:rPr>
      <w:fldChar w:fldCharType="begin"/>
    </w:r>
    <w:r w:rsidR="008E13E8">
      <w:rPr>
        <w:rStyle w:val="PageNumber"/>
      </w:rPr>
      <w:instrText xml:space="preserve">PAGE  </w:instrText>
    </w:r>
    <w:r>
      <w:rPr>
        <w:rStyle w:val="PageNumber"/>
      </w:rPr>
      <w:fldChar w:fldCharType="end"/>
    </w:r>
  </w:p>
  <w:p w14:paraId="21C2E92F" w14:textId="77777777" w:rsidR="00B30054" w:rsidRDefault="00B30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981B" w14:textId="77777777" w:rsidR="00B30054" w:rsidRDefault="00652617">
    <w:pPr>
      <w:pStyle w:val="Header"/>
      <w:framePr w:wrap="around" w:vAnchor="text" w:hAnchor="margin" w:xAlign="center" w:y="1"/>
      <w:rPr>
        <w:rStyle w:val="PageNumber"/>
      </w:rPr>
    </w:pPr>
    <w:r>
      <w:rPr>
        <w:rStyle w:val="PageNumber"/>
      </w:rPr>
      <w:fldChar w:fldCharType="begin"/>
    </w:r>
    <w:r w:rsidR="008E13E8">
      <w:rPr>
        <w:rStyle w:val="PageNumber"/>
      </w:rPr>
      <w:instrText xml:space="preserve">PAGE  </w:instrText>
    </w:r>
    <w:r>
      <w:rPr>
        <w:rStyle w:val="PageNumber"/>
      </w:rPr>
      <w:fldChar w:fldCharType="separate"/>
    </w:r>
    <w:r w:rsidR="00A70BCE">
      <w:rPr>
        <w:rStyle w:val="PageNumber"/>
        <w:noProof/>
      </w:rPr>
      <w:t>3</w:t>
    </w:r>
    <w:r>
      <w:rPr>
        <w:rStyle w:val="PageNumber"/>
      </w:rPr>
      <w:fldChar w:fldCharType="end"/>
    </w:r>
  </w:p>
  <w:p w14:paraId="69F20F7C" w14:textId="77777777" w:rsidR="00B30054" w:rsidRDefault="00B30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E8"/>
    <w:rsid w:val="00047C4C"/>
    <w:rsid w:val="000606C6"/>
    <w:rsid w:val="00091C48"/>
    <w:rsid w:val="000F764A"/>
    <w:rsid w:val="00116699"/>
    <w:rsid w:val="001355ED"/>
    <w:rsid w:val="0016111A"/>
    <w:rsid w:val="00162D0F"/>
    <w:rsid w:val="00164D16"/>
    <w:rsid w:val="001972F9"/>
    <w:rsid w:val="001A1D11"/>
    <w:rsid w:val="00203D4B"/>
    <w:rsid w:val="002248CB"/>
    <w:rsid w:val="0022698F"/>
    <w:rsid w:val="00244094"/>
    <w:rsid w:val="00263DCB"/>
    <w:rsid w:val="00271E3E"/>
    <w:rsid w:val="0029264A"/>
    <w:rsid w:val="002D1502"/>
    <w:rsid w:val="002E1A53"/>
    <w:rsid w:val="002E56F6"/>
    <w:rsid w:val="00326D25"/>
    <w:rsid w:val="00337BF6"/>
    <w:rsid w:val="00362880"/>
    <w:rsid w:val="003736AC"/>
    <w:rsid w:val="003E3C91"/>
    <w:rsid w:val="004162B8"/>
    <w:rsid w:val="00496093"/>
    <w:rsid w:val="00497C33"/>
    <w:rsid w:val="004B4B9E"/>
    <w:rsid w:val="004F116B"/>
    <w:rsid w:val="005153DA"/>
    <w:rsid w:val="005215D2"/>
    <w:rsid w:val="00545F43"/>
    <w:rsid w:val="005466B2"/>
    <w:rsid w:val="00557285"/>
    <w:rsid w:val="005604F7"/>
    <w:rsid w:val="005829E3"/>
    <w:rsid w:val="005A615B"/>
    <w:rsid w:val="005C49FD"/>
    <w:rsid w:val="005D7EA9"/>
    <w:rsid w:val="00612D60"/>
    <w:rsid w:val="00621B16"/>
    <w:rsid w:val="00624B73"/>
    <w:rsid w:val="0063058B"/>
    <w:rsid w:val="006503F3"/>
    <w:rsid w:val="00652617"/>
    <w:rsid w:val="00652F6C"/>
    <w:rsid w:val="00661052"/>
    <w:rsid w:val="00684B72"/>
    <w:rsid w:val="006B1A30"/>
    <w:rsid w:val="006D08C0"/>
    <w:rsid w:val="006E1CBB"/>
    <w:rsid w:val="007229D6"/>
    <w:rsid w:val="0073053B"/>
    <w:rsid w:val="00762FFB"/>
    <w:rsid w:val="00782444"/>
    <w:rsid w:val="00826DE3"/>
    <w:rsid w:val="0082777C"/>
    <w:rsid w:val="0083297A"/>
    <w:rsid w:val="00836FD7"/>
    <w:rsid w:val="0084340C"/>
    <w:rsid w:val="00845E1C"/>
    <w:rsid w:val="00846B32"/>
    <w:rsid w:val="00863A38"/>
    <w:rsid w:val="00871915"/>
    <w:rsid w:val="008A26F5"/>
    <w:rsid w:val="008B659E"/>
    <w:rsid w:val="008E13E8"/>
    <w:rsid w:val="00905CC9"/>
    <w:rsid w:val="00924E36"/>
    <w:rsid w:val="0096237F"/>
    <w:rsid w:val="009B1D4D"/>
    <w:rsid w:val="009C0980"/>
    <w:rsid w:val="009E0C93"/>
    <w:rsid w:val="00A135DF"/>
    <w:rsid w:val="00A2155F"/>
    <w:rsid w:val="00A70BCE"/>
    <w:rsid w:val="00A82658"/>
    <w:rsid w:val="00A86AC0"/>
    <w:rsid w:val="00AD79EE"/>
    <w:rsid w:val="00AF15C6"/>
    <w:rsid w:val="00B30054"/>
    <w:rsid w:val="00B52D9D"/>
    <w:rsid w:val="00B67636"/>
    <w:rsid w:val="00B80A1D"/>
    <w:rsid w:val="00C70B80"/>
    <w:rsid w:val="00CB6110"/>
    <w:rsid w:val="00D2400A"/>
    <w:rsid w:val="00D5665D"/>
    <w:rsid w:val="00D64931"/>
    <w:rsid w:val="00D73983"/>
    <w:rsid w:val="00D771B4"/>
    <w:rsid w:val="00D85DF3"/>
    <w:rsid w:val="00DB5329"/>
    <w:rsid w:val="00DC3560"/>
    <w:rsid w:val="00DC3F8E"/>
    <w:rsid w:val="00DD50EA"/>
    <w:rsid w:val="00E031B5"/>
    <w:rsid w:val="00E243A0"/>
    <w:rsid w:val="00E7656B"/>
    <w:rsid w:val="00E96D01"/>
    <w:rsid w:val="00EA6051"/>
    <w:rsid w:val="00F135F0"/>
    <w:rsid w:val="00F334AE"/>
    <w:rsid w:val="00F4596F"/>
    <w:rsid w:val="00FA54E7"/>
    <w:rsid w:val="00FB2A20"/>
    <w:rsid w:val="00FC32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4C7B"/>
  <w15:docId w15:val="{7A26A123-44A3-49B0-83BE-A0CD90AA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E8"/>
    <w:pPr>
      <w:tabs>
        <w:tab w:val="left" w:pos="567"/>
        <w:tab w:val="left" w:pos="4961"/>
      </w:tabs>
      <w:spacing w:after="0" w:line="480" w:lineRule="auto"/>
      <w:jc w:val="both"/>
    </w:pPr>
    <w:rPr>
      <w:rFonts w:ascii="Arial" w:eastAsia="Times New Roman" w:hAnsi="Arial" w:cs="Times New Roman"/>
      <w:sz w:val="24"/>
      <w:szCs w:val="24"/>
      <w:lang w:val="en-GB"/>
    </w:rPr>
  </w:style>
  <w:style w:type="paragraph" w:styleId="Heading1">
    <w:name w:val="heading 1"/>
    <w:basedOn w:val="Normal"/>
    <w:next w:val="Normal"/>
    <w:link w:val="Heading1Char"/>
    <w:qFormat/>
    <w:rsid w:val="008E13E8"/>
    <w:pPr>
      <w:keepNex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3E8"/>
    <w:rPr>
      <w:rFonts w:ascii="Arial" w:eastAsia="Times New Roman" w:hAnsi="Arial" w:cs="Times New Roman"/>
      <w:b/>
      <w:bCs/>
      <w:sz w:val="24"/>
      <w:szCs w:val="24"/>
    </w:rPr>
  </w:style>
  <w:style w:type="paragraph" w:styleId="Header">
    <w:name w:val="header"/>
    <w:basedOn w:val="Normal"/>
    <w:link w:val="HeaderChar"/>
    <w:rsid w:val="008E13E8"/>
    <w:pPr>
      <w:widowControl w:val="0"/>
      <w:tabs>
        <w:tab w:val="clear" w:pos="567"/>
        <w:tab w:val="clear" w:pos="4961"/>
        <w:tab w:val="center" w:pos="4153"/>
        <w:tab w:val="right" w:pos="8306"/>
      </w:tabs>
    </w:pPr>
    <w:rPr>
      <w:lang w:val="el-GR"/>
    </w:rPr>
  </w:style>
  <w:style w:type="character" w:customStyle="1" w:styleId="HeaderChar">
    <w:name w:val="Header Char"/>
    <w:basedOn w:val="DefaultParagraphFont"/>
    <w:link w:val="Header"/>
    <w:rsid w:val="008E13E8"/>
    <w:rPr>
      <w:rFonts w:ascii="Arial" w:eastAsia="Times New Roman" w:hAnsi="Arial" w:cs="Times New Roman"/>
      <w:sz w:val="24"/>
      <w:szCs w:val="24"/>
    </w:rPr>
  </w:style>
  <w:style w:type="character" w:styleId="PageNumber">
    <w:name w:val="page number"/>
    <w:basedOn w:val="DefaultParagraphFont"/>
    <w:rsid w:val="008E13E8"/>
  </w:style>
  <w:style w:type="paragraph" w:styleId="BodyTextIndent">
    <w:name w:val="Body Text Indent"/>
    <w:basedOn w:val="Normal"/>
    <w:link w:val="BodyTextIndentChar"/>
    <w:rsid w:val="008E13E8"/>
    <w:pPr>
      <w:spacing w:after="120"/>
      <w:ind w:left="283"/>
    </w:pPr>
  </w:style>
  <w:style w:type="character" w:customStyle="1" w:styleId="BodyTextIndentChar">
    <w:name w:val="Body Text Indent Char"/>
    <w:basedOn w:val="DefaultParagraphFont"/>
    <w:link w:val="BodyTextIndent"/>
    <w:rsid w:val="008E13E8"/>
    <w:rPr>
      <w:rFonts w:ascii="Arial" w:eastAsia="Times New Roman" w:hAnsi="Arial" w:cs="Times New Roman"/>
      <w:sz w:val="24"/>
      <w:szCs w:val="24"/>
      <w:lang w:val="en-GB"/>
    </w:rPr>
  </w:style>
  <w:style w:type="paragraph" w:customStyle="1" w:styleId="Style1">
    <w:name w:val="Style1"/>
    <w:basedOn w:val="Normal"/>
    <w:rsid w:val="00271E3E"/>
    <w:pPr>
      <w:widowControl w:val="0"/>
    </w:pPr>
    <w:rPr>
      <w:rFonts w:eastAsia="Simsun (Founder Extended)"/>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PANTELIDOU DESPINA</dc:creator>
  <cp:keywords/>
  <dc:description/>
  <cp:lastModifiedBy>Soteria Alexia Protogirou</cp:lastModifiedBy>
  <cp:revision>16</cp:revision>
  <cp:lastPrinted>2023-10-03T08:22:00Z</cp:lastPrinted>
  <dcterms:created xsi:type="dcterms:W3CDTF">2023-10-03T06:35:00Z</dcterms:created>
  <dcterms:modified xsi:type="dcterms:W3CDTF">2023-10-09T09:42:00Z</dcterms:modified>
</cp:coreProperties>
</file>