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8970" w14:textId="121F87EE" w:rsidR="008E13E8" w:rsidRPr="001A4059" w:rsidRDefault="008E13E8" w:rsidP="008E13E8">
      <w:pPr>
        <w:jc w:val="center"/>
        <w:rPr>
          <w:b/>
          <w:lang w:val="el-GR"/>
        </w:rPr>
      </w:pPr>
      <w:r w:rsidRPr="001A4059">
        <w:rPr>
          <w:b/>
          <w:lang w:val="el-GR"/>
        </w:rPr>
        <w:t xml:space="preserve">Έκθεση της Κοινοβουλευτικής Επιτροπής Εσωτερικών για </w:t>
      </w:r>
      <w:r w:rsidR="00091C48">
        <w:rPr>
          <w:b/>
          <w:lang w:val="el-GR"/>
        </w:rPr>
        <w:t xml:space="preserve">το νομοσχέδιο </w:t>
      </w:r>
      <w:r w:rsidRPr="001A4059">
        <w:rPr>
          <w:b/>
          <w:lang w:val="el-GR"/>
        </w:rPr>
        <w:t xml:space="preserve">«Ο περί </w:t>
      </w:r>
      <w:r w:rsidR="00091C48">
        <w:rPr>
          <w:b/>
          <w:lang w:val="el-GR"/>
        </w:rPr>
        <w:t xml:space="preserve">της Εκλογής των Μελών του Ευρωπαϊκού Κοινοβουλίου (Τροποποιητικός) Νόμος του </w:t>
      </w:r>
      <w:r w:rsidR="00C70B80">
        <w:rPr>
          <w:b/>
          <w:lang w:val="el-GR"/>
        </w:rPr>
        <w:t>2020</w:t>
      </w:r>
      <w:r w:rsidRPr="001A4059">
        <w:rPr>
          <w:b/>
          <w:lang w:val="el-GR"/>
        </w:rPr>
        <w:t>»</w:t>
      </w:r>
      <w:r>
        <w:rPr>
          <w:b/>
          <w:lang w:val="el-GR"/>
        </w:rPr>
        <w:t xml:space="preserve"> </w:t>
      </w:r>
    </w:p>
    <w:p w14:paraId="1E8D071C" w14:textId="2633DEE1" w:rsidR="00C70B80" w:rsidRPr="00FB0E43" w:rsidRDefault="00C70B80" w:rsidP="00C70B80">
      <w:pPr>
        <w:rPr>
          <w:b/>
          <w:bCs/>
          <w:lang w:val="el-GR"/>
        </w:rPr>
      </w:pPr>
      <w:r w:rsidRPr="00FB0E43">
        <w:rPr>
          <w:b/>
          <w:bCs/>
          <w:lang w:val="el-GR"/>
        </w:rPr>
        <w:t>Παρόντες:</w:t>
      </w:r>
    </w:p>
    <w:p w14:paraId="23568C13" w14:textId="05E3957A" w:rsidR="00C70B80" w:rsidRPr="00FB0E43" w:rsidRDefault="00C70B80" w:rsidP="00C70B80">
      <w:pPr>
        <w:rPr>
          <w:lang w:val="el-GR"/>
        </w:rPr>
      </w:pPr>
      <w:r w:rsidRPr="00FB0E43">
        <w:rPr>
          <w:b/>
          <w:bCs/>
          <w:lang w:val="el-GR"/>
        </w:rPr>
        <w:tab/>
      </w:r>
      <w:r w:rsidRPr="00FB0E43">
        <w:rPr>
          <w:lang w:val="el-GR"/>
        </w:rPr>
        <w:t xml:space="preserve">Άριστος Δαμιανού, πρόεδρος </w:t>
      </w:r>
      <w:r w:rsidRPr="00FB0E43">
        <w:rPr>
          <w:lang w:val="el-GR"/>
        </w:rPr>
        <w:tab/>
      </w:r>
      <w:r w:rsidR="00D73983" w:rsidRPr="00FB0E43">
        <w:rPr>
          <w:lang w:val="el-GR"/>
        </w:rPr>
        <w:t>Νίκος Γεωργίου</w:t>
      </w:r>
    </w:p>
    <w:p w14:paraId="30BB5C2D" w14:textId="77777777" w:rsidR="00D73983" w:rsidRDefault="00C70B80" w:rsidP="00D73983">
      <w:pPr>
        <w:rPr>
          <w:lang w:val="el-GR"/>
        </w:rPr>
      </w:pPr>
      <w:r w:rsidRPr="00FB0E43">
        <w:rPr>
          <w:lang w:val="el-GR"/>
        </w:rPr>
        <w:tab/>
        <w:t>Μαρίνα Νικολάου</w:t>
      </w:r>
      <w:r w:rsidRPr="00FB0E43">
        <w:rPr>
          <w:lang w:val="el-GR"/>
        </w:rPr>
        <w:tab/>
      </w:r>
      <w:r w:rsidR="00D73983">
        <w:rPr>
          <w:lang w:val="el-GR"/>
        </w:rPr>
        <w:t>Μαρίνος Μουσιούττας</w:t>
      </w:r>
    </w:p>
    <w:p w14:paraId="5862F131" w14:textId="4AEAC816" w:rsidR="00C70B80" w:rsidRDefault="00C70B80" w:rsidP="00C70B80">
      <w:pPr>
        <w:rPr>
          <w:lang w:val="el-GR"/>
        </w:rPr>
      </w:pPr>
      <w:r w:rsidRPr="00FB0E43">
        <w:rPr>
          <w:lang w:val="el-GR"/>
        </w:rPr>
        <w:tab/>
        <w:t>Βαλεντίνος Φακοντής</w:t>
      </w:r>
      <w:r w:rsidRPr="00FB0E43">
        <w:rPr>
          <w:lang w:val="el-GR"/>
        </w:rPr>
        <w:tab/>
      </w:r>
      <w:r w:rsidR="00D73983" w:rsidRPr="00FB0E43">
        <w:rPr>
          <w:lang w:val="el-GR"/>
        </w:rPr>
        <w:t>Αλεξάνδρα Ατταλίδου</w:t>
      </w:r>
    </w:p>
    <w:p w14:paraId="683C3329" w14:textId="5634555B" w:rsidR="0022698F" w:rsidRDefault="0022698F" w:rsidP="0022698F">
      <w:pPr>
        <w:rPr>
          <w:lang w:val="el-GR"/>
        </w:rPr>
      </w:pPr>
      <w:r>
        <w:rPr>
          <w:lang w:val="el-GR"/>
        </w:rPr>
        <w:tab/>
      </w:r>
      <w:r w:rsidRPr="00FB0E43">
        <w:rPr>
          <w:lang w:val="el-GR"/>
        </w:rPr>
        <w:t xml:space="preserve">Νίκος Σύκας </w:t>
      </w:r>
      <w:r>
        <w:rPr>
          <w:lang w:val="el-GR"/>
        </w:rPr>
        <w:tab/>
      </w:r>
    </w:p>
    <w:p w14:paraId="4114F9FF" w14:textId="17A0854D" w:rsidR="008E13E8" w:rsidRDefault="008E13E8" w:rsidP="008E13E8">
      <w:pPr>
        <w:rPr>
          <w:lang w:val="el-GR"/>
        </w:rPr>
      </w:pPr>
      <w:r w:rsidRPr="00E20F2A">
        <w:rPr>
          <w:rFonts w:eastAsia="Simsun (Founder Extended)"/>
          <w:i/>
          <w:lang w:val="el-GR" w:eastAsia="zh-CN"/>
        </w:rPr>
        <w:tab/>
      </w:r>
      <w:r w:rsidRPr="00837F24">
        <w:rPr>
          <w:lang w:val="el-GR"/>
        </w:rPr>
        <w:t xml:space="preserve">Η Κοινοβουλευτική Επιτροπή Εσωτερικών μελέτησε </w:t>
      </w:r>
      <w:r>
        <w:rPr>
          <w:lang w:val="el-GR"/>
        </w:rPr>
        <w:t>τ</w:t>
      </w:r>
      <w:r w:rsidR="00337BF6">
        <w:rPr>
          <w:lang w:val="el-GR"/>
        </w:rPr>
        <w:t xml:space="preserve">ο πιο πάνω νομοσχέδιο σε </w:t>
      </w:r>
      <w:r w:rsidR="006B1A30">
        <w:rPr>
          <w:lang w:val="el-GR"/>
        </w:rPr>
        <w:t>τρεις</w:t>
      </w:r>
      <w:r w:rsidR="00337BF6">
        <w:rPr>
          <w:lang w:val="el-GR"/>
        </w:rPr>
        <w:t xml:space="preserve"> </w:t>
      </w:r>
      <w:r w:rsidRPr="00837F24">
        <w:rPr>
          <w:lang w:val="el-GR"/>
        </w:rPr>
        <w:t>συνεδρί</w:t>
      </w:r>
      <w:r>
        <w:rPr>
          <w:lang w:val="el-GR"/>
        </w:rPr>
        <w:t>ες</w:t>
      </w:r>
      <w:r w:rsidRPr="00837F24">
        <w:rPr>
          <w:lang w:val="el-GR"/>
        </w:rPr>
        <w:t xml:space="preserve"> της, που πραγματοποιήθηκ</w:t>
      </w:r>
      <w:r>
        <w:rPr>
          <w:lang w:val="el-GR"/>
        </w:rPr>
        <w:t>αν</w:t>
      </w:r>
      <w:r w:rsidRPr="00837F24">
        <w:rPr>
          <w:lang w:val="el-GR"/>
        </w:rPr>
        <w:t xml:space="preserve"> </w:t>
      </w:r>
      <w:r w:rsidR="00337BF6">
        <w:rPr>
          <w:lang w:val="el-GR"/>
        </w:rPr>
        <w:t xml:space="preserve">στις </w:t>
      </w:r>
      <w:r w:rsidR="00C70B80">
        <w:rPr>
          <w:lang w:val="el-GR"/>
        </w:rPr>
        <w:t>15</w:t>
      </w:r>
      <w:r w:rsidR="006B1A30">
        <w:rPr>
          <w:lang w:val="el-GR"/>
        </w:rPr>
        <w:t xml:space="preserve"> και 29</w:t>
      </w:r>
      <w:r w:rsidR="00337BF6">
        <w:rPr>
          <w:lang w:val="el-GR"/>
        </w:rPr>
        <w:t xml:space="preserve"> </w:t>
      </w:r>
      <w:r w:rsidR="00C70B80">
        <w:rPr>
          <w:lang w:val="el-GR"/>
        </w:rPr>
        <w:t>Ιουνίου</w:t>
      </w:r>
      <w:r w:rsidRPr="00837F24">
        <w:rPr>
          <w:lang w:val="el-GR"/>
        </w:rPr>
        <w:t xml:space="preserve"> </w:t>
      </w:r>
      <w:r w:rsidR="00203D4B">
        <w:rPr>
          <w:lang w:val="el-GR"/>
        </w:rPr>
        <w:t xml:space="preserve">και στις </w:t>
      </w:r>
      <w:r w:rsidR="006B1A30">
        <w:rPr>
          <w:lang w:val="el-GR"/>
        </w:rPr>
        <w:t>6 Ιουλίου</w:t>
      </w:r>
      <w:r w:rsidR="00116699">
        <w:rPr>
          <w:lang w:val="el-GR"/>
        </w:rPr>
        <w:t xml:space="preserve"> 2023.</w:t>
      </w:r>
      <w:r w:rsidRPr="00837F24">
        <w:rPr>
          <w:lang w:val="el-GR"/>
        </w:rPr>
        <w:t xml:space="preserve">  </w:t>
      </w:r>
      <w:r w:rsidR="00C70B80">
        <w:rPr>
          <w:lang w:val="el-GR"/>
        </w:rPr>
        <w:t xml:space="preserve">Στο πλαίσιο των </w:t>
      </w:r>
      <w:r w:rsidR="00337BF6">
        <w:rPr>
          <w:lang w:val="el-GR"/>
        </w:rPr>
        <w:t>συνεδ</w:t>
      </w:r>
      <w:r w:rsidR="00C70B80">
        <w:rPr>
          <w:lang w:val="el-GR"/>
        </w:rPr>
        <w:t>ριάσεων</w:t>
      </w:r>
      <w:r w:rsidR="00337BF6">
        <w:rPr>
          <w:lang w:val="el-GR"/>
        </w:rPr>
        <w:t xml:space="preserve"> </w:t>
      </w:r>
      <w:r>
        <w:rPr>
          <w:lang w:val="el-GR"/>
        </w:rPr>
        <w:t>της επιτροπής</w:t>
      </w:r>
      <w:r w:rsidRPr="00837F24">
        <w:rPr>
          <w:lang w:val="el-GR"/>
        </w:rPr>
        <w:t xml:space="preserve"> </w:t>
      </w:r>
      <w:r>
        <w:rPr>
          <w:lang w:val="el-GR"/>
        </w:rPr>
        <w:t>κλήθηκ</w:t>
      </w:r>
      <w:r w:rsidR="006B1A30">
        <w:rPr>
          <w:lang w:val="el-GR"/>
        </w:rPr>
        <w:t>αν</w:t>
      </w:r>
      <w:r w:rsidR="00337BF6">
        <w:rPr>
          <w:lang w:val="el-GR"/>
        </w:rPr>
        <w:t xml:space="preserve"> </w:t>
      </w:r>
      <w:r w:rsidRPr="00837F24">
        <w:rPr>
          <w:lang w:val="el-GR"/>
        </w:rPr>
        <w:t>και παρευρέθηκ</w:t>
      </w:r>
      <w:r w:rsidR="006B1A30">
        <w:rPr>
          <w:lang w:val="el-GR"/>
        </w:rPr>
        <w:t>αν</w:t>
      </w:r>
      <w:r>
        <w:rPr>
          <w:lang w:val="el-GR"/>
        </w:rPr>
        <w:t xml:space="preserve"> </w:t>
      </w:r>
      <w:r w:rsidR="006B1A30">
        <w:rPr>
          <w:lang w:val="el-GR"/>
        </w:rPr>
        <w:t>εκπρόσωποι</w:t>
      </w:r>
      <w:r w:rsidR="006D08C0">
        <w:rPr>
          <w:lang w:val="el-GR"/>
        </w:rPr>
        <w:t xml:space="preserve"> </w:t>
      </w:r>
      <w:r>
        <w:rPr>
          <w:lang w:val="el-GR"/>
        </w:rPr>
        <w:t>του Υπουργείου Εσωτερικών</w:t>
      </w:r>
      <w:r w:rsidR="00C70B80">
        <w:rPr>
          <w:lang w:val="el-GR"/>
        </w:rPr>
        <w:t xml:space="preserve"> και της</w:t>
      </w:r>
      <w:r>
        <w:rPr>
          <w:lang w:val="el-GR"/>
        </w:rPr>
        <w:t xml:space="preserve"> Νομική</w:t>
      </w:r>
      <w:r w:rsidR="00C70B80">
        <w:rPr>
          <w:lang w:val="el-GR"/>
        </w:rPr>
        <w:t>ς</w:t>
      </w:r>
      <w:r>
        <w:rPr>
          <w:lang w:val="el-GR"/>
        </w:rPr>
        <w:t xml:space="preserve"> Υπηρεσία</w:t>
      </w:r>
      <w:r w:rsidR="00C70B80">
        <w:rPr>
          <w:lang w:val="el-GR"/>
        </w:rPr>
        <w:t>ς</w:t>
      </w:r>
      <w:r>
        <w:rPr>
          <w:lang w:val="el-GR"/>
        </w:rPr>
        <w:t xml:space="preserve"> της Δημοκρατίας. </w:t>
      </w:r>
    </w:p>
    <w:p w14:paraId="33862EFB" w14:textId="2659E507" w:rsidR="00D73983" w:rsidRDefault="00D73983" w:rsidP="008E13E8">
      <w:pPr>
        <w:rPr>
          <w:lang w:val="el-GR"/>
        </w:rPr>
      </w:pPr>
      <w:r>
        <w:rPr>
          <w:lang w:val="el-GR"/>
        </w:rPr>
        <w:tab/>
        <w:t>Σημειώνεται ότι στο στάδιο της συζήτησης παρευρέθηκαν επιπροσθέτως τα μέλη της επιτροπής κ. Κυριάκος Χατζηγιάννης, Πανίκος Λεωνίδου,</w:t>
      </w:r>
      <w:r w:rsidRPr="00D73983">
        <w:rPr>
          <w:lang w:val="el-GR"/>
        </w:rPr>
        <w:t xml:space="preserve"> </w:t>
      </w:r>
      <w:r>
        <w:rPr>
          <w:lang w:val="el-GR"/>
        </w:rPr>
        <w:t>Χρίστος Σενέκης και Μαρίνος Σιζόπουλος.</w:t>
      </w:r>
    </w:p>
    <w:p w14:paraId="5C0B8B8D" w14:textId="7CCDBF26" w:rsidR="00D73983" w:rsidRPr="00E20F2A" w:rsidRDefault="00D73983" w:rsidP="008E13E8">
      <w:pPr>
        <w:rPr>
          <w:lang w:val="el-GR"/>
        </w:rPr>
      </w:pPr>
      <w:r>
        <w:rPr>
          <w:lang w:val="el-GR"/>
        </w:rPr>
        <w:tab/>
        <w:t>Σημειώνεται επίσης ότι η επιτροπή μελέτησε το εν λόγω νομοσχέδιο κατά προτεραιότητα, σύμφωνα με τις πρόνοιες του Κανονισμού 40Α του Κανονισμού της Βουλής των Αντιπροσώπων, λόγω της σημασίας και των σκοπών των προτεινόμενων νομοθετικών ρυθμίσεων.</w:t>
      </w:r>
    </w:p>
    <w:p w14:paraId="5CC783E7" w14:textId="6FCC641F" w:rsidR="00762FFB" w:rsidRDefault="008E13E8" w:rsidP="00D73983">
      <w:pPr>
        <w:widowControl w:val="0"/>
        <w:rPr>
          <w:lang w:val="el-GR"/>
        </w:rPr>
      </w:pPr>
      <w:r w:rsidRPr="00837F24">
        <w:rPr>
          <w:lang w:val="el-GR"/>
        </w:rPr>
        <w:tab/>
      </w:r>
      <w:r w:rsidRPr="00933AA8">
        <w:rPr>
          <w:lang w:val="el-GR"/>
        </w:rPr>
        <w:t xml:space="preserve">Σκοπός </w:t>
      </w:r>
      <w:r w:rsidR="00F135F0">
        <w:rPr>
          <w:lang w:val="el-GR"/>
        </w:rPr>
        <w:t xml:space="preserve">του </w:t>
      </w:r>
      <w:r w:rsidR="00C70B80">
        <w:rPr>
          <w:lang w:val="el-GR"/>
        </w:rPr>
        <w:t>νόμου που προτείνε</w:t>
      </w:r>
      <w:r w:rsidR="00362880">
        <w:rPr>
          <w:lang w:val="el-GR"/>
        </w:rPr>
        <w:t>τα</w:t>
      </w:r>
      <w:r w:rsidR="00C70B80">
        <w:rPr>
          <w:lang w:val="el-GR"/>
        </w:rPr>
        <w:t>ι</w:t>
      </w:r>
      <w:r w:rsidR="00F135F0">
        <w:rPr>
          <w:lang w:val="el-GR"/>
        </w:rPr>
        <w:t xml:space="preserve"> είναι η τροποποίηση του περί της Εκλογής των Μελών του Ευρωπαϊκού Κοινοβουλίου Νόμου, ώστε να εκσυγχρονιστούν ορισμένες διατάξεις του, καθώς και</w:t>
      </w:r>
      <w:r w:rsidR="00762FFB">
        <w:rPr>
          <w:lang w:val="el-GR"/>
        </w:rPr>
        <w:t xml:space="preserve"> να μεταφερθούν στην </w:t>
      </w:r>
      <w:r w:rsidR="00A135DF">
        <w:rPr>
          <w:lang w:val="el-GR"/>
        </w:rPr>
        <w:t>εσωτερική</w:t>
      </w:r>
      <w:r w:rsidR="00762FFB">
        <w:rPr>
          <w:lang w:val="el-GR"/>
        </w:rPr>
        <w:t xml:space="preserve"> έννομη τάξη</w:t>
      </w:r>
      <w:r w:rsidR="00D64931">
        <w:rPr>
          <w:lang w:val="el-GR"/>
        </w:rPr>
        <w:t xml:space="preserve"> </w:t>
      </w:r>
      <w:r w:rsidR="00762FFB">
        <w:rPr>
          <w:lang w:val="el-GR"/>
        </w:rPr>
        <w:t>οι πρόνοιες της Απόφασης (ΕΕ, Ευρατόμ) 2018/994 του Συμβουλίου της 13</w:t>
      </w:r>
      <w:r w:rsidR="00762FFB" w:rsidRPr="00762FFB">
        <w:rPr>
          <w:vertAlign w:val="superscript"/>
          <w:lang w:val="el-GR"/>
        </w:rPr>
        <w:t>ης</w:t>
      </w:r>
      <w:r w:rsidR="00762FFB">
        <w:rPr>
          <w:lang w:val="el-GR"/>
        </w:rPr>
        <w:t xml:space="preserve"> Ιουλίου 2018 για την τροποποίηση της πράξης περί εκλογής των μελών του Ευρωπαϊκού Κοινοβουλίου με άμεση και καθολική ψηφοφορία, που προσαρτάται στην Από</w:t>
      </w:r>
      <w:r w:rsidR="00E96D01">
        <w:rPr>
          <w:lang w:val="el-GR"/>
        </w:rPr>
        <w:t xml:space="preserve">φαση 76/787/ΕΚΑΧ, ΕΟΚ, </w:t>
      </w:r>
      <w:r w:rsidR="00E96D01">
        <w:rPr>
          <w:lang w:val="el-GR"/>
        </w:rPr>
        <w:lastRenderedPageBreak/>
        <w:t xml:space="preserve">Ευρατόμ </w:t>
      </w:r>
      <w:r w:rsidR="00762FFB">
        <w:rPr>
          <w:lang w:val="el-GR"/>
        </w:rPr>
        <w:t>της 20</w:t>
      </w:r>
      <w:r w:rsidR="00684B72">
        <w:rPr>
          <w:vertAlign w:val="superscript"/>
          <w:lang w:val="el-GR"/>
        </w:rPr>
        <w:t>ή</w:t>
      </w:r>
      <w:r w:rsidR="00762FFB" w:rsidRPr="00762FFB">
        <w:rPr>
          <w:vertAlign w:val="superscript"/>
          <w:lang w:val="el-GR"/>
        </w:rPr>
        <w:t>ς</w:t>
      </w:r>
      <w:r w:rsidR="00762FFB">
        <w:rPr>
          <w:lang w:val="el-GR"/>
        </w:rPr>
        <w:t xml:space="preserve"> Σεπτεμβρίου 1976 του Συμβουλίου.  </w:t>
      </w:r>
    </w:p>
    <w:p w14:paraId="6D1C0DB5" w14:textId="22E70C46" w:rsidR="00762FFB" w:rsidRDefault="00762FFB" w:rsidP="00B67636">
      <w:pPr>
        <w:widowControl w:val="0"/>
        <w:rPr>
          <w:lang w:val="el-GR"/>
        </w:rPr>
      </w:pPr>
      <w:r>
        <w:rPr>
          <w:lang w:val="el-GR"/>
        </w:rPr>
        <w:tab/>
        <w:t xml:space="preserve">Ειδικότερα, </w:t>
      </w:r>
      <w:r w:rsidR="00BA0F07">
        <w:rPr>
          <w:lang w:val="el-GR"/>
        </w:rPr>
        <w:t>προτείνονται</w:t>
      </w:r>
      <w:r>
        <w:rPr>
          <w:lang w:val="el-GR"/>
        </w:rPr>
        <w:t xml:space="preserve"> μεταξύ άλλων οι ακόλουθες τροποποιήσεις </w:t>
      </w:r>
      <w:r w:rsidR="00BA0F07">
        <w:rPr>
          <w:lang w:val="el-GR"/>
        </w:rPr>
        <w:t>της</w:t>
      </w:r>
      <w:r>
        <w:rPr>
          <w:lang w:val="el-GR"/>
        </w:rPr>
        <w:t xml:space="preserve"> υπό αναφορά βασική</w:t>
      </w:r>
      <w:r w:rsidR="00BA0F07">
        <w:rPr>
          <w:lang w:val="el-GR"/>
        </w:rPr>
        <w:t>ς</w:t>
      </w:r>
      <w:r>
        <w:rPr>
          <w:lang w:val="el-GR"/>
        </w:rPr>
        <w:t xml:space="preserve"> νομοθεσία</w:t>
      </w:r>
      <w:r w:rsidR="00BA0F07">
        <w:rPr>
          <w:lang w:val="el-GR"/>
        </w:rPr>
        <w:t>ς</w:t>
      </w:r>
      <w:r>
        <w:rPr>
          <w:lang w:val="el-GR"/>
        </w:rPr>
        <w:t>:</w:t>
      </w:r>
    </w:p>
    <w:p w14:paraId="4AACAEAD" w14:textId="14CE9813" w:rsidR="00EA6051" w:rsidRDefault="00A70BCE" w:rsidP="00EA6051">
      <w:pPr>
        <w:widowControl w:val="0"/>
        <w:rPr>
          <w:lang w:val="el-GR"/>
        </w:rPr>
      </w:pPr>
      <w:r>
        <w:rPr>
          <w:lang w:val="el-GR"/>
        </w:rPr>
        <w:t xml:space="preserve">1. </w:t>
      </w:r>
      <w:r>
        <w:rPr>
          <w:lang w:val="el-GR"/>
        </w:rPr>
        <w:tab/>
        <w:t>Εισαγωγή σε</w:t>
      </w:r>
      <w:r w:rsidR="00762FFB">
        <w:rPr>
          <w:lang w:val="el-GR"/>
        </w:rPr>
        <w:t xml:space="preserve"> αυτή</w:t>
      </w:r>
      <w:r w:rsidR="00BA0F07">
        <w:rPr>
          <w:lang w:val="el-GR"/>
        </w:rPr>
        <w:t>ν</w:t>
      </w:r>
      <w:r w:rsidR="00762FFB">
        <w:rPr>
          <w:lang w:val="el-GR"/>
        </w:rPr>
        <w:t xml:space="preserve"> ορισμένων </w:t>
      </w:r>
      <w:r w:rsidR="007229D6">
        <w:rPr>
          <w:lang w:val="el-GR"/>
        </w:rPr>
        <w:t xml:space="preserve">ρυθμίσεων </w:t>
      </w:r>
      <w:r w:rsidR="00762FFB">
        <w:rPr>
          <w:lang w:val="el-GR"/>
        </w:rPr>
        <w:t xml:space="preserve">για σκοπούς υιοθέτησης στην εθνική </w:t>
      </w:r>
      <w:r w:rsidR="00762FFB">
        <w:rPr>
          <w:lang w:val="el-GR"/>
        </w:rPr>
        <w:tab/>
        <w:t>νομοθεσία των προν</w:t>
      </w:r>
      <w:r w:rsidR="007229D6">
        <w:rPr>
          <w:lang w:val="el-GR"/>
        </w:rPr>
        <w:t>οιών της πιο πάνω αναφερόμενης α</w:t>
      </w:r>
      <w:r w:rsidR="00762FFB">
        <w:rPr>
          <w:lang w:val="el-GR"/>
        </w:rPr>
        <w:t xml:space="preserve">πόφασης. </w:t>
      </w:r>
    </w:p>
    <w:p w14:paraId="7CA592B9" w14:textId="54ACBEAF" w:rsidR="00D5665D" w:rsidRDefault="00FC3253" w:rsidP="00EA6051">
      <w:pPr>
        <w:widowControl w:val="0"/>
        <w:ind w:left="562" w:hanging="562"/>
        <w:rPr>
          <w:lang w:val="el-GR"/>
        </w:rPr>
      </w:pPr>
      <w:r>
        <w:rPr>
          <w:lang w:val="el-GR"/>
        </w:rPr>
        <w:t>2.</w:t>
      </w:r>
      <w:r>
        <w:rPr>
          <w:lang w:val="el-GR"/>
        </w:rPr>
        <w:tab/>
      </w:r>
      <w:r w:rsidR="00684B72">
        <w:rPr>
          <w:lang w:val="el-GR"/>
        </w:rPr>
        <w:t>Κατάργηση διάταξ</w:t>
      </w:r>
      <w:r w:rsidR="00EA6051">
        <w:rPr>
          <w:lang w:val="el-GR"/>
        </w:rPr>
        <w:t>ης</w:t>
      </w:r>
      <w:r w:rsidR="00684B72">
        <w:rPr>
          <w:lang w:val="el-GR"/>
        </w:rPr>
        <w:t xml:space="preserve"> η οποία κατέστη ανενεργή</w:t>
      </w:r>
      <w:r w:rsidR="00BA0F07">
        <w:rPr>
          <w:lang w:val="el-GR"/>
        </w:rPr>
        <w:t>,</w:t>
      </w:r>
      <w:r w:rsidR="00684B72">
        <w:rPr>
          <w:lang w:val="el-GR"/>
        </w:rPr>
        <w:t xml:space="preserve"> λόγω της κατάργησης της υποχρεωτικής άσκησης του εκλογικού δικαιώματος αναφορικά με όλες τις εκλογικές διαδικασίες </w:t>
      </w:r>
      <w:r w:rsidR="00EA6051">
        <w:rPr>
          <w:lang w:val="el-GR"/>
        </w:rPr>
        <w:t>οι οποίες</w:t>
      </w:r>
      <w:r w:rsidR="00684B72">
        <w:rPr>
          <w:lang w:val="el-GR"/>
        </w:rPr>
        <w:t xml:space="preserve"> διενεργούνται στη Δημοκρατία. </w:t>
      </w:r>
      <w:r w:rsidR="00762FFB">
        <w:rPr>
          <w:lang w:val="el-GR"/>
        </w:rPr>
        <w:t xml:space="preserve"> </w:t>
      </w:r>
    </w:p>
    <w:p w14:paraId="76FAB28C" w14:textId="0C524CAA" w:rsidR="00A2155F" w:rsidRDefault="00A2155F" w:rsidP="00924E36">
      <w:pPr>
        <w:ind w:left="567" w:hanging="567"/>
        <w:rPr>
          <w:lang w:val="el-GR"/>
        </w:rPr>
      </w:pPr>
      <w:r>
        <w:rPr>
          <w:lang w:val="el-GR"/>
        </w:rPr>
        <w:t xml:space="preserve">3. </w:t>
      </w:r>
      <w:r w:rsidR="00924E36">
        <w:rPr>
          <w:lang w:val="el-GR"/>
        </w:rPr>
        <w:tab/>
      </w:r>
      <w:r>
        <w:rPr>
          <w:lang w:val="el-GR"/>
        </w:rPr>
        <w:t>Κατάργ</w:t>
      </w:r>
      <w:r w:rsidR="00E96D01">
        <w:rPr>
          <w:lang w:val="el-GR"/>
        </w:rPr>
        <w:t>ηση των διατάξε</w:t>
      </w:r>
      <w:r w:rsidR="00EA6051">
        <w:rPr>
          <w:lang w:val="el-GR"/>
        </w:rPr>
        <w:t>ων</w:t>
      </w:r>
      <w:r w:rsidR="00E96D01">
        <w:rPr>
          <w:lang w:val="el-GR"/>
        </w:rPr>
        <w:t xml:space="preserve"> οι οποίες, σε περίπτωση μαζικής συμμετοχής </w:t>
      </w:r>
      <w:r w:rsidR="00E031B5">
        <w:rPr>
          <w:lang w:val="el-GR"/>
        </w:rPr>
        <w:t xml:space="preserve">στις ευρωεκλογές </w:t>
      </w:r>
      <w:r w:rsidR="00E96D01">
        <w:rPr>
          <w:lang w:val="el-GR"/>
        </w:rPr>
        <w:t xml:space="preserve">των Τουρκοκυπρίων που έχουν αποκτήσει δικαίωμα εκλογής, </w:t>
      </w:r>
      <w:r>
        <w:rPr>
          <w:lang w:val="el-GR"/>
        </w:rPr>
        <w:t xml:space="preserve">ενδέχεται να επηρεάσουν την απρόσκοπτη και ομαλή </w:t>
      </w:r>
      <w:r w:rsidR="007229D6">
        <w:rPr>
          <w:lang w:val="el-GR"/>
        </w:rPr>
        <w:t>διεξαγωγή</w:t>
      </w:r>
      <w:r>
        <w:rPr>
          <w:lang w:val="el-GR"/>
        </w:rPr>
        <w:t xml:space="preserve"> της ψηφοφορίας στα ειδικά εκλ</w:t>
      </w:r>
      <w:r w:rsidR="00E031B5">
        <w:rPr>
          <w:lang w:val="el-GR"/>
        </w:rPr>
        <w:t>ογικά κέντρα που λειτουργούν γι’</w:t>
      </w:r>
      <w:r>
        <w:rPr>
          <w:lang w:val="el-GR"/>
        </w:rPr>
        <w:t xml:space="preserve"> </w:t>
      </w:r>
      <w:r w:rsidR="00E96D01">
        <w:rPr>
          <w:lang w:val="el-GR"/>
        </w:rPr>
        <w:t xml:space="preserve">αυτούς. </w:t>
      </w:r>
    </w:p>
    <w:p w14:paraId="0AA0A211" w14:textId="15D2378F" w:rsidR="00845E1C" w:rsidRDefault="00D5665D" w:rsidP="00D5665D">
      <w:pPr>
        <w:ind w:left="567" w:hanging="567"/>
        <w:rPr>
          <w:lang w:val="el-GR"/>
        </w:rPr>
      </w:pPr>
      <w:r>
        <w:rPr>
          <w:lang w:val="el-GR"/>
        </w:rPr>
        <w:t>4.</w:t>
      </w:r>
      <w:r>
        <w:rPr>
          <w:lang w:val="el-GR"/>
        </w:rPr>
        <w:tab/>
      </w:r>
      <w:r w:rsidR="00162D0F">
        <w:rPr>
          <w:lang w:val="el-GR"/>
        </w:rPr>
        <w:t xml:space="preserve">Αναθεώρηση των διατάξεών της </w:t>
      </w:r>
      <w:r w:rsidR="00A135DF">
        <w:rPr>
          <w:lang w:val="el-GR"/>
        </w:rPr>
        <w:t>οι οποίες</w:t>
      </w:r>
      <w:r w:rsidR="00162D0F">
        <w:rPr>
          <w:lang w:val="el-GR"/>
        </w:rPr>
        <w:t xml:space="preserve"> προβλέπουν τη δυνατότητα υποβολής από τους κοινοτικούς εκλογείς αίτησης για διαγραφή τους από το</w:t>
      </w:r>
      <w:r w:rsidR="006E1CBB">
        <w:rPr>
          <w:lang w:val="el-GR"/>
        </w:rPr>
        <w:t>ν</w:t>
      </w:r>
      <w:r w:rsidR="00162D0F">
        <w:rPr>
          <w:lang w:val="el-GR"/>
        </w:rPr>
        <w:t xml:space="preserve"> ειδικ</w:t>
      </w:r>
      <w:r w:rsidR="006E1CBB">
        <w:rPr>
          <w:lang w:val="el-GR"/>
        </w:rPr>
        <w:t>ό</w:t>
      </w:r>
      <w:r w:rsidR="00162D0F">
        <w:rPr>
          <w:lang w:val="el-GR"/>
        </w:rPr>
        <w:t xml:space="preserve"> εκλογικ</w:t>
      </w:r>
      <w:r w:rsidR="006E1CBB">
        <w:rPr>
          <w:lang w:val="el-GR"/>
        </w:rPr>
        <w:t>ό κατάλογο στον οποίο καταχωρίζονται οι</w:t>
      </w:r>
      <w:r w:rsidR="00E96D01">
        <w:rPr>
          <w:lang w:val="el-GR"/>
        </w:rPr>
        <w:t xml:space="preserve"> </w:t>
      </w:r>
      <w:r w:rsidR="00EA6051">
        <w:rPr>
          <w:lang w:val="el-GR"/>
        </w:rPr>
        <w:t>εν λόγω</w:t>
      </w:r>
      <w:r w:rsidR="00E96D01">
        <w:rPr>
          <w:lang w:val="el-GR"/>
        </w:rPr>
        <w:t xml:space="preserve"> εκλογείς</w:t>
      </w:r>
      <w:r w:rsidR="00EA6051">
        <w:rPr>
          <w:lang w:val="el-GR"/>
        </w:rPr>
        <w:t>,</w:t>
      </w:r>
      <w:r w:rsidR="006E1CBB">
        <w:rPr>
          <w:lang w:val="el-GR"/>
        </w:rPr>
        <w:t xml:space="preserve"> </w:t>
      </w:r>
      <w:r w:rsidR="00EA6051">
        <w:rPr>
          <w:lang w:val="el-GR"/>
        </w:rPr>
        <w:t>οι οποίοι</w:t>
      </w:r>
      <w:r w:rsidR="006E1CBB">
        <w:rPr>
          <w:lang w:val="el-GR"/>
        </w:rPr>
        <w:t xml:space="preserve"> έχουν το δικαίωμα του εκλέγειν στις εκλογές του Ευρωπαϊκού Κοινοβουλίου, </w:t>
      </w:r>
      <w:r w:rsidR="00162D0F">
        <w:rPr>
          <w:lang w:val="el-GR"/>
        </w:rPr>
        <w:t xml:space="preserve">ώστε </w:t>
      </w:r>
      <w:r w:rsidR="006E1CBB">
        <w:rPr>
          <w:lang w:val="el-GR"/>
        </w:rPr>
        <w:t>η εν λόγω αίτηση</w:t>
      </w:r>
      <w:r w:rsidR="00162D0F">
        <w:rPr>
          <w:lang w:val="el-GR"/>
        </w:rPr>
        <w:t xml:space="preserve"> να </w:t>
      </w:r>
      <w:r w:rsidR="006E1CBB">
        <w:rPr>
          <w:lang w:val="el-GR"/>
        </w:rPr>
        <w:t xml:space="preserve">υποβάλλεται </w:t>
      </w:r>
      <w:r w:rsidR="00162D0F">
        <w:rPr>
          <w:lang w:val="el-GR"/>
        </w:rPr>
        <w:t>τουλάχιστον ένα</w:t>
      </w:r>
      <w:r w:rsidR="007229D6">
        <w:rPr>
          <w:lang w:val="el-GR"/>
        </w:rPr>
        <w:t>ν</w:t>
      </w:r>
      <w:r w:rsidR="00162D0F">
        <w:rPr>
          <w:lang w:val="el-GR"/>
        </w:rPr>
        <w:t xml:space="preserve"> μήνα πριν από τη διενέργεια των εκλογών, αντί τουλάχιστον δεκαπέντε ημέρες </w:t>
      </w:r>
      <w:r w:rsidR="006E1CBB">
        <w:rPr>
          <w:lang w:val="el-GR"/>
        </w:rPr>
        <w:t>πριν από την εν λόγω ημερομηνία</w:t>
      </w:r>
      <w:r w:rsidR="00FC3253">
        <w:rPr>
          <w:lang w:val="el-GR"/>
        </w:rPr>
        <w:t>,</w:t>
      </w:r>
      <w:r w:rsidR="00162D0F">
        <w:rPr>
          <w:lang w:val="el-GR"/>
        </w:rPr>
        <w:t xml:space="preserve"> </w:t>
      </w:r>
      <w:r w:rsidR="007229D6">
        <w:rPr>
          <w:lang w:val="el-GR"/>
        </w:rPr>
        <w:t>όπως</w:t>
      </w:r>
      <w:r w:rsidR="00162D0F">
        <w:rPr>
          <w:lang w:val="el-GR"/>
        </w:rPr>
        <w:t xml:space="preserve"> ισχύει σήμερα.</w:t>
      </w:r>
    </w:p>
    <w:p w14:paraId="4F762DBB" w14:textId="021C18BE" w:rsidR="009B1D4D" w:rsidRDefault="00845E1C" w:rsidP="00D5665D">
      <w:pPr>
        <w:ind w:left="567" w:hanging="567"/>
        <w:rPr>
          <w:lang w:val="el-GR"/>
        </w:rPr>
      </w:pPr>
      <w:r>
        <w:rPr>
          <w:lang w:val="el-GR"/>
        </w:rPr>
        <w:t>5.</w:t>
      </w:r>
      <w:r>
        <w:rPr>
          <w:lang w:val="el-GR"/>
        </w:rPr>
        <w:tab/>
        <w:t xml:space="preserve">Αναθεώρηση </w:t>
      </w:r>
      <w:r w:rsidR="00557285">
        <w:rPr>
          <w:lang w:val="el-GR"/>
        </w:rPr>
        <w:t xml:space="preserve">της προβλεπόμενης ποινής </w:t>
      </w:r>
      <w:r w:rsidR="00A135DF">
        <w:rPr>
          <w:lang w:val="el-GR"/>
        </w:rPr>
        <w:t>η οποία</w:t>
      </w:r>
      <w:r w:rsidR="005C49FD">
        <w:rPr>
          <w:lang w:val="el-GR"/>
        </w:rPr>
        <w:t xml:space="preserve"> επιβάλλεται </w:t>
      </w:r>
      <w:r w:rsidR="00557285">
        <w:rPr>
          <w:lang w:val="el-GR"/>
        </w:rPr>
        <w:t xml:space="preserve">σε περίπτωση καταδίκης για διάπραξη αδικήματος </w:t>
      </w:r>
      <w:r w:rsidR="00A135DF">
        <w:rPr>
          <w:lang w:val="el-GR"/>
        </w:rPr>
        <w:t>αναφορικά</w:t>
      </w:r>
      <w:r w:rsidR="00557285">
        <w:rPr>
          <w:lang w:val="el-GR"/>
        </w:rPr>
        <w:t xml:space="preserve"> με την άσκηση του δικαιώματος του εκλέγειν ή του εκλέγεσθαι τόσο στη Δημοκρατία όσο και σε οποιοδήποτε άλλο κράτος μέλος κατά τ</w:t>
      </w:r>
      <w:r w:rsidR="003736AC">
        <w:rPr>
          <w:lang w:val="el-GR"/>
        </w:rPr>
        <w:t>ην ίδια εκλογική διαδικασία</w:t>
      </w:r>
      <w:r w:rsidR="007229D6">
        <w:rPr>
          <w:lang w:val="el-GR"/>
        </w:rPr>
        <w:t xml:space="preserve"> </w:t>
      </w:r>
      <w:r w:rsidR="00A135DF">
        <w:rPr>
          <w:lang w:val="el-GR"/>
        </w:rPr>
        <w:t>η οποία</w:t>
      </w:r>
      <w:r w:rsidR="007229D6">
        <w:rPr>
          <w:lang w:val="el-GR"/>
        </w:rPr>
        <w:t xml:space="preserve"> διεξάγεται</w:t>
      </w:r>
      <w:r w:rsidR="003736AC">
        <w:rPr>
          <w:lang w:val="el-GR"/>
        </w:rPr>
        <w:t xml:space="preserve"> για την ανάδειξη των μελών του Ευρωπαϊκού Κοινοβουλίου. </w:t>
      </w:r>
    </w:p>
    <w:p w14:paraId="03C54AAF" w14:textId="0AEDEA59" w:rsidR="00762FFB" w:rsidRDefault="009B1D4D" w:rsidP="00B67636">
      <w:pPr>
        <w:widowControl w:val="0"/>
        <w:ind w:left="567" w:hanging="567"/>
        <w:rPr>
          <w:lang w:val="el-GR"/>
        </w:rPr>
      </w:pPr>
      <w:r>
        <w:rPr>
          <w:lang w:val="el-GR"/>
        </w:rPr>
        <w:t>6.</w:t>
      </w:r>
      <w:r>
        <w:rPr>
          <w:lang w:val="el-GR"/>
        </w:rPr>
        <w:tab/>
        <w:t>Εισαγωγή σε αυτή</w:t>
      </w:r>
      <w:r w:rsidR="00BA0F07">
        <w:rPr>
          <w:lang w:val="el-GR"/>
        </w:rPr>
        <w:t>ν</w:t>
      </w:r>
      <w:r>
        <w:rPr>
          <w:lang w:val="el-GR"/>
        </w:rPr>
        <w:t xml:space="preserve"> </w:t>
      </w:r>
      <w:r w:rsidR="00EA6051">
        <w:rPr>
          <w:lang w:val="el-GR"/>
        </w:rPr>
        <w:t>προνοιών</w:t>
      </w:r>
      <w:r>
        <w:rPr>
          <w:lang w:val="el-GR"/>
        </w:rPr>
        <w:t xml:space="preserve"> </w:t>
      </w:r>
      <w:r w:rsidR="00164D16">
        <w:rPr>
          <w:lang w:val="el-GR"/>
        </w:rPr>
        <w:t xml:space="preserve">σύμφωνα με τις οποίες οι διατάξεις του περί Εκλογής </w:t>
      </w:r>
      <w:r w:rsidR="00164D16">
        <w:rPr>
          <w:lang w:val="el-GR"/>
        </w:rPr>
        <w:lastRenderedPageBreak/>
        <w:t>Μελών της</w:t>
      </w:r>
      <w:r w:rsidR="00845E1C">
        <w:rPr>
          <w:lang w:val="el-GR"/>
        </w:rPr>
        <w:t xml:space="preserve"> </w:t>
      </w:r>
      <w:r w:rsidR="00164D16">
        <w:rPr>
          <w:lang w:val="el-GR"/>
        </w:rPr>
        <w:t xml:space="preserve">Βουλής των Αντιπροσώπων Νόμου </w:t>
      </w:r>
      <w:r w:rsidR="00A135DF">
        <w:rPr>
          <w:lang w:val="el-GR"/>
        </w:rPr>
        <w:t>οι οποίες</w:t>
      </w:r>
      <w:r w:rsidR="00164D16">
        <w:rPr>
          <w:lang w:val="el-GR"/>
        </w:rPr>
        <w:t xml:space="preserve"> προβλέπουν τα ειδικά εκλογικά αδικήματα </w:t>
      </w:r>
      <w:r w:rsidR="00621B16">
        <w:rPr>
          <w:lang w:val="el-GR"/>
        </w:rPr>
        <w:t>και τις ποινές που επισύρει η διάπραξη αυτών ν</w:t>
      </w:r>
      <w:r w:rsidR="005C49FD">
        <w:rPr>
          <w:lang w:val="el-GR"/>
        </w:rPr>
        <w:t>α τυγχάνουν κατ’</w:t>
      </w:r>
      <w:r w:rsidR="00164D16">
        <w:rPr>
          <w:lang w:val="el-GR"/>
        </w:rPr>
        <w:t xml:space="preserve"> αναλογία</w:t>
      </w:r>
      <w:r w:rsidR="005C49FD">
        <w:rPr>
          <w:lang w:val="el-GR"/>
        </w:rPr>
        <w:t>ν</w:t>
      </w:r>
      <w:r w:rsidR="00164D16">
        <w:rPr>
          <w:lang w:val="el-GR"/>
        </w:rPr>
        <w:t xml:space="preserve"> εφαρμογή</w:t>
      </w:r>
      <w:r w:rsidR="00621B16">
        <w:rPr>
          <w:lang w:val="el-GR"/>
        </w:rPr>
        <w:t>ς</w:t>
      </w:r>
      <w:r w:rsidR="00164D16">
        <w:rPr>
          <w:lang w:val="el-GR"/>
        </w:rPr>
        <w:t xml:space="preserve"> και στην περίπτωση </w:t>
      </w:r>
      <w:r w:rsidR="00621B16">
        <w:rPr>
          <w:lang w:val="el-GR"/>
        </w:rPr>
        <w:t>της διενέργειας εκλογών για την ανάδειξη των μελών του</w:t>
      </w:r>
      <w:r w:rsidR="00164D16">
        <w:rPr>
          <w:lang w:val="el-GR"/>
        </w:rPr>
        <w:t xml:space="preserve"> Ευρωπαϊκ</w:t>
      </w:r>
      <w:r w:rsidR="00621B16">
        <w:rPr>
          <w:lang w:val="el-GR"/>
        </w:rPr>
        <w:t>ού</w:t>
      </w:r>
      <w:r w:rsidR="00164D16">
        <w:rPr>
          <w:lang w:val="el-GR"/>
        </w:rPr>
        <w:t xml:space="preserve"> Κοινοβο</w:t>
      </w:r>
      <w:r w:rsidR="00621B16">
        <w:rPr>
          <w:lang w:val="el-GR"/>
        </w:rPr>
        <w:t>υλίου</w:t>
      </w:r>
      <w:r w:rsidR="00164D16">
        <w:rPr>
          <w:lang w:val="el-GR"/>
        </w:rPr>
        <w:t>.</w:t>
      </w:r>
      <w:r w:rsidR="00162D0F">
        <w:rPr>
          <w:lang w:val="el-GR"/>
        </w:rPr>
        <w:t xml:space="preserve"> </w:t>
      </w:r>
      <w:r w:rsidR="00762FFB">
        <w:rPr>
          <w:lang w:val="el-GR"/>
        </w:rPr>
        <w:t xml:space="preserve"> </w:t>
      </w:r>
    </w:p>
    <w:p w14:paraId="42CED6B1" w14:textId="64F4AAB4" w:rsidR="00624B73" w:rsidRDefault="006D08C0" w:rsidP="006D08C0">
      <w:pPr>
        <w:tabs>
          <w:tab w:val="clear" w:pos="567"/>
        </w:tabs>
        <w:ind w:firstLine="567"/>
        <w:rPr>
          <w:lang w:val="el-GR"/>
        </w:rPr>
      </w:pPr>
      <w:r>
        <w:rPr>
          <w:lang w:val="el-GR"/>
        </w:rPr>
        <w:t>Σύμφωνα με τα στοιχεία που κατατέθηκαν στην επιτροπή από το</w:t>
      </w:r>
      <w:r w:rsidR="00C70B80">
        <w:rPr>
          <w:lang w:val="el-GR"/>
        </w:rPr>
        <w:t xml:space="preserve"> Υπουργείο Εσωτερικών</w:t>
      </w:r>
      <w:r w:rsidR="00DC3F8E">
        <w:rPr>
          <w:lang w:val="el-GR"/>
        </w:rPr>
        <w:t>, οι προτεινόμενες με το νομοσχέδιο τροποποιήσεις κρίνονται αναγκαίες,</w:t>
      </w:r>
      <w:r w:rsidR="008A26F5">
        <w:rPr>
          <w:lang w:val="el-GR"/>
        </w:rPr>
        <w:t xml:space="preserve"> αφενός για να εκσυγχρονιστεί </w:t>
      </w:r>
      <w:r w:rsidR="00DC3F8E">
        <w:rPr>
          <w:lang w:val="el-GR"/>
        </w:rPr>
        <w:t xml:space="preserve">η εκλογική νομοθεσία που αφορά </w:t>
      </w:r>
      <w:r w:rsidR="00A135DF">
        <w:rPr>
          <w:lang w:val="el-GR"/>
        </w:rPr>
        <w:t>σ</w:t>
      </w:r>
      <w:r w:rsidR="00DC3F8E">
        <w:rPr>
          <w:lang w:val="el-GR"/>
        </w:rPr>
        <w:t xml:space="preserve">τη διενέργεια </w:t>
      </w:r>
      <w:r w:rsidR="00A135DF">
        <w:rPr>
          <w:lang w:val="el-GR"/>
        </w:rPr>
        <w:t xml:space="preserve">των </w:t>
      </w:r>
      <w:r w:rsidR="002E1A53">
        <w:rPr>
          <w:lang w:val="el-GR"/>
        </w:rPr>
        <w:t>ευρω</w:t>
      </w:r>
      <w:r w:rsidR="00DC3F8E">
        <w:rPr>
          <w:lang w:val="el-GR"/>
        </w:rPr>
        <w:t>εκλογών</w:t>
      </w:r>
      <w:r w:rsidR="008A26F5">
        <w:rPr>
          <w:lang w:val="el-GR"/>
        </w:rPr>
        <w:t>,</w:t>
      </w:r>
      <w:r w:rsidR="00DC3F8E">
        <w:rPr>
          <w:lang w:val="el-GR"/>
        </w:rPr>
        <w:t xml:space="preserve"> λαμβανομένων υπόψη των νέων δεδομένων</w:t>
      </w:r>
      <w:r w:rsidR="002E1A53">
        <w:rPr>
          <w:lang w:val="el-GR"/>
        </w:rPr>
        <w:t xml:space="preserve">, </w:t>
      </w:r>
      <w:r w:rsidR="00DC3F8E">
        <w:rPr>
          <w:lang w:val="el-GR"/>
        </w:rPr>
        <w:t>και</w:t>
      </w:r>
      <w:r w:rsidR="008A26F5">
        <w:rPr>
          <w:lang w:val="el-GR"/>
        </w:rPr>
        <w:t xml:space="preserve"> αφετέρου</w:t>
      </w:r>
      <w:r w:rsidR="00DC3F8E">
        <w:rPr>
          <w:lang w:val="el-GR"/>
        </w:rPr>
        <w:t xml:space="preserve"> για σκοπούς υιοθέτησης των προν</w:t>
      </w:r>
      <w:r w:rsidR="007229D6">
        <w:rPr>
          <w:lang w:val="el-GR"/>
        </w:rPr>
        <w:t>οιών της πιο πάνω αναφερόμενης α</w:t>
      </w:r>
      <w:r w:rsidR="00DC3F8E">
        <w:rPr>
          <w:lang w:val="el-GR"/>
        </w:rPr>
        <w:t>πόφασης.</w:t>
      </w:r>
    </w:p>
    <w:p w14:paraId="140F2A35" w14:textId="5E5A7214" w:rsidR="00782444" w:rsidRDefault="00624B73" w:rsidP="006D08C0">
      <w:pPr>
        <w:tabs>
          <w:tab w:val="clear" w:pos="567"/>
        </w:tabs>
        <w:ind w:firstLine="567"/>
        <w:rPr>
          <w:lang w:val="el-GR"/>
        </w:rPr>
      </w:pPr>
      <w:r>
        <w:rPr>
          <w:lang w:val="el-GR"/>
        </w:rPr>
        <w:t xml:space="preserve">Στο στάδιο της </w:t>
      </w:r>
      <w:r w:rsidR="00C70B80">
        <w:rPr>
          <w:lang w:val="el-GR"/>
        </w:rPr>
        <w:t>συζήτησης</w:t>
      </w:r>
      <w:r w:rsidR="008A26F5">
        <w:rPr>
          <w:lang w:val="el-GR"/>
        </w:rPr>
        <w:t xml:space="preserve"> </w:t>
      </w:r>
      <w:r>
        <w:rPr>
          <w:lang w:val="el-GR"/>
        </w:rPr>
        <w:t xml:space="preserve">του νομοσχεδίου </w:t>
      </w:r>
      <w:r w:rsidR="00C70B80">
        <w:rPr>
          <w:lang w:val="el-GR"/>
        </w:rPr>
        <w:t>η</w:t>
      </w:r>
      <w:r w:rsidR="008A26F5">
        <w:rPr>
          <w:lang w:val="el-GR"/>
        </w:rPr>
        <w:t xml:space="preserve"> επιτροπή </w:t>
      </w:r>
      <w:r w:rsidR="00C70B80">
        <w:rPr>
          <w:lang w:val="el-GR"/>
        </w:rPr>
        <w:t>ζήτησε</w:t>
      </w:r>
      <w:r>
        <w:rPr>
          <w:lang w:val="el-GR"/>
        </w:rPr>
        <w:t xml:space="preserve"> </w:t>
      </w:r>
      <w:r w:rsidR="00A135DF">
        <w:rPr>
          <w:lang w:val="el-GR"/>
        </w:rPr>
        <w:t>από τους κυβερνητικούς αρμ</w:t>
      </w:r>
      <w:r w:rsidR="00BA0F07">
        <w:rPr>
          <w:lang w:val="el-GR"/>
        </w:rPr>
        <w:t>οδί</w:t>
      </w:r>
      <w:r w:rsidR="00A135DF">
        <w:rPr>
          <w:lang w:val="el-GR"/>
        </w:rPr>
        <w:t xml:space="preserve">ους </w:t>
      </w:r>
      <w:r w:rsidR="008A26F5">
        <w:rPr>
          <w:lang w:val="el-GR"/>
        </w:rPr>
        <w:t xml:space="preserve">πρόσθετα </w:t>
      </w:r>
      <w:r>
        <w:rPr>
          <w:lang w:val="el-GR"/>
        </w:rPr>
        <w:t>στοιχεία και επεξηγήσεις</w:t>
      </w:r>
      <w:r w:rsidR="00C70B80">
        <w:rPr>
          <w:lang w:val="el-GR"/>
        </w:rPr>
        <w:t xml:space="preserve"> για επιμέρους ζητήματα αναφορικά με τις πρόνοιες αυτού</w:t>
      </w:r>
      <w:r w:rsidR="004162B8">
        <w:rPr>
          <w:lang w:val="el-GR"/>
        </w:rPr>
        <w:t xml:space="preserve">. </w:t>
      </w:r>
      <w:r w:rsidR="00782444">
        <w:rPr>
          <w:lang w:val="el-GR"/>
        </w:rPr>
        <w:t xml:space="preserve"> </w:t>
      </w:r>
      <w:r w:rsidR="008A26F5">
        <w:rPr>
          <w:lang w:val="el-GR"/>
        </w:rPr>
        <w:t xml:space="preserve">Ειδικότερα, τέθηκαν μεταξύ άλλων </w:t>
      </w:r>
      <w:r w:rsidR="00C70B80">
        <w:rPr>
          <w:lang w:val="el-GR"/>
        </w:rPr>
        <w:t>ερωτήματα</w:t>
      </w:r>
      <w:r w:rsidR="008A26F5">
        <w:rPr>
          <w:lang w:val="el-GR"/>
        </w:rPr>
        <w:t xml:space="preserve"> </w:t>
      </w:r>
      <w:r w:rsidR="00C70B80">
        <w:rPr>
          <w:lang w:val="el-GR"/>
        </w:rPr>
        <w:t>όσον αφορά</w:t>
      </w:r>
      <w:r w:rsidR="008A26F5">
        <w:rPr>
          <w:lang w:val="el-GR"/>
        </w:rPr>
        <w:t xml:space="preserve"> </w:t>
      </w:r>
      <w:r w:rsidR="00C70B80">
        <w:rPr>
          <w:lang w:val="el-GR"/>
        </w:rPr>
        <w:t xml:space="preserve">την προτεινόμενη κατάργηση των </w:t>
      </w:r>
      <w:r w:rsidR="00362880">
        <w:rPr>
          <w:lang w:val="el-GR"/>
        </w:rPr>
        <w:t>ισχυουσών</w:t>
      </w:r>
      <w:r w:rsidR="002E1A53">
        <w:rPr>
          <w:lang w:val="el-GR"/>
        </w:rPr>
        <w:t xml:space="preserve"> </w:t>
      </w:r>
      <w:r w:rsidR="00782444">
        <w:rPr>
          <w:lang w:val="el-GR"/>
        </w:rPr>
        <w:t>διατάξε</w:t>
      </w:r>
      <w:r w:rsidR="00362880">
        <w:rPr>
          <w:lang w:val="el-GR"/>
        </w:rPr>
        <w:t>ων</w:t>
      </w:r>
      <w:r w:rsidR="006503F3">
        <w:rPr>
          <w:lang w:val="el-GR"/>
        </w:rPr>
        <w:t xml:space="preserve"> της υπό τροποποίηση βασικής νομοθεσίας </w:t>
      </w:r>
      <w:r w:rsidR="00362880">
        <w:rPr>
          <w:lang w:val="el-GR"/>
        </w:rPr>
        <w:t xml:space="preserve">οι οποίες αφορούν </w:t>
      </w:r>
      <w:r w:rsidR="00EA6051">
        <w:rPr>
          <w:lang w:val="el-GR"/>
        </w:rPr>
        <w:t>σ</w:t>
      </w:r>
      <w:r w:rsidR="00362880">
        <w:rPr>
          <w:lang w:val="el-GR"/>
        </w:rPr>
        <w:t xml:space="preserve">τη συμμετοχή στις ευρωεκλογές των Τουρκοκυπρίων που έχουν αποκτήσει δικαίωμα εκλογής και </w:t>
      </w:r>
      <w:r w:rsidR="00116699">
        <w:rPr>
          <w:lang w:val="el-GR"/>
        </w:rPr>
        <w:t xml:space="preserve">προβλέπουν </w:t>
      </w:r>
      <w:r w:rsidR="00362880">
        <w:rPr>
          <w:lang w:val="el-GR"/>
        </w:rPr>
        <w:t xml:space="preserve">την υποβολή από τα εν λόγω πρόσωπα κατά την προσέλευσή τους στο εκλογικό κέντρο υπεύθυνης δήλωσης της συνήθους διαμονής τους </w:t>
      </w:r>
      <w:r w:rsidR="00116699">
        <w:rPr>
          <w:lang w:val="el-GR"/>
        </w:rPr>
        <w:t>στις περιοχές στις οποίες η κυβέρνηση της Κυπριακής Δημοκρατίας δεν ασκεί αποτελεσματικό έλεγχο.</w:t>
      </w:r>
    </w:p>
    <w:p w14:paraId="24D2E7EE" w14:textId="54A62E4B" w:rsidR="008E13E8" w:rsidRDefault="00116699" w:rsidP="008A26F5">
      <w:pPr>
        <w:tabs>
          <w:tab w:val="clear" w:pos="567"/>
        </w:tabs>
        <w:ind w:firstLine="567"/>
        <w:rPr>
          <w:lang w:val="el-GR"/>
        </w:rPr>
      </w:pPr>
      <w:r>
        <w:rPr>
          <w:lang w:val="el-GR"/>
        </w:rPr>
        <w:t>Ο</w:t>
      </w:r>
      <w:r w:rsidR="008A26F5">
        <w:rPr>
          <w:lang w:val="el-GR"/>
        </w:rPr>
        <w:t xml:space="preserve"> πρόεδρος και τα μέλη της</w:t>
      </w:r>
      <w:r w:rsidR="00782444">
        <w:rPr>
          <w:lang w:val="el-GR"/>
        </w:rPr>
        <w:t xml:space="preserve"> Κοινοβουλευτική</w:t>
      </w:r>
      <w:r w:rsidR="008A26F5">
        <w:rPr>
          <w:lang w:val="el-GR"/>
        </w:rPr>
        <w:t>ς</w:t>
      </w:r>
      <w:r w:rsidR="00782444">
        <w:rPr>
          <w:lang w:val="el-GR"/>
        </w:rPr>
        <w:t xml:space="preserve"> Επιτροπή</w:t>
      </w:r>
      <w:r w:rsidR="008A26F5">
        <w:rPr>
          <w:lang w:val="el-GR"/>
        </w:rPr>
        <w:t>ς</w:t>
      </w:r>
      <w:r w:rsidR="00782444">
        <w:rPr>
          <w:lang w:val="el-GR"/>
        </w:rPr>
        <w:t xml:space="preserve"> Εσωτερικών, </w:t>
      </w:r>
      <w:r w:rsidR="00EA6051">
        <w:rPr>
          <w:lang w:val="el-GR"/>
        </w:rPr>
        <w:t>λαμβάνοντας</w:t>
      </w:r>
      <w:r w:rsidR="008A26F5">
        <w:rPr>
          <w:lang w:val="el-GR"/>
        </w:rPr>
        <w:t xml:space="preserve"> </w:t>
      </w:r>
      <w:r w:rsidR="00782444">
        <w:rPr>
          <w:lang w:val="el-GR"/>
        </w:rPr>
        <w:t xml:space="preserve">υπόψη όλα όσα τέθηκαν ενώπιόν </w:t>
      </w:r>
      <w:r w:rsidR="00D73983">
        <w:rPr>
          <w:lang w:val="el-GR"/>
        </w:rPr>
        <w:t xml:space="preserve">τους, επιφυλάχθηκαν να τοποθετηθούν </w:t>
      </w:r>
      <w:r w:rsidR="005829E3">
        <w:rPr>
          <w:lang w:val="el-GR"/>
        </w:rPr>
        <w:t xml:space="preserve">επί των προνοιών του νομοσχεδίου </w:t>
      </w:r>
      <w:r w:rsidR="00D73983">
        <w:rPr>
          <w:lang w:val="el-GR"/>
        </w:rPr>
        <w:t>κατά τη συζήτησ</w:t>
      </w:r>
      <w:r w:rsidR="005829E3">
        <w:rPr>
          <w:lang w:val="el-GR"/>
        </w:rPr>
        <w:t>ή</w:t>
      </w:r>
      <w:r w:rsidR="00D73983">
        <w:rPr>
          <w:lang w:val="el-GR"/>
        </w:rPr>
        <w:t xml:space="preserve"> του στην ολομέλεια του σώματος.</w:t>
      </w:r>
      <w:r w:rsidR="008E13E8">
        <w:rPr>
          <w:lang w:val="el-GR"/>
        </w:rPr>
        <w:t xml:space="preserve"> </w:t>
      </w:r>
    </w:p>
    <w:p w14:paraId="4A186389" w14:textId="77777777" w:rsidR="008E13E8" w:rsidRPr="00C43500" w:rsidRDefault="008E13E8" w:rsidP="008E13E8">
      <w:pPr>
        <w:rPr>
          <w:rFonts w:cs="Arial"/>
          <w:lang w:val="el-GR"/>
        </w:rPr>
      </w:pPr>
    </w:p>
    <w:p w14:paraId="32456045" w14:textId="1876C10B" w:rsidR="008E13E8" w:rsidRDefault="00D73983" w:rsidP="008E13E8">
      <w:pPr>
        <w:spacing w:line="360" w:lineRule="auto"/>
        <w:rPr>
          <w:rFonts w:cs="Arial"/>
          <w:lang w:val="el-GR"/>
        </w:rPr>
      </w:pPr>
      <w:r>
        <w:rPr>
          <w:lang w:val="el-GR"/>
        </w:rPr>
        <w:t>1</w:t>
      </w:r>
      <w:r w:rsidR="00EC6E97">
        <w:rPr>
          <w:lang w:val="el-GR"/>
        </w:rPr>
        <w:t>1</w:t>
      </w:r>
      <w:r w:rsidR="006B1A30">
        <w:rPr>
          <w:lang w:val="el-GR"/>
        </w:rPr>
        <w:t xml:space="preserve"> Ιουλίου</w:t>
      </w:r>
      <w:r w:rsidR="00362880">
        <w:rPr>
          <w:lang w:val="el-GR"/>
        </w:rPr>
        <w:t xml:space="preserve"> 2023</w:t>
      </w:r>
    </w:p>
    <w:p w14:paraId="2A8B12B5" w14:textId="77777777" w:rsidR="008E13E8" w:rsidRDefault="008E13E8" w:rsidP="008E13E8">
      <w:pPr>
        <w:spacing w:line="360" w:lineRule="auto"/>
        <w:rPr>
          <w:rFonts w:cs="Arial"/>
          <w:lang w:val="el-GR"/>
        </w:rPr>
      </w:pPr>
    </w:p>
    <w:p w14:paraId="6E7954FF" w14:textId="24C13A8D" w:rsidR="008E13E8" w:rsidRDefault="008E13E8" w:rsidP="008E13E8">
      <w:pPr>
        <w:tabs>
          <w:tab w:val="left" w:pos="1080"/>
        </w:tabs>
        <w:spacing w:line="240" w:lineRule="auto"/>
        <w:rPr>
          <w:rFonts w:cs="Arial"/>
          <w:sz w:val="20"/>
          <w:szCs w:val="20"/>
          <w:lang w:val="el-GR"/>
        </w:rPr>
      </w:pPr>
      <w:r w:rsidRPr="008720FE">
        <w:rPr>
          <w:sz w:val="20"/>
          <w:szCs w:val="20"/>
          <w:lang w:val="el-GR"/>
        </w:rPr>
        <w:t>Αρ. Φακ.</w:t>
      </w:r>
      <w:r w:rsidRPr="008720FE">
        <w:rPr>
          <w:rFonts w:cs="Arial"/>
          <w:sz w:val="20"/>
          <w:szCs w:val="20"/>
          <w:lang w:val="el-GR"/>
        </w:rPr>
        <w:t>: 23.</w:t>
      </w:r>
      <w:r>
        <w:rPr>
          <w:rFonts w:cs="Arial"/>
          <w:sz w:val="20"/>
          <w:szCs w:val="20"/>
          <w:lang w:val="el-GR"/>
        </w:rPr>
        <w:t>0</w:t>
      </w:r>
      <w:r w:rsidR="0083297A">
        <w:rPr>
          <w:rFonts w:cs="Arial"/>
          <w:sz w:val="20"/>
          <w:szCs w:val="20"/>
          <w:lang w:val="el-GR"/>
        </w:rPr>
        <w:t>1.</w:t>
      </w:r>
      <w:r w:rsidR="00362880">
        <w:rPr>
          <w:rFonts w:cs="Arial"/>
          <w:sz w:val="20"/>
          <w:szCs w:val="20"/>
          <w:lang w:val="el-GR"/>
        </w:rPr>
        <w:t>061</w:t>
      </w:r>
      <w:r w:rsidR="0083297A">
        <w:rPr>
          <w:rFonts w:cs="Arial"/>
          <w:sz w:val="20"/>
          <w:szCs w:val="20"/>
          <w:lang w:val="el-GR"/>
        </w:rPr>
        <w:t>.</w:t>
      </w:r>
      <w:r w:rsidR="00362880">
        <w:rPr>
          <w:rFonts w:cs="Arial"/>
          <w:sz w:val="20"/>
          <w:szCs w:val="20"/>
          <w:lang w:val="el-GR"/>
        </w:rPr>
        <w:t>1</w:t>
      </w:r>
      <w:r w:rsidR="00A135DF">
        <w:rPr>
          <w:rFonts w:cs="Arial"/>
          <w:sz w:val="20"/>
          <w:szCs w:val="20"/>
          <w:lang w:val="el-GR"/>
        </w:rPr>
        <w:t>3</w:t>
      </w:r>
      <w:r w:rsidR="00362880">
        <w:rPr>
          <w:rFonts w:cs="Arial"/>
          <w:sz w:val="20"/>
          <w:szCs w:val="20"/>
          <w:lang w:val="el-GR"/>
        </w:rPr>
        <w:t>5</w:t>
      </w:r>
      <w:r w:rsidR="0083297A">
        <w:rPr>
          <w:rFonts w:cs="Arial"/>
          <w:sz w:val="20"/>
          <w:szCs w:val="20"/>
          <w:lang w:val="el-GR"/>
        </w:rPr>
        <w:t>-20</w:t>
      </w:r>
      <w:r w:rsidR="00362880">
        <w:rPr>
          <w:rFonts w:cs="Arial"/>
          <w:sz w:val="20"/>
          <w:szCs w:val="20"/>
          <w:lang w:val="el-GR"/>
        </w:rPr>
        <w:t>20</w:t>
      </w:r>
    </w:p>
    <w:p w14:paraId="369D80FC" w14:textId="77777777" w:rsidR="00362880" w:rsidRPr="008720FE" w:rsidRDefault="00362880" w:rsidP="008E13E8">
      <w:pPr>
        <w:tabs>
          <w:tab w:val="left" w:pos="1080"/>
        </w:tabs>
        <w:spacing w:line="240" w:lineRule="auto"/>
        <w:rPr>
          <w:rFonts w:cs="Arial"/>
          <w:sz w:val="20"/>
          <w:szCs w:val="20"/>
          <w:lang w:val="el-GR"/>
        </w:rPr>
      </w:pPr>
    </w:p>
    <w:p w14:paraId="3FBEA4F6" w14:textId="7EADD5F9" w:rsidR="008E13E8" w:rsidRPr="008720FE" w:rsidRDefault="008E13E8" w:rsidP="008E13E8">
      <w:pPr>
        <w:tabs>
          <w:tab w:val="left" w:pos="1080"/>
        </w:tabs>
        <w:spacing w:line="240" w:lineRule="auto"/>
        <w:rPr>
          <w:sz w:val="20"/>
          <w:szCs w:val="20"/>
          <w:lang w:val="el-GR"/>
        </w:rPr>
      </w:pPr>
      <w:r w:rsidRPr="008720FE">
        <w:rPr>
          <w:sz w:val="20"/>
          <w:szCs w:val="20"/>
          <w:lang w:val="el-GR"/>
        </w:rPr>
        <w:t>ΔΠ</w:t>
      </w:r>
      <w:r>
        <w:rPr>
          <w:sz w:val="20"/>
          <w:szCs w:val="20"/>
          <w:lang w:val="el-GR"/>
        </w:rPr>
        <w:t>/</w:t>
      </w:r>
      <w:r w:rsidR="00362880">
        <w:rPr>
          <w:sz w:val="20"/>
          <w:szCs w:val="20"/>
          <w:lang w:val="el-GR"/>
        </w:rPr>
        <w:t>ΧΓ</w:t>
      </w:r>
      <w:r w:rsidR="00BA0F07">
        <w:rPr>
          <w:sz w:val="20"/>
          <w:szCs w:val="20"/>
          <w:lang w:val="el-GR"/>
        </w:rPr>
        <w:t>/ΔΔ</w:t>
      </w:r>
    </w:p>
    <w:sectPr w:rsidR="008E13E8" w:rsidRPr="008720FE" w:rsidSect="00362880">
      <w:headerReference w:type="even" r:id="rId6"/>
      <w:headerReference w:type="default" r:id="rId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5270" w14:textId="77777777" w:rsidR="005E2A62" w:rsidRDefault="005E2A62">
      <w:pPr>
        <w:spacing w:line="240" w:lineRule="auto"/>
      </w:pPr>
      <w:r>
        <w:separator/>
      </w:r>
    </w:p>
  </w:endnote>
  <w:endnote w:type="continuationSeparator" w:id="0">
    <w:p w14:paraId="1E1F83BF" w14:textId="77777777" w:rsidR="005E2A62" w:rsidRDefault="005E2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5C5F" w14:textId="77777777" w:rsidR="005E2A62" w:rsidRDefault="005E2A62">
      <w:pPr>
        <w:spacing w:line="240" w:lineRule="auto"/>
      </w:pPr>
      <w:r>
        <w:separator/>
      </w:r>
    </w:p>
  </w:footnote>
  <w:footnote w:type="continuationSeparator" w:id="0">
    <w:p w14:paraId="4F9E4A1F" w14:textId="77777777" w:rsidR="005E2A62" w:rsidRDefault="005E2A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B66B" w14:textId="77777777" w:rsidR="00735106" w:rsidRDefault="00652617">
    <w:pPr>
      <w:pStyle w:val="Header"/>
      <w:framePr w:wrap="around" w:vAnchor="text" w:hAnchor="margin" w:xAlign="center" w:y="1"/>
      <w:rPr>
        <w:rStyle w:val="PageNumber"/>
      </w:rPr>
    </w:pPr>
    <w:r>
      <w:rPr>
        <w:rStyle w:val="PageNumber"/>
      </w:rPr>
      <w:fldChar w:fldCharType="begin"/>
    </w:r>
    <w:r w:rsidR="008E13E8">
      <w:rPr>
        <w:rStyle w:val="PageNumber"/>
      </w:rPr>
      <w:instrText xml:space="preserve">PAGE  </w:instrText>
    </w:r>
    <w:r>
      <w:rPr>
        <w:rStyle w:val="PageNumber"/>
      </w:rPr>
      <w:fldChar w:fldCharType="end"/>
    </w:r>
  </w:p>
  <w:p w14:paraId="21C2E92F" w14:textId="77777777" w:rsidR="00735106" w:rsidRDefault="00EC6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981B" w14:textId="77777777" w:rsidR="00735106" w:rsidRDefault="00652617">
    <w:pPr>
      <w:pStyle w:val="Header"/>
      <w:framePr w:wrap="around" w:vAnchor="text" w:hAnchor="margin" w:xAlign="center" w:y="1"/>
      <w:rPr>
        <w:rStyle w:val="PageNumber"/>
      </w:rPr>
    </w:pPr>
    <w:r>
      <w:rPr>
        <w:rStyle w:val="PageNumber"/>
      </w:rPr>
      <w:fldChar w:fldCharType="begin"/>
    </w:r>
    <w:r w:rsidR="008E13E8">
      <w:rPr>
        <w:rStyle w:val="PageNumber"/>
      </w:rPr>
      <w:instrText xml:space="preserve">PAGE  </w:instrText>
    </w:r>
    <w:r>
      <w:rPr>
        <w:rStyle w:val="PageNumber"/>
      </w:rPr>
      <w:fldChar w:fldCharType="separate"/>
    </w:r>
    <w:r w:rsidR="00A70BCE">
      <w:rPr>
        <w:rStyle w:val="PageNumber"/>
        <w:noProof/>
      </w:rPr>
      <w:t>3</w:t>
    </w:r>
    <w:r>
      <w:rPr>
        <w:rStyle w:val="PageNumber"/>
      </w:rPr>
      <w:fldChar w:fldCharType="end"/>
    </w:r>
  </w:p>
  <w:p w14:paraId="69F20F7C" w14:textId="77777777" w:rsidR="00735106" w:rsidRDefault="00EC6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E8"/>
    <w:rsid w:val="000606C6"/>
    <w:rsid w:val="00091C48"/>
    <w:rsid w:val="00116699"/>
    <w:rsid w:val="001355ED"/>
    <w:rsid w:val="0016111A"/>
    <w:rsid w:val="00162D0F"/>
    <w:rsid w:val="00164D16"/>
    <w:rsid w:val="001972F9"/>
    <w:rsid w:val="001A1D11"/>
    <w:rsid w:val="00203D4B"/>
    <w:rsid w:val="002248CB"/>
    <w:rsid w:val="0022698F"/>
    <w:rsid w:val="00244094"/>
    <w:rsid w:val="00263DCB"/>
    <w:rsid w:val="0029264A"/>
    <w:rsid w:val="002D1502"/>
    <w:rsid w:val="002E1A53"/>
    <w:rsid w:val="002E56F6"/>
    <w:rsid w:val="00326D25"/>
    <w:rsid w:val="00337BF6"/>
    <w:rsid w:val="00362880"/>
    <w:rsid w:val="003736AC"/>
    <w:rsid w:val="004162B8"/>
    <w:rsid w:val="00496093"/>
    <w:rsid w:val="004B4B9E"/>
    <w:rsid w:val="004F116B"/>
    <w:rsid w:val="005153DA"/>
    <w:rsid w:val="00545F43"/>
    <w:rsid w:val="00557285"/>
    <w:rsid w:val="005829E3"/>
    <w:rsid w:val="005C49FD"/>
    <w:rsid w:val="005D7EA9"/>
    <w:rsid w:val="005E2A62"/>
    <w:rsid w:val="00612D60"/>
    <w:rsid w:val="00621B16"/>
    <w:rsid w:val="00624B73"/>
    <w:rsid w:val="0063058B"/>
    <w:rsid w:val="006503F3"/>
    <w:rsid w:val="00652617"/>
    <w:rsid w:val="00652F6C"/>
    <w:rsid w:val="00684B72"/>
    <w:rsid w:val="006B1A30"/>
    <w:rsid w:val="006D08C0"/>
    <w:rsid w:val="006E1CBB"/>
    <w:rsid w:val="007229D6"/>
    <w:rsid w:val="00762FFB"/>
    <w:rsid w:val="00782444"/>
    <w:rsid w:val="0082777C"/>
    <w:rsid w:val="0083297A"/>
    <w:rsid w:val="0084340C"/>
    <w:rsid w:val="00845E1C"/>
    <w:rsid w:val="00846B32"/>
    <w:rsid w:val="00871915"/>
    <w:rsid w:val="008A26F5"/>
    <w:rsid w:val="008E13E8"/>
    <w:rsid w:val="00905CC9"/>
    <w:rsid w:val="00924E36"/>
    <w:rsid w:val="0096237F"/>
    <w:rsid w:val="009B1D4D"/>
    <w:rsid w:val="009C0980"/>
    <w:rsid w:val="009E0C93"/>
    <w:rsid w:val="00A135DF"/>
    <w:rsid w:val="00A2155F"/>
    <w:rsid w:val="00A70BCE"/>
    <w:rsid w:val="00AF15C6"/>
    <w:rsid w:val="00B67636"/>
    <w:rsid w:val="00B80A1D"/>
    <w:rsid w:val="00BA0F07"/>
    <w:rsid w:val="00C70B80"/>
    <w:rsid w:val="00CB6110"/>
    <w:rsid w:val="00D2400A"/>
    <w:rsid w:val="00D5665D"/>
    <w:rsid w:val="00D64931"/>
    <w:rsid w:val="00D73983"/>
    <w:rsid w:val="00D771B4"/>
    <w:rsid w:val="00D85DF3"/>
    <w:rsid w:val="00DB5329"/>
    <w:rsid w:val="00DC3560"/>
    <w:rsid w:val="00DC3F8E"/>
    <w:rsid w:val="00E031B5"/>
    <w:rsid w:val="00E243A0"/>
    <w:rsid w:val="00E7656B"/>
    <w:rsid w:val="00E96D01"/>
    <w:rsid w:val="00EA6051"/>
    <w:rsid w:val="00EC6E97"/>
    <w:rsid w:val="00F135F0"/>
    <w:rsid w:val="00F334AE"/>
    <w:rsid w:val="00F4596F"/>
    <w:rsid w:val="00FA54E7"/>
    <w:rsid w:val="00FB2A20"/>
    <w:rsid w:val="00FC32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4C7B"/>
  <w15:docId w15:val="{7A26A123-44A3-49B0-83BE-A0CD90AA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E8"/>
    <w:pPr>
      <w:tabs>
        <w:tab w:val="left" w:pos="567"/>
        <w:tab w:val="left" w:pos="4961"/>
      </w:tabs>
      <w:spacing w:after="0" w:line="480" w:lineRule="auto"/>
      <w:jc w:val="both"/>
    </w:pPr>
    <w:rPr>
      <w:rFonts w:ascii="Arial" w:eastAsia="Times New Roman" w:hAnsi="Arial" w:cs="Times New Roman"/>
      <w:sz w:val="24"/>
      <w:szCs w:val="24"/>
      <w:lang w:val="en-GB"/>
    </w:rPr>
  </w:style>
  <w:style w:type="paragraph" w:styleId="Heading1">
    <w:name w:val="heading 1"/>
    <w:basedOn w:val="Normal"/>
    <w:next w:val="Normal"/>
    <w:link w:val="Heading1Char"/>
    <w:qFormat/>
    <w:rsid w:val="008E13E8"/>
    <w:pPr>
      <w:keepNext/>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3E8"/>
    <w:rPr>
      <w:rFonts w:ascii="Arial" w:eastAsia="Times New Roman" w:hAnsi="Arial" w:cs="Times New Roman"/>
      <w:b/>
      <w:bCs/>
      <w:sz w:val="24"/>
      <w:szCs w:val="24"/>
    </w:rPr>
  </w:style>
  <w:style w:type="paragraph" w:styleId="Header">
    <w:name w:val="header"/>
    <w:basedOn w:val="Normal"/>
    <w:link w:val="HeaderChar"/>
    <w:rsid w:val="008E13E8"/>
    <w:pPr>
      <w:widowControl w:val="0"/>
      <w:tabs>
        <w:tab w:val="clear" w:pos="567"/>
        <w:tab w:val="clear" w:pos="4961"/>
        <w:tab w:val="center" w:pos="4153"/>
        <w:tab w:val="right" w:pos="8306"/>
      </w:tabs>
    </w:pPr>
    <w:rPr>
      <w:lang w:val="el-GR"/>
    </w:rPr>
  </w:style>
  <w:style w:type="character" w:customStyle="1" w:styleId="HeaderChar">
    <w:name w:val="Header Char"/>
    <w:basedOn w:val="DefaultParagraphFont"/>
    <w:link w:val="Header"/>
    <w:rsid w:val="008E13E8"/>
    <w:rPr>
      <w:rFonts w:ascii="Arial" w:eastAsia="Times New Roman" w:hAnsi="Arial" w:cs="Times New Roman"/>
      <w:sz w:val="24"/>
      <w:szCs w:val="24"/>
    </w:rPr>
  </w:style>
  <w:style w:type="character" w:styleId="PageNumber">
    <w:name w:val="page number"/>
    <w:basedOn w:val="DefaultParagraphFont"/>
    <w:rsid w:val="008E13E8"/>
  </w:style>
  <w:style w:type="paragraph" w:styleId="BodyTextIndent">
    <w:name w:val="Body Text Indent"/>
    <w:basedOn w:val="Normal"/>
    <w:link w:val="BodyTextIndentChar"/>
    <w:rsid w:val="008E13E8"/>
    <w:pPr>
      <w:spacing w:after="120"/>
      <w:ind w:left="283"/>
    </w:pPr>
  </w:style>
  <w:style w:type="character" w:customStyle="1" w:styleId="BodyTextIndentChar">
    <w:name w:val="Body Text Indent Char"/>
    <w:basedOn w:val="DefaultParagraphFont"/>
    <w:link w:val="BodyTextIndent"/>
    <w:rsid w:val="008E13E8"/>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PANTELIDOU DESPINA</dc:creator>
  <cp:keywords/>
  <dc:description/>
  <cp:lastModifiedBy>Demetra Demetriou</cp:lastModifiedBy>
  <cp:revision>6</cp:revision>
  <cp:lastPrinted>2023-07-05T06:23:00Z</cp:lastPrinted>
  <dcterms:created xsi:type="dcterms:W3CDTF">2023-07-05T06:24:00Z</dcterms:created>
  <dcterms:modified xsi:type="dcterms:W3CDTF">2023-07-11T07:55:00Z</dcterms:modified>
</cp:coreProperties>
</file>