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4D96" w14:textId="61E0B3C8" w:rsidR="00010438" w:rsidRPr="00AF2849" w:rsidRDefault="00010438" w:rsidP="00117458">
      <w:pPr>
        <w:pStyle w:val="NoSpacing"/>
        <w:spacing w:line="360" w:lineRule="auto"/>
        <w:jc w:val="center"/>
        <w:rPr>
          <w:rFonts w:ascii="Arial" w:hAnsi="Arial" w:cs="Arial"/>
          <w:bCs/>
          <w:sz w:val="24"/>
          <w:szCs w:val="24"/>
          <w:lang w:eastAsia="el-GR" w:bidi="el-GR"/>
        </w:rPr>
      </w:pPr>
      <w:r w:rsidRPr="00AF2849">
        <w:rPr>
          <w:rFonts w:ascii="Arial" w:hAnsi="Arial" w:cs="Arial"/>
          <w:bCs/>
          <w:sz w:val="24"/>
          <w:szCs w:val="24"/>
          <w:lang w:eastAsia="el-GR" w:bidi="el-GR"/>
        </w:rPr>
        <w:t xml:space="preserve">ΝΟΜΟΣ ΠΟΥ ΤΡΟΠΟΠΟΕΙ ΤΟΥΣ ΠΕΡΙ </w:t>
      </w:r>
      <w:r w:rsidR="003B6BFC">
        <w:rPr>
          <w:rFonts w:ascii="Arial" w:hAnsi="Arial" w:cs="Arial"/>
          <w:bCs/>
          <w:sz w:val="24"/>
          <w:szCs w:val="24"/>
          <w:lang w:eastAsia="el-GR" w:bidi="el-GR"/>
        </w:rPr>
        <w:t xml:space="preserve">ΤΗΣ </w:t>
      </w:r>
      <w:r w:rsidRPr="00AF2849">
        <w:rPr>
          <w:rFonts w:ascii="Arial" w:hAnsi="Arial" w:cs="Arial"/>
          <w:bCs/>
          <w:sz w:val="24"/>
          <w:szCs w:val="24"/>
          <w:lang w:eastAsia="el-GR" w:bidi="el-GR"/>
        </w:rPr>
        <w:t>ΕΥΡΩΠΑΪΚΗΣ ΕΝΤΟΛΗΣ ΕΡΕΥΝΑΣ</w:t>
      </w:r>
      <w:r w:rsidR="00C56DD9">
        <w:rPr>
          <w:rFonts w:ascii="Arial" w:hAnsi="Arial" w:cs="Arial"/>
          <w:bCs/>
          <w:sz w:val="24"/>
          <w:szCs w:val="24"/>
          <w:lang w:eastAsia="el-GR" w:bidi="el-GR"/>
        </w:rPr>
        <w:t xml:space="preserve"> ΣΕ ΠΟΙΝΙΚΕΣ ΥΠΟΘΕΣΕΙΣ </w:t>
      </w:r>
      <w:r w:rsidRPr="00AF2849">
        <w:rPr>
          <w:rFonts w:ascii="Arial" w:hAnsi="Arial" w:cs="Arial"/>
          <w:bCs/>
          <w:sz w:val="24"/>
          <w:szCs w:val="24"/>
          <w:lang w:eastAsia="el-GR" w:bidi="el-GR"/>
        </w:rPr>
        <w:t>ΝΟΜΟ</w:t>
      </w:r>
      <w:r w:rsidR="00C47897" w:rsidRPr="00AF2849">
        <w:rPr>
          <w:rFonts w:ascii="Arial" w:hAnsi="Arial" w:cs="Arial"/>
          <w:bCs/>
          <w:sz w:val="24"/>
          <w:szCs w:val="24"/>
          <w:lang w:eastAsia="el-GR" w:bidi="el-GR"/>
        </w:rPr>
        <w:t>ΥΣ</w:t>
      </w:r>
      <w:r w:rsidRPr="00AF2849">
        <w:rPr>
          <w:rFonts w:ascii="Arial" w:hAnsi="Arial" w:cs="Arial"/>
          <w:bCs/>
          <w:sz w:val="24"/>
          <w:szCs w:val="24"/>
          <w:lang w:eastAsia="el-GR" w:bidi="el-GR"/>
        </w:rPr>
        <w:t xml:space="preserve"> ΤΟΥ 2017 ΚΑΙ 2021</w:t>
      </w:r>
    </w:p>
    <w:p w14:paraId="52D63F2B" w14:textId="77777777" w:rsidR="00996FCE" w:rsidRPr="00AF2849" w:rsidRDefault="00996FCE" w:rsidP="00117458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lang w:eastAsia="el-GR" w:bidi="el-GR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903"/>
        <w:gridCol w:w="1417"/>
        <w:gridCol w:w="1985"/>
        <w:gridCol w:w="567"/>
        <w:gridCol w:w="2127"/>
        <w:gridCol w:w="56"/>
        <w:gridCol w:w="56"/>
        <w:gridCol w:w="14"/>
        <w:gridCol w:w="15"/>
      </w:tblGrid>
      <w:tr w:rsidR="005B6C71" w:rsidRPr="00AF2849" w14:paraId="413755D0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4E6AF40C" w14:textId="7D3E18F4" w:rsidR="005B6C71" w:rsidRDefault="005B6C7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Προοίμιο.</w:t>
            </w:r>
          </w:p>
          <w:p w14:paraId="7BAE642D" w14:textId="77777777" w:rsidR="005B6C71" w:rsidRPr="00AF2849" w:rsidRDefault="005B6C7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Επίσημη </w:t>
            </w:r>
          </w:p>
          <w:p w14:paraId="6C45FCF8" w14:textId="77777777" w:rsidR="005B6C71" w:rsidRPr="00AF2849" w:rsidRDefault="005B6C7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Εφημερίδα της </w:t>
            </w:r>
          </w:p>
          <w:p w14:paraId="5406A237" w14:textId="0C80ACC9" w:rsidR="005B6C71" w:rsidRPr="00AF2849" w:rsidRDefault="005B6C7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Ε</w:t>
            </w:r>
            <w:r w:rsidR="00C56DD9">
              <w:rPr>
                <w:rFonts w:ascii="Arial" w:hAnsi="Arial" w:cs="Arial"/>
                <w:sz w:val="24"/>
                <w:szCs w:val="24"/>
              </w:rPr>
              <w:t>.</w:t>
            </w:r>
            <w:r w:rsidRPr="00AF2849">
              <w:rPr>
                <w:rFonts w:ascii="Arial" w:hAnsi="Arial" w:cs="Arial"/>
                <w:sz w:val="24"/>
                <w:szCs w:val="24"/>
              </w:rPr>
              <w:t>Ε</w:t>
            </w:r>
            <w:r w:rsidR="00C56DD9">
              <w:rPr>
                <w:rFonts w:ascii="Arial" w:hAnsi="Arial" w:cs="Arial"/>
                <w:sz w:val="24"/>
                <w:szCs w:val="24"/>
              </w:rPr>
              <w:t>.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F284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39,</w:t>
            </w:r>
          </w:p>
          <w:p w14:paraId="1D89F605" w14:textId="77777777" w:rsidR="005B6C71" w:rsidRDefault="005B6C7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21.2.2022, </w:t>
            </w:r>
          </w:p>
          <w:p w14:paraId="10E9B59F" w14:textId="28A3DA27" w:rsidR="005B6C71" w:rsidRPr="005B6C71" w:rsidRDefault="005B6C7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σ.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84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9" w:type="dxa"/>
            <w:gridSpan w:val="5"/>
          </w:tcPr>
          <w:p w14:paraId="70E94CE1" w14:textId="78D49032" w:rsidR="005B6C71" w:rsidRDefault="005B6C71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Για σκοπούς εναρμόνισης με την πράξη της Ευρωπαϊκής Ένωσης με τίτλο «</w:t>
            </w:r>
            <w:r w:rsidRPr="005B6C71">
              <w:rPr>
                <w:rFonts w:ascii="Arial" w:hAnsi="Arial" w:cs="Arial"/>
                <w:sz w:val="24"/>
                <w:szCs w:val="24"/>
              </w:rPr>
              <w:t>Οδηγία (ΕΕ) 2022/228 του Ευρωπαϊκού Κοινοβουλίου και του Συμβουλίου της 16ης Φεβρουαρίου 2022 για την τροποποίηση της οδηγίας 2014/41/ΕΕ, όσον αφορά την ευθυγράμμισή της με τους κανόνες της Ένωσης για την προστασία των δεδομένων προσωπικού χαρακτήρα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</w:p>
        </w:tc>
      </w:tr>
      <w:tr w:rsidR="005B6C71" w:rsidRPr="00AF2849" w14:paraId="334462BF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7C2BD224" w14:textId="77777777" w:rsidR="005B6C71" w:rsidRPr="00AF2849" w:rsidRDefault="005B6C7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14:paraId="3829B653" w14:textId="77777777" w:rsidR="005B6C71" w:rsidRDefault="005B6C71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firstLine="4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849" w:rsidRPr="00AF2849" w14:paraId="58F268EA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79EB2693" w14:textId="77777777" w:rsidR="00AF2849" w:rsidRPr="00AF2849" w:rsidRDefault="00AF284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14:paraId="4D33D800" w14:textId="54E33E1C" w:rsidR="00C85551" w:rsidRPr="00AF2849" w:rsidRDefault="00ED33E4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F2849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C85551" w:rsidRPr="00AF2849" w14:paraId="3A3AFE8F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29F12525" w14:textId="77777777" w:rsidR="00C85551" w:rsidRPr="00AF2849" w:rsidRDefault="00C8555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14:paraId="232AC101" w14:textId="77777777" w:rsidR="00C85551" w:rsidRDefault="00C85551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ind w:firstLine="4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33" w:rsidRPr="00AF2849" w14:paraId="1373C213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3F96E52E" w14:textId="77777777" w:rsidR="00AF2849" w:rsidRDefault="00010438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00423FFF" w14:textId="3FA6A936" w:rsidR="00010438" w:rsidRPr="00AF2849" w:rsidRDefault="00AF284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="00010438" w:rsidRPr="00AF2849">
              <w:rPr>
                <w:rFonts w:ascii="Arial" w:hAnsi="Arial" w:cs="Arial"/>
                <w:sz w:val="24"/>
                <w:szCs w:val="24"/>
              </w:rPr>
              <w:t>ίτλος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7EEFF1" w14:textId="77777777" w:rsidR="00010438" w:rsidRPr="00AF2849" w:rsidRDefault="00996FCE" w:rsidP="00A034CD">
            <w:pPr>
              <w:pStyle w:val="NoSpacing"/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181</w:t>
            </w:r>
            <w:r w:rsidR="00010438" w:rsidRPr="00AF2849">
              <w:rPr>
                <w:rFonts w:ascii="Arial" w:hAnsi="Arial" w:cs="Arial"/>
                <w:sz w:val="24"/>
                <w:szCs w:val="24"/>
              </w:rPr>
              <w:t>(Ι) του 2017</w:t>
            </w:r>
          </w:p>
          <w:p w14:paraId="62C7B1BA" w14:textId="0EC5C7B7" w:rsidR="00010438" w:rsidRPr="00AF2849" w:rsidRDefault="00996FCE" w:rsidP="00A034CD">
            <w:pPr>
              <w:pStyle w:val="NoSpacing"/>
              <w:spacing w:after="2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50</w:t>
            </w:r>
            <w:r w:rsidR="00010438" w:rsidRPr="00AF2849">
              <w:rPr>
                <w:rFonts w:ascii="Arial" w:hAnsi="Arial" w:cs="Arial"/>
                <w:sz w:val="24"/>
                <w:szCs w:val="24"/>
              </w:rPr>
              <w:t>(Ι) του 2021</w:t>
            </w:r>
            <w:r w:rsidR="00AF28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9" w:type="dxa"/>
            <w:gridSpan w:val="5"/>
          </w:tcPr>
          <w:p w14:paraId="21FA1E93" w14:textId="5469D614" w:rsidR="00010438" w:rsidRPr="00AF2849" w:rsidRDefault="00010438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1.</w:t>
            </w:r>
            <w:r w:rsidR="00ED33E4">
              <w:rPr>
                <w:rFonts w:ascii="Arial" w:hAnsi="Arial" w:cs="Arial"/>
                <w:sz w:val="24"/>
                <w:szCs w:val="24"/>
              </w:rPr>
              <w:tab/>
            </w:r>
            <w:r w:rsidR="00ED33E4">
              <w:rPr>
                <w:rFonts w:ascii="Arial" w:hAnsi="Arial" w:cs="Arial"/>
                <w:sz w:val="24"/>
                <w:szCs w:val="24"/>
              </w:rPr>
              <w:tab/>
            </w:r>
            <w:r w:rsidR="00AF2849">
              <w:rPr>
                <w:rFonts w:ascii="Arial" w:hAnsi="Arial" w:cs="Arial"/>
                <w:sz w:val="24"/>
                <w:szCs w:val="24"/>
              </w:rPr>
              <w:t>Ο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παρών Νόμος θα αναφέρεται ως ο περί της Ευρωπαϊκής Εντολής Έρευνας σε Ποινικές Υποθέσεις (Τροποποιητικός)</w:t>
            </w:r>
            <w:r w:rsidR="00AF28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Νόμος του 2023 και θα διαβάζεται μαζί με </w:t>
            </w:r>
            <w:r w:rsidR="00AF2849">
              <w:rPr>
                <w:rFonts w:ascii="Arial" w:hAnsi="Arial" w:cs="Arial"/>
                <w:sz w:val="24"/>
                <w:szCs w:val="24"/>
              </w:rPr>
              <w:t>τους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περί της Ευρωπαϊκής Εντολής Έρευνας σε</w:t>
            </w:r>
            <w:r w:rsidR="00AF2849">
              <w:rPr>
                <w:rFonts w:ascii="Arial" w:hAnsi="Arial" w:cs="Arial"/>
                <w:sz w:val="24"/>
                <w:szCs w:val="24"/>
              </w:rPr>
              <w:t xml:space="preserve"> Ποινικές Υποθέσεις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Νόμους του 2017 και 2021 (που στο εξής θα αναφέρονται ως </w:t>
            </w:r>
            <w:r w:rsidR="007B694D">
              <w:rPr>
                <w:rFonts w:ascii="Arial" w:hAnsi="Arial" w:cs="Arial"/>
                <w:sz w:val="24"/>
                <w:szCs w:val="24"/>
              </w:rPr>
              <w:t>«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ο βασικός νόμος») και ο βασικός νόμος και ο παρών </w:t>
            </w:r>
            <w:r w:rsidR="00AF2849">
              <w:rPr>
                <w:rFonts w:ascii="Arial" w:hAnsi="Arial" w:cs="Arial"/>
                <w:sz w:val="24"/>
                <w:szCs w:val="24"/>
              </w:rPr>
              <w:t>Ν</w:t>
            </w:r>
            <w:r w:rsidRPr="00AF2849">
              <w:rPr>
                <w:rFonts w:ascii="Arial" w:hAnsi="Arial" w:cs="Arial"/>
                <w:sz w:val="24"/>
                <w:szCs w:val="24"/>
              </w:rPr>
              <w:t>όμος θα αναφέρονται μαζί ως οι περί της Ευρωπαϊκής Εντολής Έρευνας</w:t>
            </w:r>
            <w:r w:rsidR="00AF2849">
              <w:rPr>
                <w:rFonts w:ascii="Arial" w:hAnsi="Arial" w:cs="Arial"/>
                <w:sz w:val="24"/>
                <w:szCs w:val="24"/>
              </w:rPr>
              <w:t xml:space="preserve"> σε Ποινικές Υποθέσεις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Νόμοι του 2017 έως 2023.</w:t>
            </w:r>
          </w:p>
        </w:tc>
      </w:tr>
      <w:tr w:rsidR="00085A33" w:rsidRPr="00AF2849" w14:paraId="54E24AA9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2D32BA39" w14:textId="77777777" w:rsidR="00085A33" w:rsidRPr="00AF2849" w:rsidRDefault="00085A33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14:paraId="0E1EF679" w14:textId="77777777" w:rsidR="00085A33" w:rsidRPr="00AF2849" w:rsidRDefault="00085A33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33" w:rsidRPr="00AF2849" w14:paraId="7CC8B670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66C543F4" w14:textId="77777777" w:rsidR="00085A33" w:rsidRDefault="00085A33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Τροποποίηση </w:t>
            </w:r>
          </w:p>
          <w:p w14:paraId="38ADD8A2" w14:textId="77777777" w:rsidR="00085A33" w:rsidRDefault="00085A33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του άρθρου 21 </w:t>
            </w:r>
          </w:p>
          <w:p w14:paraId="4C482049" w14:textId="2B382F68" w:rsidR="00085A33" w:rsidRPr="00AF2849" w:rsidRDefault="00085A33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του βασικού νόμου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99" w:type="dxa"/>
            <w:gridSpan w:val="5"/>
          </w:tcPr>
          <w:p w14:paraId="6919D3CB" w14:textId="6AF07058" w:rsidR="00085A33" w:rsidRPr="00AF2849" w:rsidRDefault="00085A33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2.</w:t>
            </w:r>
            <w:r w:rsidR="00ED33E4">
              <w:rPr>
                <w:rFonts w:ascii="Arial" w:hAnsi="Arial" w:cs="Arial"/>
                <w:sz w:val="24"/>
                <w:szCs w:val="24"/>
              </w:rPr>
              <w:tab/>
            </w:r>
            <w:r w:rsidR="00ED33E4">
              <w:rPr>
                <w:rFonts w:ascii="Arial" w:hAnsi="Arial" w:cs="Arial"/>
                <w:sz w:val="24"/>
                <w:szCs w:val="24"/>
              </w:rPr>
              <w:tab/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Το άρθρο 21 του βασικού Νόμου </w:t>
            </w:r>
            <w:r>
              <w:rPr>
                <w:rFonts w:ascii="Arial" w:hAnsi="Arial" w:cs="Arial"/>
                <w:sz w:val="24"/>
                <w:szCs w:val="24"/>
              </w:rPr>
              <w:t xml:space="preserve">αντικαθίσταται από το ακόλουθο άρθρο: </w:t>
            </w:r>
          </w:p>
          <w:p w14:paraId="060B5BAD" w14:textId="77777777" w:rsidR="00085A33" w:rsidRPr="00AF2849" w:rsidRDefault="00085A33" w:rsidP="00ED33E4">
            <w:pPr>
              <w:pStyle w:val="NoSpacing"/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DD9" w:rsidRPr="00AF2849" w14:paraId="10D2BDF7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4E7680E4" w14:textId="77777777" w:rsidR="00C56DD9" w:rsidRPr="00AF2849" w:rsidRDefault="00C56DD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33CB32B" w14:textId="77777777" w:rsidR="00C56DD9" w:rsidRPr="00AF2849" w:rsidRDefault="00C56DD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14:paraId="333B9BBF" w14:textId="4423FA0E" w:rsidR="00C56DD9" w:rsidRPr="00AF2849" w:rsidRDefault="00C56DD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DD9" w:rsidRPr="00AF2849" w14:paraId="4B06F230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11A72D4F" w14:textId="77777777" w:rsidR="00C56DD9" w:rsidRPr="00AF2849" w:rsidRDefault="00C56DD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36508783"/>
          </w:p>
        </w:tc>
        <w:tc>
          <w:tcPr>
            <w:tcW w:w="1903" w:type="dxa"/>
          </w:tcPr>
          <w:p w14:paraId="11650CBD" w14:textId="77777777" w:rsidR="00C56DD9" w:rsidRDefault="00C56DD9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81DDB4" w14:textId="78FD54A8" w:rsidR="00C56DD9" w:rsidRPr="00AF2849" w:rsidRDefault="00C56DD9" w:rsidP="00DD668D">
            <w:pPr>
              <w:pStyle w:val="NoSpacing"/>
              <w:tabs>
                <w:tab w:val="left" w:pos="5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AF2849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Pr="00AF2849">
              <w:rPr>
                <w:rFonts w:ascii="Arial" w:hAnsi="Arial" w:cs="Arial"/>
                <w:sz w:val="24"/>
                <w:szCs w:val="24"/>
              </w:rPr>
              <w:t>(1)</w:t>
            </w:r>
            <w:r w:rsidR="00D81B3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AF2849">
              <w:rPr>
                <w:rFonts w:ascii="Arial" w:hAnsi="Arial" w:cs="Arial"/>
                <w:sz w:val="24"/>
                <w:szCs w:val="24"/>
              </w:rPr>
              <w:t>α)</w:t>
            </w:r>
          </w:p>
        </w:tc>
        <w:tc>
          <w:tcPr>
            <w:tcW w:w="4679" w:type="dxa"/>
            <w:gridSpan w:val="3"/>
          </w:tcPr>
          <w:p w14:paraId="72233075" w14:textId="42AB8C74" w:rsidR="00C56DD9" w:rsidRPr="00AF2849" w:rsidRDefault="00C56DD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Κατά την εφαρμογή των διατάξεων του παρόντος Νόμου, προστατεύονται τα δεδομένα προσωπικού χαρακτήρα και η επεξεργασία τους πραγματοποιείται βάσει των</w:t>
            </w:r>
            <w:r>
              <w:rPr>
                <w:rFonts w:ascii="Arial" w:hAnsi="Arial" w:cs="Arial"/>
                <w:sz w:val="24"/>
                <w:szCs w:val="24"/>
              </w:rPr>
              <w:t xml:space="preserve"> ακόλουθων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διατάξεων:</w:t>
            </w:r>
          </w:p>
        </w:tc>
      </w:tr>
      <w:tr w:rsidR="009345A1" w:rsidRPr="00AF2849" w14:paraId="6D5F8350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21B17CB3" w14:textId="77777777" w:rsidR="009345A1" w:rsidRPr="00AF2849" w:rsidRDefault="009345A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109A29D" w14:textId="77777777" w:rsidR="009345A1" w:rsidRDefault="009345A1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034BB" w14:textId="77777777" w:rsidR="009345A1" w:rsidRDefault="009345A1" w:rsidP="009B32DE">
            <w:pPr>
              <w:pStyle w:val="NoSpacing"/>
              <w:tabs>
                <w:tab w:val="left" w:pos="5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E3BFA7" w14:textId="77777777" w:rsidR="009345A1" w:rsidRPr="007B694D" w:rsidRDefault="009345A1" w:rsidP="006E13C0">
            <w:pPr>
              <w:pStyle w:val="NoSpacing"/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C3BB7" w14:textId="77777777" w:rsidR="009345A1" w:rsidRDefault="009345A1" w:rsidP="00837DC2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CBB159" w14:textId="77777777" w:rsidR="009345A1" w:rsidRPr="003904DF" w:rsidRDefault="009345A1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3B" w:rsidRPr="00AF2849" w14:paraId="5108BF76" w14:textId="77777777" w:rsidTr="003904DF">
        <w:trPr>
          <w:gridAfter w:val="4"/>
          <w:wAfter w:w="141" w:type="dxa"/>
        </w:trPr>
        <w:tc>
          <w:tcPr>
            <w:tcW w:w="2066" w:type="dxa"/>
          </w:tcPr>
          <w:p w14:paraId="7DF0286C" w14:textId="77777777" w:rsidR="00D81B3B" w:rsidRPr="00AF2849" w:rsidRDefault="00D81B3B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14BC30E" w14:textId="77777777" w:rsidR="00D81B3B" w:rsidRDefault="00D81B3B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86A176" w14:textId="77777777" w:rsidR="00D81B3B" w:rsidRDefault="00D81B3B" w:rsidP="009B32DE">
            <w:pPr>
              <w:pStyle w:val="NoSpacing"/>
              <w:tabs>
                <w:tab w:val="left" w:pos="5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72C5C" w14:textId="77777777" w:rsidR="00D81B3B" w:rsidRPr="007B694D" w:rsidRDefault="00D81B3B" w:rsidP="006E13C0">
            <w:pPr>
              <w:pStyle w:val="NoSpacing"/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7B694D">
              <w:rPr>
                <w:rFonts w:ascii="Arial" w:hAnsi="Arial" w:cs="Arial"/>
                <w:sz w:val="24"/>
                <w:szCs w:val="24"/>
              </w:rPr>
              <w:t>44(I)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</w:t>
            </w:r>
            <w:r w:rsidRPr="007B694D">
              <w:rPr>
                <w:rFonts w:ascii="Arial" w:hAnsi="Arial" w:cs="Arial"/>
                <w:sz w:val="24"/>
                <w:szCs w:val="24"/>
              </w:rPr>
              <w:t>2019</w:t>
            </w:r>
          </w:p>
          <w:p w14:paraId="2CDB462A" w14:textId="6A1D858F" w:rsidR="00D81B3B" w:rsidRPr="00AF2849" w:rsidRDefault="00D81B3B" w:rsidP="006E13C0">
            <w:pPr>
              <w:pStyle w:val="NoSpacing"/>
              <w:spacing w:line="36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B694D">
              <w:rPr>
                <w:rFonts w:ascii="Arial" w:hAnsi="Arial" w:cs="Arial"/>
                <w:sz w:val="24"/>
                <w:szCs w:val="24"/>
              </w:rPr>
              <w:t>27(I)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</w:t>
            </w:r>
            <w:r w:rsidRPr="007B694D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F3BA19D" w14:textId="52AB7BCC" w:rsidR="00D81B3B" w:rsidRPr="00AF2849" w:rsidRDefault="00D81B3B" w:rsidP="00837DC2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2127" w:type="dxa"/>
          </w:tcPr>
          <w:p w14:paraId="11ED209C" w14:textId="6A4E06A7" w:rsidR="00D81B3B" w:rsidRPr="00AF2849" w:rsidRDefault="00D81B3B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ου </w:t>
            </w:r>
            <w:r w:rsidRPr="007B694D">
              <w:rPr>
                <w:rFonts w:ascii="Arial" w:hAnsi="Arial" w:cs="Arial"/>
                <w:sz w:val="24"/>
                <w:szCs w:val="24"/>
              </w:rPr>
              <w:t xml:space="preserve">περί της Προστασίας των Φυσικών Προσώπων </w:t>
            </w:r>
            <w:r w:rsidRPr="007B694D">
              <w:rPr>
                <w:rFonts w:ascii="Arial" w:hAnsi="Arial" w:cs="Arial"/>
                <w:sz w:val="24"/>
                <w:szCs w:val="24"/>
              </w:rPr>
              <w:lastRenderedPageBreak/>
              <w:t>Έναντι της Επεξεργασίας των Δεδομένων Προσωπικού Χαρακτήρα από Αρμόδιες Αρχές για τους Σκοπούς της Πρόληψης, Διερεύνησης, Ανίχνευσης ή Δίωξης Ποινικών Αδικημάτων ή της Εκτέλεσης Ποινικών Κυρώσεων και για την Ελεύθερη Κυκλοφορία των Δεδομένων αυτών Νόμο</w:t>
            </w:r>
            <w:r>
              <w:rPr>
                <w:rFonts w:ascii="Arial" w:hAnsi="Arial" w:cs="Arial"/>
                <w:sz w:val="24"/>
                <w:szCs w:val="24"/>
              </w:rPr>
              <w:t>υ∙</w:t>
            </w:r>
          </w:p>
        </w:tc>
      </w:tr>
      <w:tr w:rsidR="00837DC2" w:rsidRPr="00AF2849" w14:paraId="4490578C" w14:textId="77777777" w:rsidTr="003904DF">
        <w:trPr>
          <w:gridAfter w:val="3"/>
          <w:wAfter w:w="85" w:type="dxa"/>
        </w:trPr>
        <w:tc>
          <w:tcPr>
            <w:tcW w:w="2066" w:type="dxa"/>
          </w:tcPr>
          <w:p w14:paraId="16FC5F09" w14:textId="77777777" w:rsidR="00837DC2" w:rsidRPr="00AF2849" w:rsidRDefault="00837DC2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AD69E94" w14:textId="77777777" w:rsidR="00837DC2" w:rsidRDefault="00837DC2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8E95F4" w14:textId="77777777" w:rsidR="00837DC2" w:rsidRDefault="00837DC2" w:rsidP="009B32DE">
            <w:pPr>
              <w:pStyle w:val="NoSpacing"/>
              <w:tabs>
                <w:tab w:val="left" w:pos="5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4BC36D" w14:textId="77777777" w:rsidR="00837DC2" w:rsidRDefault="00837DC2" w:rsidP="00837DC2">
            <w:pPr>
              <w:pStyle w:val="NoSpacing"/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15BFC0E" w14:textId="77777777" w:rsidR="0065276E" w:rsidRDefault="0065276E" w:rsidP="00837DC2">
            <w:pPr>
              <w:pStyle w:val="NoSpacing"/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1A6D51" w14:textId="77777777" w:rsidR="006E13C0" w:rsidRDefault="00837DC2" w:rsidP="006E13C0">
            <w:pPr>
              <w:pStyle w:val="NoSpacing"/>
              <w:spacing w:line="360" w:lineRule="auto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C71">
              <w:rPr>
                <w:rFonts w:ascii="Arial" w:hAnsi="Arial" w:cs="Arial"/>
                <w:sz w:val="24"/>
                <w:szCs w:val="24"/>
              </w:rPr>
              <w:t>125(I)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</w:t>
            </w:r>
            <w:r w:rsidRPr="005B6C71">
              <w:rPr>
                <w:rFonts w:ascii="Arial" w:hAnsi="Arial" w:cs="Arial"/>
                <w:sz w:val="24"/>
                <w:szCs w:val="24"/>
              </w:rPr>
              <w:t>2018</w:t>
            </w:r>
          </w:p>
          <w:p w14:paraId="41302EF9" w14:textId="77777777" w:rsidR="00837DC2" w:rsidRDefault="00837DC2" w:rsidP="00447900">
            <w:pPr>
              <w:pStyle w:val="NoSpacing"/>
              <w:spacing w:line="36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C71">
              <w:rPr>
                <w:rFonts w:ascii="Arial" w:hAnsi="Arial" w:cs="Arial"/>
                <w:sz w:val="24"/>
                <w:szCs w:val="24"/>
              </w:rPr>
              <w:t>26(I)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</w:t>
            </w:r>
            <w:r w:rsidRPr="005B6C71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1B8F60" w14:textId="0FD33810" w:rsidR="00447900" w:rsidRPr="007B694D" w:rsidRDefault="00447900" w:rsidP="00447900">
            <w:pPr>
              <w:pStyle w:val="NoSpacing"/>
              <w:spacing w:line="36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838A2" w14:textId="3480F7B4" w:rsidR="00837DC2" w:rsidRDefault="00837DC2" w:rsidP="00837DC2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(ii)</w:t>
            </w:r>
          </w:p>
        </w:tc>
        <w:tc>
          <w:tcPr>
            <w:tcW w:w="2183" w:type="dxa"/>
            <w:gridSpan w:val="2"/>
          </w:tcPr>
          <w:p w14:paraId="7E8161C2" w14:textId="4B50CAFC" w:rsidR="00837DC2" w:rsidRPr="00837DC2" w:rsidRDefault="00837DC2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Κανονισμού (ΕΕ) 2016/679 και του </w:t>
            </w:r>
            <w:r w:rsidRPr="007B694D">
              <w:rPr>
                <w:rFonts w:ascii="Arial" w:hAnsi="Arial" w:cs="Arial"/>
                <w:sz w:val="24"/>
                <w:szCs w:val="24"/>
              </w:rPr>
              <w:t xml:space="preserve">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</w:t>
            </w:r>
            <w:r>
              <w:rPr>
                <w:rFonts w:ascii="Arial" w:hAnsi="Arial" w:cs="Arial"/>
                <w:sz w:val="24"/>
                <w:szCs w:val="24"/>
              </w:rPr>
              <w:t xml:space="preserve">Νόμου,  σε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περίπτωση κατά την οποία δεν τυγχάνουν εφαρμογής οι διατάξεις του</w:t>
            </w:r>
            <w:r w:rsidRPr="002C3B32">
              <w:rPr>
                <w:rFonts w:ascii="Arial" w:hAnsi="Arial" w:cs="Arial"/>
                <w:sz w:val="24"/>
                <w:szCs w:val="24"/>
              </w:rPr>
              <w:t xml:space="preserve">  περί της Προστασίας των Φυσικών Προσώπων Έναντι της Επεξεργασίας των Δεδομένων Προσωπικού Χαρακτήρα από Αρμόδιες Αρχές για τους Σκοπούς της Πρόληψης, Διερεύνησης, Ανίχνευσης ή Δίωξης Ποινικών Αδικημάτων ή της Εκτέλεσης Ποινικών Κυρώσεων και για την Ελεύθερη Κυκλοφορία των Δεδομένων αυτών Νόμου</w:t>
            </w:r>
            <w:r>
              <w:rPr>
                <w:rFonts w:ascii="Arial" w:hAnsi="Arial" w:cs="Arial"/>
                <w:sz w:val="24"/>
                <w:szCs w:val="24"/>
              </w:rPr>
              <w:t>, σε σχέση με τις διαδικασίες οι οποίες προβλέπονται στις διατάξεις των παραγράφων (β), (γ) και (δ) του άρθρου 5∙</w:t>
            </w:r>
          </w:p>
        </w:tc>
      </w:tr>
      <w:tr w:rsidR="00837DC2" w:rsidRPr="00AF2849" w14:paraId="2CF7C5B5" w14:textId="77777777" w:rsidTr="003904DF">
        <w:trPr>
          <w:gridAfter w:val="1"/>
          <w:wAfter w:w="15" w:type="dxa"/>
        </w:trPr>
        <w:tc>
          <w:tcPr>
            <w:tcW w:w="2066" w:type="dxa"/>
          </w:tcPr>
          <w:p w14:paraId="03E9CA6C" w14:textId="77777777" w:rsidR="00837DC2" w:rsidRPr="00AF2849" w:rsidRDefault="00837DC2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B073487" w14:textId="77777777" w:rsidR="00837DC2" w:rsidRDefault="00837DC2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76E7BA" w14:textId="77777777" w:rsidR="00837DC2" w:rsidRDefault="00837DC2" w:rsidP="009B32DE">
            <w:pPr>
              <w:pStyle w:val="NoSpacing"/>
              <w:tabs>
                <w:tab w:val="left" w:pos="5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A48563" w14:textId="54EB1C05" w:rsidR="00837DC2" w:rsidRDefault="00837DC2" w:rsidP="006E13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28(ΙΙΙ) του 2001.</w:t>
            </w:r>
          </w:p>
        </w:tc>
        <w:tc>
          <w:tcPr>
            <w:tcW w:w="567" w:type="dxa"/>
          </w:tcPr>
          <w:p w14:paraId="2EB36D9D" w14:textId="77777777" w:rsidR="00837DC2" w:rsidRDefault="00837DC2" w:rsidP="00837DC2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(iii)</w:t>
            </w:r>
          </w:p>
          <w:p w14:paraId="0C9E175C" w14:textId="77777777" w:rsidR="00837DC2" w:rsidRDefault="00837DC2" w:rsidP="00837DC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3" w:type="dxa"/>
            <w:gridSpan w:val="4"/>
          </w:tcPr>
          <w:p w14:paraId="27F2E995" w14:textId="6838E6A0" w:rsidR="00837DC2" w:rsidRDefault="00837DC2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περί </w:t>
            </w:r>
            <w:r w:rsidRPr="00AF2849">
              <w:rPr>
                <w:rFonts w:ascii="Arial" w:hAnsi="Arial" w:cs="Arial"/>
                <w:sz w:val="24"/>
                <w:szCs w:val="24"/>
              </w:rPr>
              <w:t>της Ευρωπαϊκής Σύμβασης για την Προστασία του Ατόμου από την Αυτοματοποιημένη Επεξεργασία Δεδομένων Προσωπικού Χαρακτήρα (Κυρωτικ</w:t>
            </w:r>
            <w:r>
              <w:rPr>
                <w:rFonts w:ascii="Arial" w:hAnsi="Arial" w:cs="Arial"/>
                <w:sz w:val="24"/>
                <w:szCs w:val="24"/>
              </w:rPr>
              <w:t>ού</w:t>
            </w:r>
            <w:r w:rsidRPr="00AF2849">
              <w:rPr>
                <w:rFonts w:ascii="Arial" w:hAnsi="Arial" w:cs="Arial"/>
                <w:sz w:val="24"/>
                <w:szCs w:val="24"/>
              </w:rPr>
              <w:t>) Νόμο</w:t>
            </w:r>
            <w:r>
              <w:rPr>
                <w:rFonts w:ascii="Arial" w:hAnsi="Arial" w:cs="Arial"/>
                <w:sz w:val="24"/>
                <w:szCs w:val="24"/>
              </w:rPr>
              <w:t>υ∙</w:t>
            </w:r>
          </w:p>
        </w:tc>
      </w:tr>
      <w:tr w:rsidR="00837DC2" w:rsidRPr="00AF2849" w14:paraId="566A70C3" w14:textId="77777777" w:rsidTr="003904DF">
        <w:trPr>
          <w:gridAfter w:val="2"/>
          <w:wAfter w:w="29" w:type="dxa"/>
        </w:trPr>
        <w:tc>
          <w:tcPr>
            <w:tcW w:w="2066" w:type="dxa"/>
          </w:tcPr>
          <w:p w14:paraId="090F7B50" w14:textId="77777777" w:rsidR="00837DC2" w:rsidRPr="00AF2849" w:rsidRDefault="00837DC2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1FA6C5A" w14:textId="77777777" w:rsidR="00837DC2" w:rsidRDefault="00837DC2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1B8CB0" w14:textId="77777777" w:rsidR="00837DC2" w:rsidRDefault="00837DC2" w:rsidP="009B32DE">
            <w:pPr>
              <w:pStyle w:val="NoSpacing"/>
              <w:tabs>
                <w:tab w:val="left" w:pos="5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F12D88" w14:textId="23E6F81E" w:rsidR="00837DC2" w:rsidRDefault="00837DC2" w:rsidP="006E13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30(ΙΙΙ) του 2003.</w:t>
            </w:r>
          </w:p>
        </w:tc>
        <w:tc>
          <w:tcPr>
            <w:tcW w:w="567" w:type="dxa"/>
          </w:tcPr>
          <w:p w14:paraId="556C7BF8" w14:textId="4C844544" w:rsidR="00837DC2" w:rsidRDefault="00700086" w:rsidP="00700086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(iv)</w:t>
            </w:r>
          </w:p>
        </w:tc>
        <w:tc>
          <w:tcPr>
            <w:tcW w:w="2239" w:type="dxa"/>
            <w:gridSpan w:val="3"/>
          </w:tcPr>
          <w:p w14:paraId="3DDCB076" w14:textId="050F3B6E" w:rsidR="00837DC2" w:rsidRDefault="00700086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>του</w:t>
            </w:r>
            <w:r>
              <w:rPr>
                <w:rFonts w:ascii="Arial" w:hAnsi="Arial" w:cs="Arial"/>
                <w:sz w:val="24"/>
                <w:szCs w:val="24"/>
              </w:rPr>
              <w:t xml:space="preserve"> περί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ρόσθετου Πρωτοκόλλου στη Σύμβαση για την </w:t>
            </w: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ροστασία του 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Pr="00AF2849">
              <w:rPr>
                <w:rFonts w:ascii="Arial" w:hAnsi="Arial" w:cs="Arial"/>
                <w:sz w:val="24"/>
                <w:szCs w:val="24"/>
              </w:rPr>
              <w:t>τόμου απ</w:t>
            </w:r>
            <w:r>
              <w:rPr>
                <w:rFonts w:ascii="Arial" w:hAnsi="Arial" w:cs="Arial"/>
                <w:sz w:val="24"/>
                <w:szCs w:val="24"/>
              </w:rPr>
              <w:t>ό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την 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υτοματοποιημένη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πεξεργασία </w:t>
            </w:r>
            <w:r>
              <w:rPr>
                <w:rFonts w:ascii="Arial" w:hAnsi="Arial" w:cs="Arial"/>
                <w:sz w:val="24"/>
                <w:szCs w:val="24"/>
              </w:rPr>
              <w:t>Δ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εδομένων </w:t>
            </w: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ροσωπικού </w:t>
            </w:r>
            <w:r>
              <w:rPr>
                <w:rFonts w:ascii="Arial" w:hAnsi="Arial" w:cs="Arial"/>
                <w:sz w:val="24"/>
                <w:szCs w:val="24"/>
              </w:rPr>
              <w:t>Χ</w:t>
            </w:r>
            <w:r w:rsidRPr="00AF2849">
              <w:rPr>
                <w:rFonts w:ascii="Arial" w:hAnsi="Arial" w:cs="Arial"/>
                <w:sz w:val="24"/>
                <w:szCs w:val="24"/>
              </w:rPr>
              <w:t>αρακτήρα</w:t>
            </w:r>
            <w:r w:rsidRPr="00C56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του 1981 </w:t>
            </w:r>
            <w:r w:rsidRPr="00C56DD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Κυρωτικού)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Νόμου</w:t>
            </w:r>
            <w:r>
              <w:rPr>
                <w:rFonts w:ascii="Arial" w:hAnsi="Arial" w:cs="Arial"/>
                <w:sz w:val="24"/>
                <w:szCs w:val="24"/>
              </w:rPr>
              <w:t>∙ και</w:t>
            </w:r>
          </w:p>
        </w:tc>
      </w:tr>
      <w:tr w:rsidR="00700086" w:rsidRPr="00AF2849" w14:paraId="28605907" w14:textId="77777777" w:rsidTr="003904DF">
        <w:trPr>
          <w:gridAfter w:val="2"/>
          <w:wAfter w:w="29" w:type="dxa"/>
        </w:trPr>
        <w:tc>
          <w:tcPr>
            <w:tcW w:w="2066" w:type="dxa"/>
          </w:tcPr>
          <w:p w14:paraId="7973E701" w14:textId="77777777" w:rsidR="00700086" w:rsidRPr="00AF2849" w:rsidRDefault="00700086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E7210E4" w14:textId="77777777" w:rsidR="00700086" w:rsidRDefault="00700086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FEDAAA" w14:textId="77777777" w:rsidR="00700086" w:rsidRDefault="00700086" w:rsidP="009B32DE">
            <w:pPr>
              <w:pStyle w:val="NoSpacing"/>
              <w:tabs>
                <w:tab w:val="left" w:pos="5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176B85" w14:textId="2A1D6168" w:rsidR="00700086" w:rsidRDefault="00700086" w:rsidP="006E13C0">
            <w:pPr>
              <w:pStyle w:val="NoSpacing"/>
              <w:spacing w:line="36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085A33">
              <w:rPr>
                <w:rFonts w:ascii="Arial" w:hAnsi="Arial" w:cs="Arial"/>
                <w:sz w:val="24"/>
                <w:szCs w:val="24"/>
              </w:rPr>
              <w:t>6(III)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</w:t>
            </w:r>
            <w:r w:rsidRPr="00085A33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184BD43" w14:textId="6F8BA765" w:rsidR="00700086" w:rsidRPr="00700086" w:rsidRDefault="00700086" w:rsidP="00700086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(v)</w:t>
            </w:r>
          </w:p>
        </w:tc>
        <w:tc>
          <w:tcPr>
            <w:tcW w:w="2239" w:type="dxa"/>
            <w:gridSpan w:val="3"/>
          </w:tcPr>
          <w:p w14:paraId="7C5D750C" w14:textId="3D547D4C" w:rsidR="00700086" w:rsidRPr="00AF2849" w:rsidRDefault="00700086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του </w:t>
            </w:r>
            <w:r>
              <w:rPr>
                <w:rFonts w:ascii="Arial" w:hAnsi="Arial" w:cs="Arial"/>
                <w:sz w:val="24"/>
                <w:szCs w:val="24"/>
              </w:rPr>
              <w:t>Κυρωτικού του Τροποποιητικού Π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ρωτοκόλλου στη Σύμβαση για την </w:t>
            </w: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ροστασία του 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Pr="00AF2849">
              <w:rPr>
                <w:rFonts w:ascii="Arial" w:hAnsi="Arial" w:cs="Arial"/>
                <w:sz w:val="24"/>
                <w:szCs w:val="24"/>
              </w:rPr>
              <w:t>τόμου απ</w:t>
            </w:r>
            <w:r>
              <w:rPr>
                <w:rFonts w:ascii="Arial" w:hAnsi="Arial" w:cs="Arial"/>
                <w:sz w:val="24"/>
                <w:szCs w:val="24"/>
              </w:rPr>
              <w:t>ό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την 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υτοματοποιημένη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πεξεργασία </w:t>
            </w:r>
            <w:r>
              <w:rPr>
                <w:rFonts w:ascii="Arial" w:hAnsi="Arial" w:cs="Arial"/>
                <w:sz w:val="24"/>
                <w:szCs w:val="24"/>
              </w:rPr>
              <w:t>Δ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εδομένων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Π</w:t>
            </w:r>
            <w:r w:rsidRPr="00AF2849">
              <w:rPr>
                <w:rFonts w:ascii="Arial" w:hAnsi="Arial" w:cs="Arial"/>
                <w:sz w:val="24"/>
                <w:szCs w:val="24"/>
              </w:rPr>
              <w:t>ροσωπικού χαρακτήρα του 1981 Νόμο</w:t>
            </w:r>
            <w:r>
              <w:rPr>
                <w:rFonts w:ascii="Arial" w:hAnsi="Arial" w:cs="Arial"/>
                <w:sz w:val="24"/>
                <w:szCs w:val="24"/>
              </w:rPr>
              <w:t>υ.</w:t>
            </w:r>
          </w:p>
        </w:tc>
      </w:tr>
      <w:bookmarkEnd w:id="0"/>
      <w:tr w:rsidR="00C56DD9" w:rsidRPr="00AF2849" w14:paraId="30A19458" w14:textId="77777777" w:rsidTr="003904DF">
        <w:trPr>
          <w:gridAfter w:val="2"/>
          <w:wAfter w:w="29" w:type="dxa"/>
        </w:trPr>
        <w:tc>
          <w:tcPr>
            <w:tcW w:w="2066" w:type="dxa"/>
          </w:tcPr>
          <w:p w14:paraId="3E53C7D3" w14:textId="77777777" w:rsidR="00C56DD9" w:rsidRPr="00AF2849" w:rsidRDefault="00C56DD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8CED765" w14:textId="77777777" w:rsidR="00C56DD9" w:rsidRPr="00AF2849" w:rsidRDefault="00C56DD9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5B4BB" w14:textId="3CAE6113" w:rsidR="00C56DD9" w:rsidRPr="00AF2849" w:rsidRDefault="00C56DD9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gridSpan w:val="5"/>
          </w:tcPr>
          <w:p w14:paraId="549343EC" w14:textId="77777777" w:rsidR="00C56DD9" w:rsidRPr="00AF2849" w:rsidRDefault="00C56DD9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086" w:rsidRPr="00AF2849" w14:paraId="6C090612" w14:textId="77777777" w:rsidTr="003904DF">
        <w:trPr>
          <w:gridAfter w:val="1"/>
          <w:wAfter w:w="15" w:type="dxa"/>
        </w:trPr>
        <w:tc>
          <w:tcPr>
            <w:tcW w:w="2066" w:type="dxa"/>
          </w:tcPr>
          <w:p w14:paraId="2DD48A81" w14:textId="77777777" w:rsidR="00700086" w:rsidRPr="00AF2849" w:rsidRDefault="00700086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504A26E5" w14:textId="68CB1E52" w:rsidR="00700086" w:rsidRPr="007B694D" w:rsidRDefault="00700086" w:rsidP="00117458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24B4F" w14:textId="45AB497B" w:rsidR="00700086" w:rsidRPr="00700086" w:rsidRDefault="00700086" w:rsidP="006E13C0">
            <w:pPr>
              <w:pStyle w:val="NoSpacing"/>
              <w:tabs>
                <w:tab w:val="left" w:pos="852"/>
              </w:tabs>
              <w:spacing w:after="4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4805" w:type="dxa"/>
            <w:gridSpan w:val="6"/>
          </w:tcPr>
          <w:p w14:paraId="179FE460" w14:textId="7A492CD2" w:rsidR="00700086" w:rsidRPr="00AF2849" w:rsidRDefault="00700086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849">
              <w:rPr>
                <w:rFonts w:ascii="Arial" w:hAnsi="Arial" w:cs="Arial"/>
                <w:sz w:val="24"/>
                <w:szCs w:val="24"/>
              </w:rPr>
              <w:t xml:space="preserve">Η πρόσβαση στα </w:t>
            </w:r>
            <w:r>
              <w:rPr>
                <w:rFonts w:ascii="Arial" w:hAnsi="Arial" w:cs="Arial"/>
                <w:sz w:val="24"/>
                <w:szCs w:val="24"/>
              </w:rPr>
              <w:t xml:space="preserve">προβλεπόμενα στις διατάξεις της παραγράφου (α) </w:t>
            </w:r>
            <w:r w:rsidRPr="00AF2849">
              <w:rPr>
                <w:rFonts w:ascii="Arial" w:hAnsi="Arial" w:cs="Arial"/>
                <w:sz w:val="24"/>
                <w:szCs w:val="24"/>
              </w:rPr>
              <w:t>δεδομένα</w:t>
            </w:r>
            <w:r>
              <w:rPr>
                <w:rFonts w:ascii="Arial" w:hAnsi="Arial" w:cs="Arial"/>
                <w:sz w:val="24"/>
                <w:szCs w:val="24"/>
              </w:rPr>
              <w:t xml:space="preserve"> προσωπικού χαρακτήρα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περιορίζεται</w:t>
            </w:r>
            <w:r>
              <w:rPr>
                <w:rFonts w:ascii="Arial" w:hAnsi="Arial" w:cs="Arial"/>
                <w:sz w:val="24"/>
                <w:szCs w:val="24"/>
              </w:rPr>
              <w:t xml:space="preserve"> άνευ </w:t>
            </w:r>
            <w:r w:rsidRPr="00AF2849">
              <w:rPr>
                <w:rFonts w:ascii="Arial" w:hAnsi="Arial" w:cs="Arial"/>
                <w:sz w:val="24"/>
                <w:szCs w:val="24"/>
              </w:rPr>
              <w:t>επηρεασμ</w:t>
            </w:r>
            <w:r>
              <w:rPr>
                <w:rFonts w:ascii="Arial" w:hAnsi="Arial" w:cs="Arial"/>
                <w:sz w:val="24"/>
                <w:szCs w:val="24"/>
              </w:rPr>
              <w:t>ού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των δικαιωμάτων του ενδιαφερόμενου προσώπου 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πρόσβαση σε αυτά έχουν</w:t>
            </w:r>
            <w:r w:rsidRPr="00AF2849">
              <w:rPr>
                <w:rFonts w:ascii="Arial" w:hAnsi="Arial" w:cs="Arial"/>
                <w:sz w:val="24"/>
                <w:szCs w:val="24"/>
              </w:rPr>
              <w:t xml:space="preserve"> μόνο εξουσιοδοτημένα άτομα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6874" w:rsidRPr="00AF2849" w14:paraId="0A40DE00" w14:textId="77777777" w:rsidTr="003904DF">
        <w:tc>
          <w:tcPr>
            <w:tcW w:w="2066" w:type="dxa"/>
          </w:tcPr>
          <w:p w14:paraId="4764541F" w14:textId="77777777" w:rsidR="00156874" w:rsidRPr="00AF2849" w:rsidRDefault="00156874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EFC0B4E" w14:textId="77777777" w:rsidR="00156874" w:rsidRPr="005B6C71" w:rsidRDefault="00156874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4A8FFE" w14:textId="77777777" w:rsidR="00156874" w:rsidRPr="005B6C71" w:rsidRDefault="00156874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7"/>
          </w:tcPr>
          <w:p w14:paraId="0582E968" w14:textId="77777777" w:rsidR="00156874" w:rsidRPr="00AF2849" w:rsidRDefault="00156874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C0" w:rsidRPr="00AF2849" w14:paraId="60917BB8" w14:textId="77777777" w:rsidTr="003904DF">
        <w:tc>
          <w:tcPr>
            <w:tcW w:w="2066" w:type="dxa"/>
          </w:tcPr>
          <w:p w14:paraId="6455C052" w14:textId="77777777" w:rsidR="006E13C0" w:rsidRPr="00AF2849" w:rsidRDefault="006E13C0" w:rsidP="00117458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0CCE85" w14:textId="77777777" w:rsidR="001C4D3D" w:rsidRDefault="001C4D3D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4BAA31" w14:textId="77777777" w:rsidR="001C4D3D" w:rsidRDefault="001C4D3D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8C9098" w14:textId="1D5B8009" w:rsidR="006E13C0" w:rsidRPr="005B6C71" w:rsidRDefault="006E13C0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6C71">
              <w:rPr>
                <w:rFonts w:ascii="Arial" w:hAnsi="Arial" w:cs="Arial"/>
                <w:sz w:val="24"/>
                <w:szCs w:val="24"/>
              </w:rPr>
              <w:t>Επίσημη</w:t>
            </w:r>
          </w:p>
          <w:p w14:paraId="0593E167" w14:textId="77777777" w:rsidR="006E13C0" w:rsidRPr="005B6C71" w:rsidRDefault="006E13C0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6C71">
              <w:rPr>
                <w:rFonts w:ascii="Arial" w:hAnsi="Arial" w:cs="Arial"/>
                <w:sz w:val="24"/>
                <w:szCs w:val="24"/>
              </w:rPr>
              <w:t>Εφημερίδα</w:t>
            </w:r>
          </w:p>
          <w:p w14:paraId="153AD927" w14:textId="77777777" w:rsidR="006E13C0" w:rsidRPr="005B6C71" w:rsidRDefault="006E13C0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6C71">
              <w:rPr>
                <w:rFonts w:ascii="Arial" w:hAnsi="Arial" w:cs="Arial"/>
                <w:sz w:val="24"/>
                <w:szCs w:val="24"/>
              </w:rPr>
              <w:t>της Ε</w:t>
            </w:r>
            <w:r w:rsidRPr="00C56DD9">
              <w:rPr>
                <w:rFonts w:ascii="Arial" w:hAnsi="Arial" w:cs="Arial"/>
                <w:sz w:val="24"/>
                <w:szCs w:val="24"/>
              </w:rPr>
              <w:t>.</w:t>
            </w:r>
            <w:r w:rsidRPr="005B6C71">
              <w:rPr>
                <w:rFonts w:ascii="Arial" w:hAnsi="Arial" w:cs="Arial"/>
                <w:sz w:val="24"/>
                <w:szCs w:val="24"/>
              </w:rPr>
              <w:t>Ε</w:t>
            </w:r>
            <w:r w:rsidRPr="00C56DD9">
              <w:rPr>
                <w:rFonts w:ascii="Arial" w:hAnsi="Arial" w:cs="Arial"/>
                <w:sz w:val="24"/>
                <w:szCs w:val="24"/>
              </w:rPr>
              <w:t>.</w:t>
            </w:r>
            <w:r w:rsidRPr="005B6C71">
              <w:rPr>
                <w:rFonts w:ascii="Arial" w:hAnsi="Arial" w:cs="Arial"/>
                <w:sz w:val="24"/>
                <w:szCs w:val="24"/>
              </w:rPr>
              <w:t>: L.119,</w:t>
            </w:r>
          </w:p>
          <w:p w14:paraId="0DA97182" w14:textId="77777777" w:rsidR="006E13C0" w:rsidRDefault="006E13C0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6C71">
              <w:rPr>
                <w:rFonts w:ascii="Arial" w:hAnsi="Arial" w:cs="Arial"/>
                <w:sz w:val="24"/>
                <w:szCs w:val="24"/>
              </w:rPr>
              <w:t xml:space="preserve">4.5.2016, </w:t>
            </w:r>
          </w:p>
          <w:p w14:paraId="7250891A" w14:textId="38742E84" w:rsidR="006E13C0" w:rsidRDefault="006E13C0" w:rsidP="0011745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6C71">
              <w:rPr>
                <w:rFonts w:ascii="Arial" w:hAnsi="Arial" w:cs="Arial"/>
                <w:sz w:val="24"/>
                <w:szCs w:val="24"/>
              </w:rPr>
              <w:t>σ. 1.</w:t>
            </w:r>
          </w:p>
        </w:tc>
        <w:tc>
          <w:tcPr>
            <w:tcW w:w="6237" w:type="dxa"/>
            <w:gridSpan w:val="8"/>
          </w:tcPr>
          <w:p w14:paraId="0480E9AE" w14:textId="7C584C35" w:rsidR="006E13C0" w:rsidRPr="00AF2849" w:rsidRDefault="006E13C0" w:rsidP="006E13C0">
            <w:pPr>
              <w:pStyle w:val="NoSpacing"/>
              <w:tabs>
                <w:tab w:val="left" w:pos="284"/>
                <w:tab w:val="left" w:pos="5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F2849"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F2849">
              <w:rPr>
                <w:rFonts w:ascii="Arial" w:hAnsi="Arial" w:cs="Arial"/>
                <w:sz w:val="24"/>
                <w:szCs w:val="24"/>
              </w:rPr>
              <w:t>Για τους σκοπούς του παρόντος άρθρου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4D">
              <w:rPr>
                <w:rFonts w:ascii="Arial" w:hAnsi="Arial" w:cs="Arial"/>
                <w:sz w:val="24"/>
                <w:szCs w:val="24"/>
              </w:rPr>
              <w:t>“Κανονισμ</w:t>
            </w:r>
            <w:r>
              <w:rPr>
                <w:rFonts w:ascii="Arial" w:hAnsi="Arial" w:cs="Arial"/>
                <w:sz w:val="24"/>
                <w:szCs w:val="24"/>
              </w:rPr>
              <w:t>ός</w:t>
            </w:r>
            <w:r w:rsidRPr="007B694D">
              <w:rPr>
                <w:rFonts w:ascii="Arial" w:hAnsi="Arial" w:cs="Arial"/>
                <w:sz w:val="24"/>
                <w:szCs w:val="24"/>
              </w:rPr>
              <w:t xml:space="preserve"> (ΕΕ) 2016/679” </w:t>
            </w:r>
            <w:r>
              <w:rPr>
                <w:rFonts w:ascii="Arial" w:hAnsi="Arial" w:cs="Arial"/>
                <w:sz w:val="24"/>
                <w:szCs w:val="24"/>
              </w:rPr>
              <w:t xml:space="preserve">σημαίνει την πράξη της Ευρωπαϊκής Ένωσης με τίτλο </w:t>
            </w:r>
            <w:r w:rsidRPr="007B694D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Κανονισμός</w:t>
            </w:r>
            <w:r w:rsidRPr="007B694D">
              <w:rPr>
                <w:rFonts w:ascii="Arial" w:hAnsi="Arial" w:cs="Arial"/>
                <w:sz w:val="24"/>
                <w:szCs w:val="24"/>
              </w:rPr>
              <w:t xml:space="preserve"> (ΕΕ) 2016/679 </w:t>
            </w:r>
            <w:r>
              <w:rPr>
                <w:rFonts w:ascii="Arial" w:hAnsi="Arial" w:cs="Arial"/>
                <w:sz w:val="24"/>
                <w:szCs w:val="24"/>
              </w:rPr>
              <w:t xml:space="preserve">του Ευρωπαϊκού Κοινοβουλίου και του Συμβουλίου </w:t>
            </w:r>
            <w:r w:rsidRPr="007B694D">
              <w:rPr>
                <w:rFonts w:ascii="Arial" w:hAnsi="Arial" w:cs="Arial"/>
                <w:sz w:val="24"/>
                <w:szCs w:val="24"/>
              </w:rPr>
              <w:t>της 27ης Απριλίου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4D">
              <w:rPr>
                <w:rFonts w:ascii="Arial" w:hAnsi="Arial" w:cs="Arial"/>
                <w:sz w:val="24"/>
                <w:szCs w:val="24"/>
              </w:rPr>
              <w:t>για την προστασία των φυσικών προσώπων έναντι της επεξεργασίας των δεδομένων προσωπικού</w:t>
            </w:r>
            <w:r>
              <w:rPr>
                <w:rFonts w:ascii="Arial" w:hAnsi="Arial" w:cs="Arial"/>
                <w:sz w:val="24"/>
                <w:szCs w:val="24"/>
              </w:rPr>
              <w:t xml:space="preserve"> χ</w:t>
            </w:r>
            <w:r w:rsidRPr="007B694D">
              <w:rPr>
                <w:rFonts w:ascii="Arial" w:hAnsi="Arial" w:cs="Arial"/>
                <w:sz w:val="24"/>
                <w:szCs w:val="24"/>
              </w:rPr>
              <w:t>αρακτήρα και για την ελεύθερη κυκλοφορία των δεδομένων αυτών και την κατάργηση της οδηγίας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4D">
              <w:rPr>
                <w:rFonts w:ascii="Arial" w:hAnsi="Arial" w:cs="Arial"/>
                <w:sz w:val="24"/>
                <w:szCs w:val="24"/>
              </w:rPr>
              <w:t>95/46/ΕΚ (Γενικός Κανονισμός για την Προστασία Δεδομένων)</w:t>
            </w:r>
            <w:r w:rsidRPr="00C56DD9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.».</w:t>
            </w:r>
          </w:p>
        </w:tc>
      </w:tr>
    </w:tbl>
    <w:p w14:paraId="1473A1DF" w14:textId="77777777" w:rsidR="006E13C0" w:rsidRDefault="006E13C0" w:rsidP="0011745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5B5094" w14:textId="62709792" w:rsidR="00312376" w:rsidRDefault="00312376" w:rsidP="0011745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23.01.064.069-2023</w:t>
      </w:r>
    </w:p>
    <w:p w14:paraId="08F575B7" w14:textId="614B04F9" w:rsidR="000A051D" w:rsidRPr="000A051D" w:rsidRDefault="00312376" w:rsidP="0011745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ΑΦ, ΚΣ, ΑΟΛ</w:t>
      </w:r>
      <w:r w:rsidR="001230C3">
        <w:rPr>
          <w:rFonts w:ascii="Arial" w:hAnsi="Arial" w:cs="Arial"/>
          <w:sz w:val="24"/>
          <w:szCs w:val="24"/>
        </w:rPr>
        <w:t>/</w:t>
      </w:r>
      <w:r w:rsidR="000A051D">
        <w:rPr>
          <w:rFonts w:ascii="Arial" w:hAnsi="Arial" w:cs="Arial"/>
          <w:sz w:val="24"/>
          <w:szCs w:val="24"/>
          <w:lang w:val="en-US"/>
        </w:rPr>
        <w:t>MC</w:t>
      </w:r>
    </w:p>
    <w:sectPr w:rsidR="000A051D" w:rsidRPr="000A051D" w:rsidSect="000B0C87">
      <w:headerReference w:type="default" r:id="rId8"/>
      <w:pgSz w:w="11906" w:h="16838"/>
      <w:pgMar w:top="1134" w:right="113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0C36" w14:textId="77777777" w:rsidR="002D4BBE" w:rsidRDefault="002D4BBE" w:rsidP="001C4D3D">
      <w:pPr>
        <w:spacing w:after="0" w:line="240" w:lineRule="auto"/>
      </w:pPr>
      <w:r>
        <w:separator/>
      </w:r>
    </w:p>
  </w:endnote>
  <w:endnote w:type="continuationSeparator" w:id="0">
    <w:p w14:paraId="02DB1C2D" w14:textId="77777777" w:rsidR="002D4BBE" w:rsidRDefault="002D4BBE" w:rsidP="001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9C60" w14:textId="77777777" w:rsidR="002D4BBE" w:rsidRDefault="002D4BBE" w:rsidP="001C4D3D">
      <w:pPr>
        <w:spacing w:after="0" w:line="240" w:lineRule="auto"/>
      </w:pPr>
      <w:r>
        <w:separator/>
      </w:r>
    </w:p>
  </w:footnote>
  <w:footnote w:type="continuationSeparator" w:id="0">
    <w:p w14:paraId="6D5010F5" w14:textId="77777777" w:rsidR="002D4BBE" w:rsidRDefault="002D4BBE" w:rsidP="001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730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964EAD" w14:textId="43A027C3" w:rsidR="001C4D3D" w:rsidRDefault="001C4D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D8993" w14:textId="77777777" w:rsidR="001C4D3D" w:rsidRDefault="001C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720"/>
    <w:multiLevelType w:val="hybridMultilevel"/>
    <w:tmpl w:val="C0D8C514"/>
    <w:lvl w:ilvl="0" w:tplc="535439D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74E5"/>
    <w:multiLevelType w:val="hybridMultilevel"/>
    <w:tmpl w:val="3FA86A34"/>
    <w:lvl w:ilvl="0" w:tplc="68064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6395"/>
    <w:multiLevelType w:val="hybridMultilevel"/>
    <w:tmpl w:val="0E924472"/>
    <w:lvl w:ilvl="0" w:tplc="F364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F5D48"/>
    <w:multiLevelType w:val="hybridMultilevel"/>
    <w:tmpl w:val="EDEC2EE6"/>
    <w:lvl w:ilvl="0" w:tplc="3D4E645E">
      <w:start w:val="1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4965">
    <w:abstractNumId w:val="2"/>
  </w:num>
  <w:num w:numId="2" w16cid:durableId="587882312">
    <w:abstractNumId w:val="0"/>
  </w:num>
  <w:num w:numId="3" w16cid:durableId="1409227313">
    <w:abstractNumId w:val="1"/>
  </w:num>
  <w:num w:numId="4" w16cid:durableId="1463303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38"/>
    <w:rsid w:val="00010438"/>
    <w:rsid w:val="00016293"/>
    <w:rsid w:val="00032582"/>
    <w:rsid w:val="00042B46"/>
    <w:rsid w:val="00067614"/>
    <w:rsid w:val="00067F6A"/>
    <w:rsid w:val="00073CB0"/>
    <w:rsid w:val="0008241A"/>
    <w:rsid w:val="00085A33"/>
    <w:rsid w:val="0009421F"/>
    <w:rsid w:val="000A051D"/>
    <w:rsid w:val="000A376F"/>
    <w:rsid w:val="000A5110"/>
    <w:rsid w:val="000A60A1"/>
    <w:rsid w:val="000B0C87"/>
    <w:rsid w:val="000E1DA1"/>
    <w:rsid w:val="000E505D"/>
    <w:rsid w:val="000E7D60"/>
    <w:rsid w:val="000F15E7"/>
    <w:rsid w:val="000F4F7C"/>
    <w:rsid w:val="0010118F"/>
    <w:rsid w:val="00111239"/>
    <w:rsid w:val="00116198"/>
    <w:rsid w:val="00117458"/>
    <w:rsid w:val="001230C3"/>
    <w:rsid w:val="0012322D"/>
    <w:rsid w:val="00135008"/>
    <w:rsid w:val="001550D6"/>
    <w:rsid w:val="00156234"/>
    <w:rsid w:val="00156874"/>
    <w:rsid w:val="00157D70"/>
    <w:rsid w:val="00161795"/>
    <w:rsid w:val="001678AB"/>
    <w:rsid w:val="00172E8F"/>
    <w:rsid w:val="00184C13"/>
    <w:rsid w:val="00192E27"/>
    <w:rsid w:val="001C0DBB"/>
    <w:rsid w:val="001C4D3D"/>
    <w:rsid w:val="001C59F7"/>
    <w:rsid w:val="001E4FB8"/>
    <w:rsid w:val="001E72D8"/>
    <w:rsid w:val="001F17E8"/>
    <w:rsid w:val="00235958"/>
    <w:rsid w:val="00236716"/>
    <w:rsid w:val="00250E6E"/>
    <w:rsid w:val="00276A9E"/>
    <w:rsid w:val="0028398A"/>
    <w:rsid w:val="00285581"/>
    <w:rsid w:val="00292CE5"/>
    <w:rsid w:val="002A284F"/>
    <w:rsid w:val="002A40A1"/>
    <w:rsid w:val="002A70C1"/>
    <w:rsid w:val="002B01C7"/>
    <w:rsid w:val="002B0738"/>
    <w:rsid w:val="002B565E"/>
    <w:rsid w:val="002C3B32"/>
    <w:rsid w:val="002C4682"/>
    <w:rsid w:val="002C7678"/>
    <w:rsid w:val="002D4BBE"/>
    <w:rsid w:val="002D76DC"/>
    <w:rsid w:val="002F032E"/>
    <w:rsid w:val="002F5267"/>
    <w:rsid w:val="00305BB0"/>
    <w:rsid w:val="00312376"/>
    <w:rsid w:val="00326479"/>
    <w:rsid w:val="00372A1F"/>
    <w:rsid w:val="00381E84"/>
    <w:rsid w:val="0038383C"/>
    <w:rsid w:val="003904DF"/>
    <w:rsid w:val="00393FE4"/>
    <w:rsid w:val="003A0129"/>
    <w:rsid w:val="003A7952"/>
    <w:rsid w:val="003B6BFC"/>
    <w:rsid w:val="003D5BA4"/>
    <w:rsid w:val="003E1BE1"/>
    <w:rsid w:val="003E42EA"/>
    <w:rsid w:val="003E4F08"/>
    <w:rsid w:val="003F4A97"/>
    <w:rsid w:val="003F7199"/>
    <w:rsid w:val="004074A8"/>
    <w:rsid w:val="0043150C"/>
    <w:rsid w:val="00434096"/>
    <w:rsid w:val="00441934"/>
    <w:rsid w:val="004472DC"/>
    <w:rsid w:val="00447900"/>
    <w:rsid w:val="00457932"/>
    <w:rsid w:val="004622C9"/>
    <w:rsid w:val="004638EE"/>
    <w:rsid w:val="0047111A"/>
    <w:rsid w:val="004869F1"/>
    <w:rsid w:val="0049152F"/>
    <w:rsid w:val="00493950"/>
    <w:rsid w:val="0049503C"/>
    <w:rsid w:val="004B1755"/>
    <w:rsid w:val="004B6FE8"/>
    <w:rsid w:val="004D25E9"/>
    <w:rsid w:val="004D2B31"/>
    <w:rsid w:val="004F1B58"/>
    <w:rsid w:val="0050260D"/>
    <w:rsid w:val="00503DCE"/>
    <w:rsid w:val="005061C9"/>
    <w:rsid w:val="00512DCF"/>
    <w:rsid w:val="00537CBD"/>
    <w:rsid w:val="005720AF"/>
    <w:rsid w:val="00572DCD"/>
    <w:rsid w:val="00574894"/>
    <w:rsid w:val="00595627"/>
    <w:rsid w:val="005967E4"/>
    <w:rsid w:val="005B6C71"/>
    <w:rsid w:val="005C1040"/>
    <w:rsid w:val="005C3B4D"/>
    <w:rsid w:val="005C3C25"/>
    <w:rsid w:val="005C7070"/>
    <w:rsid w:val="005E1BD0"/>
    <w:rsid w:val="005F6009"/>
    <w:rsid w:val="0060384E"/>
    <w:rsid w:val="00637EEC"/>
    <w:rsid w:val="0064015D"/>
    <w:rsid w:val="0065276E"/>
    <w:rsid w:val="006573B6"/>
    <w:rsid w:val="00671215"/>
    <w:rsid w:val="006813E4"/>
    <w:rsid w:val="00684203"/>
    <w:rsid w:val="0068731F"/>
    <w:rsid w:val="006A16C1"/>
    <w:rsid w:val="006B467B"/>
    <w:rsid w:val="006D04E6"/>
    <w:rsid w:val="006D2882"/>
    <w:rsid w:val="006E13C0"/>
    <w:rsid w:val="006F7C74"/>
    <w:rsid w:val="00700086"/>
    <w:rsid w:val="0070173F"/>
    <w:rsid w:val="00701946"/>
    <w:rsid w:val="00702E30"/>
    <w:rsid w:val="00707408"/>
    <w:rsid w:val="00714279"/>
    <w:rsid w:val="00726A23"/>
    <w:rsid w:val="007422E2"/>
    <w:rsid w:val="00754CD3"/>
    <w:rsid w:val="007626F9"/>
    <w:rsid w:val="00776E16"/>
    <w:rsid w:val="007A16EE"/>
    <w:rsid w:val="007A27FB"/>
    <w:rsid w:val="007B201B"/>
    <w:rsid w:val="007B2476"/>
    <w:rsid w:val="007B5E26"/>
    <w:rsid w:val="007B694D"/>
    <w:rsid w:val="007D581F"/>
    <w:rsid w:val="007D7F2F"/>
    <w:rsid w:val="007E65B7"/>
    <w:rsid w:val="007F2F2D"/>
    <w:rsid w:val="007F40C1"/>
    <w:rsid w:val="008039E0"/>
    <w:rsid w:val="008157BE"/>
    <w:rsid w:val="008229F2"/>
    <w:rsid w:val="008314C7"/>
    <w:rsid w:val="008351C2"/>
    <w:rsid w:val="00837DC2"/>
    <w:rsid w:val="0086507F"/>
    <w:rsid w:val="008735D3"/>
    <w:rsid w:val="00874651"/>
    <w:rsid w:val="00875117"/>
    <w:rsid w:val="008873D6"/>
    <w:rsid w:val="008928A6"/>
    <w:rsid w:val="008A5DDD"/>
    <w:rsid w:val="008B2B2F"/>
    <w:rsid w:val="008C73F4"/>
    <w:rsid w:val="008D6074"/>
    <w:rsid w:val="00914F9A"/>
    <w:rsid w:val="00926954"/>
    <w:rsid w:val="009345A1"/>
    <w:rsid w:val="009564C5"/>
    <w:rsid w:val="00956EB6"/>
    <w:rsid w:val="00964A67"/>
    <w:rsid w:val="00973C8D"/>
    <w:rsid w:val="00977C88"/>
    <w:rsid w:val="009800E7"/>
    <w:rsid w:val="009819D4"/>
    <w:rsid w:val="009939B0"/>
    <w:rsid w:val="00994DF5"/>
    <w:rsid w:val="00996FCE"/>
    <w:rsid w:val="009976C6"/>
    <w:rsid w:val="009A3C13"/>
    <w:rsid w:val="009B32DE"/>
    <w:rsid w:val="009B576C"/>
    <w:rsid w:val="009C23A3"/>
    <w:rsid w:val="009C3055"/>
    <w:rsid w:val="009C424D"/>
    <w:rsid w:val="009F56B8"/>
    <w:rsid w:val="009F659D"/>
    <w:rsid w:val="00A028C3"/>
    <w:rsid w:val="00A034CD"/>
    <w:rsid w:val="00A050FA"/>
    <w:rsid w:val="00A11133"/>
    <w:rsid w:val="00A26419"/>
    <w:rsid w:val="00A26CDF"/>
    <w:rsid w:val="00A717D5"/>
    <w:rsid w:val="00A865B3"/>
    <w:rsid w:val="00A935F5"/>
    <w:rsid w:val="00A9754A"/>
    <w:rsid w:val="00AB2491"/>
    <w:rsid w:val="00AB4698"/>
    <w:rsid w:val="00AE511F"/>
    <w:rsid w:val="00AF2849"/>
    <w:rsid w:val="00B05B45"/>
    <w:rsid w:val="00B116FB"/>
    <w:rsid w:val="00B258CD"/>
    <w:rsid w:val="00B25BC3"/>
    <w:rsid w:val="00B31E09"/>
    <w:rsid w:val="00B416CA"/>
    <w:rsid w:val="00B4465D"/>
    <w:rsid w:val="00B44D7E"/>
    <w:rsid w:val="00B47E32"/>
    <w:rsid w:val="00B51CA8"/>
    <w:rsid w:val="00B55C42"/>
    <w:rsid w:val="00B6296A"/>
    <w:rsid w:val="00B67792"/>
    <w:rsid w:val="00B9426E"/>
    <w:rsid w:val="00BB5DF6"/>
    <w:rsid w:val="00BC0133"/>
    <w:rsid w:val="00BC6C7F"/>
    <w:rsid w:val="00BE22D2"/>
    <w:rsid w:val="00BF341C"/>
    <w:rsid w:val="00BF7C6E"/>
    <w:rsid w:val="00C02372"/>
    <w:rsid w:val="00C03990"/>
    <w:rsid w:val="00C079B2"/>
    <w:rsid w:val="00C102E5"/>
    <w:rsid w:val="00C121DA"/>
    <w:rsid w:val="00C1319D"/>
    <w:rsid w:val="00C135CD"/>
    <w:rsid w:val="00C1364E"/>
    <w:rsid w:val="00C13800"/>
    <w:rsid w:val="00C31990"/>
    <w:rsid w:val="00C42EA8"/>
    <w:rsid w:val="00C47897"/>
    <w:rsid w:val="00C56DD9"/>
    <w:rsid w:val="00C608D6"/>
    <w:rsid w:val="00C67990"/>
    <w:rsid w:val="00C7034B"/>
    <w:rsid w:val="00C71191"/>
    <w:rsid w:val="00C77460"/>
    <w:rsid w:val="00C8108B"/>
    <w:rsid w:val="00C85551"/>
    <w:rsid w:val="00C9210A"/>
    <w:rsid w:val="00C94869"/>
    <w:rsid w:val="00C96091"/>
    <w:rsid w:val="00CB24BD"/>
    <w:rsid w:val="00CB25C6"/>
    <w:rsid w:val="00CB4E95"/>
    <w:rsid w:val="00CC103A"/>
    <w:rsid w:val="00CC5C98"/>
    <w:rsid w:val="00CD2BBE"/>
    <w:rsid w:val="00CD3B71"/>
    <w:rsid w:val="00CD5AD4"/>
    <w:rsid w:val="00CE1A47"/>
    <w:rsid w:val="00CE7C0D"/>
    <w:rsid w:val="00CE7CB8"/>
    <w:rsid w:val="00CE7F23"/>
    <w:rsid w:val="00CF025B"/>
    <w:rsid w:val="00CF0DDF"/>
    <w:rsid w:val="00CF1029"/>
    <w:rsid w:val="00CF21C3"/>
    <w:rsid w:val="00CF6DBA"/>
    <w:rsid w:val="00D05A4B"/>
    <w:rsid w:val="00D06B5F"/>
    <w:rsid w:val="00D06F44"/>
    <w:rsid w:val="00D22990"/>
    <w:rsid w:val="00D27F7B"/>
    <w:rsid w:val="00D3578A"/>
    <w:rsid w:val="00D4667A"/>
    <w:rsid w:val="00D56348"/>
    <w:rsid w:val="00D8051C"/>
    <w:rsid w:val="00D81B3B"/>
    <w:rsid w:val="00D92591"/>
    <w:rsid w:val="00DA504D"/>
    <w:rsid w:val="00DA6B3A"/>
    <w:rsid w:val="00DB5077"/>
    <w:rsid w:val="00DC3C4E"/>
    <w:rsid w:val="00DC4B58"/>
    <w:rsid w:val="00DD2C2C"/>
    <w:rsid w:val="00DD47A6"/>
    <w:rsid w:val="00DD668D"/>
    <w:rsid w:val="00DE1DA7"/>
    <w:rsid w:val="00DE3AD4"/>
    <w:rsid w:val="00DE5EFF"/>
    <w:rsid w:val="00E0107B"/>
    <w:rsid w:val="00E17892"/>
    <w:rsid w:val="00E21848"/>
    <w:rsid w:val="00E25C66"/>
    <w:rsid w:val="00E365D0"/>
    <w:rsid w:val="00E45F50"/>
    <w:rsid w:val="00E471E9"/>
    <w:rsid w:val="00E608BA"/>
    <w:rsid w:val="00E73981"/>
    <w:rsid w:val="00E73EE4"/>
    <w:rsid w:val="00E74E4F"/>
    <w:rsid w:val="00EA0D10"/>
    <w:rsid w:val="00EA2D19"/>
    <w:rsid w:val="00EA6EA8"/>
    <w:rsid w:val="00EB3D29"/>
    <w:rsid w:val="00EB71F0"/>
    <w:rsid w:val="00EC1E10"/>
    <w:rsid w:val="00EC2E32"/>
    <w:rsid w:val="00EC2EB0"/>
    <w:rsid w:val="00EC5D75"/>
    <w:rsid w:val="00ED33E4"/>
    <w:rsid w:val="00EE0E10"/>
    <w:rsid w:val="00EE3A92"/>
    <w:rsid w:val="00EE564C"/>
    <w:rsid w:val="00EE6310"/>
    <w:rsid w:val="00EF3ABF"/>
    <w:rsid w:val="00EF3DD2"/>
    <w:rsid w:val="00F05968"/>
    <w:rsid w:val="00F13B29"/>
    <w:rsid w:val="00F37765"/>
    <w:rsid w:val="00F47CC9"/>
    <w:rsid w:val="00F542B2"/>
    <w:rsid w:val="00F57EDD"/>
    <w:rsid w:val="00F624E0"/>
    <w:rsid w:val="00F62C77"/>
    <w:rsid w:val="00FB657E"/>
    <w:rsid w:val="00FC237F"/>
    <w:rsid w:val="00FC79EC"/>
    <w:rsid w:val="00FD13E0"/>
    <w:rsid w:val="00FD6943"/>
    <w:rsid w:val="00FE0A90"/>
    <w:rsid w:val="00FE3536"/>
    <w:rsid w:val="00FF414D"/>
    <w:rsid w:val="00FF42A9"/>
    <w:rsid w:val="00FF4E27"/>
    <w:rsid w:val="00FF71D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7BF14"/>
  <w15:docId w15:val="{A8A329A0-759C-4198-B7A7-4B075878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locked/>
    <w:rsid w:val="00010438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sid w:val="00010438"/>
    <w:pPr>
      <w:widowControl w:val="0"/>
      <w:spacing w:after="260" w:line="266" w:lineRule="auto"/>
      <w:ind w:firstLine="40"/>
    </w:pPr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01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438"/>
    <w:pPr>
      <w:ind w:left="720"/>
      <w:contextualSpacing/>
    </w:pPr>
  </w:style>
  <w:style w:type="paragraph" w:styleId="Revision">
    <w:name w:val="Revision"/>
    <w:hidden/>
    <w:uiPriority w:val="99"/>
    <w:semiHidden/>
    <w:rsid w:val="00AF28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5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551"/>
    <w:rPr>
      <w:b/>
      <w:bCs/>
      <w:sz w:val="20"/>
      <w:szCs w:val="20"/>
    </w:rPr>
  </w:style>
  <w:style w:type="paragraph" w:customStyle="1" w:styleId="title-bold">
    <w:name w:val="title-bold"/>
    <w:basedOn w:val="Normal"/>
    <w:rsid w:val="002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2C3B32"/>
    <w:rPr>
      <w:i/>
      <w:iCs/>
    </w:rPr>
  </w:style>
  <w:style w:type="paragraph" w:styleId="NormalWeb">
    <w:name w:val="Normal (Web)"/>
    <w:basedOn w:val="Normal"/>
    <w:uiPriority w:val="99"/>
    <w:unhideWhenUsed/>
    <w:rsid w:val="002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1C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3D"/>
  </w:style>
  <w:style w:type="paragraph" w:styleId="Footer">
    <w:name w:val="footer"/>
    <w:basedOn w:val="Normal"/>
    <w:link w:val="FooterChar"/>
    <w:uiPriority w:val="99"/>
    <w:unhideWhenUsed/>
    <w:rsid w:val="001C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B169-57B0-4A41-B5EE-C819407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Constantinou</cp:lastModifiedBy>
  <cp:revision>29</cp:revision>
  <cp:lastPrinted>2023-06-01T10:50:00Z</cp:lastPrinted>
  <dcterms:created xsi:type="dcterms:W3CDTF">2023-05-31T11:36:00Z</dcterms:created>
  <dcterms:modified xsi:type="dcterms:W3CDTF">2023-06-19T05:33:00Z</dcterms:modified>
</cp:coreProperties>
</file>