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5BDB" w14:textId="77777777" w:rsidR="00862817" w:rsidRPr="00A61595" w:rsidRDefault="00862817" w:rsidP="003216B3">
      <w:pPr>
        <w:tabs>
          <w:tab w:val="left" w:pos="368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A61595">
        <w:rPr>
          <w:rFonts w:ascii="Arial" w:eastAsia="Times New Roman" w:hAnsi="Arial" w:cs="Arial"/>
          <w:bCs/>
          <w:sz w:val="24"/>
          <w:szCs w:val="24"/>
        </w:rPr>
        <w:t xml:space="preserve">ΝΟΜΟΣ ΠΟΥ ΤΡΟΠΟΠΟΙΕΙ </w:t>
      </w:r>
      <w:r w:rsidR="00321DCA" w:rsidRPr="00A61595">
        <w:rPr>
          <w:rFonts w:ascii="Arial" w:eastAsia="Times New Roman" w:hAnsi="Arial" w:cs="Arial"/>
          <w:bCs/>
          <w:sz w:val="24"/>
          <w:szCs w:val="24"/>
        </w:rPr>
        <w:t>ΤΟΥΣ ΠΕΡΙ ΑΣΦΑΛΕΙΑΣ ΚΑΙ ΥΓΕΙΑΣ ΣΤΗΝ ΕΡΓΑΣΙΑ ΝΟΜΟΥΣ ΤΟΥ 1996 ΕΩΣ 2020</w:t>
      </w:r>
    </w:p>
    <w:p w14:paraId="72F5D2F9" w14:textId="77777777" w:rsidR="00862817" w:rsidRPr="00A61595" w:rsidRDefault="00862817" w:rsidP="009E615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69"/>
        <w:gridCol w:w="2776"/>
        <w:gridCol w:w="4794"/>
      </w:tblGrid>
      <w:tr w:rsidR="009E615C" w:rsidRPr="00A61595" w14:paraId="33C7CE29" w14:textId="77777777" w:rsidTr="00DE03FF">
        <w:trPr>
          <w:trHeight w:val="479"/>
        </w:trPr>
        <w:tc>
          <w:tcPr>
            <w:tcW w:w="1073" w:type="pct"/>
          </w:tcPr>
          <w:p w14:paraId="2076E4DF" w14:textId="1A810ED9" w:rsidR="009E615C" w:rsidRPr="00A61595" w:rsidRDefault="001824F8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Προοίμιο.</w:t>
            </w:r>
          </w:p>
        </w:tc>
        <w:tc>
          <w:tcPr>
            <w:tcW w:w="3927" w:type="pct"/>
            <w:gridSpan w:val="2"/>
          </w:tcPr>
          <w:p w14:paraId="0C36F7A9" w14:textId="6EAFB28D" w:rsidR="009E615C" w:rsidRPr="00A61595" w:rsidRDefault="001824F8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Για σκοπούς καλύτερης εναρμόνισης με τις πράξεις της Ευρωπαϊκής Ένωσης με τίτλο -</w:t>
            </w:r>
          </w:p>
        </w:tc>
      </w:tr>
      <w:tr w:rsidR="001824F8" w:rsidRPr="00A61595" w14:paraId="387D6880" w14:textId="77777777" w:rsidTr="00DE03FF">
        <w:trPr>
          <w:trHeight w:val="479"/>
        </w:trPr>
        <w:tc>
          <w:tcPr>
            <w:tcW w:w="1073" w:type="pct"/>
          </w:tcPr>
          <w:p w14:paraId="36C07822" w14:textId="77777777" w:rsidR="001824F8" w:rsidRPr="00A61595" w:rsidRDefault="001824F8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10CD8BEB" w14:textId="77777777" w:rsidR="001824F8" w:rsidRPr="00A61595" w:rsidRDefault="001824F8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4F8" w:rsidRPr="00A61595" w14:paraId="1A0CB383" w14:textId="77777777" w:rsidTr="00DE03FF">
        <w:trPr>
          <w:trHeight w:val="479"/>
        </w:trPr>
        <w:tc>
          <w:tcPr>
            <w:tcW w:w="1073" w:type="pct"/>
          </w:tcPr>
          <w:p w14:paraId="0DCFC3B5" w14:textId="77777777" w:rsidR="00066ADE" w:rsidRPr="00A61595" w:rsidRDefault="008A4355" w:rsidP="008A43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 xml:space="preserve">Επίσημη Εφημερίδα </w:t>
            </w:r>
          </w:p>
          <w:p w14:paraId="0E466C8C" w14:textId="5C1E7C92" w:rsidR="008A4355" w:rsidRPr="00A61595" w:rsidRDefault="00066ADE" w:rsidP="008A43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 w:rsidR="008A4355" w:rsidRPr="00A61595">
              <w:rPr>
                <w:rFonts w:ascii="Arial" w:hAnsi="Arial" w:cs="Arial"/>
                <w:sz w:val="24"/>
                <w:szCs w:val="24"/>
              </w:rPr>
              <w:t xml:space="preserve">Ε.Ε.: </w:t>
            </w:r>
            <w:r w:rsidR="008A4355" w:rsidRPr="00A61595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8A4355" w:rsidRPr="00A61595">
              <w:rPr>
                <w:rFonts w:ascii="Arial" w:hAnsi="Arial" w:cs="Arial"/>
                <w:sz w:val="24"/>
                <w:szCs w:val="24"/>
              </w:rPr>
              <w:t>18</w:t>
            </w:r>
            <w:r w:rsidR="00FF5D0E" w:rsidRPr="00A61595">
              <w:rPr>
                <w:rFonts w:ascii="Arial" w:hAnsi="Arial" w:cs="Arial"/>
                <w:sz w:val="24"/>
                <w:szCs w:val="24"/>
              </w:rPr>
              <w:t>3</w:t>
            </w:r>
            <w:r w:rsidR="008A4355" w:rsidRPr="00A6159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EBEF4FA" w14:textId="67FA2A69" w:rsidR="008A4355" w:rsidRPr="00A61595" w:rsidRDefault="00066ADE" w:rsidP="008A435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29.6.1989</w:t>
            </w:r>
            <w:r w:rsidR="008A4355" w:rsidRPr="00A6159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E28F56F" w14:textId="604A4BBF" w:rsidR="001824F8" w:rsidRPr="00A61595" w:rsidRDefault="008A4355" w:rsidP="008A435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σ. 1.</w:t>
            </w:r>
          </w:p>
        </w:tc>
        <w:tc>
          <w:tcPr>
            <w:tcW w:w="3927" w:type="pct"/>
            <w:gridSpan w:val="2"/>
          </w:tcPr>
          <w:p w14:paraId="745C754B" w14:textId="368E4171" w:rsidR="001824F8" w:rsidRPr="00A61595" w:rsidRDefault="004E39EF" w:rsidP="00772315">
            <w:pPr>
              <w:tabs>
                <w:tab w:val="left" w:pos="612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(α)</w:t>
            </w:r>
            <w:r w:rsidR="00AF5C51" w:rsidRPr="00A61595">
              <w:rPr>
                <w:rFonts w:ascii="Arial" w:eastAsia="Times New Roman" w:hAnsi="Arial" w:cs="Arial"/>
                <w:sz w:val="24"/>
                <w:szCs w:val="24"/>
              </w:rPr>
              <w:tab/>
              <w:t>«Οδηγία 89/391/ΕΟΚ του Συμβουλίου της 12</w:t>
            </w:r>
            <w:r w:rsidR="000C583F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ης </w:t>
            </w:r>
            <w:r w:rsidR="00AF5C51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Ιουνίου 1989 σχετικά με την εφαρμογή μέτρων για την </w:t>
            </w:r>
            <w:r w:rsidR="00772315" w:rsidRPr="00A61595">
              <w:rPr>
                <w:rFonts w:ascii="Arial" w:eastAsia="Times New Roman" w:hAnsi="Arial" w:cs="Arial"/>
                <w:sz w:val="24"/>
                <w:szCs w:val="24"/>
              </w:rPr>
              <w:t>προώθηση</w:t>
            </w:r>
            <w:r w:rsidR="00AF5C51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της βελτίωσης της ασφάλειας και της υγείας των </w:t>
            </w:r>
            <w:r w:rsidR="00772315" w:rsidRPr="00A61595">
              <w:rPr>
                <w:rFonts w:ascii="Arial" w:eastAsia="Times New Roman" w:hAnsi="Arial" w:cs="Arial"/>
                <w:sz w:val="24"/>
                <w:szCs w:val="24"/>
              </w:rPr>
              <w:t>εργαζομένων</w:t>
            </w:r>
            <w:r w:rsidR="00AF5C51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κατά την εργασία», και</w:t>
            </w:r>
          </w:p>
        </w:tc>
      </w:tr>
      <w:tr w:rsidR="001824F8" w:rsidRPr="00A61595" w14:paraId="25C0FF82" w14:textId="77777777" w:rsidTr="00DE03FF">
        <w:trPr>
          <w:trHeight w:val="479"/>
        </w:trPr>
        <w:tc>
          <w:tcPr>
            <w:tcW w:w="1073" w:type="pct"/>
          </w:tcPr>
          <w:p w14:paraId="03FFD6E5" w14:textId="77777777" w:rsidR="001824F8" w:rsidRPr="00A61595" w:rsidRDefault="001824F8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08E3C9CA" w14:textId="77777777" w:rsidR="001824F8" w:rsidRPr="00A61595" w:rsidRDefault="001824F8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4355" w:rsidRPr="00A61595" w14:paraId="694CB2CE" w14:textId="77777777" w:rsidTr="00DE03FF">
        <w:trPr>
          <w:trHeight w:val="479"/>
        </w:trPr>
        <w:tc>
          <w:tcPr>
            <w:tcW w:w="1073" w:type="pct"/>
          </w:tcPr>
          <w:p w14:paraId="3971016E" w14:textId="77777777" w:rsidR="00265FB6" w:rsidRPr="00A61595" w:rsidRDefault="00265FB6" w:rsidP="00265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 xml:space="preserve">Επίσημη Εφημερίδα </w:t>
            </w:r>
          </w:p>
          <w:p w14:paraId="3F50B8F2" w14:textId="5A710036" w:rsidR="00265FB6" w:rsidRPr="00A61595" w:rsidRDefault="00265FB6" w:rsidP="00265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 xml:space="preserve">της Ε.Ε.: </w:t>
            </w:r>
            <w:r w:rsidRPr="00A61595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A61595">
              <w:rPr>
                <w:rFonts w:ascii="Arial" w:hAnsi="Arial" w:cs="Arial"/>
                <w:sz w:val="24"/>
                <w:szCs w:val="24"/>
              </w:rPr>
              <w:t>393,</w:t>
            </w:r>
          </w:p>
          <w:p w14:paraId="16D3E98B" w14:textId="182B14EB" w:rsidR="00265FB6" w:rsidRPr="00A61595" w:rsidRDefault="00265FB6" w:rsidP="00265F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 xml:space="preserve">30.12.1989, </w:t>
            </w:r>
          </w:p>
          <w:p w14:paraId="063380E8" w14:textId="5AB333DD" w:rsidR="008A4355" w:rsidRPr="00A61595" w:rsidRDefault="00265FB6" w:rsidP="00265FB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σ. 1.</w:t>
            </w:r>
          </w:p>
        </w:tc>
        <w:tc>
          <w:tcPr>
            <w:tcW w:w="3927" w:type="pct"/>
            <w:gridSpan w:val="2"/>
          </w:tcPr>
          <w:p w14:paraId="00E4EC5F" w14:textId="653064F4" w:rsidR="008A4355" w:rsidRPr="00A61595" w:rsidRDefault="004C1E55" w:rsidP="004C1E55">
            <w:pPr>
              <w:tabs>
                <w:tab w:val="left" w:pos="612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265FB6" w:rsidRPr="00A61595">
              <w:rPr>
                <w:rFonts w:ascii="Arial" w:eastAsia="Times New Roman" w:hAnsi="Arial" w:cs="Arial"/>
                <w:sz w:val="24"/>
                <w:szCs w:val="24"/>
              </w:rPr>
              <w:t>β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ab/>
              <w:t>«Οδηγία 89/</w:t>
            </w:r>
            <w:r w:rsidR="00625A10" w:rsidRPr="00A61595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/ΕΟΚ του Συμβουλίου της </w:t>
            </w:r>
            <w:r w:rsidR="00625A10" w:rsidRPr="00A615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="000A0FD6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ης </w:t>
            </w:r>
            <w:r w:rsidR="00625A10" w:rsidRPr="00A61595">
              <w:rPr>
                <w:rFonts w:ascii="Arial" w:eastAsia="Times New Roman" w:hAnsi="Arial" w:cs="Arial"/>
                <w:sz w:val="24"/>
                <w:szCs w:val="24"/>
              </w:rPr>
              <w:t>Νοεμβρί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ου 1989</w:t>
            </w:r>
            <w:r w:rsidR="00625A10" w:rsidRPr="00A6159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σχετικά με </w:t>
            </w:r>
            <w:r w:rsidR="006E32D5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τις ελάχιστες προδιαγραφές ασφάλειας και υγείας στους χώρους εργασίας (Πρώτη ειδική οδηγία κατά την έννοια του άρθρου 16 </w:t>
            </w:r>
            <w:r w:rsidR="00B60ADB" w:rsidRPr="00A61595">
              <w:rPr>
                <w:rFonts w:ascii="Arial" w:eastAsia="Times New Roman" w:hAnsi="Arial" w:cs="Arial"/>
                <w:sz w:val="24"/>
                <w:szCs w:val="24"/>
              </w:rPr>
              <w:t>παράγραφ</w:t>
            </w:r>
            <w:r w:rsidR="00972EB8" w:rsidRPr="00A61595">
              <w:rPr>
                <w:rFonts w:ascii="Arial" w:eastAsia="Times New Roman" w:hAnsi="Arial" w:cs="Arial"/>
                <w:sz w:val="24"/>
                <w:szCs w:val="24"/>
              </w:rPr>
              <w:t>ο 1 της οδηγίας 89/391/ΕΟΚ</w:t>
            </w:r>
            <w:r w:rsidR="000A0FD6" w:rsidRPr="00A615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173806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89/654/ΕΟΚ)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»,</w:t>
            </w:r>
          </w:p>
        </w:tc>
      </w:tr>
      <w:tr w:rsidR="008A4355" w:rsidRPr="00A61595" w14:paraId="3C1E127F" w14:textId="77777777" w:rsidTr="00DE03FF">
        <w:trPr>
          <w:trHeight w:val="479"/>
        </w:trPr>
        <w:tc>
          <w:tcPr>
            <w:tcW w:w="1073" w:type="pct"/>
          </w:tcPr>
          <w:p w14:paraId="5F694D4F" w14:textId="77777777" w:rsidR="008A4355" w:rsidRPr="00A61595" w:rsidRDefault="008A4355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65C7C6AF" w14:textId="77777777" w:rsidR="008A4355" w:rsidRPr="00A61595" w:rsidRDefault="008A4355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24F8" w:rsidRPr="00A61595" w14:paraId="367F9A96" w14:textId="77777777" w:rsidTr="00DE03FF">
        <w:trPr>
          <w:trHeight w:val="479"/>
        </w:trPr>
        <w:tc>
          <w:tcPr>
            <w:tcW w:w="1073" w:type="pct"/>
          </w:tcPr>
          <w:p w14:paraId="19CF3131" w14:textId="77777777" w:rsidR="001824F8" w:rsidRPr="00A61595" w:rsidRDefault="001824F8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3C9EE337" w14:textId="6462F98D" w:rsidR="001824F8" w:rsidRPr="00A61595" w:rsidRDefault="001824F8" w:rsidP="00BE30BD">
            <w:pPr>
              <w:spacing w:after="0" w:line="360" w:lineRule="auto"/>
              <w:ind w:left="65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9E615C" w:rsidRPr="00A61595" w14:paraId="46754AB6" w14:textId="77777777" w:rsidTr="00DE03FF">
        <w:trPr>
          <w:trHeight w:val="479"/>
        </w:trPr>
        <w:tc>
          <w:tcPr>
            <w:tcW w:w="1073" w:type="pct"/>
          </w:tcPr>
          <w:p w14:paraId="617E53D1" w14:textId="77777777" w:rsidR="009E615C" w:rsidRPr="00A61595" w:rsidRDefault="009E615C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46625C21" w14:textId="77777777" w:rsidR="009E615C" w:rsidRPr="00A61595" w:rsidRDefault="009E615C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817" w:rsidRPr="00A61595" w14:paraId="7CB59F77" w14:textId="77777777" w:rsidTr="00DE03FF">
        <w:trPr>
          <w:trHeight w:val="2547"/>
        </w:trPr>
        <w:tc>
          <w:tcPr>
            <w:tcW w:w="1073" w:type="pct"/>
          </w:tcPr>
          <w:p w14:paraId="6280065D" w14:textId="77777777" w:rsidR="00862817" w:rsidRPr="00A61595" w:rsidRDefault="00862817" w:rsidP="00DE03FF">
            <w:pPr>
              <w:spacing w:after="0" w:line="36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Συνοπτικός τίτλος.</w:t>
            </w:r>
          </w:p>
          <w:p w14:paraId="6480FCB8" w14:textId="77777777" w:rsidR="00283259" w:rsidRPr="00A61595" w:rsidRDefault="00283259" w:rsidP="00697CD3">
            <w:pPr>
              <w:spacing w:after="0" w:line="360" w:lineRule="auto"/>
              <w:ind w:left="72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89(Ι) του 1996</w:t>
            </w:r>
          </w:p>
          <w:p w14:paraId="436BFE01" w14:textId="77777777" w:rsidR="00283259" w:rsidRPr="00A61595" w:rsidRDefault="00283259" w:rsidP="00697CD3">
            <w:pPr>
              <w:spacing w:after="0" w:line="360" w:lineRule="auto"/>
              <w:ind w:left="72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158(Ι) του 2001</w:t>
            </w:r>
          </w:p>
          <w:p w14:paraId="20FC3A11" w14:textId="0DF4CB2D" w:rsidR="00283259" w:rsidRPr="00A61595" w:rsidRDefault="00283259" w:rsidP="00697CD3">
            <w:pPr>
              <w:spacing w:after="0" w:line="360" w:lineRule="auto"/>
              <w:ind w:left="72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25(Ι) του 2002</w:t>
            </w:r>
          </w:p>
          <w:p w14:paraId="074C5F84" w14:textId="032325BE" w:rsidR="00283259" w:rsidRPr="00A61595" w:rsidRDefault="00283259" w:rsidP="00697CD3">
            <w:pPr>
              <w:spacing w:after="0" w:line="360" w:lineRule="auto"/>
              <w:ind w:left="72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41(Ι) του 2003</w:t>
            </w:r>
          </w:p>
          <w:p w14:paraId="17F90D6B" w14:textId="77777777" w:rsidR="00283259" w:rsidRPr="00A61595" w:rsidRDefault="00283259" w:rsidP="00697CD3">
            <w:pPr>
              <w:spacing w:after="0" w:line="360" w:lineRule="auto"/>
              <w:ind w:left="72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99(Ι) του 2003</w:t>
            </w:r>
          </w:p>
          <w:p w14:paraId="488479C4" w14:textId="77777777" w:rsidR="00283259" w:rsidRPr="00A61595" w:rsidRDefault="00283259" w:rsidP="00697CD3">
            <w:pPr>
              <w:spacing w:after="0" w:line="360" w:lineRule="auto"/>
              <w:ind w:left="72"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33(</w:t>
            </w:r>
            <w:r w:rsidRPr="00A61595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A61595">
              <w:rPr>
                <w:rFonts w:ascii="Arial" w:hAnsi="Arial" w:cs="Arial"/>
                <w:sz w:val="24"/>
                <w:szCs w:val="24"/>
              </w:rPr>
              <w:t>) του 2011</w:t>
            </w:r>
          </w:p>
          <w:p w14:paraId="1D404160" w14:textId="5A9ADC49" w:rsidR="00862817" w:rsidRPr="00A61595" w:rsidRDefault="00283259" w:rsidP="00697CD3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170(Ι) του 2015 178(Ι) του 2015</w:t>
            </w:r>
          </w:p>
          <w:p w14:paraId="2120170D" w14:textId="0201D5AF" w:rsidR="00283259" w:rsidRPr="007059ED" w:rsidRDefault="002A7901" w:rsidP="007059ED">
            <w:pPr>
              <w:spacing w:after="0" w:line="360" w:lineRule="auto"/>
              <w:ind w:left="74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595">
              <w:rPr>
                <w:rFonts w:ascii="Arial" w:hAnsi="Arial" w:cs="Arial"/>
                <w:sz w:val="24"/>
                <w:szCs w:val="24"/>
              </w:rPr>
              <w:t>215(Ι) του 2020</w:t>
            </w:r>
            <w:r w:rsidR="009E615C" w:rsidRPr="00A615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27" w:type="pct"/>
            <w:gridSpan w:val="2"/>
          </w:tcPr>
          <w:p w14:paraId="67211F2B" w14:textId="44EB8868" w:rsidR="00862817" w:rsidRPr="00A61595" w:rsidRDefault="00862817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A61595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Ο παρών Νόμος θα αναφέρεται ως ο περί </w:t>
            </w:r>
            <w:r w:rsidR="00283259" w:rsidRPr="00A61595">
              <w:rPr>
                <w:rFonts w:ascii="Arial" w:eastAsia="Times New Roman" w:hAnsi="Arial" w:cs="Arial"/>
                <w:sz w:val="24"/>
                <w:szCs w:val="24"/>
              </w:rPr>
              <w:t>Ασφάλειας και Υγείας στην Εργασία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(Τροποποιητικός) Νόμος του 202</w:t>
            </w:r>
            <w:r w:rsidR="00283259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και θα διαβάζεται μαζί με </w:t>
            </w:r>
            <w:r w:rsidR="00283259" w:rsidRPr="00A61595">
              <w:rPr>
                <w:rFonts w:ascii="Arial" w:eastAsia="Times New Roman" w:hAnsi="Arial" w:cs="Arial"/>
                <w:sz w:val="24"/>
                <w:szCs w:val="24"/>
              </w:rPr>
              <w:t>τους περί Ασφάλειας και Υγείας στην Εργασία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Νόμο</w:t>
            </w:r>
            <w:r w:rsidR="00283259" w:rsidRPr="00A61595">
              <w:rPr>
                <w:rFonts w:ascii="Arial" w:eastAsia="Times New Roman" w:hAnsi="Arial" w:cs="Arial"/>
                <w:sz w:val="24"/>
                <w:szCs w:val="24"/>
              </w:rPr>
              <w:t>υς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3682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του 1996 έως του 2020 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(που στο εξής θα αναφέρ</w:t>
            </w:r>
            <w:r w:rsidR="00283259" w:rsidRPr="00A61595">
              <w:rPr>
                <w:rFonts w:ascii="Arial" w:eastAsia="Times New Roman" w:hAnsi="Arial" w:cs="Arial"/>
                <w:sz w:val="24"/>
                <w:szCs w:val="24"/>
              </w:rPr>
              <w:t>ον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ται ως «ο</w:t>
            </w:r>
            <w:r w:rsidR="00BD3682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βασικός ν</w:t>
            </w:r>
            <w:r w:rsidR="00943D30" w:rsidRPr="00A61595">
              <w:rPr>
                <w:rFonts w:ascii="Arial" w:eastAsia="Times New Roman" w:hAnsi="Arial" w:cs="Arial"/>
                <w:sz w:val="24"/>
                <w:szCs w:val="24"/>
              </w:rPr>
              <w:t>όμος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»)</w:t>
            </w:r>
            <w:r w:rsidR="000E42ED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και ο παρών Νόμος θα αναφέρονται μαζί ως οι περί Ασφάλειας και Υγείας στην Εργασία Νόμοι του 1996 έως 2023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62817" w:rsidRPr="00A61595" w14:paraId="7CF531CD" w14:textId="77777777" w:rsidTr="00DE03FF">
        <w:trPr>
          <w:trHeight w:val="345"/>
        </w:trPr>
        <w:tc>
          <w:tcPr>
            <w:tcW w:w="1073" w:type="pct"/>
          </w:tcPr>
          <w:p w14:paraId="5EB3992E" w14:textId="77777777" w:rsidR="00862817" w:rsidRPr="00A61595" w:rsidRDefault="00862817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2B086AC8" w14:textId="77777777" w:rsidR="00862817" w:rsidRPr="00A61595" w:rsidRDefault="00862817" w:rsidP="009E615C">
            <w:pPr>
              <w:tabs>
                <w:tab w:val="left" w:pos="612"/>
              </w:tabs>
              <w:spacing w:after="0" w:line="360" w:lineRule="auto"/>
              <w:ind w:firstLine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817" w:rsidRPr="00A61595" w14:paraId="025E496E" w14:textId="77777777" w:rsidTr="00DE03FF">
        <w:tc>
          <w:tcPr>
            <w:tcW w:w="1073" w:type="pct"/>
          </w:tcPr>
          <w:p w14:paraId="658479AF" w14:textId="0E3B042C" w:rsidR="00862817" w:rsidRPr="00A61595" w:rsidRDefault="00283259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Τροποποίηση του άρθρου 27 </w:t>
            </w:r>
            <w:r w:rsidRPr="00A6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τ</w:t>
            </w:r>
            <w:r w:rsidR="000E42ED" w:rsidRPr="00A61595">
              <w:rPr>
                <w:rFonts w:ascii="Arial" w:eastAsia="Times New Roman" w:hAnsi="Arial" w:cs="Arial"/>
                <w:sz w:val="24"/>
                <w:szCs w:val="24"/>
              </w:rPr>
              <w:t>ου</w:t>
            </w:r>
            <w:r w:rsidR="00862817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βασικ</w:t>
            </w:r>
            <w:r w:rsidR="000E42ED" w:rsidRPr="00A61595">
              <w:rPr>
                <w:rFonts w:ascii="Arial" w:eastAsia="Times New Roman" w:hAnsi="Arial" w:cs="Arial"/>
                <w:sz w:val="24"/>
                <w:szCs w:val="24"/>
              </w:rPr>
              <w:t>ού</w:t>
            </w:r>
            <w:r w:rsidR="00862817" w:rsidRPr="00A61595">
              <w:rPr>
                <w:rFonts w:ascii="Arial" w:eastAsia="Times New Roman" w:hAnsi="Arial" w:cs="Arial"/>
                <w:sz w:val="24"/>
                <w:szCs w:val="24"/>
              </w:rPr>
              <w:t xml:space="preserve"> νόμ</w:t>
            </w:r>
            <w:r w:rsidR="000E42ED" w:rsidRPr="00A61595">
              <w:rPr>
                <w:rFonts w:ascii="Arial" w:eastAsia="Times New Roman" w:hAnsi="Arial" w:cs="Arial"/>
                <w:sz w:val="24"/>
                <w:szCs w:val="24"/>
              </w:rPr>
              <w:t>ου</w:t>
            </w:r>
            <w:r w:rsidR="00862817" w:rsidRPr="00A6159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927" w:type="pct"/>
            <w:gridSpan w:val="2"/>
          </w:tcPr>
          <w:p w14:paraId="263D244A" w14:textId="5F559887" w:rsidR="00862817" w:rsidRPr="00A61595" w:rsidRDefault="00862817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  <w:r w:rsidR="00C7231F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Ο βασικός νόμος τροποποιείται με την </w:t>
            </w:r>
            <w:r w:rsidR="00AF621A">
              <w:rPr>
                <w:rFonts w:ascii="Arial" w:eastAsia="Times New Roman" w:hAnsi="Arial" w:cs="Arial"/>
                <w:sz w:val="24"/>
                <w:szCs w:val="24"/>
              </w:rPr>
              <w:t>αντικατάσταση</w:t>
            </w:r>
            <w:r w:rsidR="00C7231F">
              <w:rPr>
                <w:rFonts w:ascii="Arial" w:eastAsia="Times New Roman" w:hAnsi="Arial" w:cs="Arial"/>
                <w:sz w:val="24"/>
                <w:szCs w:val="24"/>
              </w:rPr>
              <w:t xml:space="preserve"> του άρθρου 27 </w:t>
            </w:r>
            <w:r w:rsidR="003B01DC">
              <w:rPr>
                <w:rFonts w:ascii="Arial" w:eastAsia="Times New Roman" w:hAnsi="Arial" w:cs="Arial"/>
                <w:sz w:val="24"/>
                <w:szCs w:val="24"/>
              </w:rPr>
              <w:t>με το ακόλουθο άρθρο</w:t>
            </w:r>
            <w:r w:rsidR="002A7901" w:rsidRPr="00A6159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2A5EC13" w14:textId="77777777" w:rsidR="00862817" w:rsidRPr="00A61595" w:rsidRDefault="00862817" w:rsidP="009E615C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71BC" w:rsidRPr="00A61595" w14:paraId="07F1F9D3" w14:textId="77777777" w:rsidTr="00DE03FF">
        <w:tc>
          <w:tcPr>
            <w:tcW w:w="1073" w:type="pct"/>
          </w:tcPr>
          <w:p w14:paraId="4F241BA7" w14:textId="77777777" w:rsidR="000271BC" w:rsidRPr="00A61595" w:rsidRDefault="000271BC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pct"/>
            <w:gridSpan w:val="2"/>
          </w:tcPr>
          <w:p w14:paraId="3745B308" w14:textId="77777777" w:rsidR="000271BC" w:rsidRPr="00A61595" w:rsidRDefault="000271BC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71BC" w:rsidRPr="00A61595" w14:paraId="2EAD650E" w14:textId="77777777" w:rsidTr="000271BC">
        <w:tc>
          <w:tcPr>
            <w:tcW w:w="1073" w:type="pct"/>
          </w:tcPr>
          <w:p w14:paraId="3ECAC17F" w14:textId="77777777" w:rsidR="000271BC" w:rsidRPr="00A61595" w:rsidRDefault="000271BC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EBDE192" w14:textId="77777777" w:rsidR="004A503D" w:rsidRDefault="00D7173F" w:rsidP="00616E34">
            <w:pPr>
              <w:tabs>
                <w:tab w:val="left" w:pos="612"/>
              </w:tabs>
              <w:spacing w:after="0" w:line="360" w:lineRule="auto"/>
              <w:ind w:left="620" w:hanging="6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  <w:t>«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Καθίσματα </w:t>
            </w:r>
          </w:p>
          <w:p w14:paraId="19056A36" w14:textId="6D3D965A" w:rsidR="000271BC" w:rsidRPr="00A61595" w:rsidRDefault="00D7173F" w:rsidP="004A503D">
            <w:pPr>
              <w:tabs>
                <w:tab w:val="left" w:pos="612"/>
              </w:tabs>
              <w:spacing w:after="0" w:line="360" w:lineRule="auto"/>
              <w:ind w:left="620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bCs/>
                <w:sz w:val="24"/>
                <w:szCs w:val="24"/>
              </w:rPr>
              <w:t>προς αποφυγή παρατεταμένης ορθοστασίας.</w:t>
            </w:r>
          </w:p>
        </w:tc>
        <w:tc>
          <w:tcPr>
            <w:tcW w:w="2487" w:type="pct"/>
          </w:tcPr>
          <w:p w14:paraId="036E0473" w14:textId="5B3D0761" w:rsidR="000271BC" w:rsidRPr="00616E34" w:rsidRDefault="00D7173F" w:rsidP="00616E34">
            <w:pPr>
              <w:tabs>
                <w:tab w:val="left" w:pos="397"/>
                <w:tab w:val="left" w:pos="794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l-GR"/>
              </w:rPr>
            </w:pPr>
            <w:r w:rsidRPr="00A61595">
              <w:rPr>
                <w:rFonts w:ascii="Arial" w:eastAsia="Times New Roman" w:hAnsi="Arial" w:cs="Arial"/>
                <w:bCs/>
                <w:sz w:val="24"/>
                <w:szCs w:val="24"/>
              </w:rPr>
              <w:t>27.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</w:rPr>
              <w:t>(1)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ab/>
              <w:t xml:space="preserve">Ο 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εργοδ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ότης παρέχει σε κάθε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εργοδοτούμενο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πρόσωπο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, κατά τη διάρκεια της απασχόλησής του, κατάλληλο κάθισμα</w:t>
            </w:r>
            <w:r w:rsidRPr="00A61595"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 xml:space="preserve"> για χρήση </w:t>
            </w:r>
            <w:r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 xml:space="preserve">από </w:t>
            </w:r>
            <w:r w:rsidR="002C080C"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>αυτό και μεριμνά</w:t>
            </w:r>
            <w:r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 xml:space="preserve"> για την συντήρηση ή αντικατάστασή του </w:t>
            </w:r>
            <w:r w:rsidR="002C080C"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 xml:space="preserve">καθίσματος αυτού </w:t>
            </w:r>
            <w:r w:rsidRPr="00A61595"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>όποτε απαιτείται</w:t>
            </w:r>
            <w:r w:rsidR="002C080C"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D7173F" w:rsidRPr="00A61595" w14:paraId="6D90B79A" w14:textId="77777777" w:rsidTr="000271BC">
        <w:tc>
          <w:tcPr>
            <w:tcW w:w="1073" w:type="pct"/>
          </w:tcPr>
          <w:p w14:paraId="1ECFFE11" w14:textId="77777777" w:rsidR="00D7173F" w:rsidRPr="00A61595" w:rsidRDefault="00D7173F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C52A413" w14:textId="77777777" w:rsidR="00D7173F" w:rsidRPr="00A61595" w:rsidRDefault="00D7173F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7" w:type="pct"/>
          </w:tcPr>
          <w:p w14:paraId="796D34D5" w14:textId="77777777" w:rsidR="00D7173F" w:rsidRPr="00A61595" w:rsidRDefault="00D7173F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173F" w:rsidRPr="00A61595" w14:paraId="0F243719" w14:textId="77777777" w:rsidTr="000271BC">
        <w:tc>
          <w:tcPr>
            <w:tcW w:w="1073" w:type="pct"/>
          </w:tcPr>
          <w:p w14:paraId="46CAABF6" w14:textId="77777777" w:rsidR="00D7173F" w:rsidRPr="00A61595" w:rsidRDefault="00D7173F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14:paraId="6833D3BB" w14:textId="77777777" w:rsidR="00D7173F" w:rsidRPr="00A61595" w:rsidRDefault="00D7173F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7" w:type="pct"/>
          </w:tcPr>
          <w:p w14:paraId="274EA532" w14:textId="726ABD2A" w:rsidR="00D7173F" w:rsidRPr="00124171" w:rsidRDefault="00522403" w:rsidP="00124171">
            <w:pPr>
              <w:tabs>
                <w:tab w:val="left" w:pos="397"/>
                <w:tab w:val="left" w:pos="794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ab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ab/>
            </w:r>
            <w:r w:rsidR="00124171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Νοείται ότι, σ</w:t>
            </w:r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ε περίπτωση </w:t>
            </w:r>
            <w:r w:rsidR="002C080C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κατά την οποία</w:t>
            </w:r>
            <w:r w:rsidR="002C080C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</w:t>
            </w:r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η θέση εργασίας περιλαμβάνει καθήκοντα έκθεσης σε παρατεταμένη ορθοστασία, ο εργοδότης παρέχει κατάλληλα καθίσματα ή λαμβάνει οργανωτικά ή άλλα μέτρα</w:t>
            </w:r>
            <w:r w:rsidR="002C080C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, περιλαμβανομένης</w:t>
            </w:r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</w:t>
            </w:r>
            <w:r w:rsidR="002C080C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</w:t>
            </w:r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η</w:t>
            </w:r>
            <w:r w:rsidR="002C080C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ς</w:t>
            </w:r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παροχή</w:t>
            </w:r>
            <w:r w:rsidR="002C080C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ς</w:t>
            </w:r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χώρων ανάπαυσης με κατάλληλα καθίσματα για την περιστασιακή ανάπαυση κάθε </w:t>
            </w:r>
            <w:proofErr w:type="spellStart"/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εργοδοτούμενου</w:t>
            </w:r>
            <w:proofErr w:type="spellEnd"/>
            <w:r w:rsidR="00616E34"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προσώπου. </w:t>
            </w:r>
            <w:r w:rsidR="00FF5C37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271BC" w:rsidRPr="00A61595" w14:paraId="0F941334" w14:textId="77777777" w:rsidTr="000271BC">
        <w:tc>
          <w:tcPr>
            <w:tcW w:w="1073" w:type="pct"/>
          </w:tcPr>
          <w:p w14:paraId="629D702C" w14:textId="77777777" w:rsidR="000271BC" w:rsidRPr="00A61595" w:rsidRDefault="000271BC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14:paraId="26807AE4" w14:textId="77777777" w:rsidR="000271BC" w:rsidRPr="00A61595" w:rsidRDefault="000271BC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7" w:type="pct"/>
          </w:tcPr>
          <w:p w14:paraId="4CE530F5" w14:textId="2E484B60" w:rsidR="000271BC" w:rsidRPr="00A61595" w:rsidRDefault="000271BC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4FA" w:rsidRPr="00A61595" w14:paraId="15A0692B" w14:textId="77777777" w:rsidTr="000271BC">
        <w:tc>
          <w:tcPr>
            <w:tcW w:w="1073" w:type="pct"/>
          </w:tcPr>
          <w:p w14:paraId="2C438A48" w14:textId="77777777" w:rsidR="00E814FA" w:rsidRPr="00A61595" w:rsidRDefault="00E814FA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14:paraId="361CC493" w14:textId="77777777" w:rsidR="00E814FA" w:rsidRPr="00A61595" w:rsidRDefault="00E814FA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7" w:type="pct"/>
          </w:tcPr>
          <w:p w14:paraId="08ADFBC5" w14:textId="78F634F0" w:rsidR="00E814FA" w:rsidRPr="00A61595" w:rsidRDefault="006126B1" w:rsidP="00D528E5">
            <w:pPr>
              <w:tabs>
                <w:tab w:val="left" w:pos="397"/>
                <w:tab w:val="left" w:pos="79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(2)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ab/>
            </w:r>
            <w:r w:rsidR="00D528E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ab/>
            </w:r>
            <w:r w:rsidR="004D0DB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Ο τρόπος υλοποίησης της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προβλεπόμενη</w:t>
            </w:r>
            <w:r w:rsidR="004D0DB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στο εδάφιο (1) 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υποχρέωση</w:t>
            </w:r>
            <w:r w:rsidR="004D0DB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ς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του εργοδότη για την παροχή καθισμάτων σε κάθε </w:t>
            </w:r>
            <w:proofErr w:type="spellStart"/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εργοδοτούμενο</w:t>
            </w:r>
            <w:proofErr w:type="spellEnd"/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πρόσωπο ή/και για τη λήψη των απαραίτητων οργανωτικών ή άλλων μέτρων, </w:t>
            </w:r>
            <w:r w:rsidR="004D0DB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εξειδικεύεται σ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τη σχετική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ραπτή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ε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κτίμηση των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ινδύνων </w:t>
            </w:r>
            <w:r w:rsidR="004D0DBF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που διενεργείται </w:t>
            </w:r>
            <w:r w:rsidRPr="00A61595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από τον εργοδότη.</w:t>
            </w:r>
            <w:r w:rsidR="00FF5C37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 </w:t>
            </w:r>
          </w:p>
        </w:tc>
      </w:tr>
      <w:tr w:rsidR="00E814FA" w:rsidRPr="00A61595" w14:paraId="7A8DAEE8" w14:textId="77777777" w:rsidTr="000271BC">
        <w:tc>
          <w:tcPr>
            <w:tcW w:w="1073" w:type="pct"/>
          </w:tcPr>
          <w:p w14:paraId="667BACCA" w14:textId="77777777" w:rsidR="00E814FA" w:rsidRPr="00A61595" w:rsidRDefault="00E814FA" w:rsidP="009E61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pct"/>
          </w:tcPr>
          <w:p w14:paraId="31A0B9DE" w14:textId="77777777" w:rsidR="00E814FA" w:rsidRPr="00A61595" w:rsidRDefault="00E814FA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7" w:type="pct"/>
          </w:tcPr>
          <w:p w14:paraId="7E07567B" w14:textId="77777777" w:rsidR="00E814FA" w:rsidRPr="00A61595" w:rsidRDefault="00E814FA" w:rsidP="00C7231F">
            <w:pPr>
              <w:tabs>
                <w:tab w:val="left" w:pos="612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EF66606" w14:textId="77777777" w:rsidR="00693975" w:rsidRPr="00A61595" w:rsidRDefault="00693975" w:rsidP="009E61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1DED27" w14:textId="77777777" w:rsidR="00911362" w:rsidRDefault="00911362" w:rsidP="009E61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6333C5" w14:textId="5BFF95AD" w:rsidR="00943D30" w:rsidRPr="00A61595" w:rsidRDefault="006126B1" w:rsidP="009E615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r w:rsidR="00911362">
        <w:rPr>
          <w:rFonts w:ascii="Arial" w:hAnsi="Arial" w:cs="Arial"/>
          <w:sz w:val="24"/>
          <w:szCs w:val="24"/>
        </w:rPr>
        <w:t>23.01.064.181-2023</w:t>
      </w:r>
    </w:p>
    <w:p w14:paraId="283354CF" w14:textId="2D5CCBB4" w:rsidR="00943D30" w:rsidRPr="00A61595" w:rsidRDefault="00911362" w:rsidP="009E61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ΧΚ/ΠΧ΄Ν</w:t>
      </w:r>
    </w:p>
    <w:sectPr w:rsidR="00943D30" w:rsidRPr="00A61595" w:rsidSect="00BF4DE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AC95" w14:textId="77777777" w:rsidR="00EE4579" w:rsidRDefault="00EE4579">
      <w:pPr>
        <w:spacing w:after="0" w:line="240" w:lineRule="auto"/>
      </w:pPr>
      <w:r>
        <w:separator/>
      </w:r>
    </w:p>
  </w:endnote>
  <w:endnote w:type="continuationSeparator" w:id="0">
    <w:p w14:paraId="7F11D2FC" w14:textId="77777777" w:rsidR="00EE4579" w:rsidRDefault="00EE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138E" w14:textId="77777777" w:rsidR="00EE4579" w:rsidRDefault="00EE4579">
      <w:pPr>
        <w:spacing w:after="0" w:line="240" w:lineRule="auto"/>
      </w:pPr>
      <w:r>
        <w:separator/>
      </w:r>
    </w:p>
  </w:footnote>
  <w:footnote w:type="continuationSeparator" w:id="0">
    <w:p w14:paraId="46EE272E" w14:textId="77777777" w:rsidR="00EE4579" w:rsidRDefault="00EE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17"/>
    <w:rsid w:val="000271BC"/>
    <w:rsid w:val="0004042D"/>
    <w:rsid w:val="00066ADE"/>
    <w:rsid w:val="0008319E"/>
    <w:rsid w:val="000A0FD6"/>
    <w:rsid w:val="000A67F3"/>
    <w:rsid w:val="000C583F"/>
    <w:rsid w:val="000E42ED"/>
    <w:rsid w:val="000F206A"/>
    <w:rsid w:val="00124171"/>
    <w:rsid w:val="00173806"/>
    <w:rsid w:val="001824F8"/>
    <w:rsid w:val="001B73C8"/>
    <w:rsid w:val="00265FB6"/>
    <w:rsid w:val="00283259"/>
    <w:rsid w:val="002A7901"/>
    <w:rsid w:val="002C080C"/>
    <w:rsid w:val="003074A8"/>
    <w:rsid w:val="00316A7A"/>
    <w:rsid w:val="003216B3"/>
    <w:rsid w:val="00321DCA"/>
    <w:rsid w:val="00364431"/>
    <w:rsid w:val="003B01DC"/>
    <w:rsid w:val="004314CD"/>
    <w:rsid w:val="00485A27"/>
    <w:rsid w:val="004A503D"/>
    <w:rsid w:val="004B0867"/>
    <w:rsid w:val="004B3162"/>
    <w:rsid w:val="004B7FB6"/>
    <w:rsid w:val="004C1E55"/>
    <w:rsid w:val="004C2F4C"/>
    <w:rsid w:val="004D0DBF"/>
    <w:rsid w:val="004E39EF"/>
    <w:rsid w:val="004F15C3"/>
    <w:rsid w:val="005131D6"/>
    <w:rsid w:val="00522403"/>
    <w:rsid w:val="005572B0"/>
    <w:rsid w:val="005730F4"/>
    <w:rsid w:val="00573B81"/>
    <w:rsid w:val="005E5893"/>
    <w:rsid w:val="006114DB"/>
    <w:rsid w:val="006126B1"/>
    <w:rsid w:val="00616E34"/>
    <w:rsid w:val="00625A10"/>
    <w:rsid w:val="00693975"/>
    <w:rsid w:val="00697CD3"/>
    <w:rsid w:val="006A1FE3"/>
    <w:rsid w:val="006E32D5"/>
    <w:rsid w:val="007059ED"/>
    <w:rsid w:val="00744B17"/>
    <w:rsid w:val="00766959"/>
    <w:rsid w:val="00767F81"/>
    <w:rsid w:val="00772315"/>
    <w:rsid w:val="007B7F7F"/>
    <w:rsid w:val="007C4FB6"/>
    <w:rsid w:val="007F6F61"/>
    <w:rsid w:val="00822E1F"/>
    <w:rsid w:val="00862817"/>
    <w:rsid w:val="008A4355"/>
    <w:rsid w:val="00911362"/>
    <w:rsid w:val="009171B4"/>
    <w:rsid w:val="00943D30"/>
    <w:rsid w:val="00972EB8"/>
    <w:rsid w:val="0098178D"/>
    <w:rsid w:val="00991BCD"/>
    <w:rsid w:val="009B3828"/>
    <w:rsid w:val="009B69D3"/>
    <w:rsid w:val="009E615C"/>
    <w:rsid w:val="009F07F5"/>
    <w:rsid w:val="00A61595"/>
    <w:rsid w:val="00A6699E"/>
    <w:rsid w:val="00AF5C51"/>
    <w:rsid w:val="00AF621A"/>
    <w:rsid w:val="00B22BAB"/>
    <w:rsid w:val="00B60ADB"/>
    <w:rsid w:val="00BD3682"/>
    <w:rsid w:val="00BE30BD"/>
    <w:rsid w:val="00BE7019"/>
    <w:rsid w:val="00BF4DE8"/>
    <w:rsid w:val="00C7231F"/>
    <w:rsid w:val="00CB290F"/>
    <w:rsid w:val="00CF01A3"/>
    <w:rsid w:val="00D062B7"/>
    <w:rsid w:val="00D06697"/>
    <w:rsid w:val="00D528E5"/>
    <w:rsid w:val="00D7173F"/>
    <w:rsid w:val="00DE03FF"/>
    <w:rsid w:val="00DE3272"/>
    <w:rsid w:val="00DF6282"/>
    <w:rsid w:val="00E325B8"/>
    <w:rsid w:val="00E814FA"/>
    <w:rsid w:val="00EB6C0D"/>
    <w:rsid w:val="00EE4579"/>
    <w:rsid w:val="00EF1FA1"/>
    <w:rsid w:val="00F85CA4"/>
    <w:rsid w:val="00FC25EA"/>
    <w:rsid w:val="00FE012A"/>
    <w:rsid w:val="00FF5C37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BF42"/>
  <w15:docId w15:val="{1F195A75-CBFD-4E7D-B593-A8E8F31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28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17"/>
  </w:style>
  <w:style w:type="paragraph" w:styleId="Header">
    <w:name w:val="header"/>
    <w:basedOn w:val="Normal"/>
    <w:link w:val="HeaderChar"/>
    <w:uiPriority w:val="99"/>
    <w:unhideWhenUsed/>
    <w:rsid w:val="00557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B0"/>
  </w:style>
  <w:style w:type="paragraph" w:styleId="BalloonText">
    <w:name w:val="Balloon Text"/>
    <w:basedOn w:val="Normal"/>
    <w:link w:val="BalloonTextChar"/>
    <w:uiPriority w:val="99"/>
    <w:semiHidden/>
    <w:unhideWhenUsed/>
    <w:rsid w:val="0055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7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595"/>
    <w:pPr>
      <w:ind w:left="720"/>
      <w:contextualSpacing/>
    </w:pPr>
  </w:style>
  <w:style w:type="paragraph" w:styleId="Revision">
    <w:name w:val="Revision"/>
    <w:hidden/>
    <w:uiPriority w:val="99"/>
    <w:semiHidden/>
    <w:rsid w:val="003B0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DC37-7D68-404D-8A8B-0D33548D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DLI YK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Maria;Y Koudounaris</dc:creator>
  <cp:keywords>DLI</cp:keywords>
  <cp:lastModifiedBy>Christos Colocassides</cp:lastModifiedBy>
  <cp:revision>3</cp:revision>
  <cp:lastPrinted>2023-11-30T11:40:00Z</cp:lastPrinted>
  <dcterms:created xsi:type="dcterms:W3CDTF">2023-12-04T10:14:00Z</dcterms:created>
  <dcterms:modified xsi:type="dcterms:W3CDTF">2023-12-04T10:17:00Z</dcterms:modified>
</cp:coreProperties>
</file>