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0979FD8D" w:rsidR="00A911E9" w:rsidRDefault="00A911E9" w:rsidP="005C18E0">
      <w:pPr>
        <w:tabs>
          <w:tab w:val="left" w:pos="567"/>
        </w:tabs>
        <w:spacing w:after="0" w:line="480" w:lineRule="auto"/>
        <w:ind w:left="-284" w:right="-144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 xml:space="preserve">Νομικών, Δικαιοσύνης και Δημοσίας </w:t>
      </w:r>
      <w:r w:rsidR="00775028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>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="007E42C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4933">
        <w:rPr>
          <w:rFonts w:ascii="Arial" w:hAnsi="Arial" w:cs="Arial"/>
          <w:b/>
          <w:bCs/>
          <w:sz w:val="24"/>
          <w:szCs w:val="24"/>
          <w:lang w:val="el-GR"/>
        </w:rPr>
        <w:t>νομοσχέδι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ο «Ο περί Οικογενειακών Δικαστηρίων (Τροποποιητικός</w:t>
      </w:r>
      <w:r w:rsidR="00D526F6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 xml:space="preserve"> Νόμος του 2020»</w:t>
      </w:r>
    </w:p>
    <w:p w14:paraId="5D6EA73D" w14:textId="68EB370A" w:rsidR="00F06B67" w:rsidRDefault="00F06B67" w:rsidP="00B701DC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D0B0C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CD0B0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70A6F" w:rsidRPr="00DD0EBD" w14:paraId="60E0ABD8" w14:textId="77777777" w:rsidTr="009029AE">
        <w:tc>
          <w:tcPr>
            <w:tcW w:w="4962" w:type="dxa"/>
          </w:tcPr>
          <w:p w14:paraId="3D926670" w14:textId="637B59A4" w:rsidR="00D70A6F" w:rsidRPr="00DD0EBD" w:rsidRDefault="00736650" w:rsidP="006D62BC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</w:rPr>
              <w:tab/>
            </w:r>
            <w:r w:rsidR="00F136FF" w:rsidRPr="00DD0EBD">
              <w:rPr>
                <w:rFonts w:ascii="Arial" w:hAnsi="Arial" w:cs="Arial"/>
                <w:sz w:val="24"/>
                <w:szCs w:val="24"/>
                <w:lang w:val="el-GR"/>
              </w:rPr>
              <w:t>Φωτεινή Τσιρίδου, αναπλ. πρόεδρος</w:t>
            </w:r>
          </w:p>
        </w:tc>
        <w:tc>
          <w:tcPr>
            <w:tcW w:w="4394" w:type="dxa"/>
          </w:tcPr>
          <w:p w14:paraId="3470A7C3" w14:textId="6C9DDC34" w:rsidR="00D70A6F" w:rsidRPr="00DD0EBD" w:rsidRDefault="00F136FF" w:rsidP="00736650">
            <w:pPr>
              <w:tabs>
                <w:tab w:val="left" w:pos="560"/>
              </w:tabs>
              <w:spacing w:after="0" w:line="480" w:lineRule="auto"/>
              <w:ind w:left="21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>Γιώργος Κουκουμάς</w:t>
            </w:r>
          </w:p>
        </w:tc>
      </w:tr>
      <w:tr w:rsidR="00D70A6F" w:rsidRPr="00DD0EBD" w14:paraId="3C384FBE" w14:textId="77777777" w:rsidTr="009029AE">
        <w:tc>
          <w:tcPr>
            <w:tcW w:w="4962" w:type="dxa"/>
          </w:tcPr>
          <w:p w14:paraId="262D6CAA" w14:textId="49E38FB9" w:rsidR="00D70A6F" w:rsidRPr="00DD0EBD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136FF" w:rsidRPr="00DD0EBD">
              <w:rPr>
                <w:rFonts w:ascii="Arial" w:hAnsi="Arial" w:cs="Arial"/>
                <w:sz w:val="24"/>
                <w:szCs w:val="24"/>
                <w:lang w:val="el-GR"/>
              </w:rPr>
              <w:t>Νίκος Γεωργίου</w:t>
            </w:r>
          </w:p>
        </w:tc>
        <w:tc>
          <w:tcPr>
            <w:tcW w:w="4394" w:type="dxa"/>
          </w:tcPr>
          <w:p w14:paraId="37AE7E84" w14:textId="04F82807" w:rsidR="00D70A6F" w:rsidRPr="00DD0EBD" w:rsidRDefault="00F136FF" w:rsidP="00736650">
            <w:pPr>
              <w:tabs>
                <w:tab w:val="left" w:pos="560"/>
              </w:tabs>
              <w:spacing w:after="0" w:line="480" w:lineRule="auto"/>
              <w:ind w:left="21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 xml:space="preserve">Σωτήρης Ιωάννου </w:t>
            </w:r>
            <w:r w:rsidR="007D532E" w:rsidRPr="00DD0EBD" w:rsidDel="00EA5DF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D70A6F" w:rsidRPr="00DD0EBD" w14:paraId="3E45EC6E" w14:textId="77777777" w:rsidTr="009029AE">
        <w:tc>
          <w:tcPr>
            <w:tcW w:w="4962" w:type="dxa"/>
          </w:tcPr>
          <w:p w14:paraId="36FBE6D0" w14:textId="62D10859" w:rsidR="00D70A6F" w:rsidRPr="00DD0EBD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136FF" w:rsidRPr="00DD0EBD">
              <w:rPr>
                <w:rFonts w:ascii="Arial" w:hAnsi="Arial" w:cs="Arial"/>
                <w:sz w:val="24"/>
                <w:szCs w:val="24"/>
                <w:lang w:val="el-GR"/>
              </w:rPr>
              <w:t>Άριστος Δαμιανού</w:t>
            </w:r>
          </w:p>
        </w:tc>
        <w:tc>
          <w:tcPr>
            <w:tcW w:w="4394" w:type="dxa"/>
          </w:tcPr>
          <w:p w14:paraId="78D27E58" w14:textId="712B771F" w:rsidR="00D70A6F" w:rsidRPr="00DD0EBD" w:rsidRDefault="00F136FF" w:rsidP="00736650">
            <w:pPr>
              <w:tabs>
                <w:tab w:val="left" w:pos="560"/>
              </w:tabs>
              <w:spacing w:after="0" w:line="480" w:lineRule="auto"/>
              <w:ind w:left="21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>Χαράλαμπος Θεοπέμπτου</w:t>
            </w:r>
          </w:p>
        </w:tc>
      </w:tr>
      <w:tr w:rsidR="00D70A6F" w:rsidRPr="00DD0EBD" w14:paraId="01FE497B" w14:textId="77777777" w:rsidTr="009029AE">
        <w:tc>
          <w:tcPr>
            <w:tcW w:w="4962" w:type="dxa"/>
          </w:tcPr>
          <w:p w14:paraId="5757F1EE" w14:textId="416FEF9F" w:rsidR="00D70A6F" w:rsidRPr="00DD0EBD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0EBD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136FF" w:rsidRPr="00DD0EBD">
              <w:rPr>
                <w:rFonts w:ascii="Arial" w:hAnsi="Arial" w:cs="Arial"/>
                <w:sz w:val="24"/>
                <w:szCs w:val="24"/>
                <w:lang w:val="el-GR"/>
              </w:rPr>
              <w:t>Ανδρέας Πασιουρτίδης</w:t>
            </w:r>
          </w:p>
        </w:tc>
        <w:tc>
          <w:tcPr>
            <w:tcW w:w="4394" w:type="dxa"/>
          </w:tcPr>
          <w:p w14:paraId="63E9235B" w14:textId="2B85CD6F" w:rsidR="00D70A6F" w:rsidRPr="00DD0EBD" w:rsidRDefault="00D70A6F" w:rsidP="00736650">
            <w:pPr>
              <w:tabs>
                <w:tab w:val="left" w:pos="560"/>
              </w:tabs>
              <w:spacing w:after="0" w:line="480" w:lineRule="auto"/>
              <w:ind w:left="214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7824EED" w14:textId="0DAEF706" w:rsidR="00100C16" w:rsidRDefault="002531C3" w:rsidP="006D62BC">
      <w:pPr>
        <w:tabs>
          <w:tab w:val="left" w:pos="5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845AD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3085F">
        <w:rPr>
          <w:rFonts w:ascii="Arial" w:eastAsia="Calibri" w:hAnsi="Arial" w:cs="Arial"/>
          <w:sz w:val="24"/>
          <w:szCs w:val="24"/>
          <w:lang w:val="el-GR"/>
        </w:rPr>
        <w:t>τ</w:t>
      </w:r>
      <w:r w:rsidR="00DB29B5">
        <w:rPr>
          <w:rFonts w:ascii="Arial" w:eastAsia="Calibri" w:hAnsi="Arial" w:cs="Arial"/>
          <w:sz w:val="24"/>
          <w:szCs w:val="24"/>
          <w:lang w:val="el-GR"/>
        </w:rPr>
        <w:t>ο πιο πάνω</w:t>
      </w:r>
      <w:r w:rsidR="0023085F">
        <w:rPr>
          <w:rFonts w:ascii="Arial" w:eastAsia="Calibri" w:hAnsi="Arial" w:cs="Arial"/>
          <w:sz w:val="24"/>
          <w:szCs w:val="24"/>
          <w:lang w:val="el-GR"/>
        </w:rPr>
        <w:t xml:space="preserve"> νομοσχέδι</w:t>
      </w:r>
      <w:r w:rsidR="00DB29B5">
        <w:rPr>
          <w:rFonts w:ascii="Arial" w:eastAsia="Calibri" w:hAnsi="Arial" w:cs="Arial"/>
          <w:sz w:val="24"/>
          <w:szCs w:val="24"/>
          <w:lang w:val="el-GR"/>
        </w:rPr>
        <w:t xml:space="preserve">ο </w:t>
      </w:r>
      <w:r w:rsidR="00DB29B5" w:rsidRPr="00D45DE4">
        <w:rPr>
          <w:rFonts w:ascii="Arial" w:eastAsia="Calibri" w:hAnsi="Arial" w:cs="Arial"/>
          <w:sz w:val="24"/>
          <w:szCs w:val="24"/>
          <w:lang w:val="el-GR"/>
        </w:rPr>
        <w:t>σε</w:t>
      </w:r>
      <w:r w:rsidR="00100C16">
        <w:rPr>
          <w:rFonts w:ascii="Arial" w:eastAsia="Calibri" w:hAnsi="Arial" w:cs="Arial"/>
          <w:sz w:val="24"/>
          <w:szCs w:val="24"/>
          <w:lang w:val="el-GR"/>
        </w:rPr>
        <w:t xml:space="preserve"> δύο</w:t>
      </w:r>
      <w:r w:rsidR="00DB29B5" w:rsidRPr="00D45DE4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845ADC" w:rsidRPr="00D45DE4">
        <w:rPr>
          <w:rFonts w:ascii="Arial" w:eastAsia="Calibri" w:hAnsi="Arial" w:cs="Arial"/>
          <w:sz w:val="24"/>
          <w:szCs w:val="24"/>
          <w:lang w:val="el-GR"/>
        </w:rPr>
        <w:t>συνεδρίες της</w:t>
      </w:r>
      <w:r w:rsidR="006D62BC" w:rsidRPr="00D45DE4">
        <w:rPr>
          <w:rFonts w:ascii="Arial" w:eastAsia="Calibri" w:hAnsi="Arial" w:cs="Arial"/>
          <w:sz w:val="24"/>
          <w:szCs w:val="24"/>
          <w:lang w:val="el-GR"/>
        </w:rPr>
        <w:t>,</w:t>
      </w:r>
      <w:r w:rsidR="00845ADC" w:rsidRPr="00D45DE4">
        <w:rPr>
          <w:rFonts w:ascii="Arial" w:eastAsia="Calibri" w:hAnsi="Arial" w:cs="Arial"/>
          <w:sz w:val="24"/>
          <w:szCs w:val="24"/>
          <w:lang w:val="el-GR"/>
        </w:rPr>
        <w:t xml:space="preserve"> που</w:t>
      </w:r>
      <w:r w:rsidR="00845ADC" w:rsidRPr="00CD0B0C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</w:t>
      </w:r>
      <w:r w:rsidR="00100C16">
        <w:rPr>
          <w:rFonts w:ascii="Arial" w:hAnsi="Arial" w:cs="Arial"/>
          <w:sz w:val="24"/>
          <w:szCs w:val="24"/>
          <w:lang w:val="el-GR"/>
        </w:rPr>
        <w:t>στις</w:t>
      </w:r>
      <w:r w:rsidR="00D45DE4">
        <w:rPr>
          <w:rFonts w:ascii="Arial" w:hAnsi="Arial" w:cs="Arial"/>
          <w:sz w:val="24"/>
          <w:szCs w:val="24"/>
          <w:lang w:val="el-GR"/>
        </w:rPr>
        <w:t xml:space="preserve"> 8</w:t>
      </w:r>
      <w:r w:rsidR="00100C16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="00CB0280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00C16">
        <w:rPr>
          <w:rFonts w:ascii="Arial" w:hAnsi="Arial" w:cs="Arial"/>
          <w:sz w:val="24"/>
          <w:szCs w:val="24"/>
          <w:lang w:val="el-GR"/>
        </w:rPr>
        <w:t>15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</w:t>
      </w:r>
      <w:r w:rsidR="00D45DE4">
        <w:rPr>
          <w:rFonts w:ascii="Arial" w:hAnsi="Arial" w:cs="Arial"/>
          <w:sz w:val="24"/>
          <w:szCs w:val="24"/>
          <w:lang w:val="el-GR"/>
        </w:rPr>
        <w:t>Μαρτίου 2023</w:t>
      </w:r>
      <w:r w:rsidR="00845ADC" w:rsidRPr="0023085F">
        <w:rPr>
          <w:rFonts w:ascii="Arial" w:hAnsi="Arial" w:cs="Arial"/>
          <w:sz w:val="24"/>
          <w:szCs w:val="24"/>
          <w:lang w:val="el-GR"/>
        </w:rPr>
        <w:t>.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 </w:t>
      </w:r>
      <w:r w:rsidR="00100C16">
        <w:rPr>
          <w:rFonts w:ascii="Arial" w:hAnsi="Arial" w:cs="Arial"/>
          <w:sz w:val="24"/>
          <w:szCs w:val="24"/>
          <w:lang w:val="el-GR"/>
        </w:rPr>
        <w:t>Σημειώνεται ότι η συζήτηση του υπό αναφορά νομοσχεδίου άρχισε σε συνεδρία της επιτροπής της προηγούμενης βουλευτικής περιόδου, ωστόσο η εν λόγω επιτροπή έκρινε σκόπιμο όπως η συζήτηση αυτού συνεχιστεί μετά</w:t>
      </w:r>
      <w:r w:rsidR="008B6398">
        <w:rPr>
          <w:rFonts w:ascii="Arial" w:hAnsi="Arial" w:cs="Arial"/>
          <w:sz w:val="24"/>
          <w:szCs w:val="24"/>
          <w:lang w:val="el-GR"/>
        </w:rPr>
        <w:t xml:space="preserve"> από</w:t>
      </w:r>
      <w:r w:rsidR="00100C16">
        <w:rPr>
          <w:rFonts w:ascii="Arial" w:hAnsi="Arial" w:cs="Arial"/>
          <w:sz w:val="24"/>
          <w:szCs w:val="24"/>
          <w:lang w:val="el-GR"/>
        </w:rPr>
        <w:t xml:space="preserve"> την ολοκλήρωση και ψήφιση του νομικού πλαισίου για τη μεταρρύθμιση στην ανώτατη βαθμίδα απονομής της δικαιοσύνης.  Ως εκ τούτου, λόγω του ότι δεν κατέστη δυνατή η ολοκλήρωση της μελέτης του υπό αναφορά νομοσχεδίου από την επιτροπή της προηγούμενης βουλευτικής περιόδου, η συνέχιση της εξέτασής του μετατέθηκε στην επιτροπή της παρούσας βουλευτικής περιόδου.</w:t>
      </w:r>
    </w:p>
    <w:p w14:paraId="382D62BC" w14:textId="735A6036" w:rsidR="00845ADC" w:rsidRDefault="00100C16" w:rsidP="006D62BC">
      <w:pPr>
        <w:tabs>
          <w:tab w:val="left" w:pos="5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45ADC">
        <w:rPr>
          <w:rFonts w:ascii="Arial" w:hAnsi="Arial" w:cs="Arial"/>
          <w:sz w:val="24"/>
          <w:szCs w:val="24"/>
          <w:lang w:val="el-GR"/>
        </w:rPr>
        <w:t>Στο πλαίσιο των συνεδριάσεων της επιτροπής κλήθηκαν και παρευρέθηκαν ενώπιόν της</w:t>
      </w:r>
      <w:r w:rsidR="009434E6" w:rsidRPr="00D45DE4">
        <w:rPr>
          <w:rFonts w:ascii="Arial" w:hAnsi="Arial" w:cs="Arial"/>
          <w:sz w:val="24"/>
          <w:szCs w:val="24"/>
          <w:lang w:val="el-GR"/>
        </w:rPr>
        <w:t xml:space="preserve"> εκπρόσωποι του Υπουργείου</w:t>
      </w:r>
      <w:r w:rsidR="00845ADC" w:rsidRPr="00D45DE4">
        <w:rPr>
          <w:rFonts w:ascii="Arial" w:hAnsi="Arial" w:cs="Arial"/>
          <w:sz w:val="24"/>
          <w:szCs w:val="24"/>
          <w:lang w:val="el-GR"/>
        </w:rPr>
        <w:t xml:space="preserve"> Δικαιοσύνης και Δημοσίας Τάξεως, της Νομικής Υπηρεσίας της Δημοκρατίας </w:t>
      </w:r>
      <w:r w:rsidR="009434E6" w:rsidRPr="00D45DE4">
        <w:rPr>
          <w:rFonts w:ascii="Arial" w:hAnsi="Arial" w:cs="Arial"/>
          <w:sz w:val="24"/>
          <w:szCs w:val="24"/>
          <w:lang w:val="el-GR"/>
        </w:rPr>
        <w:t>και</w:t>
      </w:r>
      <w:r w:rsidR="00845ADC" w:rsidRPr="00D45DE4">
        <w:rPr>
          <w:rFonts w:ascii="Arial" w:hAnsi="Arial" w:cs="Arial"/>
          <w:sz w:val="24"/>
          <w:szCs w:val="24"/>
          <w:lang w:val="el-GR"/>
        </w:rPr>
        <w:t xml:space="preserve"> του Παγκύπριου Δικηγορικού Συλλόγου</w:t>
      </w:r>
      <w:r w:rsidR="00845ADC" w:rsidRPr="00BE6791">
        <w:rPr>
          <w:rFonts w:ascii="Arial" w:hAnsi="Arial" w:cs="Arial"/>
          <w:sz w:val="24"/>
          <w:szCs w:val="24"/>
          <w:lang w:val="el-GR"/>
        </w:rPr>
        <w:t>.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817FAEC" w14:textId="7E8C4314" w:rsidR="00CB0280" w:rsidRPr="00DF4CC0" w:rsidRDefault="00845ADC" w:rsidP="002905C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B0280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F4CC0">
        <w:rPr>
          <w:rFonts w:ascii="Arial" w:hAnsi="Arial" w:cs="Arial"/>
          <w:sz w:val="24"/>
          <w:szCs w:val="24"/>
          <w:lang w:val="el-GR"/>
        </w:rPr>
        <w:t xml:space="preserve">Σημειώνεται ότι στο στάδιο της συζήτησης </w:t>
      </w:r>
      <w:r w:rsidR="00B402EF" w:rsidRPr="00DF4CC0">
        <w:rPr>
          <w:rFonts w:ascii="Arial" w:hAnsi="Arial" w:cs="Arial"/>
          <w:sz w:val="24"/>
          <w:szCs w:val="24"/>
          <w:lang w:val="el-GR"/>
        </w:rPr>
        <w:t>παρευρέθηκ</w:t>
      </w:r>
      <w:r w:rsidR="00DF4CC0" w:rsidRPr="00DF4CC0">
        <w:rPr>
          <w:rFonts w:ascii="Arial" w:hAnsi="Arial" w:cs="Arial"/>
          <w:sz w:val="24"/>
          <w:szCs w:val="24"/>
          <w:lang w:val="el-GR"/>
        </w:rPr>
        <w:t>αν</w:t>
      </w:r>
      <w:r w:rsidR="00B402EF" w:rsidRPr="00DF4CC0">
        <w:rPr>
          <w:rFonts w:ascii="Arial" w:hAnsi="Arial" w:cs="Arial"/>
          <w:sz w:val="24"/>
          <w:szCs w:val="24"/>
          <w:lang w:val="el-GR"/>
        </w:rPr>
        <w:t xml:space="preserve"> </w:t>
      </w:r>
      <w:r w:rsidRPr="00DF4CC0"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DF4CC0" w:rsidRPr="00DF4CC0">
        <w:rPr>
          <w:rFonts w:ascii="Arial" w:hAnsi="Arial" w:cs="Arial"/>
          <w:sz w:val="24"/>
          <w:szCs w:val="24"/>
          <w:lang w:val="el-GR"/>
        </w:rPr>
        <w:t xml:space="preserve">ο πρόεδρος της επιτροπής κ. Νίκος Τορναρίτης και τα μέλη της κ. Χριστιάνα Ερωτοκρίτου και Κωστής Ευσταθίου.  </w:t>
      </w:r>
    </w:p>
    <w:p w14:paraId="516646CD" w14:textId="5EE80468" w:rsidR="00CA6843" w:rsidRDefault="002905CF" w:rsidP="007124F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ab/>
        <w:t>Σκοπός του νομοσχεδίου</w:t>
      </w:r>
      <w:r w:rsidRPr="002905C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είναι η τροποποίηση του περί Οικογενειακών Δικαστηρίων Νόμου, ώστε </w:t>
      </w:r>
      <w:r w:rsidR="00CB0280">
        <w:rPr>
          <w:rFonts w:ascii="Arial" w:hAnsi="Arial" w:cs="Arial"/>
          <w:sz w:val="24"/>
          <w:szCs w:val="24"/>
          <w:lang w:val="el-GR"/>
        </w:rPr>
        <w:t xml:space="preserve">οι διατάξεις </w:t>
      </w:r>
      <w:r w:rsidR="00100C16">
        <w:rPr>
          <w:rFonts w:ascii="Arial" w:hAnsi="Arial" w:cs="Arial"/>
          <w:sz w:val="24"/>
          <w:szCs w:val="24"/>
          <w:lang w:val="el-GR"/>
        </w:rPr>
        <w:t>του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να συνάδουν με το νέο νομικό πλαίσιο </w:t>
      </w:r>
      <w:r w:rsidR="00100C16">
        <w:rPr>
          <w:rFonts w:ascii="Arial" w:hAnsi="Arial" w:cs="Arial"/>
          <w:sz w:val="24"/>
          <w:szCs w:val="24"/>
          <w:lang w:val="el-GR"/>
        </w:rPr>
        <w:t xml:space="preserve">που θεσπίστηκε </w:t>
      </w:r>
      <w:r w:rsidR="00CB0280">
        <w:rPr>
          <w:rFonts w:ascii="Arial" w:hAnsi="Arial" w:cs="Arial"/>
          <w:sz w:val="24"/>
          <w:szCs w:val="24"/>
          <w:lang w:val="el-GR"/>
        </w:rPr>
        <w:t xml:space="preserve">για τη μεταρρύθμιση στην ανώτατη βαθμίδα της απονομής της δικαιοσύνης, το οποίο θα τεθεί σε </w:t>
      </w:r>
      <w:r w:rsidR="00100C16">
        <w:rPr>
          <w:rFonts w:ascii="Arial" w:hAnsi="Arial" w:cs="Arial"/>
          <w:sz w:val="24"/>
          <w:szCs w:val="24"/>
          <w:lang w:val="el-GR"/>
        </w:rPr>
        <w:t>ισχύ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την 1</w:t>
      </w:r>
      <w:r w:rsidR="00CB0280" w:rsidRPr="00CB0280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Ιουλίου του τρέχοντος έτους. </w:t>
      </w:r>
    </w:p>
    <w:p w14:paraId="7533340C" w14:textId="09771BF9" w:rsidR="00CA6843" w:rsidRDefault="00CA6843" w:rsidP="007124F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Ειδικότερα,</w:t>
      </w:r>
      <w:r w:rsidR="00B31542">
        <w:rPr>
          <w:rFonts w:ascii="Arial" w:hAnsi="Arial" w:cs="Arial"/>
          <w:sz w:val="24"/>
          <w:szCs w:val="24"/>
          <w:lang w:val="el-GR"/>
        </w:rPr>
        <w:t xml:space="preserve"> </w:t>
      </w:r>
      <w:r w:rsidRPr="00CA6843">
        <w:rPr>
          <w:rFonts w:ascii="Arial" w:hAnsi="Arial" w:cs="Arial"/>
          <w:sz w:val="24"/>
          <w:szCs w:val="24"/>
          <w:lang w:val="el-GR"/>
        </w:rPr>
        <w:t>σύμφωνα με το νομοσχέδιο, όπως αυτό αρχικά κατατέθηκε στη Βουλή</w:t>
      </w:r>
      <w:r w:rsidR="00D94F6C">
        <w:rPr>
          <w:rFonts w:ascii="Arial" w:hAnsi="Arial" w:cs="Arial"/>
          <w:sz w:val="24"/>
          <w:szCs w:val="24"/>
          <w:lang w:val="el-GR"/>
        </w:rPr>
        <w:t>,</w:t>
      </w:r>
      <w:r w:rsidRPr="00CA6843">
        <w:rPr>
          <w:rFonts w:ascii="Arial" w:hAnsi="Arial" w:cs="Arial"/>
          <w:sz w:val="24"/>
          <w:szCs w:val="24"/>
          <w:lang w:val="el-GR"/>
        </w:rPr>
        <w:t xml:space="preserve"> προβλέπονται μεταξύ άλλων τα ακόλουθα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14:paraId="2810ECD4" w14:textId="274B0C8D" w:rsidR="00CA6843" w:rsidRDefault="00100C16" w:rsidP="000D174E">
      <w:pPr>
        <w:pStyle w:val="ListParagraph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0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ε</w:t>
      </w:r>
      <w:r w:rsidR="00B31542">
        <w:rPr>
          <w:rFonts w:ascii="Arial" w:hAnsi="Arial" w:cs="Arial"/>
          <w:sz w:val="24"/>
          <w:szCs w:val="24"/>
          <w:lang w:val="el-GR"/>
        </w:rPr>
        <w:t xml:space="preserve">κδίκαση των εφέσεων </w:t>
      </w:r>
      <w:r w:rsidR="000634DA">
        <w:rPr>
          <w:rFonts w:ascii="Arial" w:hAnsi="Arial" w:cs="Arial"/>
          <w:sz w:val="24"/>
          <w:szCs w:val="24"/>
          <w:lang w:val="el-GR"/>
        </w:rPr>
        <w:t>κατά</w:t>
      </w:r>
      <w:r w:rsidR="00B31542">
        <w:rPr>
          <w:rFonts w:ascii="Arial" w:hAnsi="Arial" w:cs="Arial"/>
          <w:sz w:val="24"/>
          <w:szCs w:val="24"/>
          <w:lang w:val="el-GR"/>
        </w:rPr>
        <w:t xml:space="preserve"> των αποφάσεων των Οικογενειακών Δικαστηρίων από το </w:t>
      </w:r>
      <w:r w:rsidR="007B78EF">
        <w:rPr>
          <w:rFonts w:ascii="Arial" w:hAnsi="Arial" w:cs="Arial"/>
          <w:sz w:val="24"/>
          <w:szCs w:val="24"/>
          <w:lang w:val="el-GR"/>
        </w:rPr>
        <w:t>καθιδρυθέν</w:t>
      </w:r>
      <w:r w:rsidR="00B31542">
        <w:rPr>
          <w:rFonts w:ascii="Arial" w:hAnsi="Arial" w:cs="Arial"/>
          <w:sz w:val="24"/>
          <w:szCs w:val="24"/>
          <w:lang w:val="el-GR"/>
        </w:rPr>
        <w:t xml:space="preserve">, δυνάμει των διατάξεων του περί Απονομής της Δικαιοσύνης (Ποικίλαι Διατάξεις) (Τροποποιητικού) Νόμου του 2022, Εφετείο αντί από το Δευτεροβάθμιο Οικογενειακό Δικαστήριο ως η ισχύουσα ρύθμιση. </w:t>
      </w:r>
    </w:p>
    <w:p w14:paraId="4DFF7E98" w14:textId="349E806C" w:rsidR="001827B9" w:rsidRPr="00100C16" w:rsidRDefault="00100C16" w:rsidP="000D174E">
      <w:pPr>
        <w:pStyle w:val="ListParagraph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0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δ</w:t>
      </w:r>
      <w:r w:rsidR="001827B9" w:rsidRPr="00100C16">
        <w:rPr>
          <w:rFonts w:ascii="Arial" w:hAnsi="Arial" w:cs="Arial"/>
          <w:sz w:val="24"/>
          <w:szCs w:val="24"/>
          <w:lang w:val="el-GR"/>
        </w:rPr>
        <w:t xml:space="preserve">ιατήρηση της αρμοδιότητας του Δευτεροβάθμιου Οικογενειακού Δικαστηρίου για εκδίκαση των </w:t>
      </w:r>
      <w:r w:rsidR="00B31542" w:rsidRPr="00100C16">
        <w:rPr>
          <w:rFonts w:ascii="Arial" w:hAnsi="Arial" w:cs="Arial"/>
          <w:sz w:val="24"/>
          <w:szCs w:val="24"/>
          <w:lang w:val="el-GR"/>
        </w:rPr>
        <w:t>υποθέσεων που εκκρεμούν</w:t>
      </w:r>
      <w:r w:rsidR="000764C8" w:rsidRPr="00100C16">
        <w:rPr>
          <w:rFonts w:ascii="Arial" w:hAnsi="Arial" w:cs="Arial"/>
          <w:sz w:val="24"/>
          <w:szCs w:val="24"/>
          <w:lang w:val="el-GR"/>
        </w:rPr>
        <w:t xml:space="preserve"> ενώπιόν του κατά την ημερομηνία έναρξης της ισχύος των προτεινόμενων ρυθμίσεων</w:t>
      </w:r>
      <w:r w:rsidR="00B31542" w:rsidRPr="00100C16"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0764C8" w:rsidRPr="00100C16">
        <w:rPr>
          <w:rFonts w:ascii="Arial" w:hAnsi="Arial" w:cs="Arial"/>
          <w:sz w:val="24"/>
          <w:szCs w:val="24"/>
          <w:lang w:val="el-GR"/>
        </w:rPr>
        <w:t xml:space="preserve">χρονικό διάστημα </w:t>
      </w:r>
      <w:r w:rsidR="00B31542" w:rsidRPr="00100C16">
        <w:rPr>
          <w:rFonts w:ascii="Arial" w:hAnsi="Arial" w:cs="Arial"/>
          <w:sz w:val="24"/>
          <w:szCs w:val="24"/>
          <w:lang w:val="el-GR"/>
        </w:rPr>
        <w:t>πέραν των τριών (3) ετών</w:t>
      </w:r>
      <w:r w:rsidR="000764C8" w:rsidRPr="00100C16">
        <w:rPr>
          <w:rFonts w:ascii="Arial" w:hAnsi="Arial" w:cs="Arial"/>
          <w:sz w:val="24"/>
          <w:szCs w:val="24"/>
          <w:lang w:val="el-GR"/>
        </w:rPr>
        <w:t xml:space="preserve">, εκτός εάν δεν είναι δυνατή η εκδίκασή τους λόγω έλλειψης της απαιτούμενης σύνθεσης του δικαστηρίου ένεκα αφυπηρέτησης των μελών του. </w:t>
      </w:r>
    </w:p>
    <w:p w14:paraId="3B9E95D1" w14:textId="6193CE1C" w:rsidR="00BF0C9F" w:rsidRDefault="00100C16" w:rsidP="000D174E">
      <w:pPr>
        <w:pStyle w:val="ListParagraph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0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μ</w:t>
      </w:r>
      <w:r w:rsidR="001827B9">
        <w:rPr>
          <w:rFonts w:ascii="Arial" w:hAnsi="Arial" w:cs="Arial"/>
          <w:sz w:val="24"/>
          <w:szCs w:val="24"/>
          <w:lang w:val="el-GR"/>
        </w:rPr>
        <w:t xml:space="preserve">εταβίβαση στο Εφετείο των </w:t>
      </w:r>
      <w:r w:rsidR="000764C8">
        <w:rPr>
          <w:rFonts w:ascii="Arial" w:hAnsi="Arial" w:cs="Arial"/>
          <w:sz w:val="24"/>
          <w:szCs w:val="24"/>
          <w:lang w:val="el-GR"/>
        </w:rPr>
        <w:t>υποθέσεων που εκκρεμούν</w:t>
      </w:r>
      <w:r w:rsidR="00BF0C9F" w:rsidRPr="00BF0C9F">
        <w:rPr>
          <w:rFonts w:ascii="Arial" w:hAnsi="Arial" w:cs="Arial"/>
          <w:sz w:val="24"/>
          <w:szCs w:val="24"/>
          <w:lang w:val="el-GR"/>
        </w:rPr>
        <w:t xml:space="preserve"> </w:t>
      </w:r>
      <w:r w:rsidR="00BF0C9F">
        <w:rPr>
          <w:rFonts w:ascii="Arial" w:hAnsi="Arial" w:cs="Arial"/>
          <w:sz w:val="24"/>
          <w:szCs w:val="24"/>
          <w:lang w:val="el-GR"/>
        </w:rPr>
        <w:t>ενώπιον του Δευτεροβάθμιου Οικογενειακού Δικαστηρίου</w:t>
      </w:r>
      <w:r w:rsidR="000764C8">
        <w:rPr>
          <w:rFonts w:ascii="Arial" w:hAnsi="Arial" w:cs="Arial"/>
          <w:sz w:val="24"/>
          <w:szCs w:val="24"/>
          <w:lang w:val="el-GR"/>
        </w:rPr>
        <w:t xml:space="preserve"> κατά την ημερομηνία έναρξης της ισχύος των προτεινόμενων ρυθμίσεων</w:t>
      </w:r>
      <w:r w:rsidR="001827B9">
        <w:rPr>
          <w:rFonts w:ascii="Arial" w:hAnsi="Arial" w:cs="Arial"/>
          <w:sz w:val="24"/>
          <w:szCs w:val="24"/>
          <w:lang w:val="el-GR"/>
        </w:rPr>
        <w:t xml:space="preserve"> </w:t>
      </w:r>
      <w:r w:rsidR="00BF0C9F">
        <w:rPr>
          <w:rFonts w:ascii="Arial" w:hAnsi="Arial" w:cs="Arial"/>
          <w:sz w:val="24"/>
          <w:szCs w:val="24"/>
          <w:lang w:val="el-GR"/>
        </w:rPr>
        <w:t xml:space="preserve">για χρονικό διάστημα κάτω των τριών (3) </w:t>
      </w:r>
      <w:r w:rsidR="00D94F6C">
        <w:rPr>
          <w:rFonts w:ascii="Arial" w:hAnsi="Arial" w:cs="Arial"/>
          <w:sz w:val="24"/>
          <w:szCs w:val="24"/>
          <w:lang w:val="el-GR"/>
        </w:rPr>
        <w:t>ετών</w:t>
      </w:r>
      <w:r w:rsidR="00BF0C9F">
        <w:rPr>
          <w:rFonts w:ascii="Arial" w:hAnsi="Arial" w:cs="Arial"/>
          <w:sz w:val="24"/>
          <w:szCs w:val="24"/>
          <w:lang w:val="el-GR"/>
        </w:rPr>
        <w:t>,</w:t>
      </w:r>
      <w:r w:rsidR="001827B9">
        <w:rPr>
          <w:rFonts w:ascii="Arial" w:hAnsi="Arial" w:cs="Arial"/>
          <w:sz w:val="24"/>
          <w:szCs w:val="24"/>
          <w:lang w:val="el-GR"/>
        </w:rPr>
        <w:t xml:space="preserve"> </w:t>
      </w:r>
      <w:r w:rsidR="00B31542">
        <w:rPr>
          <w:rFonts w:ascii="Arial" w:hAnsi="Arial" w:cs="Arial"/>
          <w:sz w:val="24"/>
          <w:szCs w:val="24"/>
          <w:lang w:val="el-GR"/>
        </w:rPr>
        <w:t xml:space="preserve">υπό την προϋπόθεση ότι </w:t>
      </w:r>
      <w:r w:rsidR="001827B9">
        <w:rPr>
          <w:rFonts w:ascii="Arial" w:hAnsi="Arial" w:cs="Arial"/>
          <w:sz w:val="24"/>
          <w:szCs w:val="24"/>
          <w:lang w:val="el-GR"/>
        </w:rPr>
        <w:t xml:space="preserve">η </w:t>
      </w:r>
      <w:r w:rsidR="00B31542">
        <w:rPr>
          <w:rFonts w:ascii="Arial" w:hAnsi="Arial" w:cs="Arial"/>
          <w:sz w:val="24"/>
          <w:szCs w:val="24"/>
          <w:lang w:val="el-GR"/>
        </w:rPr>
        <w:t>ακρόαση αυτών δεν έχει αρχίσει</w:t>
      </w:r>
      <w:r w:rsidR="00BF0C9F">
        <w:rPr>
          <w:rFonts w:ascii="Arial" w:hAnsi="Arial" w:cs="Arial"/>
          <w:sz w:val="24"/>
          <w:szCs w:val="24"/>
          <w:lang w:val="el-GR"/>
        </w:rPr>
        <w:t>, εκτός εάν δεν είναι δυνατή η εκδίκασή τους από το Δευτεροβάθμιο Οικογενειακό Δικαστήριο λόγω έλλειψης της απαιτούμενης σύνθεσης του εν λόγω δικαστηρίου ένεκα αφυπηρέτησης των μελών του.</w:t>
      </w:r>
    </w:p>
    <w:p w14:paraId="5EFB3CA7" w14:textId="1CA34C98" w:rsidR="00BF0C9F" w:rsidRDefault="00BF0C9F" w:rsidP="00BF0C9F">
      <w:pPr>
        <w:tabs>
          <w:tab w:val="left" w:pos="567"/>
        </w:tabs>
        <w:spacing w:after="0" w:line="480" w:lineRule="auto"/>
        <w:ind w:left="66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Τ</w:t>
      </w:r>
      <w:r w:rsidR="002905CF" w:rsidRPr="00BF0C9F">
        <w:rPr>
          <w:rFonts w:ascii="Arial" w:hAnsi="Arial" w:cs="Arial"/>
          <w:sz w:val="24"/>
          <w:szCs w:val="24"/>
          <w:lang w:val="el-GR"/>
        </w:rPr>
        <w:t>ο Υπουργείο Δικαιοσύνης και Δημ</w:t>
      </w:r>
      <w:r w:rsidR="00A56B5A">
        <w:rPr>
          <w:rFonts w:ascii="Arial" w:hAnsi="Arial" w:cs="Arial"/>
          <w:sz w:val="24"/>
          <w:szCs w:val="24"/>
          <w:lang w:val="el-GR"/>
        </w:rPr>
        <w:t>ο</w:t>
      </w:r>
      <w:r w:rsidR="002905CF" w:rsidRPr="00BF0C9F">
        <w:rPr>
          <w:rFonts w:ascii="Arial" w:hAnsi="Arial" w:cs="Arial"/>
          <w:sz w:val="24"/>
          <w:szCs w:val="24"/>
          <w:lang w:val="el-GR"/>
        </w:rPr>
        <w:t>σ</w:t>
      </w:r>
      <w:r w:rsidR="00A56B5A">
        <w:rPr>
          <w:rFonts w:ascii="Arial" w:hAnsi="Arial" w:cs="Arial"/>
          <w:sz w:val="24"/>
          <w:szCs w:val="24"/>
          <w:lang w:val="el-GR"/>
        </w:rPr>
        <w:t>ί</w:t>
      </w:r>
      <w:r w:rsidR="002905CF" w:rsidRPr="00BF0C9F">
        <w:rPr>
          <w:rFonts w:ascii="Arial" w:hAnsi="Arial" w:cs="Arial"/>
          <w:sz w:val="24"/>
          <w:szCs w:val="24"/>
          <w:lang w:val="el-GR"/>
        </w:rPr>
        <w:t>ας Τάξ</w:t>
      </w:r>
      <w:r w:rsidR="00A56B5A">
        <w:rPr>
          <w:rFonts w:ascii="Arial" w:hAnsi="Arial" w:cs="Arial"/>
          <w:sz w:val="24"/>
          <w:szCs w:val="24"/>
          <w:lang w:val="el-GR"/>
        </w:rPr>
        <w:t>εω</w:t>
      </w:r>
      <w:r w:rsidR="002905CF" w:rsidRPr="00BF0C9F">
        <w:rPr>
          <w:rFonts w:ascii="Arial" w:hAnsi="Arial" w:cs="Arial"/>
          <w:sz w:val="24"/>
          <w:szCs w:val="24"/>
          <w:lang w:val="el-GR"/>
        </w:rPr>
        <w:t>ς με ηλεκτρονικό μήνυμ</w:t>
      </w:r>
      <w:r>
        <w:rPr>
          <w:rFonts w:ascii="Arial" w:hAnsi="Arial" w:cs="Arial"/>
          <w:sz w:val="24"/>
          <w:szCs w:val="24"/>
          <w:lang w:val="el-GR"/>
        </w:rPr>
        <w:t xml:space="preserve">α, </w:t>
      </w:r>
      <w:r w:rsidR="002905CF" w:rsidRPr="00BF0C9F">
        <w:rPr>
          <w:rFonts w:ascii="Arial" w:hAnsi="Arial" w:cs="Arial"/>
          <w:sz w:val="24"/>
          <w:szCs w:val="24"/>
          <w:lang w:val="el-GR"/>
        </w:rPr>
        <w:t>ημερομηνίας 31</w:t>
      </w:r>
      <w:r w:rsidR="00D94F6C" w:rsidRPr="00D94F6C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D94F6C">
        <w:rPr>
          <w:rFonts w:ascii="Arial" w:hAnsi="Arial" w:cs="Arial"/>
          <w:sz w:val="24"/>
          <w:szCs w:val="24"/>
          <w:lang w:val="el-GR"/>
        </w:rPr>
        <w:t xml:space="preserve"> </w:t>
      </w:r>
      <w:r w:rsidR="002905CF" w:rsidRPr="00BF0C9F">
        <w:rPr>
          <w:rFonts w:ascii="Arial" w:hAnsi="Arial" w:cs="Arial"/>
          <w:sz w:val="24"/>
          <w:szCs w:val="24"/>
          <w:lang w:val="el-GR"/>
        </w:rPr>
        <w:t>Οκτωβρίου 2022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2905CF" w:rsidRPr="00BF0C9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υπέβαλε</w:t>
      </w:r>
      <w:r w:rsidR="002905CF" w:rsidRPr="00BF0C9F">
        <w:rPr>
          <w:rFonts w:ascii="Arial" w:hAnsi="Arial" w:cs="Arial"/>
          <w:sz w:val="24"/>
          <w:szCs w:val="24"/>
          <w:lang w:val="el-GR"/>
        </w:rPr>
        <w:t xml:space="preserve"> στην επιτροπή αναθεωρημένο κείμενο του </w:t>
      </w:r>
      <w:r>
        <w:rPr>
          <w:rFonts w:ascii="Arial" w:hAnsi="Arial" w:cs="Arial"/>
          <w:sz w:val="24"/>
          <w:szCs w:val="24"/>
          <w:lang w:val="el-GR"/>
        </w:rPr>
        <w:t xml:space="preserve">υπό εξέταση </w:t>
      </w:r>
      <w:r w:rsidR="002905CF" w:rsidRPr="00BF0C9F">
        <w:rPr>
          <w:rFonts w:ascii="Arial" w:hAnsi="Arial" w:cs="Arial"/>
          <w:sz w:val="24"/>
          <w:szCs w:val="24"/>
          <w:lang w:val="el-GR"/>
        </w:rPr>
        <w:t>νομοσχεδίου</w:t>
      </w:r>
      <w:r>
        <w:rPr>
          <w:rFonts w:ascii="Arial" w:hAnsi="Arial" w:cs="Arial"/>
          <w:sz w:val="24"/>
          <w:szCs w:val="24"/>
          <w:lang w:val="el-GR"/>
        </w:rPr>
        <w:t xml:space="preserve">, στη βάση των ρυθμίσεων που </w:t>
      </w:r>
      <w:r w:rsidR="00100C16">
        <w:rPr>
          <w:rFonts w:ascii="Arial" w:hAnsi="Arial" w:cs="Arial"/>
          <w:sz w:val="24"/>
          <w:szCs w:val="24"/>
          <w:lang w:val="el-GR"/>
        </w:rPr>
        <w:t>θεσπίστηκαν</w:t>
      </w:r>
      <w:r>
        <w:rPr>
          <w:rFonts w:ascii="Arial" w:hAnsi="Arial" w:cs="Arial"/>
          <w:sz w:val="24"/>
          <w:szCs w:val="24"/>
          <w:lang w:val="el-GR"/>
        </w:rPr>
        <w:t xml:space="preserve"> στο πλαίσιο της </w:t>
      </w:r>
      <w:r>
        <w:rPr>
          <w:rFonts w:ascii="Arial" w:hAnsi="Arial" w:cs="Arial"/>
          <w:sz w:val="24"/>
          <w:szCs w:val="24"/>
          <w:lang w:val="el-GR"/>
        </w:rPr>
        <w:lastRenderedPageBreak/>
        <w:t>μεταρρύθμισης στην ανώτατη βαθμίδα της απονομής της δικαιοσύνης</w:t>
      </w:r>
      <w:r w:rsidR="002905CF" w:rsidRPr="00BF0C9F">
        <w:rPr>
          <w:rFonts w:ascii="Arial" w:hAnsi="Arial" w:cs="Arial"/>
          <w:sz w:val="24"/>
          <w:szCs w:val="24"/>
          <w:lang w:val="el-GR"/>
        </w:rPr>
        <w:t>, το οποίο έτυχε εκ νέου του νενομισμένου νομοτεχνικού ελέγχου από τη Νομική Υπηρεσία της Δημοκρατίας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563B1E40" w14:textId="61908FEB" w:rsidR="001827B9" w:rsidRPr="00BF0C9F" w:rsidRDefault="00BF0C9F" w:rsidP="00BF0C9F">
      <w:pPr>
        <w:tabs>
          <w:tab w:val="left" w:pos="567"/>
        </w:tabs>
        <w:spacing w:after="0" w:line="480" w:lineRule="auto"/>
        <w:ind w:left="66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Ειδικότερα, στο αναθεωρημένο κείμενο του νομοσχέδιου προβλέπονται </w:t>
      </w:r>
      <w:r w:rsidR="00100C16">
        <w:rPr>
          <w:rFonts w:ascii="Arial" w:hAnsi="Arial" w:cs="Arial"/>
          <w:sz w:val="24"/>
          <w:szCs w:val="24"/>
          <w:lang w:val="el-GR"/>
        </w:rPr>
        <w:t>τα</w:t>
      </w:r>
      <w:r>
        <w:rPr>
          <w:rFonts w:ascii="Arial" w:hAnsi="Arial" w:cs="Arial"/>
          <w:sz w:val="24"/>
          <w:szCs w:val="24"/>
          <w:lang w:val="el-GR"/>
        </w:rPr>
        <w:t xml:space="preserve"> ακόλουθ</w:t>
      </w:r>
      <w:r w:rsidR="00100C16">
        <w:rPr>
          <w:rFonts w:ascii="Arial" w:hAnsi="Arial" w:cs="Arial"/>
          <w:sz w:val="24"/>
          <w:szCs w:val="24"/>
          <w:lang w:val="el-GR"/>
        </w:rPr>
        <w:t>α</w:t>
      </w:r>
      <w:r w:rsidR="001827B9" w:rsidRPr="00BF0C9F">
        <w:rPr>
          <w:rFonts w:ascii="Arial" w:hAnsi="Arial" w:cs="Arial"/>
          <w:sz w:val="24"/>
          <w:szCs w:val="24"/>
          <w:lang w:val="el-GR"/>
        </w:rPr>
        <w:t xml:space="preserve">: </w:t>
      </w:r>
    </w:p>
    <w:p w14:paraId="6BF669E9" w14:textId="2F66C3FE" w:rsidR="00921512" w:rsidRDefault="00100C16" w:rsidP="000D174E">
      <w:pPr>
        <w:pStyle w:val="ListParagraph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0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π</w:t>
      </w:r>
      <w:r w:rsidR="00BF0C9F">
        <w:rPr>
          <w:rFonts w:ascii="Arial" w:hAnsi="Arial" w:cs="Arial"/>
          <w:sz w:val="24"/>
          <w:szCs w:val="24"/>
          <w:lang w:val="el-GR"/>
        </w:rPr>
        <w:t>αροχή δυνατότητας στο</w:t>
      </w:r>
      <w:r w:rsidR="007B78EF">
        <w:rPr>
          <w:rFonts w:ascii="Arial" w:hAnsi="Arial" w:cs="Arial"/>
          <w:sz w:val="24"/>
          <w:szCs w:val="24"/>
          <w:lang w:val="el-GR"/>
        </w:rPr>
        <w:t xml:space="preserve"> καθιδρυθέν </w:t>
      </w:r>
      <w:r w:rsidR="00BF0C9F">
        <w:rPr>
          <w:rFonts w:ascii="Arial" w:hAnsi="Arial" w:cs="Arial"/>
          <w:sz w:val="24"/>
          <w:szCs w:val="24"/>
          <w:lang w:val="el-GR"/>
        </w:rPr>
        <w:t xml:space="preserve">Εφετείο </w:t>
      </w:r>
      <w:r w:rsidR="00921512">
        <w:rPr>
          <w:rFonts w:ascii="Arial" w:hAnsi="Arial" w:cs="Arial"/>
          <w:sz w:val="24"/>
          <w:szCs w:val="24"/>
          <w:lang w:val="el-GR"/>
        </w:rPr>
        <w:t xml:space="preserve">να μη δεσμεύεται από την απόφαση του </w:t>
      </w:r>
      <w:r w:rsidR="00B309B1">
        <w:rPr>
          <w:rFonts w:ascii="Arial" w:hAnsi="Arial" w:cs="Arial"/>
          <w:sz w:val="24"/>
          <w:szCs w:val="24"/>
          <w:lang w:val="el-GR"/>
        </w:rPr>
        <w:t>π</w:t>
      </w:r>
      <w:r w:rsidR="00921512">
        <w:rPr>
          <w:rFonts w:ascii="Arial" w:hAnsi="Arial" w:cs="Arial"/>
          <w:sz w:val="24"/>
          <w:szCs w:val="24"/>
          <w:lang w:val="el-GR"/>
        </w:rPr>
        <w:t xml:space="preserve">ρωτόδικου </w:t>
      </w:r>
      <w:r w:rsidR="00B309B1">
        <w:rPr>
          <w:rFonts w:ascii="Arial" w:hAnsi="Arial" w:cs="Arial"/>
          <w:sz w:val="24"/>
          <w:szCs w:val="24"/>
          <w:lang w:val="el-GR"/>
        </w:rPr>
        <w:t>δ</w:t>
      </w:r>
      <w:r w:rsidR="00921512">
        <w:rPr>
          <w:rFonts w:ascii="Arial" w:hAnsi="Arial" w:cs="Arial"/>
          <w:sz w:val="24"/>
          <w:szCs w:val="24"/>
          <w:lang w:val="el-GR"/>
        </w:rPr>
        <w:t>ικαστηρίου ως προς τα πραγματικά γεγονότα</w:t>
      </w:r>
      <w:r w:rsidR="007B78EF">
        <w:rPr>
          <w:rFonts w:ascii="Arial" w:hAnsi="Arial" w:cs="Arial"/>
          <w:sz w:val="24"/>
          <w:szCs w:val="24"/>
          <w:lang w:val="el-GR"/>
        </w:rPr>
        <w:t xml:space="preserve"> της υπό εξέταση ενώπιόν του υπόθεσης,</w:t>
      </w:r>
      <w:r w:rsidR="00921512">
        <w:rPr>
          <w:rFonts w:ascii="Arial" w:hAnsi="Arial" w:cs="Arial"/>
          <w:sz w:val="24"/>
          <w:szCs w:val="24"/>
          <w:lang w:val="el-GR"/>
        </w:rPr>
        <w:t xml:space="preserve"> να αναθεωρεί προσαχθείσες αποδείξεις, να συνάγει δικά του συμπεράσματα, να δέχεται περαιτέρω αποδεικτικά μέσα και να επανακροάται μάρτυρες. </w:t>
      </w:r>
    </w:p>
    <w:p w14:paraId="4F0EF91C" w14:textId="3FBE15CC" w:rsidR="0053085F" w:rsidRDefault="00100C16" w:rsidP="000D174E">
      <w:pPr>
        <w:pStyle w:val="ListParagraph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0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μ</w:t>
      </w:r>
      <w:r w:rsidR="00A42EAD">
        <w:rPr>
          <w:rFonts w:ascii="Arial" w:hAnsi="Arial" w:cs="Arial"/>
          <w:sz w:val="24"/>
          <w:szCs w:val="24"/>
          <w:lang w:val="el-GR"/>
        </w:rPr>
        <w:t xml:space="preserve">εταφορά </w:t>
      </w:r>
      <w:r w:rsidR="00B309B1">
        <w:rPr>
          <w:rFonts w:ascii="Arial" w:hAnsi="Arial" w:cs="Arial"/>
          <w:sz w:val="24"/>
          <w:szCs w:val="24"/>
          <w:lang w:val="el-GR"/>
        </w:rPr>
        <w:t>στο καθιδρυθέν</w:t>
      </w:r>
      <w:r w:rsidR="007B78EF">
        <w:rPr>
          <w:rFonts w:ascii="Arial" w:hAnsi="Arial" w:cs="Arial"/>
          <w:sz w:val="24"/>
          <w:szCs w:val="24"/>
          <w:lang w:val="el-GR"/>
        </w:rPr>
        <w:t xml:space="preserve"> </w:t>
      </w:r>
      <w:r w:rsidR="00B309B1">
        <w:rPr>
          <w:rFonts w:ascii="Arial" w:hAnsi="Arial" w:cs="Arial"/>
          <w:sz w:val="24"/>
          <w:szCs w:val="24"/>
          <w:lang w:val="el-GR"/>
        </w:rPr>
        <w:t xml:space="preserve">Εφετείο </w:t>
      </w:r>
      <w:r w:rsidR="00A42EAD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921512">
        <w:rPr>
          <w:rFonts w:ascii="Arial" w:hAnsi="Arial" w:cs="Arial"/>
          <w:sz w:val="24"/>
          <w:szCs w:val="24"/>
          <w:lang w:val="el-GR"/>
        </w:rPr>
        <w:t>εκκρεμουσών ενώπι</w:t>
      </w:r>
      <w:r w:rsidR="00A42EAD">
        <w:rPr>
          <w:rFonts w:ascii="Arial" w:hAnsi="Arial" w:cs="Arial"/>
          <w:sz w:val="24"/>
          <w:szCs w:val="24"/>
          <w:lang w:val="el-GR"/>
        </w:rPr>
        <w:t>ο</w:t>
      </w:r>
      <w:r w:rsidR="00921512">
        <w:rPr>
          <w:rFonts w:ascii="Arial" w:hAnsi="Arial" w:cs="Arial"/>
          <w:sz w:val="24"/>
          <w:szCs w:val="24"/>
          <w:lang w:val="el-GR"/>
        </w:rPr>
        <w:t>ν του</w:t>
      </w:r>
      <w:r w:rsidR="00A42EAD">
        <w:rPr>
          <w:rFonts w:ascii="Arial" w:hAnsi="Arial" w:cs="Arial"/>
          <w:sz w:val="24"/>
          <w:szCs w:val="24"/>
          <w:lang w:val="el-GR"/>
        </w:rPr>
        <w:t xml:space="preserve"> Δευτεροβάθμιου Οικογενειακού Δικαστηρίου</w:t>
      </w:r>
      <w:r w:rsidR="00D278AD">
        <w:rPr>
          <w:rFonts w:ascii="Arial" w:hAnsi="Arial" w:cs="Arial"/>
          <w:sz w:val="24"/>
          <w:szCs w:val="24"/>
          <w:lang w:val="el-GR"/>
        </w:rPr>
        <w:t xml:space="preserve"> υποθέσεων</w:t>
      </w:r>
      <w:r w:rsidR="00921512">
        <w:rPr>
          <w:rFonts w:ascii="Arial" w:hAnsi="Arial" w:cs="Arial"/>
          <w:sz w:val="24"/>
          <w:szCs w:val="24"/>
          <w:lang w:val="el-GR"/>
        </w:rPr>
        <w:t xml:space="preserve">, ανεξάρτητα από την ημερομηνία κατά την οποία </w:t>
      </w:r>
      <w:r w:rsidR="007B78EF">
        <w:rPr>
          <w:rFonts w:ascii="Arial" w:hAnsi="Arial" w:cs="Arial"/>
          <w:sz w:val="24"/>
          <w:szCs w:val="24"/>
          <w:lang w:val="el-GR"/>
        </w:rPr>
        <w:t xml:space="preserve">αυτές </w:t>
      </w:r>
      <w:r w:rsidR="00921512">
        <w:rPr>
          <w:rFonts w:ascii="Arial" w:hAnsi="Arial" w:cs="Arial"/>
          <w:sz w:val="24"/>
          <w:szCs w:val="24"/>
          <w:lang w:val="el-GR"/>
        </w:rPr>
        <w:t>έχουν καταχωριστεί</w:t>
      </w:r>
      <w:r w:rsidR="008B5FD6">
        <w:rPr>
          <w:rFonts w:ascii="Arial" w:hAnsi="Arial" w:cs="Arial"/>
          <w:sz w:val="24"/>
          <w:szCs w:val="24"/>
          <w:lang w:val="el-GR"/>
        </w:rPr>
        <w:t>.</w:t>
      </w:r>
    </w:p>
    <w:p w14:paraId="00B625BB" w14:textId="7A56FDE2" w:rsidR="008B5FD6" w:rsidRDefault="00100C16" w:rsidP="000D174E">
      <w:pPr>
        <w:pStyle w:val="ListParagraph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0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δ</w:t>
      </w:r>
      <w:r w:rsidR="0053085F">
        <w:rPr>
          <w:rFonts w:ascii="Arial" w:hAnsi="Arial" w:cs="Arial"/>
          <w:sz w:val="24"/>
          <w:szCs w:val="24"/>
          <w:lang w:val="el-GR"/>
        </w:rPr>
        <w:t xml:space="preserve">ιατήρηση της αρμοδιότητας του Δευτεροβάθμιου Οικογενειακού Δικαστηρίου </w:t>
      </w:r>
      <w:r w:rsidR="007B78EF">
        <w:rPr>
          <w:rFonts w:ascii="Arial" w:hAnsi="Arial" w:cs="Arial"/>
          <w:sz w:val="24"/>
          <w:szCs w:val="24"/>
          <w:lang w:val="el-GR"/>
        </w:rPr>
        <w:t xml:space="preserve">για εκδίκαση των εκκρεμουσών ενώπιόν του υποθέσεων των οποίων οι αποφάσεις έχουν </w:t>
      </w:r>
      <w:r w:rsidR="0053085F">
        <w:rPr>
          <w:rFonts w:ascii="Arial" w:hAnsi="Arial" w:cs="Arial"/>
          <w:sz w:val="24"/>
          <w:szCs w:val="24"/>
          <w:lang w:val="el-GR"/>
        </w:rPr>
        <w:t>επιφυλαχθεί</w:t>
      </w:r>
      <w:r w:rsidR="007B78EF">
        <w:rPr>
          <w:rFonts w:ascii="Arial" w:hAnsi="Arial" w:cs="Arial"/>
          <w:sz w:val="24"/>
          <w:szCs w:val="24"/>
          <w:lang w:val="el-GR"/>
        </w:rPr>
        <w:t xml:space="preserve">, </w:t>
      </w:r>
      <w:r w:rsidR="008B5FD6">
        <w:rPr>
          <w:rFonts w:ascii="Arial" w:hAnsi="Arial" w:cs="Arial"/>
          <w:sz w:val="24"/>
          <w:szCs w:val="24"/>
          <w:lang w:val="el-GR"/>
        </w:rPr>
        <w:t xml:space="preserve">ανεξάρτητα </w:t>
      </w:r>
      <w:r w:rsidR="007B78EF">
        <w:rPr>
          <w:rFonts w:ascii="Arial" w:hAnsi="Arial" w:cs="Arial"/>
          <w:sz w:val="24"/>
          <w:szCs w:val="24"/>
          <w:lang w:val="el-GR"/>
        </w:rPr>
        <w:t xml:space="preserve">εάν η σύνθεση του εν λόγω δικαστηρίου </w:t>
      </w:r>
      <w:r w:rsidR="008B5FD6">
        <w:rPr>
          <w:rFonts w:ascii="Arial" w:hAnsi="Arial" w:cs="Arial"/>
          <w:sz w:val="24"/>
          <w:szCs w:val="24"/>
          <w:lang w:val="el-GR"/>
        </w:rPr>
        <w:t xml:space="preserve">περιλαμβάνει δικαστή του Ανωτάτου Συνταγματικού Δικαστηρίου και του Ανωτάτου Δικαστηρίου. </w:t>
      </w:r>
    </w:p>
    <w:p w14:paraId="3C205FC1" w14:textId="6F8E8271" w:rsidR="005157D0" w:rsidRPr="00536116" w:rsidRDefault="00100C16" w:rsidP="000D174E">
      <w:pPr>
        <w:pStyle w:val="ListParagraph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0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κ</w:t>
      </w:r>
      <w:r w:rsidR="007B78EF">
        <w:rPr>
          <w:rFonts w:ascii="Arial" w:hAnsi="Arial" w:cs="Arial"/>
          <w:sz w:val="24"/>
          <w:szCs w:val="24"/>
          <w:lang w:val="el-GR"/>
        </w:rPr>
        <w:t xml:space="preserve">αθορισμός της έναρξης της ισχύος των προτεινομένων ρυθμίσεων κατά την ημερομηνία που καθορίζεται με τη Γνωστοποίηση που εκδίδεται σύμφωνα με τις διατάξεις </w:t>
      </w:r>
      <w:r w:rsidR="008B5FD6">
        <w:rPr>
          <w:rFonts w:ascii="Arial" w:hAnsi="Arial" w:cs="Arial"/>
          <w:sz w:val="24"/>
          <w:szCs w:val="24"/>
          <w:lang w:val="el-GR"/>
        </w:rPr>
        <w:t>του εδαφίου (2) του άρθρου 22 του περί Απονομής της Δικαιοσύνης (Ποικίλαι Διατάξεις) (Τροποποιητικού) Νόμου του 202</w:t>
      </w:r>
      <w:r w:rsidR="007B78EF">
        <w:rPr>
          <w:rFonts w:ascii="Arial" w:hAnsi="Arial" w:cs="Arial"/>
          <w:sz w:val="24"/>
          <w:szCs w:val="24"/>
          <w:lang w:val="el-GR"/>
        </w:rPr>
        <w:t xml:space="preserve">2, η οποία αφορά την έναρξη της </w:t>
      </w:r>
      <w:r w:rsidR="000E41CB">
        <w:rPr>
          <w:rFonts w:ascii="Arial" w:hAnsi="Arial" w:cs="Arial"/>
          <w:sz w:val="24"/>
          <w:szCs w:val="24"/>
          <w:lang w:val="el-GR"/>
        </w:rPr>
        <w:t>λειτουργίας του νεοσύστατου Εφετείου.</w:t>
      </w:r>
    </w:p>
    <w:p w14:paraId="22EFE87D" w14:textId="30B8FB16" w:rsidR="00243F8E" w:rsidRDefault="00575F28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100C16">
        <w:rPr>
          <w:lang w:val="el-GR"/>
        </w:rPr>
        <w:t>Η</w:t>
      </w:r>
      <w:r w:rsidR="00C56E3B">
        <w:rPr>
          <w:lang w:val="el-GR"/>
        </w:rPr>
        <w:t xml:space="preserve"> Κοινοβουλευτική Επιτροπή Νομικών, Δικαιοσύνης και Δημοσίας Τάξεως,</w:t>
      </w:r>
      <w:r w:rsidR="00C56E3B" w:rsidRPr="00575F28">
        <w:rPr>
          <w:lang w:val="el-GR"/>
        </w:rPr>
        <w:t xml:space="preserve"> </w:t>
      </w:r>
      <w:r w:rsidR="00C56E3B">
        <w:rPr>
          <w:lang w:val="el-GR"/>
        </w:rPr>
        <w:t xml:space="preserve">αφού έλαβε υπόψη όλα όσα τέθηκαν ενώπιόν </w:t>
      </w:r>
      <w:r w:rsidR="00100C16">
        <w:rPr>
          <w:lang w:val="el-GR"/>
        </w:rPr>
        <w:t>της</w:t>
      </w:r>
      <w:r w:rsidR="008D6B69">
        <w:rPr>
          <w:lang w:val="el-GR"/>
        </w:rPr>
        <w:t>,</w:t>
      </w:r>
      <w:r w:rsidR="0023085F">
        <w:rPr>
          <w:lang w:val="el-GR"/>
        </w:rPr>
        <w:t xml:space="preserve"> </w:t>
      </w:r>
      <w:r w:rsidR="00DF4CC0">
        <w:rPr>
          <w:lang w:val="el-GR"/>
        </w:rPr>
        <w:t>αποφάσισε</w:t>
      </w:r>
      <w:r w:rsidR="00D94F6C">
        <w:rPr>
          <w:lang w:val="el-GR"/>
        </w:rPr>
        <w:t>,</w:t>
      </w:r>
      <w:r w:rsidR="00DF4CC0">
        <w:rPr>
          <w:lang w:val="el-GR"/>
        </w:rPr>
        <w:t xml:space="preserve"> κατά πλειοψηφία των μελών </w:t>
      </w:r>
      <w:r w:rsidR="00DF4CC0">
        <w:rPr>
          <w:lang w:val="el-GR"/>
        </w:rPr>
        <w:lastRenderedPageBreak/>
        <w:t>της βουλευτών των κοινοβουλευτικών ομάδων του Δημοκρατικού Συναγερμού και ΑΚΕΛ-Αριστερά-Νέες Δυνάμεις, καθώς και του μέλους της βουλευτή του Κινήματος Οικολόγων-Συνεργασία Πολιτών</w:t>
      </w:r>
      <w:r w:rsidR="00D94F6C">
        <w:rPr>
          <w:lang w:val="el-GR"/>
        </w:rPr>
        <w:t>,</w:t>
      </w:r>
      <w:r w:rsidR="00DF4CC0">
        <w:rPr>
          <w:lang w:val="el-GR"/>
        </w:rPr>
        <w:t xml:space="preserve"> να εισηγηθεί στην ολομέλεια του σώματος την ψήφιση του υπό αναφορά νομοσχεδίου σε νόμο.  </w:t>
      </w:r>
    </w:p>
    <w:p w14:paraId="56D90BF7" w14:textId="2D33E452" w:rsidR="00DF4CC0" w:rsidRDefault="00DF4CC0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Το μέλος της επιτροπής βουλευτής του Εθνικού Λαϊκού Μετώπου </w:t>
      </w:r>
      <w:r w:rsidR="003E55DD">
        <w:rPr>
          <w:lang w:val="el-GR"/>
        </w:rPr>
        <w:t>επιφυλάχθηκε</w:t>
      </w:r>
      <w:r>
        <w:rPr>
          <w:lang w:val="el-GR"/>
        </w:rPr>
        <w:t xml:space="preserve"> να τοποθετηθεί επί των προνοιών του νομοσχεδίου κατά τη συζήτησή του ενώπιον της ολομέλειας του σώματος.  </w:t>
      </w:r>
    </w:p>
    <w:p w14:paraId="0AFBACD1" w14:textId="203FCE16" w:rsidR="00C427D1" w:rsidRDefault="00C427D1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4AD1E13B" w14:textId="70BA79F5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3CE5B0ED" w14:textId="52C156ED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5E30B257" w14:textId="0D369132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016CD9A0" w14:textId="47E573EA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489CB8F7" w14:textId="3F70C2AF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63E97D14" w14:textId="77777777" w:rsidR="005A44AF" w:rsidRDefault="005A44AF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2ADC4614" w14:textId="64AEB4C7" w:rsidR="00764B20" w:rsidRDefault="00D94F6C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27</w:t>
      </w:r>
      <w:r w:rsidR="009E3A06" w:rsidRPr="008014C1">
        <w:rPr>
          <w:lang w:val="el-GR"/>
        </w:rPr>
        <w:t xml:space="preserve"> </w:t>
      </w:r>
      <w:r w:rsidR="009E3A06">
        <w:rPr>
          <w:lang w:val="el-GR"/>
        </w:rPr>
        <w:t>Μαρτίου</w:t>
      </w:r>
      <w:r w:rsidR="00764B20">
        <w:rPr>
          <w:lang w:val="el-GR"/>
        </w:rPr>
        <w:t xml:space="preserve"> 202</w:t>
      </w:r>
      <w:r w:rsidR="009E3A06">
        <w:rPr>
          <w:lang w:val="el-GR"/>
        </w:rPr>
        <w:t>3</w:t>
      </w:r>
    </w:p>
    <w:p w14:paraId="0427147C" w14:textId="756A1C19" w:rsidR="00F33553" w:rsidRPr="009343D7" w:rsidRDefault="00F33553" w:rsidP="009E3A06">
      <w:pPr>
        <w:pStyle w:val="Default"/>
        <w:tabs>
          <w:tab w:val="left" w:pos="1092"/>
        </w:tabs>
        <w:ind w:left="1276" w:hanging="1276"/>
        <w:jc w:val="both"/>
        <w:rPr>
          <w:lang w:val="el-GR"/>
        </w:rPr>
      </w:pPr>
      <w:r w:rsidRPr="009343D7">
        <w:rPr>
          <w:lang w:val="el-GR"/>
        </w:rPr>
        <w:t xml:space="preserve">Αρ. Φακ.: </w:t>
      </w:r>
      <w:r w:rsidR="00D814E9">
        <w:rPr>
          <w:lang w:val="el-GR"/>
        </w:rPr>
        <w:t>23.01.061.024-2020</w:t>
      </w:r>
    </w:p>
    <w:p w14:paraId="47595975" w14:textId="045BB5EF" w:rsidR="0047367B" w:rsidRDefault="00F33553" w:rsidP="009E3A06">
      <w:pPr>
        <w:pStyle w:val="Default"/>
        <w:ind w:left="1276" w:hanging="1134"/>
        <w:jc w:val="both"/>
        <w:rPr>
          <w:lang w:val="el-GR"/>
        </w:rPr>
      </w:pPr>
      <w:r w:rsidRPr="009343D7">
        <w:rPr>
          <w:lang w:val="el-GR"/>
        </w:rPr>
        <w:tab/>
      </w:r>
    </w:p>
    <w:p w14:paraId="2DEF3EE4" w14:textId="77777777" w:rsidR="00D94F6C" w:rsidRPr="00D94F6C" w:rsidRDefault="009E3A06" w:rsidP="000634DA">
      <w:pPr>
        <w:pStyle w:val="Default"/>
        <w:jc w:val="both"/>
        <w:rPr>
          <w:sz w:val="18"/>
          <w:szCs w:val="18"/>
          <w:lang w:val="el-GR"/>
        </w:rPr>
      </w:pPr>
      <w:r w:rsidRPr="00D94F6C">
        <w:rPr>
          <w:sz w:val="18"/>
          <w:szCs w:val="18"/>
          <w:lang w:val="el-GR"/>
        </w:rPr>
        <w:t>ΚΣ</w:t>
      </w:r>
    </w:p>
    <w:p w14:paraId="69E66E7D" w14:textId="53A8A07A" w:rsidR="00D94F6C" w:rsidRPr="00D94F6C" w:rsidRDefault="00D94F6C" w:rsidP="000634DA">
      <w:pPr>
        <w:pStyle w:val="Default"/>
        <w:jc w:val="both"/>
        <w:rPr>
          <w:sz w:val="18"/>
          <w:szCs w:val="18"/>
          <w:lang w:val="el-GR"/>
        </w:rPr>
      </w:pPr>
      <w:r w:rsidRPr="00D94F6C">
        <w:rPr>
          <w:sz w:val="18"/>
          <w:szCs w:val="18"/>
          <w:lang w:val="el-GR"/>
        </w:rPr>
        <w:t>ΜΚΝ</w:t>
      </w:r>
    </w:p>
    <w:p w14:paraId="072157AB" w14:textId="503A3136" w:rsidR="00D94F6C" w:rsidRDefault="00030FD1" w:rsidP="000634DA">
      <w:pPr>
        <w:pStyle w:val="Default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ΓΜ</w:t>
      </w:r>
    </w:p>
    <w:p w14:paraId="6011C97B" w14:textId="20CBFC61" w:rsidR="00030FD1" w:rsidRPr="00D94F6C" w:rsidRDefault="00030FD1" w:rsidP="000634DA">
      <w:pPr>
        <w:pStyle w:val="Default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ΠΧ</w:t>
      </w:r>
    </w:p>
    <w:p w14:paraId="4D5F490C" w14:textId="4E4C8DBD" w:rsidR="009E3A06" w:rsidRPr="00D94F6C" w:rsidRDefault="005A44AF" w:rsidP="000634DA">
      <w:pPr>
        <w:pStyle w:val="Default"/>
        <w:jc w:val="both"/>
        <w:rPr>
          <w:sz w:val="18"/>
          <w:szCs w:val="18"/>
          <w:lang w:val="el-GR"/>
        </w:rPr>
      </w:pPr>
      <w:r w:rsidRPr="00D94F6C">
        <w:rPr>
          <w:sz w:val="18"/>
          <w:szCs w:val="18"/>
          <w:lang w:val="el-GR"/>
        </w:rPr>
        <w:t>ΓΧ</w:t>
      </w:r>
    </w:p>
    <w:p w14:paraId="66249BAF" w14:textId="4A077900" w:rsidR="00764B20" w:rsidRDefault="00764B20" w:rsidP="005C18E0">
      <w:pPr>
        <w:pStyle w:val="Default"/>
        <w:tabs>
          <w:tab w:val="left" w:pos="851"/>
        </w:tabs>
        <w:spacing w:line="480" w:lineRule="auto"/>
        <w:ind w:left="851" w:hanging="851"/>
        <w:jc w:val="both"/>
        <w:rPr>
          <w:lang w:val="el-GR"/>
        </w:rPr>
      </w:pPr>
      <w:r w:rsidRPr="00764B20">
        <w:rPr>
          <w:lang w:val="el-GR"/>
        </w:rPr>
        <w:tab/>
      </w:r>
    </w:p>
    <w:p w14:paraId="517703DD" w14:textId="1F9176C7" w:rsidR="00764B20" w:rsidRPr="00D278AD" w:rsidRDefault="00764B20" w:rsidP="00D278AD">
      <w:pPr>
        <w:spacing w:after="0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sectPr w:rsidR="00764B20" w:rsidRPr="00D278AD" w:rsidSect="00B701DC">
      <w:headerReference w:type="default" r:id="rId8"/>
      <w:footerReference w:type="default" r:id="rId9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8B1C" w14:textId="77777777" w:rsidR="003223F5" w:rsidRDefault="003223F5" w:rsidP="00871DA4">
      <w:pPr>
        <w:spacing w:after="0" w:line="240" w:lineRule="auto"/>
      </w:pPr>
      <w:r>
        <w:separator/>
      </w:r>
    </w:p>
  </w:endnote>
  <w:endnote w:type="continuationSeparator" w:id="0">
    <w:p w14:paraId="3661FCAA" w14:textId="77777777" w:rsidR="003223F5" w:rsidRDefault="003223F5" w:rsidP="00871DA4">
      <w:pPr>
        <w:spacing w:after="0" w:line="240" w:lineRule="auto"/>
      </w:pPr>
      <w:r>
        <w:continuationSeparator/>
      </w:r>
    </w:p>
  </w:endnote>
  <w:endnote w:type="continuationNotice" w:id="1">
    <w:p w14:paraId="37D27FD4" w14:textId="77777777" w:rsidR="003223F5" w:rsidRDefault="00322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279F" w14:textId="77777777" w:rsidR="00F1619F" w:rsidRDefault="00F1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4CEB" w14:textId="77777777" w:rsidR="003223F5" w:rsidRDefault="003223F5" w:rsidP="00871DA4">
      <w:pPr>
        <w:spacing w:after="0" w:line="240" w:lineRule="auto"/>
      </w:pPr>
      <w:r>
        <w:separator/>
      </w:r>
    </w:p>
  </w:footnote>
  <w:footnote w:type="continuationSeparator" w:id="0">
    <w:p w14:paraId="228EA229" w14:textId="77777777" w:rsidR="003223F5" w:rsidRDefault="003223F5" w:rsidP="00871DA4">
      <w:pPr>
        <w:spacing w:after="0" w:line="240" w:lineRule="auto"/>
      </w:pPr>
      <w:r>
        <w:continuationSeparator/>
      </w:r>
    </w:p>
  </w:footnote>
  <w:footnote w:type="continuationNotice" w:id="1">
    <w:p w14:paraId="0FADFDBB" w14:textId="77777777" w:rsidR="003223F5" w:rsidRDefault="00322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653B9" w14:textId="610B05B0" w:rsidR="00871DA4" w:rsidRDefault="00871DA4">
        <w:pPr>
          <w:pStyle w:val="Header"/>
          <w:jc w:val="center"/>
        </w:pPr>
        <w:r w:rsidRPr="007465F1">
          <w:rPr>
            <w:rFonts w:ascii="Arial" w:hAnsi="Arial" w:cs="Arial"/>
            <w:sz w:val="24"/>
            <w:szCs w:val="24"/>
          </w:rPr>
          <w:fldChar w:fldCharType="begin"/>
        </w:r>
        <w:r w:rsidRPr="007465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65F1">
          <w:rPr>
            <w:rFonts w:ascii="Arial" w:hAnsi="Arial" w:cs="Arial"/>
            <w:sz w:val="24"/>
            <w:szCs w:val="24"/>
          </w:rPr>
          <w:fldChar w:fldCharType="separate"/>
        </w:r>
        <w:r w:rsidRPr="007465F1">
          <w:rPr>
            <w:rFonts w:ascii="Arial" w:hAnsi="Arial" w:cs="Arial"/>
            <w:noProof/>
            <w:sz w:val="24"/>
            <w:szCs w:val="24"/>
          </w:rPr>
          <w:t>2</w:t>
        </w:r>
        <w:r w:rsidRPr="007465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784B"/>
    <w:multiLevelType w:val="hybridMultilevel"/>
    <w:tmpl w:val="63042042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548"/>
    <w:multiLevelType w:val="hybridMultilevel"/>
    <w:tmpl w:val="D9C275DA"/>
    <w:lvl w:ilvl="0" w:tplc="CC84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EE4"/>
    <w:multiLevelType w:val="hybridMultilevel"/>
    <w:tmpl w:val="5950BA9E"/>
    <w:lvl w:ilvl="0" w:tplc="C4C8C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AE3CC3"/>
    <w:multiLevelType w:val="hybridMultilevel"/>
    <w:tmpl w:val="8C644432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1519"/>
    <w:multiLevelType w:val="hybridMultilevel"/>
    <w:tmpl w:val="51106AB4"/>
    <w:lvl w:ilvl="0" w:tplc="E8EA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BF0"/>
    <w:multiLevelType w:val="hybridMultilevel"/>
    <w:tmpl w:val="37841E7C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61D7171"/>
    <w:multiLevelType w:val="hybridMultilevel"/>
    <w:tmpl w:val="8F960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670B"/>
    <w:multiLevelType w:val="hybridMultilevel"/>
    <w:tmpl w:val="0352D78A"/>
    <w:lvl w:ilvl="0" w:tplc="3DA8C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75002"/>
    <w:multiLevelType w:val="hybridMultilevel"/>
    <w:tmpl w:val="4B0C924C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A94"/>
    <w:multiLevelType w:val="hybridMultilevel"/>
    <w:tmpl w:val="1FAEA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4018"/>
    <w:multiLevelType w:val="hybridMultilevel"/>
    <w:tmpl w:val="25F8E09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2687"/>
    <w:multiLevelType w:val="hybridMultilevel"/>
    <w:tmpl w:val="949C987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571A8"/>
    <w:multiLevelType w:val="hybridMultilevel"/>
    <w:tmpl w:val="2BD4D166"/>
    <w:lvl w:ilvl="0" w:tplc="555C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3042"/>
    <w:multiLevelType w:val="hybridMultilevel"/>
    <w:tmpl w:val="7A9AD3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9D9"/>
    <w:multiLevelType w:val="hybridMultilevel"/>
    <w:tmpl w:val="5D200D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3BAD"/>
    <w:multiLevelType w:val="hybridMultilevel"/>
    <w:tmpl w:val="12B02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5C3E"/>
    <w:multiLevelType w:val="hybridMultilevel"/>
    <w:tmpl w:val="54FA542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FE3318"/>
    <w:multiLevelType w:val="hybridMultilevel"/>
    <w:tmpl w:val="25F8E09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106"/>
    <w:multiLevelType w:val="hybridMultilevel"/>
    <w:tmpl w:val="37841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26C4"/>
    <w:multiLevelType w:val="hybridMultilevel"/>
    <w:tmpl w:val="CC567F1C"/>
    <w:lvl w:ilvl="0" w:tplc="2000000F">
      <w:start w:val="1"/>
      <w:numFmt w:val="decimal"/>
      <w:lvlText w:val="%1."/>
      <w:lvlJc w:val="left"/>
      <w:pPr>
        <w:ind w:left="1290" w:hanging="360"/>
      </w:pPr>
    </w:lvl>
    <w:lvl w:ilvl="1" w:tplc="20000019" w:tentative="1">
      <w:start w:val="1"/>
      <w:numFmt w:val="lowerLetter"/>
      <w:lvlText w:val="%2."/>
      <w:lvlJc w:val="left"/>
      <w:pPr>
        <w:ind w:left="2010" w:hanging="360"/>
      </w:pPr>
    </w:lvl>
    <w:lvl w:ilvl="2" w:tplc="2000001B" w:tentative="1">
      <w:start w:val="1"/>
      <w:numFmt w:val="lowerRoman"/>
      <w:lvlText w:val="%3."/>
      <w:lvlJc w:val="right"/>
      <w:pPr>
        <w:ind w:left="2730" w:hanging="180"/>
      </w:pPr>
    </w:lvl>
    <w:lvl w:ilvl="3" w:tplc="2000000F" w:tentative="1">
      <w:start w:val="1"/>
      <w:numFmt w:val="decimal"/>
      <w:lvlText w:val="%4."/>
      <w:lvlJc w:val="left"/>
      <w:pPr>
        <w:ind w:left="3450" w:hanging="360"/>
      </w:pPr>
    </w:lvl>
    <w:lvl w:ilvl="4" w:tplc="20000019" w:tentative="1">
      <w:start w:val="1"/>
      <w:numFmt w:val="lowerLetter"/>
      <w:lvlText w:val="%5."/>
      <w:lvlJc w:val="left"/>
      <w:pPr>
        <w:ind w:left="4170" w:hanging="360"/>
      </w:pPr>
    </w:lvl>
    <w:lvl w:ilvl="5" w:tplc="2000001B" w:tentative="1">
      <w:start w:val="1"/>
      <w:numFmt w:val="lowerRoman"/>
      <w:lvlText w:val="%6."/>
      <w:lvlJc w:val="right"/>
      <w:pPr>
        <w:ind w:left="4890" w:hanging="180"/>
      </w:pPr>
    </w:lvl>
    <w:lvl w:ilvl="6" w:tplc="2000000F" w:tentative="1">
      <w:start w:val="1"/>
      <w:numFmt w:val="decimal"/>
      <w:lvlText w:val="%7."/>
      <w:lvlJc w:val="left"/>
      <w:pPr>
        <w:ind w:left="5610" w:hanging="360"/>
      </w:pPr>
    </w:lvl>
    <w:lvl w:ilvl="7" w:tplc="20000019" w:tentative="1">
      <w:start w:val="1"/>
      <w:numFmt w:val="lowerLetter"/>
      <w:lvlText w:val="%8."/>
      <w:lvlJc w:val="left"/>
      <w:pPr>
        <w:ind w:left="6330" w:hanging="360"/>
      </w:pPr>
    </w:lvl>
    <w:lvl w:ilvl="8" w:tplc="2000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525825545">
    <w:abstractNumId w:val="14"/>
  </w:num>
  <w:num w:numId="2" w16cid:durableId="2037929004">
    <w:abstractNumId w:val="26"/>
  </w:num>
  <w:num w:numId="3" w16cid:durableId="1018658346">
    <w:abstractNumId w:val="23"/>
  </w:num>
  <w:num w:numId="4" w16cid:durableId="1603148528">
    <w:abstractNumId w:val="2"/>
  </w:num>
  <w:num w:numId="5" w16cid:durableId="912618290">
    <w:abstractNumId w:val="27"/>
  </w:num>
  <w:num w:numId="6" w16cid:durableId="506407117">
    <w:abstractNumId w:val="15"/>
  </w:num>
  <w:num w:numId="7" w16cid:durableId="283510907">
    <w:abstractNumId w:val="28"/>
  </w:num>
  <w:num w:numId="8" w16cid:durableId="1723824103">
    <w:abstractNumId w:val="29"/>
  </w:num>
  <w:num w:numId="9" w16cid:durableId="831677348">
    <w:abstractNumId w:val="8"/>
  </w:num>
  <w:num w:numId="10" w16cid:durableId="1616014415">
    <w:abstractNumId w:val="22"/>
  </w:num>
  <w:num w:numId="11" w16cid:durableId="130364514">
    <w:abstractNumId w:val="0"/>
  </w:num>
  <w:num w:numId="12" w16cid:durableId="286543354">
    <w:abstractNumId w:val="5"/>
  </w:num>
  <w:num w:numId="13" w16cid:durableId="782304661">
    <w:abstractNumId w:val="7"/>
  </w:num>
  <w:num w:numId="14" w16cid:durableId="1282960391">
    <w:abstractNumId w:val="25"/>
  </w:num>
  <w:num w:numId="15" w16cid:durableId="379479031">
    <w:abstractNumId w:val="30"/>
  </w:num>
  <w:num w:numId="16" w16cid:durableId="972566333">
    <w:abstractNumId w:val="19"/>
  </w:num>
  <w:num w:numId="17" w16cid:durableId="1652633442">
    <w:abstractNumId w:val="12"/>
  </w:num>
  <w:num w:numId="18" w16cid:durableId="1790586928">
    <w:abstractNumId w:val="9"/>
  </w:num>
  <w:num w:numId="19" w16cid:durableId="1957953556">
    <w:abstractNumId w:val="18"/>
  </w:num>
  <w:num w:numId="20" w16cid:durableId="1989246340">
    <w:abstractNumId w:val="13"/>
  </w:num>
  <w:num w:numId="21" w16cid:durableId="726103153">
    <w:abstractNumId w:val="16"/>
  </w:num>
  <w:num w:numId="22" w16cid:durableId="1396470156">
    <w:abstractNumId w:val="21"/>
  </w:num>
  <w:num w:numId="23" w16cid:durableId="216477390">
    <w:abstractNumId w:val="3"/>
  </w:num>
  <w:num w:numId="24" w16cid:durableId="1945571514">
    <w:abstractNumId w:val="24"/>
  </w:num>
  <w:num w:numId="25" w16cid:durableId="1213927422">
    <w:abstractNumId w:val="6"/>
  </w:num>
  <w:num w:numId="26" w16cid:durableId="212276442">
    <w:abstractNumId w:val="11"/>
  </w:num>
  <w:num w:numId="27" w16cid:durableId="262501118">
    <w:abstractNumId w:val="10"/>
  </w:num>
  <w:num w:numId="28" w16cid:durableId="272327853">
    <w:abstractNumId w:val="17"/>
  </w:num>
  <w:num w:numId="29" w16cid:durableId="409232767">
    <w:abstractNumId w:val="1"/>
  </w:num>
  <w:num w:numId="30" w16cid:durableId="268507381">
    <w:abstractNumId w:val="20"/>
  </w:num>
  <w:num w:numId="31" w16cid:durableId="170579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3F2"/>
    <w:rsid w:val="00003408"/>
    <w:rsid w:val="00003F56"/>
    <w:rsid w:val="00010DD3"/>
    <w:rsid w:val="00011FD5"/>
    <w:rsid w:val="0001391D"/>
    <w:rsid w:val="00014A55"/>
    <w:rsid w:val="00016171"/>
    <w:rsid w:val="000218CD"/>
    <w:rsid w:val="00024A6E"/>
    <w:rsid w:val="000260EC"/>
    <w:rsid w:val="00030104"/>
    <w:rsid w:val="00030FD1"/>
    <w:rsid w:val="00031BBF"/>
    <w:rsid w:val="000334FB"/>
    <w:rsid w:val="0003432B"/>
    <w:rsid w:val="00035481"/>
    <w:rsid w:val="00035558"/>
    <w:rsid w:val="0003665C"/>
    <w:rsid w:val="00037987"/>
    <w:rsid w:val="000449C1"/>
    <w:rsid w:val="00047248"/>
    <w:rsid w:val="00050EBE"/>
    <w:rsid w:val="00061CC8"/>
    <w:rsid w:val="0006294A"/>
    <w:rsid w:val="000634DA"/>
    <w:rsid w:val="00063E5A"/>
    <w:rsid w:val="00067818"/>
    <w:rsid w:val="00075D0A"/>
    <w:rsid w:val="000764AA"/>
    <w:rsid w:val="000764C8"/>
    <w:rsid w:val="00076F0D"/>
    <w:rsid w:val="00077A84"/>
    <w:rsid w:val="00077B45"/>
    <w:rsid w:val="000801B4"/>
    <w:rsid w:val="00086974"/>
    <w:rsid w:val="000909C9"/>
    <w:rsid w:val="0009296D"/>
    <w:rsid w:val="00094877"/>
    <w:rsid w:val="00094AF4"/>
    <w:rsid w:val="00096949"/>
    <w:rsid w:val="000A0526"/>
    <w:rsid w:val="000A5B06"/>
    <w:rsid w:val="000A6B5C"/>
    <w:rsid w:val="000B2CD7"/>
    <w:rsid w:val="000B3B9E"/>
    <w:rsid w:val="000B4610"/>
    <w:rsid w:val="000B4BB2"/>
    <w:rsid w:val="000B7025"/>
    <w:rsid w:val="000C7940"/>
    <w:rsid w:val="000D174E"/>
    <w:rsid w:val="000E3130"/>
    <w:rsid w:val="000E41CB"/>
    <w:rsid w:val="000E4FFA"/>
    <w:rsid w:val="000E6F36"/>
    <w:rsid w:val="000E7027"/>
    <w:rsid w:val="000E7F16"/>
    <w:rsid w:val="000F0ACA"/>
    <w:rsid w:val="000F4C74"/>
    <w:rsid w:val="000F51BA"/>
    <w:rsid w:val="000F674B"/>
    <w:rsid w:val="00100C16"/>
    <w:rsid w:val="00102CAA"/>
    <w:rsid w:val="00105F17"/>
    <w:rsid w:val="00106E64"/>
    <w:rsid w:val="00111399"/>
    <w:rsid w:val="0011242F"/>
    <w:rsid w:val="001171B6"/>
    <w:rsid w:val="001211B6"/>
    <w:rsid w:val="001246EC"/>
    <w:rsid w:val="001249C5"/>
    <w:rsid w:val="001429C4"/>
    <w:rsid w:val="00143818"/>
    <w:rsid w:val="00146DE1"/>
    <w:rsid w:val="00150F8A"/>
    <w:rsid w:val="00156721"/>
    <w:rsid w:val="00160958"/>
    <w:rsid w:val="00164614"/>
    <w:rsid w:val="00171730"/>
    <w:rsid w:val="001801E0"/>
    <w:rsid w:val="001827B9"/>
    <w:rsid w:val="00185665"/>
    <w:rsid w:val="00190C45"/>
    <w:rsid w:val="001920A3"/>
    <w:rsid w:val="00193A92"/>
    <w:rsid w:val="00194DBA"/>
    <w:rsid w:val="001A1C86"/>
    <w:rsid w:val="001A3759"/>
    <w:rsid w:val="001A4C10"/>
    <w:rsid w:val="001A7FAD"/>
    <w:rsid w:val="001B0B8F"/>
    <w:rsid w:val="001B1847"/>
    <w:rsid w:val="001B5E15"/>
    <w:rsid w:val="001B7789"/>
    <w:rsid w:val="001B7D16"/>
    <w:rsid w:val="001C11CF"/>
    <w:rsid w:val="001C172E"/>
    <w:rsid w:val="001C7BEE"/>
    <w:rsid w:val="001D0E0D"/>
    <w:rsid w:val="001D248B"/>
    <w:rsid w:val="001D6492"/>
    <w:rsid w:val="001E061B"/>
    <w:rsid w:val="001E1277"/>
    <w:rsid w:val="001E1954"/>
    <w:rsid w:val="001E572F"/>
    <w:rsid w:val="001F5E2F"/>
    <w:rsid w:val="001F6E2B"/>
    <w:rsid w:val="001F7377"/>
    <w:rsid w:val="00200AE3"/>
    <w:rsid w:val="0020466C"/>
    <w:rsid w:val="0020488F"/>
    <w:rsid w:val="0021087F"/>
    <w:rsid w:val="00211AFC"/>
    <w:rsid w:val="0021383C"/>
    <w:rsid w:val="00213EDF"/>
    <w:rsid w:val="00216C47"/>
    <w:rsid w:val="00220DE2"/>
    <w:rsid w:val="0022464E"/>
    <w:rsid w:val="002247BB"/>
    <w:rsid w:val="002248A6"/>
    <w:rsid w:val="00226E60"/>
    <w:rsid w:val="0023085F"/>
    <w:rsid w:val="00231390"/>
    <w:rsid w:val="00243F8E"/>
    <w:rsid w:val="00246B08"/>
    <w:rsid w:val="0024794E"/>
    <w:rsid w:val="00247F89"/>
    <w:rsid w:val="002503BE"/>
    <w:rsid w:val="002531C3"/>
    <w:rsid w:val="00262917"/>
    <w:rsid w:val="00262E0E"/>
    <w:rsid w:val="002634DE"/>
    <w:rsid w:val="00266D84"/>
    <w:rsid w:val="002714FA"/>
    <w:rsid w:val="00273EFF"/>
    <w:rsid w:val="002760E6"/>
    <w:rsid w:val="002762D5"/>
    <w:rsid w:val="00283E2E"/>
    <w:rsid w:val="00284DDB"/>
    <w:rsid w:val="002860F6"/>
    <w:rsid w:val="002905CF"/>
    <w:rsid w:val="00291C26"/>
    <w:rsid w:val="00294CBF"/>
    <w:rsid w:val="002966A0"/>
    <w:rsid w:val="002B0B68"/>
    <w:rsid w:val="002B56A9"/>
    <w:rsid w:val="002C217B"/>
    <w:rsid w:val="002C32DA"/>
    <w:rsid w:val="002C417D"/>
    <w:rsid w:val="002C7297"/>
    <w:rsid w:val="002D0CBE"/>
    <w:rsid w:val="002D3691"/>
    <w:rsid w:val="002E45A3"/>
    <w:rsid w:val="002F0E48"/>
    <w:rsid w:val="002F1D03"/>
    <w:rsid w:val="002F397A"/>
    <w:rsid w:val="002F5789"/>
    <w:rsid w:val="002F758E"/>
    <w:rsid w:val="003068FA"/>
    <w:rsid w:val="00317590"/>
    <w:rsid w:val="00321761"/>
    <w:rsid w:val="003223F5"/>
    <w:rsid w:val="00323F33"/>
    <w:rsid w:val="00327234"/>
    <w:rsid w:val="003338CF"/>
    <w:rsid w:val="00334E5B"/>
    <w:rsid w:val="003376BF"/>
    <w:rsid w:val="00342128"/>
    <w:rsid w:val="00343581"/>
    <w:rsid w:val="0035070C"/>
    <w:rsid w:val="00354968"/>
    <w:rsid w:val="00360EA2"/>
    <w:rsid w:val="00361707"/>
    <w:rsid w:val="00363633"/>
    <w:rsid w:val="0036601F"/>
    <w:rsid w:val="00374DA2"/>
    <w:rsid w:val="00375E90"/>
    <w:rsid w:val="003806BA"/>
    <w:rsid w:val="003871EA"/>
    <w:rsid w:val="0039046D"/>
    <w:rsid w:val="00391EB4"/>
    <w:rsid w:val="00393610"/>
    <w:rsid w:val="00395FB6"/>
    <w:rsid w:val="003B6DF4"/>
    <w:rsid w:val="003B7744"/>
    <w:rsid w:val="003C5C72"/>
    <w:rsid w:val="003C63CB"/>
    <w:rsid w:val="003C764B"/>
    <w:rsid w:val="003D6197"/>
    <w:rsid w:val="003D7DE6"/>
    <w:rsid w:val="003E1E1A"/>
    <w:rsid w:val="003E40DA"/>
    <w:rsid w:val="003E4DAA"/>
    <w:rsid w:val="003E55DD"/>
    <w:rsid w:val="003E6599"/>
    <w:rsid w:val="003F3CA7"/>
    <w:rsid w:val="003F6AB8"/>
    <w:rsid w:val="00400BBE"/>
    <w:rsid w:val="0040536C"/>
    <w:rsid w:val="00405CA8"/>
    <w:rsid w:val="00411DF2"/>
    <w:rsid w:val="00413ED2"/>
    <w:rsid w:val="0042022B"/>
    <w:rsid w:val="00421F9E"/>
    <w:rsid w:val="0042243F"/>
    <w:rsid w:val="0042455E"/>
    <w:rsid w:val="00424C92"/>
    <w:rsid w:val="00425598"/>
    <w:rsid w:val="00427EA9"/>
    <w:rsid w:val="004301B4"/>
    <w:rsid w:val="00433629"/>
    <w:rsid w:val="004355CE"/>
    <w:rsid w:val="00457F0B"/>
    <w:rsid w:val="0046297C"/>
    <w:rsid w:val="00463426"/>
    <w:rsid w:val="00464131"/>
    <w:rsid w:val="00464A86"/>
    <w:rsid w:val="004664C5"/>
    <w:rsid w:val="0046756F"/>
    <w:rsid w:val="0047367B"/>
    <w:rsid w:val="00475E04"/>
    <w:rsid w:val="00480A6E"/>
    <w:rsid w:val="00480B86"/>
    <w:rsid w:val="004821BC"/>
    <w:rsid w:val="00486C64"/>
    <w:rsid w:val="00491220"/>
    <w:rsid w:val="00493BD8"/>
    <w:rsid w:val="004A0BA0"/>
    <w:rsid w:val="004A2412"/>
    <w:rsid w:val="004A29B8"/>
    <w:rsid w:val="004A29E7"/>
    <w:rsid w:val="004A5BEB"/>
    <w:rsid w:val="004A6A0E"/>
    <w:rsid w:val="004B370E"/>
    <w:rsid w:val="004B6E5D"/>
    <w:rsid w:val="004C314B"/>
    <w:rsid w:val="004C3BAF"/>
    <w:rsid w:val="004D0208"/>
    <w:rsid w:val="004D06D3"/>
    <w:rsid w:val="004D1E1B"/>
    <w:rsid w:val="004E20D4"/>
    <w:rsid w:val="004E251D"/>
    <w:rsid w:val="004E665B"/>
    <w:rsid w:val="004E68BD"/>
    <w:rsid w:val="004E783C"/>
    <w:rsid w:val="004F364B"/>
    <w:rsid w:val="004F40EC"/>
    <w:rsid w:val="005072CB"/>
    <w:rsid w:val="00510544"/>
    <w:rsid w:val="005105BD"/>
    <w:rsid w:val="00511632"/>
    <w:rsid w:val="005157D0"/>
    <w:rsid w:val="00520FBE"/>
    <w:rsid w:val="00521752"/>
    <w:rsid w:val="005252C3"/>
    <w:rsid w:val="0052535E"/>
    <w:rsid w:val="0052667B"/>
    <w:rsid w:val="0053085F"/>
    <w:rsid w:val="00534067"/>
    <w:rsid w:val="005346AE"/>
    <w:rsid w:val="00534FD7"/>
    <w:rsid w:val="00535BFD"/>
    <w:rsid w:val="00536116"/>
    <w:rsid w:val="00545F4D"/>
    <w:rsid w:val="00547563"/>
    <w:rsid w:val="00551605"/>
    <w:rsid w:val="005519A8"/>
    <w:rsid w:val="00556373"/>
    <w:rsid w:val="005577B2"/>
    <w:rsid w:val="005608E3"/>
    <w:rsid w:val="00562267"/>
    <w:rsid w:val="0056349F"/>
    <w:rsid w:val="005649B4"/>
    <w:rsid w:val="00565CDB"/>
    <w:rsid w:val="00566224"/>
    <w:rsid w:val="00571B9A"/>
    <w:rsid w:val="0057519A"/>
    <w:rsid w:val="00575F28"/>
    <w:rsid w:val="0058392C"/>
    <w:rsid w:val="0058507F"/>
    <w:rsid w:val="00585CA0"/>
    <w:rsid w:val="005869CB"/>
    <w:rsid w:val="00591E43"/>
    <w:rsid w:val="00592392"/>
    <w:rsid w:val="00596D3C"/>
    <w:rsid w:val="005A04A3"/>
    <w:rsid w:val="005A0A6E"/>
    <w:rsid w:val="005A11FC"/>
    <w:rsid w:val="005A2B89"/>
    <w:rsid w:val="005A4288"/>
    <w:rsid w:val="005A44AF"/>
    <w:rsid w:val="005A5C17"/>
    <w:rsid w:val="005A611D"/>
    <w:rsid w:val="005A6DAB"/>
    <w:rsid w:val="005B0A83"/>
    <w:rsid w:val="005B1A76"/>
    <w:rsid w:val="005B251F"/>
    <w:rsid w:val="005C10DC"/>
    <w:rsid w:val="005C18E0"/>
    <w:rsid w:val="005C6B2C"/>
    <w:rsid w:val="005D0D1D"/>
    <w:rsid w:val="005D288C"/>
    <w:rsid w:val="005D4EBF"/>
    <w:rsid w:val="005D602D"/>
    <w:rsid w:val="005E481E"/>
    <w:rsid w:val="005F2CB9"/>
    <w:rsid w:val="005F5B53"/>
    <w:rsid w:val="006022DD"/>
    <w:rsid w:val="00603BEB"/>
    <w:rsid w:val="00614D45"/>
    <w:rsid w:val="006166C1"/>
    <w:rsid w:val="0063486B"/>
    <w:rsid w:val="00636861"/>
    <w:rsid w:val="00640485"/>
    <w:rsid w:val="006635EF"/>
    <w:rsid w:val="00663A37"/>
    <w:rsid w:val="006679B4"/>
    <w:rsid w:val="00667D9E"/>
    <w:rsid w:val="00667F5A"/>
    <w:rsid w:val="00672F21"/>
    <w:rsid w:val="0068110C"/>
    <w:rsid w:val="00686A12"/>
    <w:rsid w:val="0069040A"/>
    <w:rsid w:val="0069147C"/>
    <w:rsid w:val="00691D9A"/>
    <w:rsid w:val="00694933"/>
    <w:rsid w:val="006A22D4"/>
    <w:rsid w:val="006A657F"/>
    <w:rsid w:val="006B155F"/>
    <w:rsid w:val="006B1B96"/>
    <w:rsid w:val="006C1D1B"/>
    <w:rsid w:val="006C2DF9"/>
    <w:rsid w:val="006C3B57"/>
    <w:rsid w:val="006D4A79"/>
    <w:rsid w:val="006D5D30"/>
    <w:rsid w:val="006D62BC"/>
    <w:rsid w:val="006E3DE8"/>
    <w:rsid w:val="006E4EE0"/>
    <w:rsid w:val="006F118B"/>
    <w:rsid w:val="006F3174"/>
    <w:rsid w:val="006F4D7C"/>
    <w:rsid w:val="006F6058"/>
    <w:rsid w:val="007005B9"/>
    <w:rsid w:val="007036DF"/>
    <w:rsid w:val="0070490C"/>
    <w:rsid w:val="0070699C"/>
    <w:rsid w:val="007069E4"/>
    <w:rsid w:val="0070766A"/>
    <w:rsid w:val="007124F6"/>
    <w:rsid w:val="007167CF"/>
    <w:rsid w:val="007231D0"/>
    <w:rsid w:val="007237F9"/>
    <w:rsid w:val="007250FD"/>
    <w:rsid w:val="00725CD7"/>
    <w:rsid w:val="00731DC0"/>
    <w:rsid w:val="00732A49"/>
    <w:rsid w:val="00736650"/>
    <w:rsid w:val="00741F4E"/>
    <w:rsid w:val="00742525"/>
    <w:rsid w:val="007439A9"/>
    <w:rsid w:val="00744121"/>
    <w:rsid w:val="00744F72"/>
    <w:rsid w:val="00745686"/>
    <w:rsid w:val="007465F1"/>
    <w:rsid w:val="00753089"/>
    <w:rsid w:val="00757EEC"/>
    <w:rsid w:val="00760E61"/>
    <w:rsid w:val="007647AE"/>
    <w:rsid w:val="00764B20"/>
    <w:rsid w:val="00770A4C"/>
    <w:rsid w:val="00773366"/>
    <w:rsid w:val="00774BE1"/>
    <w:rsid w:val="00775028"/>
    <w:rsid w:val="007865D0"/>
    <w:rsid w:val="0079098F"/>
    <w:rsid w:val="00793E42"/>
    <w:rsid w:val="007A0DD7"/>
    <w:rsid w:val="007A3AB7"/>
    <w:rsid w:val="007A3C15"/>
    <w:rsid w:val="007A44F9"/>
    <w:rsid w:val="007A6C90"/>
    <w:rsid w:val="007A7E28"/>
    <w:rsid w:val="007B25C1"/>
    <w:rsid w:val="007B68CA"/>
    <w:rsid w:val="007B6AA7"/>
    <w:rsid w:val="007B78EF"/>
    <w:rsid w:val="007B79FD"/>
    <w:rsid w:val="007C0023"/>
    <w:rsid w:val="007C4284"/>
    <w:rsid w:val="007C5273"/>
    <w:rsid w:val="007C7B75"/>
    <w:rsid w:val="007D5324"/>
    <w:rsid w:val="007D532E"/>
    <w:rsid w:val="007D5F84"/>
    <w:rsid w:val="007E0909"/>
    <w:rsid w:val="007E42C3"/>
    <w:rsid w:val="007E722F"/>
    <w:rsid w:val="007E75E9"/>
    <w:rsid w:val="007F27B6"/>
    <w:rsid w:val="007F4295"/>
    <w:rsid w:val="007F592B"/>
    <w:rsid w:val="008014C1"/>
    <w:rsid w:val="00804143"/>
    <w:rsid w:val="008046B3"/>
    <w:rsid w:val="00805DB0"/>
    <w:rsid w:val="008077E7"/>
    <w:rsid w:val="00810A9A"/>
    <w:rsid w:val="00810FE5"/>
    <w:rsid w:val="00811D4D"/>
    <w:rsid w:val="0081275A"/>
    <w:rsid w:val="00813B40"/>
    <w:rsid w:val="00821C80"/>
    <w:rsid w:val="00822F08"/>
    <w:rsid w:val="00824E81"/>
    <w:rsid w:val="00826529"/>
    <w:rsid w:val="00832505"/>
    <w:rsid w:val="00833563"/>
    <w:rsid w:val="0083500D"/>
    <w:rsid w:val="00837BEA"/>
    <w:rsid w:val="00845ADC"/>
    <w:rsid w:val="00854F25"/>
    <w:rsid w:val="0085691B"/>
    <w:rsid w:val="0086219E"/>
    <w:rsid w:val="00871DA4"/>
    <w:rsid w:val="008726EC"/>
    <w:rsid w:val="008752FC"/>
    <w:rsid w:val="008777B9"/>
    <w:rsid w:val="00885FA7"/>
    <w:rsid w:val="008863AB"/>
    <w:rsid w:val="0089191B"/>
    <w:rsid w:val="008A07EB"/>
    <w:rsid w:val="008A2776"/>
    <w:rsid w:val="008A4176"/>
    <w:rsid w:val="008B032A"/>
    <w:rsid w:val="008B3D74"/>
    <w:rsid w:val="008B5FD6"/>
    <w:rsid w:val="008B6398"/>
    <w:rsid w:val="008C1F4F"/>
    <w:rsid w:val="008C5224"/>
    <w:rsid w:val="008D19D5"/>
    <w:rsid w:val="008D2EFA"/>
    <w:rsid w:val="008D5A92"/>
    <w:rsid w:val="008D6B69"/>
    <w:rsid w:val="008E1D87"/>
    <w:rsid w:val="008E76BA"/>
    <w:rsid w:val="008F528F"/>
    <w:rsid w:val="008F5E86"/>
    <w:rsid w:val="009029AE"/>
    <w:rsid w:val="00904D78"/>
    <w:rsid w:val="0090684D"/>
    <w:rsid w:val="0090775D"/>
    <w:rsid w:val="00912BB0"/>
    <w:rsid w:val="009144ED"/>
    <w:rsid w:val="0092140C"/>
    <w:rsid w:val="00921512"/>
    <w:rsid w:val="00922B18"/>
    <w:rsid w:val="00924A0B"/>
    <w:rsid w:val="009343D7"/>
    <w:rsid w:val="0093524A"/>
    <w:rsid w:val="009352E1"/>
    <w:rsid w:val="00935603"/>
    <w:rsid w:val="00936ACB"/>
    <w:rsid w:val="00936D2A"/>
    <w:rsid w:val="0094143C"/>
    <w:rsid w:val="009434E6"/>
    <w:rsid w:val="00953E84"/>
    <w:rsid w:val="009565C0"/>
    <w:rsid w:val="00961670"/>
    <w:rsid w:val="009622AD"/>
    <w:rsid w:val="00970926"/>
    <w:rsid w:val="00971FE9"/>
    <w:rsid w:val="00974EFA"/>
    <w:rsid w:val="00975E61"/>
    <w:rsid w:val="009819E1"/>
    <w:rsid w:val="00983963"/>
    <w:rsid w:val="00987547"/>
    <w:rsid w:val="009878B1"/>
    <w:rsid w:val="00990316"/>
    <w:rsid w:val="00993EAA"/>
    <w:rsid w:val="009A1EE4"/>
    <w:rsid w:val="009A312C"/>
    <w:rsid w:val="009A4390"/>
    <w:rsid w:val="009A7687"/>
    <w:rsid w:val="009B16A6"/>
    <w:rsid w:val="009B4316"/>
    <w:rsid w:val="009B551E"/>
    <w:rsid w:val="009B635F"/>
    <w:rsid w:val="009B6C93"/>
    <w:rsid w:val="009B6D96"/>
    <w:rsid w:val="009B7D03"/>
    <w:rsid w:val="009C16A8"/>
    <w:rsid w:val="009C6775"/>
    <w:rsid w:val="009D073D"/>
    <w:rsid w:val="009D2FC4"/>
    <w:rsid w:val="009D30AB"/>
    <w:rsid w:val="009D3C0F"/>
    <w:rsid w:val="009E3A06"/>
    <w:rsid w:val="00A02E2B"/>
    <w:rsid w:val="00A103AE"/>
    <w:rsid w:val="00A12098"/>
    <w:rsid w:val="00A134CC"/>
    <w:rsid w:val="00A151C2"/>
    <w:rsid w:val="00A15E58"/>
    <w:rsid w:val="00A1605B"/>
    <w:rsid w:val="00A17695"/>
    <w:rsid w:val="00A22A4F"/>
    <w:rsid w:val="00A24818"/>
    <w:rsid w:val="00A27A20"/>
    <w:rsid w:val="00A326E5"/>
    <w:rsid w:val="00A33652"/>
    <w:rsid w:val="00A37983"/>
    <w:rsid w:val="00A41A74"/>
    <w:rsid w:val="00A42EAD"/>
    <w:rsid w:val="00A43127"/>
    <w:rsid w:val="00A47EAA"/>
    <w:rsid w:val="00A504B5"/>
    <w:rsid w:val="00A50935"/>
    <w:rsid w:val="00A54AEB"/>
    <w:rsid w:val="00A56B5A"/>
    <w:rsid w:val="00A709E9"/>
    <w:rsid w:val="00A76EB3"/>
    <w:rsid w:val="00A77DFD"/>
    <w:rsid w:val="00A86254"/>
    <w:rsid w:val="00A86CBC"/>
    <w:rsid w:val="00A86E3E"/>
    <w:rsid w:val="00A87935"/>
    <w:rsid w:val="00A911E9"/>
    <w:rsid w:val="00A93CC6"/>
    <w:rsid w:val="00A9429A"/>
    <w:rsid w:val="00AA58AD"/>
    <w:rsid w:val="00AA5A11"/>
    <w:rsid w:val="00AA5D5B"/>
    <w:rsid w:val="00AA6D28"/>
    <w:rsid w:val="00AA780E"/>
    <w:rsid w:val="00AB7495"/>
    <w:rsid w:val="00AC01CE"/>
    <w:rsid w:val="00AC3C93"/>
    <w:rsid w:val="00AC459C"/>
    <w:rsid w:val="00AE1449"/>
    <w:rsid w:val="00AE2484"/>
    <w:rsid w:val="00AE3E0D"/>
    <w:rsid w:val="00AE6E3E"/>
    <w:rsid w:val="00AF272D"/>
    <w:rsid w:val="00AF37A6"/>
    <w:rsid w:val="00B00B7E"/>
    <w:rsid w:val="00B05E09"/>
    <w:rsid w:val="00B07478"/>
    <w:rsid w:val="00B10793"/>
    <w:rsid w:val="00B12A13"/>
    <w:rsid w:val="00B13301"/>
    <w:rsid w:val="00B16759"/>
    <w:rsid w:val="00B178B5"/>
    <w:rsid w:val="00B210CD"/>
    <w:rsid w:val="00B21747"/>
    <w:rsid w:val="00B2712E"/>
    <w:rsid w:val="00B27BF9"/>
    <w:rsid w:val="00B309B1"/>
    <w:rsid w:val="00B309B7"/>
    <w:rsid w:val="00B31542"/>
    <w:rsid w:val="00B402EF"/>
    <w:rsid w:val="00B43928"/>
    <w:rsid w:val="00B44503"/>
    <w:rsid w:val="00B510B3"/>
    <w:rsid w:val="00B522EE"/>
    <w:rsid w:val="00B55ABF"/>
    <w:rsid w:val="00B56648"/>
    <w:rsid w:val="00B56DBD"/>
    <w:rsid w:val="00B5711D"/>
    <w:rsid w:val="00B6016D"/>
    <w:rsid w:val="00B62B3A"/>
    <w:rsid w:val="00B62DF7"/>
    <w:rsid w:val="00B630C7"/>
    <w:rsid w:val="00B701DC"/>
    <w:rsid w:val="00B72A2B"/>
    <w:rsid w:val="00B80425"/>
    <w:rsid w:val="00B81DCA"/>
    <w:rsid w:val="00B870E4"/>
    <w:rsid w:val="00B92D49"/>
    <w:rsid w:val="00B92F9D"/>
    <w:rsid w:val="00B94462"/>
    <w:rsid w:val="00B9687F"/>
    <w:rsid w:val="00B97D2B"/>
    <w:rsid w:val="00BA3424"/>
    <w:rsid w:val="00BA44BE"/>
    <w:rsid w:val="00BB0E57"/>
    <w:rsid w:val="00BB36F9"/>
    <w:rsid w:val="00BB6A85"/>
    <w:rsid w:val="00BC01E6"/>
    <w:rsid w:val="00BC1259"/>
    <w:rsid w:val="00BC1BB7"/>
    <w:rsid w:val="00BC1CB0"/>
    <w:rsid w:val="00BC26F0"/>
    <w:rsid w:val="00BC7A0E"/>
    <w:rsid w:val="00BD13CE"/>
    <w:rsid w:val="00BD2E0C"/>
    <w:rsid w:val="00BD7D78"/>
    <w:rsid w:val="00BE605D"/>
    <w:rsid w:val="00BE64B3"/>
    <w:rsid w:val="00BE6791"/>
    <w:rsid w:val="00BE7629"/>
    <w:rsid w:val="00BF0C9F"/>
    <w:rsid w:val="00BF4426"/>
    <w:rsid w:val="00BF7147"/>
    <w:rsid w:val="00BF7150"/>
    <w:rsid w:val="00C01A78"/>
    <w:rsid w:val="00C12864"/>
    <w:rsid w:val="00C12C22"/>
    <w:rsid w:val="00C14874"/>
    <w:rsid w:val="00C15EBC"/>
    <w:rsid w:val="00C16208"/>
    <w:rsid w:val="00C20149"/>
    <w:rsid w:val="00C257AF"/>
    <w:rsid w:val="00C32276"/>
    <w:rsid w:val="00C328FB"/>
    <w:rsid w:val="00C34FEA"/>
    <w:rsid w:val="00C3563A"/>
    <w:rsid w:val="00C427D1"/>
    <w:rsid w:val="00C43160"/>
    <w:rsid w:val="00C433EB"/>
    <w:rsid w:val="00C4467E"/>
    <w:rsid w:val="00C476EC"/>
    <w:rsid w:val="00C5123C"/>
    <w:rsid w:val="00C56276"/>
    <w:rsid w:val="00C56E3B"/>
    <w:rsid w:val="00C57740"/>
    <w:rsid w:val="00C623D4"/>
    <w:rsid w:val="00C651A5"/>
    <w:rsid w:val="00C7293B"/>
    <w:rsid w:val="00C76F7C"/>
    <w:rsid w:val="00C82AE5"/>
    <w:rsid w:val="00C82BCB"/>
    <w:rsid w:val="00C82C56"/>
    <w:rsid w:val="00C8328D"/>
    <w:rsid w:val="00C8359A"/>
    <w:rsid w:val="00C906AE"/>
    <w:rsid w:val="00C95830"/>
    <w:rsid w:val="00C96CF6"/>
    <w:rsid w:val="00CA06E9"/>
    <w:rsid w:val="00CA2CFF"/>
    <w:rsid w:val="00CA54D0"/>
    <w:rsid w:val="00CA6843"/>
    <w:rsid w:val="00CA6861"/>
    <w:rsid w:val="00CB0280"/>
    <w:rsid w:val="00CB3299"/>
    <w:rsid w:val="00CB5F2D"/>
    <w:rsid w:val="00CB7C18"/>
    <w:rsid w:val="00CB7EBC"/>
    <w:rsid w:val="00CC6621"/>
    <w:rsid w:val="00CC7B9E"/>
    <w:rsid w:val="00CD0B0C"/>
    <w:rsid w:val="00CD57B2"/>
    <w:rsid w:val="00CD62E4"/>
    <w:rsid w:val="00CE01A6"/>
    <w:rsid w:val="00CE3998"/>
    <w:rsid w:val="00CE7228"/>
    <w:rsid w:val="00CF0880"/>
    <w:rsid w:val="00CF0A8F"/>
    <w:rsid w:val="00CF16D8"/>
    <w:rsid w:val="00CF186D"/>
    <w:rsid w:val="00CF4327"/>
    <w:rsid w:val="00CF4EF9"/>
    <w:rsid w:val="00CF6AE8"/>
    <w:rsid w:val="00CF7EB4"/>
    <w:rsid w:val="00D04599"/>
    <w:rsid w:val="00D04FC5"/>
    <w:rsid w:val="00D06650"/>
    <w:rsid w:val="00D0698E"/>
    <w:rsid w:val="00D10ECD"/>
    <w:rsid w:val="00D13CED"/>
    <w:rsid w:val="00D15241"/>
    <w:rsid w:val="00D21784"/>
    <w:rsid w:val="00D2261F"/>
    <w:rsid w:val="00D232C9"/>
    <w:rsid w:val="00D2364D"/>
    <w:rsid w:val="00D25203"/>
    <w:rsid w:val="00D278AD"/>
    <w:rsid w:val="00D30DB0"/>
    <w:rsid w:val="00D325C9"/>
    <w:rsid w:val="00D3322E"/>
    <w:rsid w:val="00D3367E"/>
    <w:rsid w:val="00D34ADA"/>
    <w:rsid w:val="00D351A3"/>
    <w:rsid w:val="00D37D42"/>
    <w:rsid w:val="00D40759"/>
    <w:rsid w:val="00D40C83"/>
    <w:rsid w:val="00D42B85"/>
    <w:rsid w:val="00D45DE4"/>
    <w:rsid w:val="00D46FCB"/>
    <w:rsid w:val="00D51AD6"/>
    <w:rsid w:val="00D526F6"/>
    <w:rsid w:val="00D54D09"/>
    <w:rsid w:val="00D602A1"/>
    <w:rsid w:val="00D651AE"/>
    <w:rsid w:val="00D6667F"/>
    <w:rsid w:val="00D6744B"/>
    <w:rsid w:val="00D70A6F"/>
    <w:rsid w:val="00D72CBE"/>
    <w:rsid w:val="00D72EC3"/>
    <w:rsid w:val="00D7549C"/>
    <w:rsid w:val="00D764C5"/>
    <w:rsid w:val="00D814C6"/>
    <w:rsid w:val="00D814E9"/>
    <w:rsid w:val="00D90578"/>
    <w:rsid w:val="00D923E3"/>
    <w:rsid w:val="00D930F8"/>
    <w:rsid w:val="00D94F6C"/>
    <w:rsid w:val="00D9639A"/>
    <w:rsid w:val="00D97EBF"/>
    <w:rsid w:val="00DA60CA"/>
    <w:rsid w:val="00DB29B5"/>
    <w:rsid w:val="00DB4366"/>
    <w:rsid w:val="00DD0EBD"/>
    <w:rsid w:val="00DD5611"/>
    <w:rsid w:val="00DD6336"/>
    <w:rsid w:val="00DE73DA"/>
    <w:rsid w:val="00DF1033"/>
    <w:rsid w:val="00DF2FEA"/>
    <w:rsid w:val="00DF43C7"/>
    <w:rsid w:val="00DF4C89"/>
    <w:rsid w:val="00DF4CC0"/>
    <w:rsid w:val="00DF4D45"/>
    <w:rsid w:val="00E00CF9"/>
    <w:rsid w:val="00E028C0"/>
    <w:rsid w:val="00E1240B"/>
    <w:rsid w:val="00E1567B"/>
    <w:rsid w:val="00E1688A"/>
    <w:rsid w:val="00E25D13"/>
    <w:rsid w:val="00E265AE"/>
    <w:rsid w:val="00E31FA7"/>
    <w:rsid w:val="00E32682"/>
    <w:rsid w:val="00E348AF"/>
    <w:rsid w:val="00E37556"/>
    <w:rsid w:val="00E44255"/>
    <w:rsid w:val="00E44A24"/>
    <w:rsid w:val="00E47C2B"/>
    <w:rsid w:val="00E54DA3"/>
    <w:rsid w:val="00E54F27"/>
    <w:rsid w:val="00E645BE"/>
    <w:rsid w:val="00E6732B"/>
    <w:rsid w:val="00E702DA"/>
    <w:rsid w:val="00E73266"/>
    <w:rsid w:val="00E8108F"/>
    <w:rsid w:val="00E852B8"/>
    <w:rsid w:val="00E865BA"/>
    <w:rsid w:val="00E908E7"/>
    <w:rsid w:val="00E939CC"/>
    <w:rsid w:val="00E9545F"/>
    <w:rsid w:val="00E97975"/>
    <w:rsid w:val="00E97A1D"/>
    <w:rsid w:val="00EA1034"/>
    <w:rsid w:val="00EA27D2"/>
    <w:rsid w:val="00EA2940"/>
    <w:rsid w:val="00EA5099"/>
    <w:rsid w:val="00EA5DF3"/>
    <w:rsid w:val="00EB0C1A"/>
    <w:rsid w:val="00EB20A3"/>
    <w:rsid w:val="00EB2508"/>
    <w:rsid w:val="00EB2608"/>
    <w:rsid w:val="00EC0EAD"/>
    <w:rsid w:val="00EC2420"/>
    <w:rsid w:val="00EC7AE0"/>
    <w:rsid w:val="00ED0317"/>
    <w:rsid w:val="00ED0C82"/>
    <w:rsid w:val="00ED6BE4"/>
    <w:rsid w:val="00EE1BE9"/>
    <w:rsid w:val="00EE3909"/>
    <w:rsid w:val="00EE565E"/>
    <w:rsid w:val="00EF13B6"/>
    <w:rsid w:val="00EF2198"/>
    <w:rsid w:val="00EF2BD4"/>
    <w:rsid w:val="00EF56AD"/>
    <w:rsid w:val="00EF5DF3"/>
    <w:rsid w:val="00F0421F"/>
    <w:rsid w:val="00F042D9"/>
    <w:rsid w:val="00F06B67"/>
    <w:rsid w:val="00F11549"/>
    <w:rsid w:val="00F136FF"/>
    <w:rsid w:val="00F15C4F"/>
    <w:rsid w:val="00F1619F"/>
    <w:rsid w:val="00F17B76"/>
    <w:rsid w:val="00F226E3"/>
    <w:rsid w:val="00F241F0"/>
    <w:rsid w:val="00F24BEC"/>
    <w:rsid w:val="00F30ADD"/>
    <w:rsid w:val="00F33553"/>
    <w:rsid w:val="00F43BDE"/>
    <w:rsid w:val="00F50257"/>
    <w:rsid w:val="00F50CCA"/>
    <w:rsid w:val="00F66291"/>
    <w:rsid w:val="00F66432"/>
    <w:rsid w:val="00F67052"/>
    <w:rsid w:val="00F70FE1"/>
    <w:rsid w:val="00F719EE"/>
    <w:rsid w:val="00F777A3"/>
    <w:rsid w:val="00F82868"/>
    <w:rsid w:val="00F845C9"/>
    <w:rsid w:val="00F8687B"/>
    <w:rsid w:val="00F9060B"/>
    <w:rsid w:val="00F9287E"/>
    <w:rsid w:val="00F934E1"/>
    <w:rsid w:val="00F93772"/>
    <w:rsid w:val="00F93C5C"/>
    <w:rsid w:val="00F95F54"/>
    <w:rsid w:val="00F96181"/>
    <w:rsid w:val="00FA0333"/>
    <w:rsid w:val="00FA23A2"/>
    <w:rsid w:val="00FA55A7"/>
    <w:rsid w:val="00FA634F"/>
    <w:rsid w:val="00FA7CA1"/>
    <w:rsid w:val="00FA7D79"/>
    <w:rsid w:val="00FB3841"/>
    <w:rsid w:val="00FB6B49"/>
    <w:rsid w:val="00FB6D64"/>
    <w:rsid w:val="00FC2D06"/>
    <w:rsid w:val="00FC397E"/>
    <w:rsid w:val="00FC4DE5"/>
    <w:rsid w:val="00FC5924"/>
    <w:rsid w:val="00FC69FF"/>
    <w:rsid w:val="00FD48B7"/>
    <w:rsid w:val="00FE2FDA"/>
    <w:rsid w:val="00FE5314"/>
    <w:rsid w:val="00FE5867"/>
    <w:rsid w:val="00FE6138"/>
    <w:rsid w:val="00FF0500"/>
    <w:rsid w:val="00FF2F67"/>
    <w:rsid w:val="00FF3DCB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AF37A6"/>
    <w:pPr>
      <w:spacing w:after="0" w:line="480" w:lineRule="auto"/>
      <w:ind w:left="284" w:hanging="284"/>
    </w:pPr>
    <w:rPr>
      <w:rFonts w:ascii="Arial" w:eastAsia="Times New Roman" w:hAnsi="Arial" w:cs="Calibri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AF37A6"/>
    <w:rPr>
      <w:rFonts w:ascii="Arial" w:eastAsia="Times New Roman" w:hAnsi="Arial" w:cs="Calibri"/>
      <w:sz w:val="24"/>
      <w:szCs w:val="20"/>
    </w:rPr>
  </w:style>
  <w:style w:type="paragraph" w:styleId="Revision">
    <w:name w:val="Revision"/>
    <w:hidden/>
    <w:uiPriority w:val="99"/>
    <w:semiHidden/>
    <w:rsid w:val="008A417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DF7F-2188-4945-8EBD-E64A2A91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Gianna Christoforou</cp:lastModifiedBy>
  <cp:revision>23</cp:revision>
  <cp:lastPrinted>2023-03-10T06:21:00Z</cp:lastPrinted>
  <dcterms:created xsi:type="dcterms:W3CDTF">2023-03-10T06:17:00Z</dcterms:created>
  <dcterms:modified xsi:type="dcterms:W3CDTF">2023-03-27T10:51:00Z</dcterms:modified>
</cp:coreProperties>
</file>