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566D" w14:textId="38C8DC99" w:rsidR="004D2EF5" w:rsidRDefault="004D2EF5" w:rsidP="009F4CDB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>Έκθεση της Κοινοβουλευτικής Επιτροπής Οικονομικών και Προϋπολογισμού για το νομοσχέδιο «Ο περί Προϋπολογισμού του Θεατρικού Οργανισμού Κύπρου του 202</w:t>
      </w:r>
      <w:r w:rsidR="00A61C69">
        <w:rPr>
          <w:rFonts w:ascii="Arial" w:eastAsia="Times New Roman" w:hAnsi="Arial" w:cs="Arial"/>
          <w:b/>
          <w:bCs/>
          <w:sz w:val="24"/>
          <w:szCs w:val="24"/>
          <w:lang w:val="el-GR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Νόμος του 202</w:t>
      </w:r>
      <w:r w:rsidR="00A61C69">
        <w:rPr>
          <w:rFonts w:ascii="Arial" w:eastAsia="Times New Roman" w:hAnsi="Arial" w:cs="Arial"/>
          <w:b/>
          <w:bCs/>
          <w:sz w:val="24"/>
          <w:szCs w:val="24"/>
          <w:lang w:val="el-GR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>»</w:t>
      </w:r>
    </w:p>
    <w:p w14:paraId="1BDB8198" w14:textId="77777777" w:rsidR="004D2EF5" w:rsidRDefault="004D2EF5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>Παρόντες:</w:t>
      </w:r>
    </w:p>
    <w:p w14:paraId="36F92916" w14:textId="31F5D4EE" w:rsidR="007A4EA5" w:rsidRPr="007A4EA5" w:rsidRDefault="004D2EF5" w:rsidP="009F4CDB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proofErr w:type="spellStart"/>
      <w:r w:rsidR="007A4EA5" w:rsidRPr="007A4EA5">
        <w:rPr>
          <w:rFonts w:ascii="Arial" w:hAnsi="Arial" w:cs="Arial"/>
          <w:sz w:val="24"/>
          <w:szCs w:val="24"/>
          <w:lang w:val="el-GR"/>
        </w:rPr>
        <w:t>Χρύσης</w:t>
      </w:r>
      <w:proofErr w:type="spellEnd"/>
      <w:r w:rsidR="007A4EA5" w:rsidRPr="007A4EA5">
        <w:rPr>
          <w:rFonts w:ascii="Arial" w:hAnsi="Arial" w:cs="Arial"/>
          <w:sz w:val="24"/>
          <w:szCs w:val="24"/>
          <w:lang w:val="el-GR"/>
        </w:rPr>
        <w:t xml:space="preserve"> Παντελίδης, </w:t>
      </w:r>
      <w:proofErr w:type="spellStart"/>
      <w:r w:rsidR="007A4EA5" w:rsidRPr="007A4EA5">
        <w:rPr>
          <w:rFonts w:ascii="Arial" w:hAnsi="Arial" w:cs="Arial"/>
          <w:sz w:val="24"/>
          <w:szCs w:val="24"/>
          <w:lang w:val="el-GR"/>
        </w:rPr>
        <w:t>αναπλ</w:t>
      </w:r>
      <w:proofErr w:type="spellEnd"/>
      <w:r w:rsidR="007A4EA5" w:rsidRPr="007A4EA5">
        <w:rPr>
          <w:rFonts w:ascii="Arial" w:hAnsi="Arial" w:cs="Arial"/>
          <w:sz w:val="24"/>
          <w:szCs w:val="24"/>
          <w:lang w:val="el-GR"/>
        </w:rPr>
        <w:t>. πρόεδρος</w:t>
      </w:r>
      <w:r w:rsidR="007A4EA5" w:rsidRPr="007A4EA5">
        <w:rPr>
          <w:rFonts w:ascii="Arial" w:hAnsi="Arial" w:cs="Arial"/>
          <w:sz w:val="24"/>
          <w:szCs w:val="24"/>
          <w:lang w:val="el-GR"/>
        </w:rPr>
        <w:tab/>
        <w:t>Σωτήρης Ιωάννου</w:t>
      </w:r>
    </w:p>
    <w:p w14:paraId="0FA9F6FA" w14:textId="26139B7F" w:rsidR="007A4EA5" w:rsidRPr="007A4EA5" w:rsidRDefault="007A4EA5" w:rsidP="009F4CDB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7A4EA5">
        <w:rPr>
          <w:rFonts w:ascii="Arial" w:hAnsi="Arial" w:cs="Arial"/>
          <w:sz w:val="24"/>
          <w:szCs w:val="24"/>
          <w:lang w:val="el-GR"/>
        </w:rPr>
        <w:tab/>
        <w:t>Χάρης Γεωργιάδης</w:t>
      </w:r>
      <w:r w:rsidRPr="007A4EA5">
        <w:rPr>
          <w:rFonts w:ascii="Arial" w:hAnsi="Arial" w:cs="Arial"/>
          <w:sz w:val="24"/>
          <w:szCs w:val="24"/>
          <w:lang w:val="el-GR"/>
        </w:rPr>
        <w:tab/>
      </w:r>
      <w:r w:rsidR="00FC4B84" w:rsidRPr="007A4EA5">
        <w:rPr>
          <w:rFonts w:ascii="Arial" w:hAnsi="Arial" w:cs="Arial"/>
          <w:sz w:val="24"/>
          <w:szCs w:val="24"/>
          <w:lang w:val="el-GR"/>
        </w:rPr>
        <w:t xml:space="preserve">Ηλίας </w:t>
      </w:r>
      <w:proofErr w:type="spellStart"/>
      <w:r w:rsidR="00FC4B84" w:rsidRPr="007A4EA5">
        <w:rPr>
          <w:rFonts w:ascii="Arial" w:hAnsi="Arial" w:cs="Arial"/>
          <w:sz w:val="24"/>
          <w:szCs w:val="24"/>
          <w:lang w:val="el-GR"/>
        </w:rPr>
        <w:t>Μυριάνθους</w:t>
      </w:r>
      <w:proofErr w:type="spellEnd"/>
    </w:p>
    <w:p w14:paraId="0674A153" w14:textId="015F4680" w:rsidR="007A4EA5" w:rsidRPr="007A4EA5" w:rsidRDefault="007A4EA5" w:rsidP="009F4CDB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7A4EA5">
        <w:rPr>
          <w:rFonts w:ascii="Arial" w:hAnsi="Arial" w:cs="Arial"/>
          <w:sz w:val="24"/>
          <w:szCs w:val="24"/>
          <w:lang w:val="el-GR"/>
        </w:rPr>
        <w:tab/>
      </w:r>
      <w:proofErr w:type="spellStart"/>
      <w:r w:rsidRPr="007A4EA5">
        <w:rPr>
          <w:rFonts w:ascii="Arial" w:hAnsi="Arial" w:cs="Arial"/>
          <w:sz w:val="24"/>
          <w:szCs w:val="24"/>
          <w:lang w:val="el-GR"/>
        </w:rPr>
        <w:t>Ονούφριος</w:t>
      </w:r>
      <w:proofErr w:type="spellEnd"/>
      <w:r w:rsidRPr="007A4EA5">
        <w:rPr>
          <w:rFonts w:ascii="Arial" w:hAnsi="Arial" w:cs="Arial"/>
          <w:sz w:val="24"/>
          <w:szCs w:val="24"/>
          <w:lang w:val="el-GR"/>
        </w:rPr>
        <w:t xml:space="preserve"> Κουλλά</w:t>
      </w:r>
      <w:r w:rsidRPr="007A4EA5">
        <w:rPr>
          <w:rFonts w:ascii="Arial" w:hAnsi="Arial" w:cs="Arial"/>
          <w:sz w:val="24"/>
          <w:szCs w:val="24"/>
          <w:lang w:val="el-GR"/>
        </w:rPr>
        <w:tab/>
      </w:r>
      <w:r w:rsidR="00FC4B84" w:rsidRPr="007A4EA5">
        <w:rPr>
          <w:rFonts w:ascii="Arial" w:hAnsi="Arial" w:cs="Arial"/>
          <w:sz w:val="24"/>
          <w:szCs w:val="24"/>
          <w:lang w:val="el-GR"/>
        </w:rPr>
        <w:t>Αλέκος Τρυφωνίδης</w:t>
      </w:r>
    </w:p>
    <w:p w14:paraId="435DB216" w14:textId="77777777" w:rsidR="007A4EA5" w:rsidRPr="007A4EA5" w:rsidRDefault="007A4EA5" w:rsidP="009F4CDB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7A4EA5">
        <w:rPr>
          <w:rFonts w:ascii="Arial" w:hAnsi="Arial" w:cs="Arial"/>
          <w:sz w:val="24"/>
          <w:szCs w:val="24"/>
          <w:lang w:val="el-GR"/>
        </w:rPr>
        <w:tab/>
        <w:t>Άριστος Δαμιανού</w:t>
      </w:r>
      <w:r w:rsidRPr="007A4EA5">
        <w:rPr>
          <w:rFonts w:ascii="Arial" w:hAnsi="Arial" w:cs="Arial"/>
          <w:sz w:val="24"/>
          <w:szCs w:val="24"/>
          <w:lang w:val="el-GR"/>
        </w:rPr>
        <w:tab/>
      </w:r>
      <w:r w:rsidRPr="007A4EA5">
        <w:rPr>
          <w:rFonts w:ascii="Arial" w:hAnsi="Arial" w:cs="Arial"/>
          <w:b/>
          <w:bCs/>
          <w:sz w:val="24"/>
          <w:szCs w:val="24"/>
          <w:lang w:val="el-GR"/>
        </w:rPr>
        <w:t>Μη μέλη της επιτροπής:</w:t>
      </w:r>
    </w:p>
    <w:p w14:paraId="7C85D406" w14:textId="77777777" w:rsidR="007A4EA5" w:rsidRPr="007A4EA5" w:rsidRDefault="007A4EA5" w:rsidP="009F4CDB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r w:rsidRPr="007A4EA5">
        <w:rPr>
          <w:rFonts w:ascii="Arial" w:hAnsi="Arial" w:cs="Arial"/>
          <w:sz w:val="24"/>
          <w:szCs w:val="24"/>
          <w:lang w:val="el-GR"/>
        </w:rPr>
        <w:tab/>
        <w:t xml:space="preserve">Αντρέας </w:t>
      </w:r>
      <w:proofErr w:type="spellStart"/>
      <w:r w:rsidRPr="007A4EA5">
        <w:rPr>
          <w:rFonts w:ascii="Arial" w:hAnsi="Arial" w:cs="Arial"/>
          <w:sz w:val="24"/>
          <w:szCs w:val="24"/>
          <w:lang w:val="el-GR"/>
        </w:rPr>
        <w:t>Καυκαλιάς</w:t>
      </w:r>
      <w:proofErr w:type="spellEnd"/>
      <w:r w:rsidRPr="007A4EA5">
        <w:rPr>
          <w:rFonts w:ascii="Arial" w:hAnsi="Arial" w:cs="Arial"/>
          <w:sz w:val="24"/>
          <w:szCs w:val="24"/>
          <w:lang w:val="el-GR"/>
        </w:rPr>
        <w:tab/>
        <w:t>Σταύρος Παπαδούρης</w:t>
      </w:r>
    </w:p>
    <w:p w14:paraId="3523E8CF" w14:textId="66CEC976" w:rsidR="007A4EA5" w:rsidRPr="007A4EA5" w:rsidRDefault="007A4EA5" w:rsidP="009F4CDB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  <w:highlight w:val="yellow"/>
          <w:lang w:val="el-GR"/>
        </w:rPr>
      </w:pPr>
      <w:r w:rsidRPr="007A4EA5">
        <w:rPr>
          <w:rFonts w:ascii="Arial" w:hAnsi="Arial" w:cs="Arial"/>
          <w:sz w:val="24"/>
          <w:szCs w:val="24"/>
          <w:lang w:val="el-GR"/>
        </w:rPr>
        <w:t xml:space="preserve"> </w:t>
      </w:r>
      <w:r w:rsidRPr="007A4EA5">
        <w:rPr>
          <w:rFonts w:ascii="Arial" w:hAnsi="Arial" w:cs="Arial"/>
          <w:sz w:val="24"/>
          <w:szCs w:val="24"/>
          <w:lang w:val="el-GR"/>
        </w:rPr>
        <w:tab/>
        <w:t>Χρίστος Χριστοφίδης</w:t>
      </w:r>
      <w:r w:rsidR="00FC4B84" w:rsidRPr="00FC4B84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47ABC1C" w14:textId="2C668017" w:rsidR="004D2EF5" w:rsidRDefault="004D2EF5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Η Κοινοβουλευτική Επιτροπή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Οικονομικών και Προϋπολογισμού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μελέτησε το πιο πάνω νομοσχέδιο σε δύο συνεδρίες της, που πραγματοποιήθηκαν στις 1</w:t>
      </w:r>
      <w:r w:rsidR="007A4EA5" w:rsidRPr="007A4EA5">
        <w:rPr>
          <w:rFonts w:ascii="Arial" w:eastAsia="Times New Roman" w:hAnsi="Arial" w:cs="Arial"/>
          <w:sz w:val="24"/>
          <w:szCs w:val="24"/>
          <w:lang w:val="el-GR"/>
        </w:rPr>
        <w:t>3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="007A4EA5" w:rsidRPr="007A4EA5">
        <w:rPr>
          <w:rFonts w:ascii="Arial" w:eastAsia="Times New Roman" w:hAnsi="Arial" w:cs="Arial"/>
          <w:sz w:val="24"/>
          <w:szCs w:val="24"/>
          <w:lang w:val="el-GR"/>
        </w:rPr>
        <w:t>20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7A4EA5">
        <w:rPr>
          <w:rFonts w:ascii="Arial" w:eastAsia="Times New Roman" w:hAnsi="Arial" w:cs="Arial"/>
          <w:sz w:val="24"/>
          <w:szCs w:val="24"/>
          <w:lang w:val="el-GR"/>
        </w:rPr>
        <w:t>Μαρτ</w:t>
      </w:r>
      <w:r>
        <w:rPr>
          <w:rFonts w:ascii="Arial" w:eastAsia="Times New Roman" w:hAnsi="Arial" w:cs="Arial"/>
          <w:sz w:val="24"/>
          <w:szCs w:val="24"/>
          <w:lang w:val="el-GR"/>
        </w:rPr>
        <w:t>ίου 202</w:t>
      </w:r>
      <w:r w:rsidR="007A4EA5">
        <w:rPr>
          <w:rFonts w:ascii="Arial" w:eastAsia="Times New Roman" w:hAnsi="Arial" w:cs="Arial"/>
          <w:sz w:val="24"/>
          <w:szCs w:val="24"/>
          <w:lang w:val="el-GR"/>
        </w:rPr>
        <w:t>3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 Στην πρώτη συνεδρίαση της επιτροπής κλήθηκαν και παρευρέθηκαν εκπρόσωποι </w:t>
      </w:r>
      <w:r>
        <w:rPr>
          <w:rFonts w:ascii="Arial" w:hAnsi="Arial" w:cs="Arial"/>
          <w:sz w:val="24"/>
          <w:szCs w:val="24"/>
          <w:lang w:val="el-GR"/>
        </w:rPr>
        <w:t xml:space="preserve">του Υπουργείου Οικονομικών και του Υπουργείου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Παιδείας, Αθλητισμού και Νεολαίας, καθώς και η</w:t>
      </w:r>
      <w:r>
        <w:rPr>
          <w:rFonts w:ascii="Arial" w:hAnsi="Arial" w:cs="Arial"/>
          <w:sz w:val="24"/>
          <w:szCs w:val="24"/>
          <w:lang w:val="el-GR"/>
        </w:rPr>
        <w:t xml:space="preserve"> πρόεδρος του διοικητικού συμβουλίου του Θεατρικού Οργανισμού Κύπρου (ΘΟΚ).</w:t>
      </w:r>
    </w:p>
    <w:p w14:paraId="5FC2C1C7" w14:textId="6A0D87ED" w:rsidR="007A4EA5" w:rsidRPr="007A4EA5" w:rsidRDefault="007A4EA5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7A4EA5">
        <w:rPr>
          <w:rFonts w:ascii="Arial" w:eastAsia="Times New Roman" w:hAnsi="Arial" w:cs="Arial"/>
          <w:sz w:val="24"/>
          <w:szCs w:val="24"/>
          <w:lang w:val="el-GR"/>
        </w:rPr>
        <w:t xml:space="preserve">Σημειώνεται ότι στο πλαίσιο της συζήτησης του νομοσχεδίου παρευρέθηκε επίσης η πρόεδρος της επιτροπής κ. Χριστιάνα </w:t>
      </w:r>
      <w:proofErr w:type="spellStart"/>
      <w:r w:rsidRPr="007A4EA5">
        <w:rPr>
          <w:rFonts w:ascii="Arial" w:eastAsia="Times New Roman" w:hAnsi="Arial" w:cs="Arial"/>
          <w:sz w:val="24"/>
          <w:szCs w:val="24"/>
          <w:lang w:val="el-GR"/>
        </w:rPr>
        <w:t>Ερωτοκρίτου</w:t>
      </w:r>
      <w:proofErr w:type="spellEnd"/>
      <w:r w:rsidRPr="007A4EA5">
        <w:rPr>
          <w:rFonts w:ascii="Arial" w:eastAsia="Times New Roman" w:hAnsi="Arial" w:cs="Arial"/>
          <w:sz w:val="24"/>
          <w:szCs w:val="24"/>
          <w:lang w:val="el-GR"/>
        </w:rPr>
        <w:t xml:space="preserve"> και το μέλος της κ. </w:t>
      </w:r>
      <w:proofErr w:type="spellStart"/>
      <w:r w:rsidRPr="00FC4B84">
        <w:rPr>
          <w:rFonts w:ascii="Arial" w:eastAsia="Times New Roman" w:hAnsi="Arial" w:cs="Arial"/>
          <w:sz w:val="24"/>
          <w:szCs w:val="24"/>
          <w:lang w:val="el-GR"/>
        </w:rPr>
        <w:t>Σάβια</w:t>
      </w:r>
      <w:proofErr w:type="spellEnd"/>
      <w:r w:rsidRPr="00FC4B84">
        <w:rPr>
          <w:rFonts w:ascii="Arial" w:eastAsia="Times New Roman" w:hAnsi="Arial" w:cs="Arial"/>
          <w:sz w:val="24"/>
          <w:szCs w:val="24"/>
          <w:lang w:val="el-GR"/>
        </w:rPr>
        <w:t xml:space="preserve"> Ορφανίδου.</w:t>
      </w:r>
    </w:p>
    <w:p w14:paraId="5088A1F3" w14:textId="1D86FAB8" w:rsidR="00041A63" w:rsidRDefault="004D2EF5" w:rsidP="009F4CDB">
      <w:pPr>
        <w:pStyle w:val="BodyText2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 προϋπολογισμός του ΘΟΚ για το 202</w:t>
      </w:r>
      <w:r w:rsidR="00720477">
        <w:rPr>
          <w:rFonts w:cs="Arial"/>
          <w:szCs w:val="24"/>
          <w:lang w:val="el-GR"/>
        </w:rPr>
        <w:t>3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el-GR"/>
        </w:rPr>
        <w:t xml:space="preserve">είναι ισοσκελισμένος και </w:t>
      </w:r>
      <w:r>
        <w:rPr>
          <w:rFonts w:cs="Arial"/>
          <w:bCs/>
          <w:szCs w:val="24"/>
        </w:rPr>
        <w:t>προβλέπει συνολικές δαπάνες ύψους €</w:t>
      </w:r>
      <w:r>
        <w:rPr>
          <w:rFonts w:cs="Arial"/>
          <w:bCs/>
          <w:szCs w:val="24"/>
          <w:lang w:val="el-GR"/>
        </w:rPr>
        <w:t>6</w:t>
      </w:r>
      <w:r>
        <w:rPr>
          <w:rFonts w:cs="Arial"/>
          <w:bCs/>
          <w:szCs w:val="24"/>
        </w:rPr>
        <w:t>.</w:t>
      </w:r>
      <w:r w:rsidR="00720477">
        <w:rPr>
          <w:rFonts w:cs="Arial"/>
          <w:bCs/>
          <w:szCs w:val="24"/>
          <w:lang w:val="el-GR"/>
        </w:rPr>
        <w:t>432</w:t>
      </w:r>
      <w:r>
        <w:rPr>
          <w:rFonts w:cs="Arial"/>
          <w:bCs/>
          <w:szCs w:val="24"/>
        </w:rPr>
        <w:t>.</w:t>
      </w:r>
      <w:r>
        <w:rPr>
          <w:rFonts w:cs="Arial"/>
          <w:bCs/>
          <w:szCs w:val="24"/>
          <w:lang w:val="el-GR"/>
        </w:rPr>
        <w:t>5</w:t>
      </w:r>
      <w:r w:rsidR="00720477">
        <w:rPr>
          <w:rFonts w:cs="Arial"/>
          <w:bCs/>
          <w:szCs w:val="24"/>
          <w:lang w:val="el-GR"/>
        </w:rPr>
        <w:t>83</w:t>
      </w:r>
      <w:r>
        <w:rPr>
          <w:rFonts w:cs="Arial"/>
          <w:bCs/>
          <w:szCs w:val="24"/>
          <w:lang w:val="el-GR"/>
        </w:rPr>
        <w:t xml:space="preserve"> </w:t>
      </w:r>
      <w:r>
        <w:rPr>
          <w:rFonts w:cs="Arial"/>
          <w:bCs/>
          <w:szCs w:val="24"/>
        </w:rPr>
        <w:t>και</w:t>
      </w:r>
      <w:r>
        <w:rPr>
          <w:rFonts w:cs="Arial"/>
          <w:bCs/>
          <w:szCs w:val="24"/>
          <w:lang w:val="el-GR"/>
        </w:rPr>
        <w:t xml:space="preserve"> </w:t>
      </w:r>
      <w:r>
        <w:rPr>
          <w:rFonts w:cs="Arial"/>
          <w:bCs/>
          <w:szCs w:val="24"/>
        </w:rPr>
        <w:t>έσοδα</w:t>
      </w:r>
      <w:r>
        <w:rPr>
          <w:rFonts w:cs="Arial"/>
          <w:bCs/>
          <w:szCs w:val="24"/>
          <w:lang w:val="el-GR"/>
        </w:rPr>
        <w:t xml:space="preserve"> του ίδιου ύψους</w:t>
      </w:r>
      <w:r w:rsidR="00041A63">
        <w:rPr>
          <w:rFonts w:cs="Arial"/>
          <w:bCs/>
          <w:szCs w:val="24"/>
          <w:lang w:val="el-GR"/>
        </w:rPr>
        <w:t xml:space="preserve">, τα οποία </w:t>
      </w:r>
      <w:r>
        <w:rPr>
          <w:rFonts w:cs="Arial"/>
          <w:szCs w:val="24"/>
          <w:lang w:val="el-GR"/>
        </w:rPr>
        <w:t xml:space="preserve">θα προέλθουν από </w:t>
      </w:r>
      <w:r w:rsidR="00720477">
        <w:rPr>
          <w:rFonts w:cs="Arial"/>
          <w:szCs w:val="24"/>
          <w:lang w:val="el-GR"/>
        </w:rPr>
        <w:t xml:space="preserve">κρατική χορηγία (€5.175.000), άλλες </w:t>
      </w:r>
      <w:r>
        <w:rPr>
          <w:rFonts w:cs="Arial"/>
          <w:szCs w:val="24"/>
          <w:lang w:val="el-GR"/>
        </w:rPr>
        <w:t>χορηγίες και συνεισφορές (€</w:t>
      </w:r>
      <w:r w:rsidR="00720477">
        <w:rPr>
          <w:rFonts w:cs="Arial"/>
          <w:szCs w:val="24"/>
          <w:lang w:val="el-GR"/>
        </w:rPr>
        <w:t>3</w:t>
      </w:r>
      <w:r>
        <w:rPr>
          <w:rFonts w:cs="Arial"/>
          <w:szCs w:val="24"/>
          <w:lang w:val="el-GR"/>
        </w:rPr>
        <w:t>40.000), παραστάσεις και περιοδείες (€6</w:t>
      </w:r>
      <w:r w:rsidR="00720477">
        <w:rPr>
          <w:rFonts w:cs="Arial"/>
          <w:szCs w:val="24"/>
          <w:lang w:val="el-GR"/>
        </w:rPr>
        <w:t>93</w:t>
      </w:r>
      <w:r>
        <w:rPr>
          <w:rFonts w:cs="Arial"/>
          <w:szCs w:val="24"/>
          <w:lang w:val="el-GR"/>
        </w:rPr>
        <w:t>.</w:t>
      </w:r>
      <w:r w:rsidR="00720477">
        <w:rPr>
          <w:rFonts w:cs="Arial"/>
          <w:szCs w:val="24"/>
          <w:lang w:val="el-GR"/>
        </w:rPr>
        <w:t>383</w:t>
      </w:r>
      <w:r>
        <w:rPr>
          <w:rFonts w:cs="Arial"/>
          <w:szCs w:val="24"/>
          <w:lang w:val="el-GR"/>
        </w:rPr>
        <w:t>), ενοίκια (€78.000) και διάφορες εισπράξεις (€1</w:t>
      </w:r>
      <w:r w:rsidR="00041A63">
        <w:rPr>
          <w:rFonts w:cs="Arial"/>
          <w:szCs w:val="24"/>
          <w:lang w:val="el-GR"/>
        </w:rPr>
        <w:t>46</w:t>
      </w:r>
      <w:r>
        <w:rPr>
          <w:rFonts w:cs="Arial"/>
          <w:szCs w:val="24"/>
          <w:lang w:val="el-GR"/>
        </w:rPr>
        <w:t>.</w:t>
      </w:r>
      <w:r w:rsidR="00041A63">
        <w:rPr>
          <w:rFonts w:cs="Arial"/>
          <w:szCs w:val="24"/>
          <w:lang w:val="el-GR"/>
        </w:rPr>
        <w:t>200</w:t>
      </w:r>
      <w:r>
        <w:rPr>
          <w:rFonts w:cs="Arial"/>
          <w:szCs w:val="24"/>
          <w:lang w:val="el-GR"/>
        </w:rPr>
        <w:t xml:space="preserve">). </w:t>
      </w:r>
      <w:r w:rsidR="00041A63">
        <w:rPr>
          <w:rFonts w:cs="Arial"/>
          <w:szCs w:val="24"/>
          <w:lang w:val="el-GR"/>
        </w:rPr>
        <w:t xml:space="preserve"> </w:t>
      </w:r>
    </w:p>
    <w:p w14:paraId="538F66D9" w14:textId="62B08C8D" w:rsidR="004D2EF5" w:rsidRDefault="00041A63" w:rsidP="009F4CDB">
      <w:pPr>
        <w:pStyle w:val="BodyText2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ab/>
      </w:r>
      <w:r w:rsidR="004D2EF5">
        <w:rPr>
          <w:rFonts w:cs="Arial"/>
          <w:szCs w:val="24"/>
          <w:lang w:val="el-GR"/>
        </w:rPr>
        <w:t xml:space="preserve">Σύμφωνα με τα </w:t>
      </w:r>
      <w:r>
        <w:rPr>
          <w:rFonts w:cs="Arial"/>
          <w:szCs w:val="24"/>
          <w:lang w:val="el-GR"/>
        </w:rPr>
        <w:t>κατατεθέντα</w:t>
      </w:r>
      <w:r w:rsidR="004D2EF5">
        <w:rPr>
          <w:rFonts w:cs="Arial"/>
          <w:szCs w:val="24"/>
          <w:lang w:val="el-GR"/>
        </w:rPr>
        <w:t xml:space="preserve"> στοιχεία</w:t>
      </w:r>
      <w:r w:rsidR="00A119DD">
        <w:rPr>
          <w:rFonts w:cs="Arial"/>
          <w:szCs w:val="24"/>
          <w:lang w:val="el-GR"/>
        </w:rPr>
        <w:t>,</w:t>
      </w:r>
      <w:r w:rsidR="004D2EF5">
        <w:rPr>
          <w:rFonts w:cs="Arial"/>
          <w:szCs w:val="24"/>
          <w:lang w:val="el-GR"/>
        </w:rPr>
        <w:t xml:space="preserve"> οι συνολικές δαπάνες του ΘΟΚ αφορούν </w:t>
      </w:r>
      <w:r>
        <w:rPr>
          <w:rFonts w:cs="Arial"/>
          <w:szCs w:val="24"/>
          <w:lang w:val="el-GR"/>
        </w:rPr>
        <w:t>σ</w:t>
      </w:r>
      <w:r w:rsidR="004D2EF5">
        <w:rPr>
          <w:rFonts w:cs="Arial"/>
          <w:szCs w:val="24"/>
          <w:lang w:val="el-GR"/>
        </w:rPr>
        <w:t>τα ακόλουθα:</w:t>
      </w:r>
    </w:p>
    <w:p w14:paraId="3F696328" w14:textId="6BB76910" w:rsidR="004D2EF5" w:rsidRDefault="004D2EF5" w:rsidP="009F4CDB">
      <w:pPr>
        <w:widowControl w:val="0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Διαχειριστικά έξοδα (€1.</w:t>
      </w:r>
      <w:r w:rsidR="00041A63">
        <w:rPr>
          <w:rFonts w:ascii="Arial" w:eastAsia="Times New Roman" w:hAnsi="Arial" w:cs="Arial"/>
          <w:sz w:val="24"/>
          <w:szCs w:val="24"/>
          <w:lang w:val="el-GR"/>
        </w:rPr>
        <w:t>217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041A63">
        <w:rPr>
          <w:rFonts w:ascii="Arial" w:eastAsia="Times New Roman" w:hAnsi="Arial" w:cs="Arial"/>
          <w:sz w:val="24"/>
          <w:szCs w:val="24"/>
          <w:lang w:val="el-GR"/>
        </w:rPr>
        <w:t>223</w:t>
      </w:r>
      <w:r>
        <w:rPr>
          <w:rFonts w:ascii="Arial" w:eastAsia="Times New Roman" w:hAnsi="Arial" w:cs="Arial"/>
          <w:sz w:val="24"/>
          <w:szCs w:val="24"/>
          <w:lang w:val="el-GR"/>
        </w:rPr>
        <w:t>).</w:t>
      </w:r>
    </w:p>
    <w:p w14:paraId="490DC495" w14:textId="5CD39219" w:rsidR="004D2EF5" w:rsidRDefault="004D2EF5" w:rsidP="00193C06">
      <w:pPr>
        <w:widowControl w:val="0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Λειτουργία σκηνών (€4.</w:t>
      </w:r>
      <w:r w:rsidR="00041A63">
        <w:rPr>
          <w:rFonts w:ascii="Arial" w:eastAsia="Times New Roman" w:hAnsi="Arial" w:cs="Arial"/>
          <w:sz w:val="24"/>
          <w:szCs w:val="24"/>
          <w:lang w:val="el-GR"/>
        </w:rPr>
        <w:t>53</w:t>
      </w:r>
      <w:r w:rsidR="007568C5">
        <w:rPr>
          <w:rFonts w:ascii="Arial" w:eastAsia="Times New Roman" w:hAnsi="Arial" w:cs="Arial"/>
          <w:sz w:val="24"/>
          <w:szCs w:val="24"/>
          <w:lang w:val="el-GR"/>
        </w:rPr>
        <w:t>7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041A63">
        <w:rPr>
          <w:rFonts w:ascii="Arial" w:eastAsia="Times New Roman" w:hAnsi="Arial" w:cs="Arial"/>
          <w:sz w:val="24"/>
          <w:szCs w:val="24"/>
          <w:lang w:val="el-GR"/>
        </w:rPr>
        <w:t>600</w:t>
      </w:r>
      <w:r>
        <w:rPr>
          <w:rFonts w:ascii="Arial" w:eastAsia="Times New Roman" w:hAnsi="Arial" w:cs="Arial"/>
          <w:sz w:val="24"/>
          <w:szCs w:val="24"/>
          <w:lang w:val="el-GR"/>
        </w:rPr>
        <w:t>).</w:t>
      </w:r>
    </w:p>
    <w:p w14:paraId="303B53CF" w14:textId="3F2B8351" w:rsidR="004D2EF5" w:rsidRDefault="004D2EF5" w:rsidP="009F4CDB">
      <w:pPr>
        <w:widowControl w:val="0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Θεατρική ανάπτυξη (€</w:t>
      </w:r>
      <w:r w:rsidR="00041A63">
        <w:rPr>
          <w:rFonts w:ascii="Arial" w:eastAsia="Times New Roman" w:hAnsi="Arial" w:cs="Arial"/>
          <w:sz w:val="24"/>
          <w:szCs w:val="24"/>
          <w:lang w:val="el-GR"/>
        </w:rPr>
        <w:t>467.760</w:t>
      </w:r>
      <w:r>
        <w:rPr>
          <w:rFonts w:ascii="Arial" w:eastAsia="Times New Roman" w:hAnsi="Arial" w:cs="Arial"/>
          <w:sz w:val="24"/>
          <w:szCs w:val="24"/>
          <w:lang w:val="el-GR"/>
        </w:rPr>
        <w:t>).</w:t>
      </w:r>
    </w:p>
    <w:p w14:paraId="6F0AF135" w14:textId="0D60AEC9" w:rsidR="004D2EF5" w:rsidRDefault="004D2EF5" w:rsidP="009F4CDB">
      <w:pPr>
        <w:widowControl w:val="0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Μη προβλεπόμενες δαπάνες και αποθεματικό (€2</w:t>
      </w:r>
      <w:r w:rsidR="00041A63">
        <w:rPr>
          <w:rFonts w:ascii="Arial" w:eastAsia="Times New Roman" w:hAnsi="Arial" w:cs="Arial"/>
          <w:sz w:val="24"/>
          <w:szCs w:val="24"/>
          <w:lang w:val="el-GR"/>
        </w:rPr>
        <w:t>10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041A63">
        <w:rPr>
          <w:rFonts w:ascii="Arial" w:eastAsia="Times New Roman" w:hAnsi="Arial" w:cs="Arial"/>
          <w:sz w:val="24"/>
          <w:szCs w:val="24"/>
          <w:lang w:val="el-GR"/>
        </w:rPr>
        <w:t>000</w:t>
      </w:r>
      <w:r>
        <w:rPr>
          <w:rFonts w:ascii="Arial" w:eastAsia="Times New Roman" w:hAnsi="Arial" w:cs="Arial"/>
          <w:sz w:val="24"/>
          <w:szCs w:val="24"/>
          <w:lang w:val="el-GR"/>
        </w:rPr>
        <w:t>).</w:t>
      </w:r>
    </w:p>
    <w:p w14:paraId="20115AB3" w14:textId="734CC7EC" w:rsidR="00ED6589" w:rsidRDefault="00AD4EF6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Στο πλαίσιο της συζήτησης του θέματος </w:t>
      </w:r>
      <w:r w:rsidR="004D2EF5">
        <w:rPr>
          <w:rFonts w:ascii="Arial" w:eastAsia="Times New Roman" w:hAnsi="Arial" w:cs="Arial"/>
          <w:sz w:val="24"/>
          <w:szCs w:val="24"/>
          <w:lang w:val="el-GR"/>
        </w:rPr>
        <w:t>η πρόεδρος του διοικητικού συμβουλίου του ΘΟΚ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δήλωσε μεταξύ άλλων τα ακόλουθα:</w:t>
      </w:r>
      <w:r w:rsidR="001E6BAA" w:rsidRPr="001E6BAA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50110C3E" w14:textId="639EAA35" w:rsidR="000A5DA1" w:rsidRDefault="000A5DA1" w:rsidP="009F4CDB">
      <w:pPr>
        <w:pStyle w:val="ListParagraph"/>
        <w:numPr>
          <w:ilvl w:val="3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ΘΟΚ από τον Ιούνιο του έτους 2022 υπάγεται στο Υφυπουργείο Πολιτισμού.  </w:t>
      </w:r>
      <w:r w:rsidR="007568C5">
        <w:rPr>
          <w:rFonts w:ascii="Arial" w:eastAsia="Times New Roman" w:hAnsi="Arial" w:cs="Arial"/>
          <w:sz w:val="24"/>
          <w:szCs w:val="24"/>
          <w:lang w:val="el-GR"/>
        </w:rPr>
        <w:t>Ο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οργανισμός προσβλέπει στην αγαστή συνεργασία με τον νέο Υφυπουργό Πολιτισμού προς όφελος της περαιτέρω ανάπτυξης του πολιτισμού και του θεάτρου στην Κύπρο.</w:t>
      </w:r>
      <w:r w:rsidR="009850EC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</w:p>
    <w:p w14:paraId="3246F0A1" w14:textId="1B1509C6" w:rsidR="00AD4EF6" w:rsidRDefault="00AD4EF6" w:rsidP="009F4CDB">
      <w:pPr>
        <w:pStyle w:val="ListParagraph"/>
        <w:numPr>
          <w:ilvl w:val="3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 οργανισμός συνεχίζει απρόσκοπτα τη θεατρική δημιουργία</w:t>
      </w:r>
      <w:r w:rsidR="006C5914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με στόχο την περαιτέρω ανάπτυξη και στήριξη των δομών του κρατικού θεάτρου, ενώ προγραμματίζεται η διεύρυνση των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δράσεών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του μέσω της νέας στρατηγικής για εκσυγχρονισμό της υφιστάμενής του δομής, καθώς και υλοποίηση της πολιτιστικής του πολιτικής.</w:t>
      </w:r>
    </w:p>
    <w:p w14:paraId="6329EEDA" w14:textId="168BF560" w:rsidR="00AD4EF6" w:rsidRDefault="00AD4EF6" w:rsidP="009F4CDB">
      <w:pPr>
        <w:pStyle w:val="ListParagraph"/>
        <w:numPr>
          <w:ilvl w:val="3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Το εύρος της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ρεπερτοριακής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πολιτικής του οργανισμού συνεχίζει να αναπτύσσεται από τις τέσσερις σκηνές του, ενώ σημαντική συμβολή στη θεατρική δραστηριότητα του οργανισμού </w:t>
      </w:r>
      <w:r w:rsidR="007568C5">
        <w:rPr>
          <w:rFonts w:ascii="Arial" w:eastAsia="Times New Roman" w:hAnsi="Arial" w:cs="Arial"/>
          <w:sz w:val="24"/>
          <w:szCs w:val="24"/>
          <w:lang w:val="el-GR"/>
        </w:rPr>
        <w:t>διαδραματίζει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και η κινητή μονάδα θεάτρου «Εκτός Έδρας», </w:t>
      </w:r>
      <w:r w:rsidR="00130AD0">
        <w:rPr>
          <w:rFonts w:ascii="Arial" w:eastAsia="Times New Roman" w:hAnsi="Arial" w:cs="Arial"/>
          <w:sz w:val="24"/>
          <w:szCs w:val="24"/>
          <w:lang w:val="el-GR"/>
        </w:rPr>
        <w:t>με την οποία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εν</w:t>
      </w:r>
      <w:r w:rsidR="00130AD0">
        <w:rPr>
          <w:rFonts w:ascii="Arial" w:eastAsia="Times New Roman" w:hAnsi="Arial" w:cs="Arial"/>
          <w:sz w:val="24"/>
          <w:szCs w:val="24"/>
          <w:lang w:val="el-GR"/>
        </w:rPr>
        <w:t>ισχύεται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η πρόσβαση του κοινού</w:t>
      </w:r>
      <w:r w:rsidR="007568C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στο θέατρο.</w:t>
      </w:r>
    </w:p>
    <w:p w14:paraId="3ACAF17D" w14:textId="022D58DD" w:rsidR="00130AD0" w:rsidRDefault="00130AD0" w:rsidP="009F4CDB">
      <w:pPr>
        <w:pStyle w:val="ListParagraph"/>
        <w:numPr>
          <w:ilvl w:val="3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Στο πλαίσιο των δραστηριοτήτων του οργανισμού που αφορούν στη θεατρική ανάπτυξη του κρατικού θεάτρου περιλαμβάνονται η διοργάνωση του Φεστιβάλ Σχολικού Θεάτρου, σε συνεργασία με το Υπουργείο Παιδείας, Αθλητισμού και Νεολαίας</w:t>
      </w:r>
      <w:r w:rsidR="006C5914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και του Φεστιβάλ Ερασιτεχνικού Θεάτρου, καθώς και η συμμετοχή του </w:t>
      </w:r>
      <w:r>
        <w:rPr>
          <w:rFonts w:ascii="Arial" w:eastAsia="Times New Roman" w:hAnsi="Arial" w:cs="Arial"/>
          <w:sz w:val="24"/>
          <w:szCs w:val="24"/>
          <w:lang w:val="el-GR"/>
        </w:rPr>
        <w:lastRenderedPageBreak/>
        <w:t>οργανισμού σε σχετικά με το θέατρο ευρωπαϊκά προγράμματα, που επιχορηγούνται από κοινοτικούς πόρους.</w:t>
      </w:r>
    </w:p>
    <w:p w14:paraId="5768BCA5" w14:textId="610C7100" w:rsidR="00571EB2" w:rsidRDefault="009850EC" w:rsidP="00193C06">
      <w:pPr>
        <w:pStyle w:val="ListParagraph"/>
        <w:numPr>
          <w:ilvl w:val="3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Η κρατική χορηγία </w:t>
      </w:r>
      <w:r w:rsidR="00130690">
        <w:rPr>
          <w:rFonts w:ascii="Arial" w:eastAsia="Times New Roman" w:hAnsi="Arial" w:cs="Arial"/>
          <w:sz w:val="24"/>
          <w:szCs w:val="24"/>
          <w:lang w:val="el-GR"/>
        </w:rPr>
        <w:t xml:space="preserve">προς τον ΘΟΚ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 xml:space="preserve">για το έτος 2023 </w:t>
      </w:r>
      <w:r w:rsidR="00130690">
        <w:rPr>
          <w:rFonts w:ascii="Arial" w:eastAsia="Times New Roman" w:hAnsi="Arial" w:cs="Arial"/>
          <w:sz w:val="24"/>
          <w:szCs w:val="24"/>
          <w:lang w:val="el-GR"/>
        </w:rPr>
        <w:t>είναι μειωμένη σε σχέση με το έτος 2022, λόγω της μεταφοράς</w:t>
      </w:r>
      <w:r w:rsidR="007568C5" w:rsidRPr="007568C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7568C5">
        <w:rPr>
          <w:rFonts w:ascii="Arial" w:eastAsia="Times New Roman" w:hAnsi="Arial" w:cs="Arial"/>
          <w:sz w:val="24"/>
          <w:szCs w:val="24"/>
          <w:lang w:val="el-GR"/>
        </w:rPr>
        <w:t>από τον προϋπολογισμό του ΘΟΚ στον προϋπολογισμό του Υφυπουργείου Πολιτισμού</w:t>
      </w:r>
      <w:r w:rsidR="0013069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της κρατικής χορηγίας</w:t>
      </w:r>
      <w:r w:rsidR="00130690">
        <w:rPr>
          <w:rFonts w:ascii="Arial" w:eastAsia="Times New Roman" w:hAnsi="Arial" w:cs="Arial"/>
          <w:sz w:val="24"/>
          <w:szCs w:val="24"/>
          <w:lang w:val="el-GR"/>
        </w:rPr>
        <w:t xml:space="preserve"> που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προορίζεται</w:t>
      </w:r>
      <w:r w:rsidR="0013069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 xml:space="preserve">για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το Σχέδιο Επιχορηγήσεων ΘΥΜΕΛΗ, καθώς και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 xml:space="preserve">για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το </w:t>
      </w:r>
      <w:r w:rsidRPr="009850EC">
        <w:rPr>
          <w:rFonts w:ascii="Arial" w:eastAsia="Times New Roman" w:hAnsi="Arial" w:cs="Arial"/>
          <w:sz w:val="24"/>
          <w:szCs w:val="24"/>
          <w:lang w:val="el-GR"/>
        </w:rPr>
        <w:t>Κυπριακό Κέντρο Διεθνούς Ινστιτούτου Θεάτρου</w:t>
      </w:r>
      <w:r w:rsidR="00571EB2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54A7096C" w14:textId="056B0509" w:rsidR="00571EB2" w:rsidRDefault="009D1442" w:rsidP="009F4CDB">
      <w:pPr>
        <w:pStyle w:val="ListParagraph"/>
        <w:numPr>
          <w:ilvl w:val="3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 οργανισμός έχει ολοκληρώσει την κατάρτιση του οργανογράμματός του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το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 xml:space="preserve">οποίο </w:t>
      </w:r>
      <w:r>
        <w:rPr>
          <w:rFonts w:ascii="Arial" w:eastAsia="Times New Roman" w:hAnsi="Arial" w:cs="Arial"/>
          <w:sz w:val="24"/>
          <w:szCs w:val="24"/>
          <w:lang w:val="el-GR"/>
        </w:rPr>
        <w:t>έχει υποβάλει για εξέταση στο Υπουργείο Οικονομικών και στο Υφυπουργείο Πολιτισμού.  Η έγκριση και υλοποίησ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ή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του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είναι απαραίτητο όπως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ολοκληρωθεί εντός του τρέχοντος έτους.  </w:t>
      </w:r>
    </w:p>
    <w:p w14:paraId="28D0495E" w14:textId="0447F41D" w:rsidR="00CB387E" w:rsidRDefault="004D2EF5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Στο </w:t>
      </w:r>
      <w:r w:rsidR="00130690">
        <w:rPr>
          <w:rFonts w:ascii="Arial" w:eastAsia="Times New Roman" w:hAnsi="Arial" w:cs="Arial"/>
          <w:sz w:val="24"/>
          <w:szCs w:val="24"/>
          <w:lang w:val="el-GR"/>
        </w:rPr>
        <w:t xml:space="preserve">στάδιο της εξέτασης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του </w:t>
      </w:r>
      <w:r w:rsidR="00130690">
        <w:rPr>
          <w:rFonts w:ascii="Arial" w:eastAsia="Times New Roman" w:hAnsi="Arial" w:cs="Arial"/>
          <w:sz w:val="24"/>
          <w:szCs w:val="24"/>
          <w:lang w:val="el-GR"/>
        </w:rPr>
        <w:t xml:space="preserve">υπό αναφορά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προϋπολογισμού, την επιτροπή απασχόλησαν μεταξύ άλλων </w:t>
      </w:r>
      <w:r w:rsidR="00CB387E">
        <w:rPr>
          <w:rFonts w:ascii="Arial" w:eastAsia="Times New Roman" w:hAnsi="Arial" w:cs="Arial"/>
          <w:sz w:val="24"/>
          <w:szCs w:val="24"/>
          <w:lang w:val="el-GR"/>
        </w:rPr>
        <w:t>ζητήματα που αφορούν στ</w:t>
      </w:r>
      <w:r w:rsidR="00130690">
        <w:rPr>
          <w:rFonts w:ascii="Arial" w:eastAsia="Times New Roman" w:hAnsi="Arial" w:cs="Arial"/>
          <w:sz w:val="24"/>
          <w:szCs w:val="24"/>
          <w:lang w:val="el-GR"/>
        </w:rPr>
        <w:t xml:space="preserve">η </w:t>
      </w:r>
      <w:r w:rsidR="00903C18">
        <w:rPr>
          <w:rFonts w:ascii="Arial" w:eastAsia="Times New Roman" w:hAnsi="Arial" w:cs="Arial"/>
          <w:sz w:val="24"/>
          <w:szCs w:val="24"/>
          <w:lang w:val="el-GR"/>
        </w:rPr>
        <w:t xml:space="preserve">διευθυντική </w:t>
      </w:r>
      <w:r w:rsidR="00130690">
        <w:rPr>
          <w:rFonts w:ascii="Arial" w:eastAsia="Times New Roman" w:hAnsi="Arial" w:cs="Arial"/>
          <w:sz w:val="24"/>
          <w:szCs w:val="24"/>
          <w:lang w:val="el-GR"/>
        </w:rPr>
        <w:t>δομή του ΘΟΚ</w:t>
      </w:r>
      <w:r w:rsidR="009A63BD"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σ</w:t>
      </w:r>
      <w:r w:rsidR="009A63BD">
        <w:rPr>
          <w:rFonts w:ascii="Arial" w:eastAsia="Times New Roman" w:hAnsi="Arial" w:cs="Arial"/>
          <w:sz w:val="24"/>
          <w:szCs w:val="24"/>
          <w:lang w:val="el-GR"/>
        </w:rPr>
        <w:t>τη</w:t>
      </w:r>
      <w:r w:rsidR="00CB387E">
        <w:rPr>
          <w:rFonts w:ascii="Arial" w:eastAsia="Times New Roman" w:hAnsi="Arial" w:cs="Arial"/>
          <w:sz w:val="24"/>
          <w:szCs w:val="24"/>
          <w:lang w:val="el-GR"/>
        </w:rPr>
        <w:t xml:space="preserve"> δημιουργία δραματικής σχολής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 xml:space="preserve"> από τον ΘΟΚ</w:t>
      </w:r>
      <w:r w:rsidR="00CB387E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6C31C33F" w14:textId="23B9B416" w:rsidR="00C9210A" w:rsidRDefault="00C9210A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A34FC1">
        <w:rPr>
          <w:rFonts w:ascii="Arial" w:eastAsia="Times New Roman" w:hAnsi="Arial" w:cs="Arial"/>
          <w:sz w:val="24"/>
          <w:szCs w:val="24"/>
          <w:lang w:val="el-GR"/>
        </w:rPr>
        <w:t>Περαιτέρω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η επιτροπή ζήτησε από το Υπουργείο Οικονομικών </w:t>
      </w:r>
      <w:r w:rsidR="00A61C69">
        <w:rPr>
          <w:rFonts w:ascii="Arial" w:eastAsia="Times New Roman" w:hAnsi="Arial" w:cs="Arial"/>
          <w:sz w:val="24"/>
          <w:szCs w:val="24"/>
          <w:lang w:val="el-GR"/>
        </w:rPr>
        <w:t xml:space="preserve">την κατάθεση </w:t>
      </w:r>
      <w:r w:rsidR="00A34FC1">
        <w:rPr>
          <w:rFonts w:ascii="Arial" w:eastAsia="Times New Roman" w:hAnsi="Arial" w:cs="Arial"/>
          <w:sz w:val="24"/>
          <w:szCs w:val="24"/>
          <w:lang w:val="el-GR"/>
        </w:rPr>
        <w:t>γραπτή</w:t>
      </w:r>
      <w:r w:rsidR="00A61C69">
        <w:rPr>
          <w:rFonts w:ascii="Arial" w:eastAsia="Times New Roman" w:hAnsi="Arial" w:cs="Arial"/>
          <w:sz w:val="24"/>
          <w:szCs w:val="24"/>
          <w:lang w:val="el-GR"/>
        </w:rPr>
        <w:t>ς</w:t>
      </w:r>
      <w:r w:rsidR="00A34FC1">
        <w:rPr>
          <w:rFonts w:ascii="Arial" w:eastAsia="Times New Roman" w:hAnsi="Arial" w:cs="Arial"/>
          <w:sz w:val="24"/>
          <w:szCs w:val="24"/>
          <w:lang w:val="el-GR"/>
        </w:rPr>
        <w:t xml:space="preserve"> ενημέρωση</w:t>
      </w:r>
      <w:r w:rsidR="00A61C69">
        <w:rPr>
          <w:rFonts w:ascii="Arial" w:eastAsia="Times New Roman" w:hAnsi="Arial" w:cs="Arial"/>
          <w:sz w:val="24"/>
          <w:szCs w:val="24"/>
          <w:lang w:val="el-GR"/>
        </w:rPr>
        <w:t>ς</w:t>
      </w:r>
      <w:r w:rsidR="00A34FC1">
        <w:rPr>
          <w:rFonts w:ascii="Arial" w:eastAsia="Times New Roman" w:hAnsi="Arial" w:cs="Arial"/>
          <w:sz w:val="24"/>
          <w:szCs w:val="24"/>
          <w:lang w:val="el-GR"/>
        </w:rPr>
        <w:t xml:space="preserve"> αναφορικά με τ</w:t>
      </w:r>
      <w:r w:rsidR="00A61C69">
        <w:rPr>
          <w:rFonts w:ascii="Arial" w:eastAsia="Times New Roman" w:hAnsi="Arial" w:cs="Arial"/>
          <w:sz w:val="24"/>
          <w:szCs w:val="24"/>
          <w:lang w:val="el-GR"/>
        </w:rPr>
        <w:t xml:space="preserve">ο χρονοδιάγραμμα εξέτασης και έγκρισης του νέου οργανογράμματος του ΘΟΚ από το υπουργείο, καθώς και για το ζήτημα της αναβάθμισης/ανέλιξης των θέσεων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του οργανισμού</w:t>
      </w:r>
      <w:r w:rsidR="007568C5">
        <w:rPr>
          <w:rFonts w:ascii="Arial" w:eastAsia="Times New Roman" w:hAnsi="Arial" w:cs="Arial"/>
          <w:sz w:val="24"/>
          <w:szCs w:val="24"/>
          <w:lang w:val="el-GR"/>
        </w:rPr>
        <w:t xml:space="preserve"> της Κλίμακας Α2-5-7</w:t>
      </w:r>
      <w:r w:rsidR="00A61C69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6EF6C531" w14:textId="5735F4C4" w:rsidR="004D2EF5" w:rsidRDefault="004D2EF5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A34FC1">
        <w:rPr>
          <w:rFonts w:ascii="Arial" w:eastAsia="Times New Roman" w:hAnsi="Arial" w:cs="Arial"/>
          <w:sz w:val="24"/>
          <w:szCs w:val="24"/>
          <w:lang w:val="el-GR"/>
        </w:rPr>
        <w:t xml:space="preserve">Συναφώς, </w:t>
      </w:r>
      <w:r>
        <w:rPr>
          <w:rFonts w:ascii="Arial" w:eastAsia="Times New Roman" w:hAnsi="Arial" w:cs="Arial"/>
          <w:sz w:val="24"/>
          <w:szCs w:val="24"/>
          <w:lang w:val="el-GR"/>
        </w:rPr>
        <w:t>η πρόεδρος του διοικητικού συμβουλίου ΘΟΚ</w:t>
      </w:r>
      <w:r w:rsidR="00A34FC1">
        <w:rPr>
          <w:rFonts w:ascii="Arial" w:eastAsia="Times New Roman" w:hAnsi="Arial" w:cs="Arial"/>
          <w:sz w:val="24"/>
          <w:szCs w:val="24"/>
          <w:lang w:val="el-GR"/>
        </w:rPr>
        <w:t xml:space="preserve">, τοποθετούμενη επί των </w:t>
      </w:r>
      <w:proofErr w:type="spellStart"/>
      <w:r w:rsidR="00A34FC1">
        <w:rPr>
          <w:rFonts w:ascii="Arial" w:eastAsia="Times New Roman" w:hAnsi="Arial" w:cs="Arial"/>
          <w:sz w:val="24"/>
          <w:szCs w:val="24"/>
          <w:lang w:val="el-GR"/>
        </w:rPr>
        <w:t>τεθέντων</w:t>
      </w:r>
      <w:proofErr w:type="spellEnd"/>
      <w:r w:rsidR="00A34FC1">
        <w:rPr>
          <w:rFonts w:ascii="Arial" w:eastAsia="Times New Roman" w:hAnsi="Arial" w:cs="Arial"/>
          <w:sz w:val="24"/>
          <w:szCs w:val="24"/>
          <w:lang w:val="el-GR"/>
        </w:rPr>
        <w:t xml:space="preserve"> από την επιτροπή θεμάτων,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δήλωσε ότι</w:t>
      </w:r>
      <w:r w:rsidR="00CB387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03C18">
        <w:rPr>
          <w:rFonts w:ascii="Arial" w:eastAsia="Times New Roman" w:hAnsi="Arial" w:cs="Arial"/>
          <w:sz w:val="24"/>
          <w:szCs w:val="24"/>
          <w:lang w:val="el-GR"/>
        </w:rPr>
        <w:t xml:space="preserve">στο παρόν στάδιο η θέση </w:t>
      </w:r>
      <w:r w:rsidR="005C50E0">
        <w:rPr>
          <w:rFonts w:ascii="Arial" w:eastAsia="Times New Roman" w:hAnsi="Arial" w:cs="Arial"/>
          <w:sz w:val="24"/>
          <w:szCs w:val="24"/>
          <w:lang w:val="el-GR"/>
        </w:rPr>
        <w:t>γ</w:t>
      </w:r>
      <w:r w:rsidR="00903C18">
        <w:rPr>
          <w:rFonts w:ascii="Arial" w:eastAsia="Times New Roman" w:hAnsi="Arial" w:cs="Arial"/>
          <w:sz w:val="24"/>
          <w:szCs w:val="24"/>
          <w:lang w:val="el-GR"/>
        </w:rPr>
        <w:t xml:space="preserve">ενικού </w:t>
      </w:r>
      <w:r w:rsidR="005C50E0">
        <w:rPr>
          <w:rFonts w:ascii="Arial" w:eastAsia="Times New Roman" w:hAnsi="Arial" w:cs="Arial"/>
          <w:sz w:val="24"/>
          <w:szCs w:val="24"/>
          <w:lang w:val="el-GR"/>
        </w:rPr>
        <w:t>δ</w:t>
      </w:r>
      <w:r w:rsidR="00903C18">
        <w:rPr>
          <w:rFonts w:ascii="Arial" w:eastAsia="Times New Roman" w:hAnsi="Arial" w:cs="Arial"/>
          <w:sz w:val="24"/>
          <w:szCs w:val="24"/>
          <w:lang w:val="el-GR"/>
        </w:rPr>
        <w:t>ιευθυντή</w:t>
      </w:r>
      <w:r w:rsidR="005C50E0">
        <w:rPr>
          <w:rFonts w:ascii="Arial" w:eastAsia="Times New Roman" w:hAnsi="Arial" w:cs="Arial"/>
          <w:sz w:val="24"/>
          <w:szCs w:val="24"/>
          <w:lang w:val="el-GR"/>
        </w:rPr>
        <w:t xml:space="preserve"> στον ΘΟΚ είναι κενή, ενώ η ίδια εκτελεί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5C50E0">
        <w:rPr>
          <w:rFonts w:ascii="Arial" w:eastAsia="Times New Roman" w:hAnsi="Arial" w:cs="Arial"/>
          <w:sz w:val="24"/>
          <w:szCs w:val="24"/>
          <w:lang w:val="el-GR"/>
        </w:rPr>
        <w:t xml:space="preserve"> παράλληλα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5C50E0">
        <w:rPr>
          <w:rFonts w:ascii="Arial" w:eastAsia="Times New Roman" w:hAnsi="Arial" w:cs="Arial"/>
          <w:sz w:val="24"/>
          <w:szCs w:val="24"/>
          <w:lang w:val="el-GR"/>
        </w:rPr>
        <w:t xml:space="preserve"> καθήκοντα αναπληρώτριας γενικής διευθύντριας. </w:t>
      </w:r>
      <w:r w:rsidR="007568C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F1149">
        <w:rPr>
          <w:rFonts w:ascii="Arial" w:eastAsia="Times New Roman" w:hAnsi="Arial" w:cs="Arial"/>
          <w:sz w:val="24"/>
          <w:szCs w:val="24"/>
          <w:lang w:val="el-GR"/>
        </w:rPr>
        <w:t xml:space="preserve">Στο πλαίσιο της ετοιμασίας του νέου οργανογράμματος του ΘΟΚ και λαμβάνοντας υπόψη ότι η ανώτατη διευθυντική θέση στα κρατικά θέατρα άλλων χωρών είναι η θέση του καλλιτεχνικού διευθυντή, αποφασίστηκε η επαναφορά της θέσης του Γενικού Καλλιτεχνικού Διευθυντή, η οποία θα είναι με </w:t>
      </w:r>
      <w:r w:rsidR="00DF1149">
        <w:rPr>
          <w:rFonts w:ascii="Arial" w:eastAsia="Times New Roman" w:hAnsi="Arial" w:cs="Arial"/>
          <w:sz w:val="24"/>
          <w:szCs w:val="24"/>
          <w:lang w:val="el-GR"/>
        </w:rPr>
        <w:lastRenderedPageBreak/>
        <w:t xml:space="preserve">σύμβαση διάρκειας πέντε ετών.  Ο Γενικός Καλλιτεχνικός Διευθυντής θα είναι αρμόδιος για το ρεπερτόριο, καθώς και για ορισμένα εκ των καθηκόντων του γενικού διευθυντή. </w:t>
      </w:r>
      <w:r w:rsidR="009A63BD">
        <w:rPr>
          <w:rFonts w:ascii="Arial" w:eastAsia="Times New Roman" w:hAnsi="Arial" w:cs="Arial"/>
          <w:sz w:val="24"/>
          <w:szCs w:val="24"/>
          <w:lang w:val="el-GR"/>
        </w:rPr>
        <w:t>Δεδομένου ότι η θητεία του Γενικού Καλλιτεχνικού Διευθυντή θα είναι καθορισμένης διάρκειας, κρίθηκε επίσης αναγκαία η επαναφορά της μόνιμης θέσης Προϊστάμενου Διοίκησης, προκειμένου να διασφαλίζεται η απρόσκοπτη λειτουργία του οργανισμού.  Ο Προϊστάμενος Διοίκησης θα είναι υφιστάμενος του</w:t>
      </w:r>
      <w:r w:rsidR="009A63BD" w:rsidRPr="009A63B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A63BD">
        <w:rPr>
          <w:rFonts w:ascii="Arial" w:eastAsia="Times New Roman" w:hAnsi="Arial" w:cs="Arial"/>
          <w:sz w:val="24"/>
          <w:szCs w:val="24"/>
          <w:lang w:val="el-GR"/>
        </w:rPr>
        <w:t xml:space="preserve">Γενικού Καλλιτεχνικού Διευθυντή, ενώ θα ανατεθούν σε αυτόν και μέρος των καθηκόντων του γενικού διευθυντή.  </w:t>
      </w:r>
    </w:p>
    <w:p w14:paraId="291ECEC3" w14:textId="09E344E6" w:rsidR="009A63BD" w:rsidRDefault="009A63BD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Σε σχέση με το ζήτημα της δημιουργίας δραματικής σχολής, η ίδια αξιωματούχος δήλωσε </w:t>
      </w:r>
      <w:r w:rsidR="00A11AD7">
        <w:rPr>
          <w:rFonts w:ascii="Arial" w:eastAsia="Times New Roman" w:hAnsi="Arial" w:cs="Arial"/>
          <w:sz w:val="24"/>
          <w:szCs w:val="24"/>
          <w:lang w:val="el-GR"/>
        </w:rPr>
        <w:t xml:space="preserve">ότι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 xml:space="preserve">έχουν </w:t>
      </w:r>
      <w:r w:rsidR="00A11AD7">
        <w:rPr>
          <w:rFonts w:ascii="Arial" w:eastAsia="Times New Roman" w:hAnsi="Arial" w:cs="Arial"/>
          <w:sz w:val="24"/>
          <w:szCs w:val="24"/>
          <w:lang w:val="el-GR"/>
        </w:rPr>
        <w:t>καταβλ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ηθεί</w:t>
      </w:r>
      <w:r w:rsidR="00A11AD7">
        <w:rPr>
          <w:rFonts w:ascii="Arial" w:eastAsia="Times New Roman" w:hAnsi="Arial" w:cs="Arial"/>
          <w:sz w:val="24"/>
          <w:szCs w:val="24"/>
          <w:lang w:val="el-GR"/>
        </w:rPr>
        <w:t xml:space="preserve"> επί σειρά ετών προσπάθειες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 xml:space="preserve">εκ μέρους του διοικητικού συμβουλίου του οργανισμού </w:t>
      </w:r>
      <w:r w:rsidR="00A11AD7">
        <w:rPr>
          <w:rFonts w:ascii="Arial" w:eastAsia="Times New Roman" w:hAnsi="Arial" w:cs="Arial"/>
          <w:sz w:val="24"/>
          <w:szCs w:val="24"/>
          <w:lang w:val="el-GR"/>
        </w:rPr>
        <w:t xml:space="preserve">για τη δημιουργία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δ</w:t>
      </w:r>
      <w:r w:rsidR="00A11AD7">
        <w:rPr>
          <w:rFonts w:ascii="Arial" w:eastAsia="Times New Roman" w:hAnsi="Arial" w:cs="Arial"/>
          <w:sz w:val="24"/>
          <w:szCs w:val="24"/>
          <w:lang w:val="el-GR"/>
        </w:rPr>
        <w:t xml:space="preserve">ραματικής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>σ</w:t>
      </w:r>
      <w:r w:rsidR="00A11AD7">
        <w:rPr>
          <w:rFonts w:ascii="Arial" w:eastAsia="Times New Roman" w:hAnsi="Arial" w:cs="Arial"/>
          <w:sz w:val="24"/>
          <w:szCs w:val="24"/>
          <w:lang w:val="el-GR"/>
        </w:rPr>
        <w:t xml:space="preserve">χολής από τον ΘΟΚ, ωστόσο δεν υπήρξε θετική ανταπόκριση εκ μέρους του κράτους. </w:t>
      </w:r>
      <w:r w:rsidR="00A119D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A11AD7">
        <w:rPr>
          <w:rFonts w:ascii="Arial" w:eastAsia="Times New Roman" w:hAnsi="Arial" w:cs="Arial"/>
          <w:sz w:val="24"/>
          <w:szCs w:val="24"/>
          <w:lang w:val="el-GR"/>
        </w:rPr>
        <w:t xml:space="preserve">Ο ΘΟΚ θα συνεχίσει την προσπάθεια και προς τον σκοπό αυτό </w:t>
      </w:r>
      <w:r w:rsidR="007568C5">
        <w:rPr>
          <w:rFonts w:ascii="Arial" w:eastAsia="Times New Roman" w:hAnsi="Arial" w:cs="Arial"/>
          <w:sz w:val="24"/>
          <w:szCs w:val="24"/>
          <w:lang w:val="el-GR"/>
        </w:rPr>
        <w:t>περιλαμβάνεται</w:t>
      </w:r>
      <w:r w:rsidR="00A11AD7">
        <w:rPr>
          <w:rFonts w:ascii="Arial" w:eastAsia="Times New Roman" w:hAnsi="Arial" w:cs="Arial"/>
          <w:sz w:val="24"/>
          <w:szCs w:val="24"/>
          <w:lang w:val="el-GR"/>
        </w:rPr>
        <w:t xml:space="preserve"> στον προϋπολογισμό του σχετική συμβολική πρόνοια ύψους €10. </w:t>
      </w:r>
    </w:p>
    <w:p w14:paraId="51FF82E6" w14:textId="697BDDE1" w:rsidR="00A61C69" w:rsidRPr="00A61C69" w:rsidRDefault="00C9210A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A61C69" w:rsidRPr="00A61C69">
        <w:rPr>
          <w:rFonts w:ascii="Arial" w:hAnsi="Arial" w:cs="Arial"/>
          <w:sz w:val="24"/>
          <w:szCs w:val="24"/>
          <w:lang w:val="el-GR"/>
        </w:rPr>
        <w:t>Σημειώνεται ότι, στο πλαίσιο ευρύτερης συζήτησης που διεξήχθη αναφορικά με γενικότερη πρακτική που εφαρμόζεται από τα πλείστα νομικά πρόσωπα δημοσίου δικαίου για κάλυψη της ιατροφαρμακευτικής περίθαλψης των εργοδοτουμένων, η επιτροπή αποφάσισε όπως, κατ’ αναλογία σχετικής ρύθμισης που ενσωματώθηκε με απόφαση της ολομέλειας του σώματος στους προϋπολογισμούς άλλων νομικών προσώπων δημοσίου δικαίου</w:t>
      </w:r>
      <w:r w:rsidR="009512B3">
        <w:rPr>
          <w:rFonts w:ascii="Arial" w:hAnsi="Arial" w:cs="Arial"/>
          <w:sz w:val="24"/>
          <w:szCs w:val="24"/>
          <w:lang w:val="el-GR"/>
        </w:rPr>
        <w:t>,</w:t>
      </w:r>
      <w:r w:rsidR="00A61C69" w:rsidRPr="00A61C69">
        <w:rPr>
          <w:rFonts w:ascii="Arial" w:hAnsi="Arial" w:cs="Arial"/>
          <w:sz w:val="24"/>
          <w:szCs w:val="24"/>
          <w:lang w:val="el-GR"/>
        </w:rPr>
        <w:t xml:space="preserve"> περιληφθεί και στον υπό αναφορά προϋπολογισμό σχετική πρόνοια βάσει της οποίας να απαγορεύεται η διενέργεια οποιασδήποτε δαπάνης από το</w:t>
      </w:r>
      <w:r w:rsidR="00A61C69">
        <w:rPr>
          <w:rFonts w:ascii="Arial" w:hAnsi="Arial" w:cs="Arial"/>
          <w:sz w:val="24"/>
          <w:szCs w:val="24"/>
          <w:lang w:val="el-GR"/>
        </w:rPr>
        <w:t xml:space="preserve">ν ΘΟΚ </w:t>
      </w:r>
      <w:r w:rsidR="00A61C69" w:rsidRPr="00A61C69">
        <w:rPr>
          <w:rFonts w:ascii="Arial" w:hAnsi="Arial" w:cs="Arial"/>
          <w:sz w:val="24"/>
          <w:szCs w:val="24"/>
          <w:lang w:val="el-GR"/>
        </w:rPr>
        <w:t>για σκοπούς κάλυψης της συνεισφοράς εργοδότη σε ιδιωτική ασφαλιστική εταιρεία για την ιατροφαρμακευτική περίθαλψη των εργοδοτουμένων στον οργανισμό, άμα τη λήξει των υφιστάμενων συμβατικών υποχρεώσεων.</w:t>
      </w:r>
    </w:p>
    <w:p w14:paraId="5439CA53" w14:textId="51E74B38" w:rsidR="004D2EF5" w:rsidRDefault="004D2EF5" w:rsidP="009F4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 w:rsidR="00A119DD" w:rsidRPr="00A119DD">
        <w:rPr>
          <w:rFonts w:ascii="Arial" w:hAnsi="Arial" w:cs="Arial"/>
          <w:sz w:val="24"/>
          <w:szCs w:val="24"/>
          <w:lang w:val="el-GR"/>
        </w:rPr>
        <w:t xml:space="preserve">Η Κοινοβουλευτική Επιτροπή Οικονομικών και Προϋπολογισμού, αφού έλαβε υπόψη όλα όσα τέθηκαν ενώπιόν της, επιφυλάχθηκε να τοποθετηθεί επί του </w:t>
      </w:r>
      <w:r w:rsidR="00A119DD" w:rsidRPr="00A119DD">
        <w:rPr>
          <w:rFonts w:ascii="Arial" w:hAnsi="Arial" w:cs="Arial"/>
          <w:sz w:val="24"/>
          <w:szCs w:val="24"/>
          <w:lang w:val="el-GR"/>
        </w:rPr>
        <w:lastRenderedPageBreak/>
        <w:t>νομοσχεδίου, όπως αυτό έχει τροποποιηθεί σύμφωνα με τα πιο πάνω, κατά τη συζήτηση του θέματος στην ολομέλεια του σώματος.</w:t>
      </w:r>
      <w:r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cs="Arial"/>
          <w:szCs w:val="24"/>
          <w:lang w:val="el-GR"/>
        </w:rPr>
        <w:tab/>
      </w:r>
    </w:p>
    <w:p w14:paraId="4813ABC4" w14:textId="77777777" w:rsidR="004D2EF5" w:rsidRDefault="004D2EF5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5B16156" w14:textId="77777777" w:rsidR="004D2EF5" w:rsidRDefault="004D2EF5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0EFDFA1" w14:textId="77777777" w:rsidR="004D2EF5" w:rsidRDefault="004D2EF5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1F3F83B0" w14:textId="7FEE31A7" w:rsidR="009A45DD" w:rsidRDefault="009A45DD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9F4CDB">
        <w:rPr>
          <w:rFonts w:ascii="Arial" w:eastAsia="Times New Roman" w:hAnsi="Arial" w:cs="Arial"/>
          <w:sz w:val="24"/>
          <w:szCs w:val="24"/>
          <w:lang w:val="el-GR"/>
        </w:rPr>
        <w:t>8</w:t>
      </w:r>
      <w:r w:rsidR="004D2EF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Μαρτίο</w:t>
      </w:r>
      <w:r w:rsidR="004D2EF5">
        <w:rPr>
          <w:rFonts w:ascii="Arial" w:eastAsia="Times New Roman" w:hAnsi="Arial" w:cs="Arial"/>
          <w:sz w:val="24"/>
          <w:szCs w:val="24"/>
          <w:lang w:val="el-GR"/>
        </w:rPr>
        <w:t>υ 202</w:t>
      </w:r>
      <w:r>
        <w:rPr>
          <w:rFonts w:ascii="Arial" w:eastAsia="Times New Roman" w:hAnsi="Arial" w:cs="Arial"/>
          <w:sz w:val="24"/>
          <w:szCs w:val="24"/>
          <w:lang w:val="el-GR"/>
        </w:rPr>
        <w:t>3</w:t>
      </w:r>
    </w:p>
    <w:p w14:paraId="40E46F76" w14:textId="77777777" w:rsidR="009A45DD" w:rsidRPr="009A45DD" w:rsidRDefault="009A45DD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proofErr w:type="spellStart"/>
      <w:r w:rsidRPr="009A45DD">
        <w:rPr>
          <w:rFonts w:ascii="Arial" w:eastAsia="Times New Roman" w:hAnsi="Arial" w:cs="Arial"/>
          <w:sz w:val="24"/>
          <w:szCs w:val="24"/>
          <w:lang w:val="el-GR"/>
        </w:rPr>
        <w:t>Αρ</w:t>
      </w:r>
      <w:proofErr w:type="spellEnd"/>
      <w:r w:rsidRPr="009A45DD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proofErr w:type="spellStart"/>
      <w:r w:rsidRPr="009A45DD">
        <w:rPr>
          <w:rFonts w:ascii="Arial" w:eastAsia="Times New Roman" w:hAnsi="Arial" w:cs="Arial"/>
          <w:sz w:val="24"/>
          <w:szCs w:val="24"/>
          <w:lang w:val="el-GR"/>
        </w:rPr>
        <w:t>Φακ</w:t>
      </w:r>
      <w:proofErr w:type="spellEnd"/>
      <w:r w:rsidRPr="009A45DD">
        <w:rPr>
          <w:rFonts w:ascii="Arial" w:eastAsia="Times New Roman" w:hAnsi="Arial" w:cs="Arial"/>
          <w:sz w:val="24"/>
          <w:szCs w:val="24"/>
          <w:lang w:val="el-GR"/>
        </w:rPr>
        <w:t>.: 23.01.06</w:t>
      </w:r>
      <w:r>
        <w:rPr>
          <w:rFonts w:ascii="Arial" w:eastAsia="Times New Roman" w:hAnsi="Arial" w:cs="Arial"/>
          <w:sz w:val="24"/>
          <w:szCs w:val="24"/>
          <w:lang w:val="el-GR"/>
        </w:rPr>
        <w:t>4</w:t>
      </w:r>
      <w:r w:rsidRPr="009A45DD">
        <w:rPr>
          <w:rFonts w:ascii="Arial" w:eastAsia="Times New Roman" w:hAnsi="Arial" w:cs="Arial"/>
          <w:sz w:val="24"/>
          <w:szCs w:val="24"/>
          <w:lang w:val="el-GR"/>
        </w:rPr>
        <w:t>.</w:t>
      </w:r>
      <w:r>
        <w:rPr>
          <w:rFonts w:ascii="Arial" w:eastAsia="Times New Roman" w:hAnsi="Arial" w:cs="Arial"/>
          <w:sz w:val="24"/>
          <w:szCs w:val="24"/>
          <w:lang w:val="el-GR"/>
        </w:rPr>
        <w:t>004</w:t>
      </w:r>
      <w:r w:rsidRPr="009A45DD">
        <w:rPr>
          <w:rFonts w:ascii="Arial" w:eastAsia="Times New Roman" w:hAnsi="Arial" w:cs="Arial"/>
          <w:sz w:val="24"/>
          <w:szCs w:val="24"/>
          <w:lang w:val="el-GR"/>
        </w:rPr>
        <w:t>-202</w:t>
      </w:r>
      <w:r>
        <w:rPr>
          <w:rFonts w:ascii="Arial" w:eastAsia="Times New Roman" w:hAnsi="Arial" w:cs="Arial"/>
          <w:sz w:val="24"/>
          <w:szCs w:val="24"/>
          <w:lang w:val="el-GR"/>
        </w:rPr>
        <w:t>3</w:t>
      </w:r>
    </w:p>
    <w:p w14:paraId="39D1CE4F" w14:textId="77777777" w:rsidR="009A45DD" w:rsidRDefault="009A45DD" w:rsidP="009F4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l-GR"/>
        </w:rPr>
      </w:pPr>
    </w:p>
    <w:p w14:paraId="23D846F3" w14:textId="1E9140CA" w:rsidR="009F4CDB" w:rsidRDefault="009A45DD" w:rsidP="005B4631">
      <w:pPr>
        <w:tabs>
          <w:tab w:val="left" w:pos="567"/>
          <w:tab w:val="left" w:pos="4961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ΣΧΚ</w:t>
      </w:r>
      <w:r w:rsidR="009F4CDB">
        <w:rPr>
          <w:rFonts w:ascii="Arial" w:eastAsia="Times New Roman" w:hAnsi="Arial" w:cs="Arial"/>
          <w:sz w:val="20"/>
          <w:szCs w:val="20"/>
          <w:lang w:val="el-GR"/>
        </w:rPr>
        <w:t>/ΑΚ</w:t>
      </w:r>
    </w:p>
    <w:p w14:paraId="46FBF3F0" w14:textId="4FFBF913" w:rsidR="009F4CDB" w:rsidRDefault="009F4CDB" w:rsidP="005B4631">
      <w:pPr>
        <w:tabs>
          <w:tab w:val="left" w:pos="567"/>
          <w:tab w:val="left" w:pos="4961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ΚΠ</w:t>
      </w:r>
    </w:p>
    <w:p w14:paraId="108F1CCE" w14:textId="7F2BA303" w:rsidR="009512B3" w:rsidRDefault="009512B3" w:rsidP="005B4631">
      <w:pPr>
        <w:tabs>
          <w:tab w:val="left" w:pos="567"/>
          <w:tab w:val="left" w:pos="4961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ΧΜ</w:t>
      </w:r>
    </w:p>
    <w:p w14:paraId="5A493A89" w14:textId="1519BA3C" w:rsidR="009F4CDB" w:rsidRDefault="009F4CDB" w:rsidP="005B4631">
      <w:pPr>
        <w:tabs>
          <w:tab w:val="left" w:pos="567"/>
          <w:tab w:val="left" w:pos="4961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l-GR"/>
        </w:rPr>
        <w:t>Β.Μιχ</w:t>
      </w:r>
      <w:proofErr w:type="spellEnd"/>
      <w:r>
        <w:rPr>
          <w:rFonts w:ascii="Arial" w:eastAsia="Times New Roman" w:hAnsi="Arial" w:cs="Arial"/>
          <w:sz w:val="20"/>
          <w:szCs w:val="20"/>
          <w:lang w:val="el-GR"/>
        </w:rPr>
        <w:t>.</w:t>
      </w:r>
    </w:p>
    <w:p w14:paraId="717B5D7A" w14:textId="77777777" w:rsidR="004D2EF5" w:rsidRPr="0099142C" w:rsidRDefault="004D2EF5" w:rsidP="009F4CDB">
      <w:pPr>
        <w:tabs>
          <w:tab w:val="left" w:pos="567"/>
          <w:tab w:val="left" w:pos="4961"/>
        </w:tabs>
        <w:spacing w:after="0" w:line="480" w:lineRule="auto"/>
        <w:rPr>
          <w:lang w:val="el-GR"/>
        </w:rPr>
      </w:pPr>
    </w:p>
    <w:sectPr w:rsidR="004D2EF5" w:rsidRPr="0099142C" w:rsidSect="009F4CDB">
      <w:headerReference w:type="default" r:id="rId7"/>
      <w:foot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5B32" w14:textId="77777777" w:rsidR="00A80A53" w:rsidRDefault="00A80A53" w:rsidP="0099142C">
      <w:pPr>
        <w:spacing w:after="0" w:line="240" w:lineRule="auto"/>
      </w:pPr>
      <w:r>
        <w:separator/>
      </w:r>
    </w:p>
  </w:endnote>
  <w:endnote w:type="continuationSeparator" w:id="0">
    <w:p w14:paraId="13C8DC42" w14:textId="77777777" w:rsidR="00A80A53" w:rsidRDefault="00A80A53" w:rsidP="0099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B737" w14:textId="133FADE3" w:rsidR="0099142C" w:rsidRPr="0099142C" w:rsidRDefault="0099142C" w:rsidP="0099142C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61D6" w14:textId="77777777" w:rsidR="00A80A53" w:rsidRDefault="00A80A53" w:rsidP="0099142C">
      <w:pPr>
        <w:spacing w:after="0" w:line="240" w:lineRule="auto"/>
      </w:pPr>
      <w:r>
        <w:separator/>
      </w:r>
    </w:p>
  </w:footnote>
  <w:footnote w:type="continuationSeparator" w:id="0">
    <w:p w14:paraId="79E61159" w14:textId="77777777" w:rsidR="00A80A53" w:rsidRDefault="00A80A53" w:rsidP="0099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93997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9E2565F" w14:textId="608411AD" w:rsidR="003A47E9" w:rsidRPr="0038632F" w:rsidRDefault="003A47E9" w:rsidP="0038632F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A47E9">
          <w:rPr>
            <w:rFonts w:ascii="Arial" w:hAnsi="Arial" w:cs="Arial"/>
            <w:sz w:val="24"/>
            <w:szCs w:val="24"/>
          </w:rPr>
          <w:fldChar w:fldCharType="begin"/>
        </w:r>
        <w:r w:rsidRPr="003A47E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A47E9">
          <w:rPr>
            <w:rFonts w:ascii="Arial" w:hAnsi="Arial" w:cs="Arial"/>
            <w:sz w:val="24"/>
            <w:szCs w:val="24"/>
          </w:rPr>
          <w:fldChar w:fldCharType="separate"/>
        </w:r>
        <w:r w:rsidRPr="003A47E9">
          <w:rPr>
            <w:rFonts w:ascii="Arial" w:hAnsi="Arial" w:cs="Arial"/>
            <w:noProof/>
            <w:sz w:val="24"/>
            <w:szCs w:val="24"/>
          </w:rPr>
          <w:t>2</w:t>
        </w:r>
        <w:r w:rsidRPr="003A47E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50B"/>
    <w:multiLevelType w:val="hybridMultilevel"/>
    <w:tmpl w:val="32DA3A9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EF7547A"/>
    <w:multiLevelType w:val="hybridMultilevel"/>
    <w:tmpl w:val="3138AA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538B"/>
    <w:multiLevelType w:val="hybridMultilevel"/>
    <w:tmpl w:val="DBB087B8"/>
    <w:lvl w:ilvl="0" w:tplc="1E82AA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42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49326">
    <w:abstractNumId w:val="1"/>
  </w:num>
  <w:num w:numId="3" w16cid:durableId="1636179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F5"/>
    <w:rsid w:val="00041A63"/>
    <w:rsid w:val="0008721E"/>
    <w:rsid w:val="00090C05"/>
    <w:rsid w:val="000A5DA1"/>
    <w:rsid w:val="000B6781"/>
    <w:rsid w:val="00130690"/>
    <w:rsid w:val="00130AD0"/>
    <w:rsid w:val="00167286"/>
    <w:rsid w:val="00193C06"/>
    <w:rsid w:val="001E6BAA"/>
    <w:rsid w:val="002131A5"/>
    <w:rsid w:val="002165E1"/>
    <w:rsid w:val="00266849"/>
    <w:rsid w:val="00376764"/>
    <w:rsid w:val="0038632F"/>
    <w:rsid w:val="003A47E9"/>
    <w:rsid w:val="003E05DE"/>
    <w:rsid w:val="00450598"/>
    <w:rsid w:val="004D2EF5"/>
    <w:rsid w:val="00544604"/>
    <w:rsid w:val="00571EB2"/>
    <w:rsid w:val="005B4631"/>
    <w:rsid w:val="005C50E0"/>
    <w:rsid w:val="006A184C"/>
    <w:rsid w:val="006C5914"/>
    <w:rsid w:val="00720477"/>
    <w:rsid w:val="0074515D"/>
    <w:rsid w:val="007568C5"/>
    <w:rsid w:val="007A4EA5"/>
    <w:rsid w:val="007F18A2"/>
    <w:rsid w:val="008E7B98"/>
    <w:rsid w:val="00903C18"/>
    <w:rsid w:val="0092558A"/>
    <w:rsid w:val="009512B3"/>
    <w:rsid w:val="009850EC"/>
    <w:rsid w:val="0099142C"/>
    <w:rsid w:val="00991CEF"/>
    <w:rsid w:val="009A45DD"/>
    <w:rsid w:val="009A63BD"/>
    <w:rsid w:val="009D1442"/>
    <w:rsid w:val="009F4CDB"/>
    <w:rsid w:val="00A119DD"/>
    <w:rsid w:val="00A11AD7"/>
    <w:rsid w:val="00A34FC1"/>
    <w:rsid w:val="00A61C69"/>
    <w:rsid w:val="00A71B1A"/>
    <w:rsid w:val="00A80A53"/>
    <w:rsid w:val="00AD4EF6"/>
    <w:rsid w:val="00AE42C0"/>
    <w:rsid w:val="00AE4799"/>
    <w:rsid w:val="00C2454D"/>
    <w:rsid w:val="00C44904"/>
    <w:rsid w:val="00C60A59"/>
    <w:rsid w:val="00C9210A"/>
    <w:rsid w:val="00CA5156"/>
    <w:rsid w:val="00CB387E"/>
    <w:rsid w:val="00DD2771"/>
    <w:rsid w:val="00DF1149"/>
    <w:rsid w:val="00E2252E"/>
    <w:rsid w:val="00EA5284"/>
    <w:rsid w:val="00ED6589"/>
    <w:rsid w:val="00F12AFD"/>
    <w:rsid w:val="00F87ABA"/>
    <w:rsid w:val="00F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9428"/>
  <w15:chartTrackingRefBased/>
  <w15:docId w15:val="{8F4D4379-738A-445F-A308-18FDA8EF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F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D2EF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/>
      <w:sz w:val="24"/>
      <w:szCs w:val="20"/>
      <w:lang w:val="x-none"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4D2EF5"/>
    <w:rPr>
      <w:rFonts w:ascii="Arial" w:eastAsia="Times New Roman" w:hAnsi="Arial" w:cs="Times New Roman"/>
      <w:sz w:val="24"/>
      <w:szCs w:val="20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F5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14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2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14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2C"/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C60A5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A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Vasoula Michael</cp:lastModifiedBy>
  <cp:revision>8</cp:revision>
  <cp:lastPrinted>2023-03-24T09:50:00Z</cp:lastPrinted>
  <dcterms:created xsi:type="dcterms:W3CDTF">2023-03-28T08:07:00Z</dcterms:created>
  <dcterms:modified xsi:type="dcterms:W3CDTF">2023-03-28T10:04:00Z</dcterms:modified>
</cp:coreProperties>
</file>