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BA81" w14:textId="3FD32BE7" w:rsidR="004F4908" w:rsidRDefault="00DE1E20" w:rsidP="00466857">
      <w:pPr>
        <w:pStyle w:val="Heading10"/>
        <w:keepNext/>
        <w:keepLines/>
        <w:shd w:val="clear" w:color="auto" w:fill="auto"/>
        <w:spacing w:after="0" w:line="360" w:lineRule="auto"/>
        <w:ind w:right="40"/>
        <w:rPr>
          <w:b w:val="0"/>
          <w:bCs w:val="0"/>
        </w:rPr>
      </w:pPr>
      <w:bookmarkStart w:id="0" w:name="bookmark0"/>
      <w:r w:rsidRPr="00DE1E20">
        <w:rPr>
          <w:b w:val="0"/>
          <w:bCs w:val="0"/>
        </w:rPr>
        <w:t>ΟΙ ΠΕΡΙ ΚΥΠΡΙΑΚΟΥ ΟΡΓΑΝΙΣΜΟΥ ΣΗΜΑΝΣΗΣ ΑΝΤΙΚΕΙΜΕΝΩΝ ΑΠΟ ΠΟΛΥΤΙΜΑ ΜΕΤΑΛΛΑ ΝΟΜΟΙ ΤΟΥ 2009 ΕΩΣ 2020</w:t>
      </w:r>
      <w:bookmarkEnd w:id="0"/>
    </w:p>
    <w:p w14:paraId="2348006E" w14:textId="77777777" w:rsidR="00862337" w:rsidRPr="00DE1E20" w:rsidRDefault="00862337" w:rsidP="00466857">
      <w:pPr>
        <w:pStyle w:val="Heading10"/>
        <w:keepNext/>
        <w:keepLines/>
        <w:shd w:val="clear" w:color="auto" w:fill="auto"/>
        <w:spacing w:after="0" w:line="360" w:lineRule="auto"/>
        <w:ind w:right="40"/>
        <w:rPr>
          <w:b w:val="0"/>
          <w:bCs w:val="0"/>
        </w:rPr>
      </w:pPr>
    </w:p>
    <w:p w14:paraId="74DFB2C3" w14:textId="10A09E3D" w:rsidR="004F4908" w:rsidRDefault="00BE188E" w:rsidP="00466857">
      <w:pPr>
        <w:pStyle w:val="Heading10"/>
        <w:keepNext/>
        <w:keepLines/>
        <w:shd w:val="clear" w:color="auto" w:fill="auto"/>
        <w:spacing w:after="0" w:line="360" w:lineRule="auto"/>
        <w:ind w:right="40"/>
        <w:rPr>
          <w:b w:val="0"/>
          <w:bCs w:val="0"/>
        </w:rPr>
      </w:pPr>
      <w:bookmarkStart w:id="1" w:name="bookmark1"/>
      <w:r w:rsidRPr="00DE1E20">
        <w:rPr>
          <w:b w:val="0"/>
          <w:bCs w:val="0"/>
        </w:rPr>
        <w:t>Κανονισμοί δυνάμει τ</w:t>
      </w:r>
      <w:r w:rsidR="00862337">
        <w:rPr>
          <w:b w:val="0"/>
          <w:bCs w:val="0"/>
        </w:rPr>
        <w:t>ων</w:t>
      </w:r>
      <w:r w:rsidRPr="00DE1E20">
        <w:rPr>
          <w:b w:val="0"/>
          <w:bCs w:val="0"/>
        </w:rPr>
        <w:t xml:space="preserve"> άρθρ</w:t>
      </w:r>
      <w:r w:rsidR="00862337">
        <w:rPr>
          <w:b w:val="0"/>
          <w:bCs w:val="0"/>
        </w:rPr>
        <w:t>ων</w:t>
      </w:r>
      <w:r w:rsidRPr="00DE1E20">
        <w:rPr>
          <w:b w:val="0"/>
          <w:bCs w:val="0"/>
        </w:rPr>
        <w:t xml:space="preserve"> 7</w:t>
      </w:r>
      <w:bookmarkEnd w:id="1"/>
      <w:r w:rsidR="00862337">
        <w:rPr>
          <w:b w:val="0"/>
          <w:bCs w:val="0"/>
        </w:rPr>
        <w:t xml:space="preserve"> και 34</w:t>
      </w:r>
    </w:p>
    <w:p w14:paraId="45AC5422" w14:textId="7F24809A" w:rsidR="00DE1E20" w:rsidRDefault="00DE1E20" w:rsidP="00466857">
      <w:pPr>
        <w:pStyle w:val="Heading10"/>
        <w:keepNext/>
        <w:keepLines/>
        <w:shd w:val="clear" w:color="auto" w:fill="auto"/>
        <w:spacing w:after="0" w:line="360" w:lineRule="auto"/>
        <w:ind w:right="40"/>
        <w:rPr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53"/>
      </w:tblGrid>
      <w:tr w:rsidR="00DE1E20" w:rsidRPr="00DE1E20" w14:paraId="53065CC8" w14:textId="77777777" w:rsidTr="00DE1E20">
        <w:tc>
          <w:tcPr>
            <w:tcW w:w="1985" w:type="dxa"/>
          </w:tcPr>
          <w:p w14:paraId="5A1FBFD8" w14:textId="77777777" w:rsidR="00DE1E20" w:rsidRDefault="00DE1E20" w:rsidP="00466857">
            <w:pPr>
              <w:pStyle w:val="Bodytext3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  <w:p w14:paraId="65B8DC67" w14:textId="77777777" w:rsidR="00DE1E20" w:rsidRDefault="00DE1E20" w:rsidP="00466857">
            <w:pPr>
              <w:pStyle w:val="Bodytext3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  <w:p w14:paraId="2C8C2435" w14:textId="287B4055" w:rsidR="00DE1E20" w:rsidRPr="00DE1E20" w:rsidRDefault="00DE1E20" w:rsidP="00466857">
            <w:pPr>
              <w:pStyle w:val="Bodytext3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DE1E20">
              <w:rPr>
                <w:sz w:val="24"/>
                <w:szCs w:val="24"/>
              </w:rPr>
              <w:t>52(Ι) του 2009 139(1) του 2012 45(Ι) του 2013 55(Ι) του 2020.</w:t>
            </w:r>
          </w:p>
        </w:tc>
        <w:tc>
          <w:tcPr>
            <w:tcW w:w="7353" w:type="dxa"/>
          </w:tcPr>
          <w:p w14:paraId="1755D62E" w14:textId="14623D2E" w:rsidR="00DE1E20" w:rsidRPr="00DE1E20" w:rsidRDefault="00DE1E20" w:rsidP="00466857">
            <w:pPr>
              <w:pStyle w:val="Bodytext20"/>
              <w:shd w:val="clear" w:color="auto" w:fill="auto"/>
              <w:spacing w:line="360" w:lineRule="auto"/>
              <w:ind w:left="31" w:firstLine="0"/>
              <w:jc w:val="both"/>
            </w:pPr>
            <w:r w:rsidRPr="00DE1E20">
              <w:t>Το Διοικητικό Συμβούλιο του Κυπριακού Οργανισμού Σήμανσης Αντικειμένων από Πολύτιμα Μέταλλα, ασκώντας τις εξουσίες που του</w:t>
            </w:r>
            <w:r>
              <w:t xml:space="preserve"> </w:t>
            </w:r>
            <w:r w:rsidRPr="00DE1E20">
              <w:t>χορηγούνται από τ</w:t>
            </w:r>
            <w:r w:rsidR="00862337">
              <w:t>α</w:t>
            </w:r>
            <w:r w:rsidRPr="00DE1E20">
              <w:t xml:space="preserve"> άρθρ</w:t>
            </w:r>
            <w:r w:rsidR="00862337">
              <w:t>α</w:t>
            </w:r>
            <w:r w:rsidRPr="00DE1E20">
              <w:t xml:space="preserve"> 7 </w:t>
            </w:r>
            <w:r w:rsidR="00862337">
              <w:t xml:space="preserve">και 34 </w:t>
            </w:r>
            <w:r w:rsidRPr="00DE1E20">
              <w:t>του περί Κυπριακού Οργανισμού Σήμανσης Αντικειμένων από Πολύτιμα Μέταλλα Νόμου, εκδίδει τους ακόλουθους Κανονισμούς:</w:t>
            </w:r>
          </w:p>
        </w:tc>
      </w:tr>
      <w:tr w:rsidR="00DE1E20" w:rsidRPr="00DE1E20" w14:paraId="26442357" w14:textId="77777777" w:rsidTr="00DE1E20">
        <w:tc>
          <w:tcPr>
            <w:tcW w:w="1985" w:type="dxa"/>
          </w:tcPr>
          <w:p w14:paraId="05602039" w14:textId="77777777" w:rsidR="00DE1E20" w:rsidRDefault="00DE1E20" w:rsidP="00466857">
            <w:pPr>
              <w:pStyle w:val="Bodytext3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53" w:type="dxa"/>
          </w:tcPr>
          <w:p w14:paraId="53C0CB4D" w14:textId="77777777" w:rsidR="00DE1E20" w:rsidRPr="00DE1E20" w:rsidRDefault="00DE1E20" w:rsidP="00466857">
            <w:pPr>
              <w:pStyle w:val="Bodytext20"/>
              <w:shd w:val="clear" w:color="auto" w:fill="auto"/>
              <w:spacing w:line="360" w:lineRule="auto"/>
              <w:ind w:left="31" w:firstLine="0"/>
              <w:jc w:val="both"/>
            </w:pPr>
          </w:p>
        </w:tc>
      </w:tr>
      <w:tr w:rsidR="00DE1E20" w:rsidRPr="00DE1E20" w14:paraId="482CC3E9" w14:textId="77777777" w:rsidTr="00DE1E20">
        <w:tc>
          <w:tcPr>
            <w:tcW w:w="1985" w:type="dxa"/>
          </w:tcPr>
          <w:p w14:paraId="593A9B15" w14:textId="1FE69A4B" w:rsidR="00DE1E20" w:rsidRDefault="00DE1E20" w:rsidP="00466857">
            <w:pPr>
              <w:pStyle w:val="Bodytext3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Συνοπτικός τίτλος.</w:t>
            </w:r>
          </w:p>
        </w:tc>
        <w:tc>
          <w:tcPr>
            <w:tcW w:w="7353" w:type="dxa"/>
          </w:tcPr>
          <w:p w14:paraId="385C4E18" w14:textId="358F7613" w:rsidR="00DE1E20" w:rsidRPr="00DE1E20" w:rsidRDefault="00DE1E20" w:rsidP="00466857">
            <w:pPr>
              <w:pStyle w:val="Bodytext20"/>
              <w:shd w:val="clear" w:color="auto" w:fill="auto"/>
              <w:tabs>
                <w:tab w:val="left" w:pos="1841"/>
              </w:tabs>
              <w:spacing w:line="360" w:lineRule="auto"/>
              <w:ind w:firstLine="0"/>
              <w:jc w:val="both"/>
            </w:pPr>
            <w:r>
              <w:t xml:space="preserve">1.  </w:t>
            </w:r>
            <w:r w:rsidRPr="00045737">
              <w:t>Οι παρόντες Κανονισμοί</w:t>
            </w:r>
            <w:r>
              <w:t xml:space="preserve"> θα αναφέρονται ως οι περί Κυπριακού Οργανισμού Σήμανσης Αντικειμένων από Πολύτιμα Μέταλλα - Θέση Τεχνικού Χημείου (Σχέδια Υπηρεσίας) Κανονισμοί του 2022.</w:t>
            </w:r>
          </w:p>
        </w:tc>
      </w:tr>
      <w:tr w:rsidR="00DE1E20" w:rsidRPr="00DE1E20" w14:paraId="3027E3FD" w14:textId="77777777" w:rsidTr="00DE1E20">
        <w:tc>
          <w:tcPr>
            <w:tcW w:w="1985" w:type="dxa"/>
          </w:tcPr>
          <w:p w14:paraId="7E512FE5" w14:textId="77777777" w:rsidR="00DE1E20" w:rsidRDefault="00DE1E20" w:rsidP="00466857">
            <w:pPr>
              <w:pStyle w:val="Bodytext3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353" w:type="dxa"/>
          </w:tcPr>
          <w:p w14:paraId="0BA76705" w14:textId="77777777" w:rsidR="00DE1E20" w:rsidRDefault="00DE1E20" w:rsidP="00466857">
            <w:pPr>
              <w:pStyle w:val="Bodytext20"/>
              <w:shd w:val="clear" w:color="auto" w:fill="auto"/>
              <w:tabs>
                <w:tab w:val="left" w:pos="1841"/>
              </w:tabs>
              <w:spacing w:line="360" w:lineRule="auto"/>
              <w:ind w:firstLine="0"/>
              <w:jc w:val="both"/>
            </w:pPr>
          </w:p>
        </w:tc>
      </w:tr>
      <w:tr w:rsidR="00DE1E20" w:rsidRPr="00DE1E20" w14:paraId="59D9B154" w14:textId="77777777" w:rsidTr="00DE1E20">
        <w:tc>
          <w:tcPr>
            <w:tcW w:w="1985" w:type="dxa"/>
          </w:tcPr>
          <w:p w14:paraId="358D7900" w14:textId="77777777" w:rsidR="00DE1E20" w:rsidRDefault="00DE1E20" w:rsidP="00466857">
            <w:pPr>
              <w:pStyle w:val="Bodytext3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Σχέδιο Υπηρεσίας για τη θέση Τεχνικού Χημείου στον Κυπριακό Οργανισμό Σήμανσης Αντικειμένων από Πολύτιμα Μέταλλα.</w:t>
            </w:r>
          </w:p>
          <w:p w14:paraId="2317FA7A" w14:textId="6EB82F24" w:rsidR="00017A75" w:rsidRDefault="00017A75" w:rsidP="00466857">
            <w:pPr>
              <w:pStyle w:val="Bodytext3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Πίνακας.</w:t>
            </w:r>
          </w:p>
        </w:tc>
        <w:tc>
          <w:tcPr>
            <w:tcW w:w="7353" w:type="dxa"/>
          </w:tcPr>
          <w:p w14:paraId="347ADCF3" w14:textId="54EF8EBD" w:rsidR="00DE1E20" w:rsidRDefault="00DE1E20" w:rsidP="00466857">
            <w:pPr>
              <w:pStyle w:val="Bodytext20"/>
              <w:shd w:val="clear" w:color="auto" w:fill="auto"/>
              <w:tabs>
                <w:tab w:val="left" w:pos="368"/>
              </w:tabs>
              <w:spacing w:line="360" w:lineRule="auto"/>
              <w:ind w:firstLine="0"/>
              <w:jc w:val="both"/>
            </w:pPr>
            <w:r>
              <w:t>2.  Το Σχέδιο Υπηρεσίας για τη θέση Τεχνικού Χημείου στον Κυπριακό Οργανισμό Σήμανσης Αντικειμένων από Πολύτιμα</w:t>
            </w:r>
            <w:r w:rsidRPr="00164A44">
              <w:t xml:space="preserve"> </w:t>
            </w:r>
            <w:r>
              <w:t>Μέταλλα, εκτίθεται στον Πίνακα.</w:t>
            </w:r>
          </w:p>
          <w:p w14:paraId="69F0E6F8" w14:textId="687B155D" w:rsidR="00DE1E20" w:rsidRDefault="00DE1E20" w:rsidP="00466857">
            <w:pPr>
              <w:pStyle w:val="Bodytext20"/>
              <w:shd w:val="clear" w:color="auto" w:fill="auto"/>
              <w:tabs>
                <w:tab w:val="left" w:pos="1841"/>
              </w:tabs>
              <w:spacing w:line="360" w:lineRule="auto"/>
              <w:ind w:firstLine="0"/>
              <w:jc w:val="both"/>
            </w:pPr>
          </w:p>
        </w:tc>
      </w:tr>
    </w:tbl>
    <w:p w14:paraId="3666957F" w14:textId="77777777" w:rsidR="00DE1E20" w:rsidRPr="00DE1E20" w:rsidRDefault="00DE1E20" w:rsidP="00466857">
      <w:pPr>
        <w:pStyle w:val="Heading10"/>
        <w:keepNext/>
        <w:keepLines/>
        <w:shd w:val="clear" w:color="auto" w:fill="auto"/>
        <w:spacing w:after="0" w:line="360" w:lineRule="auto"/>
        <w:ind w:right="40"/>
        <w:rPr>
          <w:b w:val="0"/>
          <w:bCs w:val="0"/>
        </w:rPr>
      </w:pPr>
    </w:p>
    <w:p w14:paraId="67132F52" w14:textId="77777777" w:rsidR="00DE1E20" w:rsidRDefault="00DE1E20" w:rsidP="00466857">
      <w:pPr>
        <w:pStyle w:val="Bodytext20"/>
        <w:shd w:val="clear" w:color="auto" w:fill="auto"/>
        <w:tabs>
          <w:tab w:val="left" w:pos="368"/>
        </w:tabs>
        <w:spacing w:line="360" w:lineRule="auto"/>
        <w:ind w:firstLine="0"/>
        <w:jc w:val="both"/>
      </w:pPr>
    </w:p>
    <w:p w14:paraId="57C73EEB" w14:textId="20083C52" w:rsidR="00DE1E20" w:rsidRDefault="00DE1E20" w:rsidP="00466857">
      <w:pPr>
        <w:pStyle w:val="Bodytext20"/>
        <w:shd w:val="clear" w:color="auto" w:fill="auto"/>
        <w:tabs>
          <w:tab w:val="left" w:pos="368"/>
        </w:tabs>
        <w:spacing w:line="360" w:lineRule="auto"/>
        <w:ind w:firstLine="0"/>
        <w:jc w:val="both"/>
      </w:pPr>
      <w:r>
        <w:t>ΜΣ/ΓΧ</w:t>
      </w:r>
    </w:p>
    <w:p w14:paraId="76FEE177" w14:textId="0E74FEED" w:rsidR="00DE1E20" w:rsidRDefault="00DE1E20" w:rsidP="00466857">
      <w:pPr>
        <w:pStyle w:val="Bodytext20"/>
        <w:shd w:val="clear" w:color="auto" w:fill="auto"/>
        <w:tabs>
          <w:tab w:val="left" w:pos="368"/>
        </w:tabs>
        <w:spacing w:line="360" w:lineRule="auto"/>
        <w:ind w:firstLine="0"/>
        <w:jc w:val="both"/>
      </w:pPr>
      <w:r>
        <w:t>Αρ. Φακ.: 23.03.039.088-2022</w:t>
      </w:r>
    </w:p>
    <w:p w14:paraId="5F3C50E0" w14:textId="11C5ABE5" w:rsidR="004F4908" w:rsidRDefault="0068348D" w:rsidP="00466857">
      <w:pPr>
        <w:pStyle w:val="Bodytext20"/>
        <w:shd w:val="clear" w:color="auto" w:fill="auto"/>
        <w:tabs>
          <w:tab w:val="left" w:pos="368"/>
        </w:tabs>
        <w:spacing w:line="360" w:lineRule="auto"/>
        <w:ind w:firstLine="0"/>
        <w:jc w:val="both"/>
        <w:sectPr w:rsidR="004F4908" w:rsidSect="00862337">
          <w:headerReference w:type="default" r:id="rId7"/>
          <w:type w:val="continuous"/>
          <w:pgSz w:w="11900" w:h="16840"/>
          <w:pgMar w:top="1702" w:right="1134" w:bottom="1418" w:left="1418" w:header="0" w:footer="3" w:gutter="0"/>
          <w:cols w:space="720"/>
          <w:noEndnote/>
          <w:titlePg/>
          <w:docGrid w:linePitch="360"/>
        </w:sectPr>
      </w:pPr>
      <w:r>
        <w:t>.</w:t>
      </w:r>
    </w:p>
    <w:p w14:paraId="1AB1B33C" w14:textId="77777777" w:rsidR="00DE1E20" w:rsidRDefault="00BE188E" w:rsidP="00466857">
      <w:pPr>
        <w:pStyle w:val="Bodytext20"/>
        <w:shd w:val="clear" w:color="auto" w:fill="auto"/>
        <w:spacing w:line="360" w:lineRule="auto"/>
        <w:ind w:firstLine="0"/>
        <w:jc w:val="center"/>
      </w:pPr>
      <w:r>
        <w:lastRenderedPageBreak/>
        <w:t>ΠΙΝΑΚΑΣ</w:t>
      </w:r>
    </w:p>
    <w:p w14:paraId="27F784F5" w14:textId="656AE43A" w:rsidR="004F4908" w:rsidRDefault="00DE1E20" w:rsidP="00466857">
      <w:pPr>
        <w:pStyle w:val="Bodytext20"/>
        <w:shd w:val="clear" w:color="auto" w:fill="auto"/>
        <w:spacing w:line="360" w:lineRule="auto"/>
        <w:ind w:firstLine="0"/>
        <w:jc w:val="center"/>
      </w:pPr>
      <w:r>
        <w:t xml:space="preserve"> </w:t>
      </w:r>
      <w:r w:rsidR="00BE188E">
        <w:t>(Κανονισμός 2)</w:t>
      </w:r>
    </w:p>
    <w:p w14:paraId="50C2722A" w14:textId="77777777" w:rsidR="00466857" w:rsidRDefault="00466857" w:rsidP="00466857">
      <w:pPr>
        <w:pStyle w:val="Bodytext20"/>
        <w:shd w:val="clear" w:color="auto" w:fill="auto"/>
        <w:spacing w:line="360" w:lineRule="auto"/>
        <w:ind w:firstLine="0"/>
        <w:jc w:val="center"/>
      </w:pPr>
    </w:p>
    <w:p w14:paraId="5DB46DD7" w14:textId="4EA2A114" w:rsidR="004F4908" w:rsidRDefault="00BE188E" w:rsidP="00466857">
      <w:pPr>
        <w:pStyle w:val="Bodytext20"/>
        <w:shd w:val="clear" w:color="auto" w:fill="auto"/>
        <w:spacing w:line="360" w:lineRule="auto"/>
        <w:ind w:firstLine="0"/>
        <w:jc w:val="both"/>
      </w:pPr>
      <w:r w:rsidRPr="00DE1E20">
        <w:rPr>
          <w:rStyle w:val="Bodytext2Bold"/>
          <w:b w:val="0"/>
          <w:bCs w:val="0"/>
        </w:rPr>
        <w:t>ΤΕΧΝΙΚΟΣ ΧΗΜΕΙΟΥ</w:t>
      </w:r>
      <w:r>
        <w:rPr>
          <w:rStyle w:val="Bodytext2Bold"/>
        </w:rPr>
        <w:t xml:space="preserve"> </w:t>
      </w:r>
      <w:r>
        <w:t>(Θέση Πρώτου Διορισμού)</w:t>
      </w:r>
    </w:p>
    <w:p w14:paraId="500A64B7" w14:textId="77777777" w:rsidR="00466857" w:rsidRDefault="00466857" w:rsidP="00466857">
      <w:pPr>
        <w:pStyle w:val="Bodytext20"/>
        <w:shd w:val="clear" w:color="auto" w:fill="auto"/>
        <w:spacing w:line="360" w:lineRule="auto"/>
        <w:ind w:firstLine="0"/>
        <w:jc w:val="both"/>
      </w:pPr>
    </w:p>
    <w:p w14:paraId="6DE6ABD7" w14:textId="0305D1EC" w:rsidR="004F4908" w:rsidRDefault="00BE188E" w:rsidP="00466857">
      <w:pPr>
        <w:pStyle w:val="Bodytext40"/>
        <w:shd w:val="clear" w:color="auto" w:fill="auto"/>
        <w:tabs>
          <w:tab w:val="left" w:pos="1372"/>
        </w:tabs>
        <w:spacing w:line="360" w:lineRule="auto"/>
        <w:ind w:firstLine="0"/>
        <w:rPr>
          <w:rStyle w:val="Bodytext41"/>
          <w:u w:val="none"/>
        </w:rPr>
      </w:pPr>
      <w:r w:rsidRPr="00DE1E20">
        <w:rPr>
          <w:rStyle w:val="Bodytext41"/>
          <w:u w:val="none"/>
        </w:rPr>
        <w:t>Εγκεκριμένη Μισθοδοτική Κλίμακα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567"/>
        <w:gridCol w:w="1828"/>
      </w:tblGrid>
      <w:tr w:rsidR="00DE1E20" w14:paraId="139F44A2" w14:textId="77777777" w:rsidTr="00DE1E20">
        <w:tc>
          <w:tcPr>
            <w:tcW w:w="6946" w:type="dxa"/>
          </w:tcPr>
          <w:p w14:paraId="61D850AB" w14:textId="199240BB" w:rsidR="00DE1E20" w:rsidRDefault="00DE1E20" w:rsidP="00466857">
            <w:pPr>
              <w:pStyle w:val="Bodytext20"/>
              <w:shd w:val="clear" w:color="auto" w:fill="auto"/>
              <w:spacing w:line="360" w:lineRule="auto"/>
              <w:ind w:firstLine="0"/>
              <w:jc w:val="both"/>
            </w:pPr>
            <w:r>
              <w:t>Α5: €16.196, 16.826, 17.455, 18.168, 19</w:t>
            </w:r>
            <w:r w:rsidR="00862337">
              <w:t>.</w:t>
            </w:r>
            <w:r>
              <w:t>139, 20</w:t>
            </w:r>
            <w:r w:rsidR="00862337">
              <w:t>.</w:t>
            </w:r>
            <w:r>
              <w:t>110, 21.081,</w:t>
            </w:r>
          </w:p>
          <w:p w14:paraId="5F5EEE62" w14:textId="248422A7" w:rsidR="00DE1E20" w:rsidRDefault="00DE1E20" w:rsidP="00466857">
            <w:pPr>
              <w:pStyle w:val="Bodytext20"/>
              <w:shd w:val="clear" w:color="auto" w:fill="auto"/>
              <w:spacing w:line="360" w:lineRule="auto"/>
              <w:ind w:left="599" w:firstLine="0"/>
            </w:pPr>
            <w:r>
              <w:t>22</w:t>
            </w:r>
            <w:r w:rsidR="00862337">
              <w:t>.</w:t>
            </w:r>
            <w:r>
              <w:t>052, 23.023, 23</w:t>
            </w:r>
            <w:r w:rsidR="00862337">
              <w:t>.</w:t>
            </w:r>
            <w:r>
              <w:t>994, 24.965, 25.936, 26.907.</w:t>
            </w:r>
          </w:p>
        </w:tc>
        <w:tc>
          <w:tcPr>
            <w:tcW w:w="567" w:type="dxa"/>
            <w:vMerge w:val="restart"/>
          </w:tcPr>
          <w:p w14:paraId="0B18393D" w14:textId="2C8CDD3B" w:rsidR="00DE1E20" w:rsidRPr="00466857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  <w:rPr>
                <w:color w:val="auto"/>
              </w:rPr>
            </w:pPr>
            <w:r w:rsidRPr="00466857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FDA81" wp14:editId="51F506E3">
                      <wp:simplePos x="0" y="0"/>
                      <wp:positionH relativeFrom="column">
                        <wp:posOffset>75395</wp:posOffset>
                      </wp:positionH>
                      <wp:positionV relativeFrom="paragraph">
                        <wp:posOffset>149363</wp:posOffset>
                      </wp:positionV>
                      <wp:extent cx="155448" cy="1211434"/>
                      <wp:effectExtent l="0" t="0" r="16510" b="2730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21143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426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5.95pt;margin-top:11.75pt;width:12.25pt;height:9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" adj="2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28" w:type="dxa"/>
            <w:vMerge w:val="restart"/>
          </w:tcPr>
          <w:p w14:paraId="4082D4D9" w14:textId="77777777" w:rsidR="00DE1E20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</w:pPr>
          </w:p>
          <w:p w14:paraId="19377842" w14:textId="77777777" w:rsidR="00DE1E20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  <w:rPr>
                <w:b w:val="0"/>
                <w:bCs w:val="0"/>
              </w:rPr>
            </w:pPr>
          </w:p>
          <w:p w14:paraId="17520AC0" w14:textId="77777777" w:rsidR="00DE1E20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  <w:rPr>
                <w:b w:val="0"/>
                <w:bCs w:val="0"/>
              </w:rPr>
            </w:pPr>
            <w:r w:rsidRPr="00DE1E20">
              <w:rPr>
                <w:b w:val="0"/>
                <w:bCs w:val="0"/>
              </w:rPr>
              <w:t>Συνδυασμένες</w:t>
            </w:r>
          </w:p>
          <w:p w14:paraId="57EBFEEA" w14:textId="3714C646" w:rsidR="00DE1E20" w:rsidRPr="00DE1E20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Κλίμακες</w:t>
            </w:r>
          </w:p>
        </w:tc>
      </w:tr>
      <w:tr w:rsidR="00DE1E20" w14:paraId="3F839337" w14:textId="77777777" w:rsidTr="00DE1E20">
        <w:tc>
          <w:tcPr>
            <w:tcW w:w="6946" w:type="dxa"/>
          </w:tcPr>
          <w:p w14:paraId="07FCB6B0" w14:textId="2BDEF737" w:rsidR="00DE1E20" w:rsidRDefault="00DE1E20" w:rsidP="00466857">
            <w:pPr>
              <w:pStyle w:val="Bodytext20"/>
              <w:shd w:val="clear" w:color="auto" w:fill="auto"/>
              <w:spacing w:line="360" w:lineRule="auto"/>
              <w:ind w:firstLine="0"/>
              <w:jc w:val="both"/>
            </w:pPr>
            <w:r>
              <w:t>Α7: €22.648, 23</w:t>
            </w:r>
            <w:r w:rsidR="00862337">
              <w:t>.</w:t>
            </w:r>
            <w:r>
              <w:t>780, 24.912, 26.044, 27.176, 28.308, 29.440,</w:t>
            </w:r>
          </w:p>
          <w:p w14:paraId="6B5A4063" w14:textId="332AC344" w:rsidR="00DE1E20" w:rsidRDefault="00DE1E20" w:rsidP="00466857">
            <w:pPr>
              <w:pStyle w:val="Bodytext20"/>
              <w:shd w:val="clear" w:color="auto" w:fill="auto"/>
              <w:spacing w:line="360" w:lineRule="auto"/>
              <w:ind w:left="457" w:firstLine="0"/>
            </w:pPr>
            <w:r>
              <w:t xml:space="preserve"> </w:t>
            </w:r>
            <w:r w:rsidR="00B72A8E">
              <w:t xml:space="preserve"> </w:t>
            </w:r>
            <w:r>
              <w:t>30.572, 31.704, 32.836, 33.968.</w:t>
            </w:r>
          </w:p>
        </w:tc>
        <w:tc>
          <w:tcPr>
            <w:tcW w:w="567" w:type="dxa"/>
            <w:vMerge/>
          </w:tcPr>
          <w:p w14:paraId="1BD90C49" w14:textId="77777777" w:rsidR="00DE1E20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</w:pPr>
          </w:p>
        </w:tc>
        <w:tc>
          <w:tcPr>
            <w:tcW w:w="1828" w:type="dxa"/>
            <w:vMerge/>
          </w:tcPr>
          <w:p w14:paraId="00650BD5" w14:textId="4DC50EE3" w:rsidR="00DE1E20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</w:pPr>
          </w:p>
        </w:tc>
      </w:tr>
      <w:tr w:rsidR="00DE1E20" w14:paraId="638890CD" w14:textId="77777777" w:rsidTr="00DE1E20">
        <w:tc>
          <w:tcPr>
            <w:tcW w:w="6946" w:type="dxa"/>
          </w:tcPr>
          <w:p w14:paraId="0779DF5E" w14:textId="77777777" w:rsidR="00DE1E20" w:rsidRDefault="00DE1E20" w:rsidP="00466857">
            <w:pPr>
              <w:pStyle w:val="Bodytext20"/>
              <w:shd w:val="clear" w:color="auto" w:fill="auto"/>
              <w:spacing w:line="360" w:lineRule="auto"/>
              <w:ind w:firstLine="0"/>
              <w:jc w:val="both"/>
            </w:pPr>
            <w:r>
              <w:t>Α8</w:t>
            </w:r>
            <w:r w:rsidRPr="00AB4CB5">
              <w:rPr>
                <w:vertAlign w:val="superscript"/>
                <w:lang w:val="en-US"/>
              </w:rPr>
              <w:t>(i)</w:t>
            </w:r>
            <w:r>
              <w:t>: €24.500, 25.697, 26.894, 28.091, 29.288, 30.485, 31.682,</w:t>
            </w:r>
          </w:p>
          <w:p w14:paraId="0BD34CCF" w14:textId="392819BA" w:rsidR="00DE1E20" w:rsidRDefault="00DE1E20" w:rsidP="00466857">
            <w:pPr>
              <w:pStyle w:val="Bodytext20"/>
              <w:shd w:val="clear" w:color="auto" w:fill="auto"/>
              <w:spacing w:line="360" w:lineRule="auto"/>
              <w:ind w:left="741" w:firstLine="0"/>
            </w:pPr>
            <w:r>
              <w:t>32.879, 34.076, 35.273, 36.470, 37.667, 38.864.</w:t>
            </w:r>
          </w:p>
        </w:tc>
        <w:tc>
          <w:tcPr>
            <w:tcW w:w="567" w:type="dxa"/>
            <w:vMerge/>
          </w:tcPr>
          <w:p w14:paraId="44365D84" w14:textId="77777777" w:rsidR="00DE1E20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</w:pPr>
          </w:p>
        </w:tc>
        <w:tc>
          <w:tcPr>
            <w:tcW w:w="1828" w:type="dxa"/>
            <w:vMerge/>
          </w:tcPr>
          <w:p w14:paraId="74AE7342" w14:textId="77777777" w:rsidR="00DE1E20" w:rsidRDefault="00DE1E20" w:rsidP="00466857">
            <w:pPr>
              <w:pStyle w:val="Bodytext40"/>
              <w:shd w:val="clear" w:color="auto" w:fill="auto"/>
              <w:tabs>
                <w:tab w:val="left" w:pos="1372"/>
              </w:tabs>
              <w:spacing w:line="360" w:lineRule="auto"/>
              <w:ind w:firstLine="0"/>
            </w:pPr>
          </w:p>
        </w:tc>
      </w:tr>
    </w:tbl>
    <w:p w14:paraId="5685EC3F" w14:textId="77777777" w:rsidR="00DE1E20" w:rsidRDefault="00DE1E20" w:rsidP="00466857">
      <w:pPr>
        <w:pStyle w:val="Bodytext20"/>
        <w:shd w:val="clear" w:color="auto" w:fill="auto"/>
        <w:spacing w:line="360" w:lineRule="auto"/>
        <w:ind w:firstLine="0"/>
        <w:jc w:val="both"/>
      </w:pPr>
    </w:p>
    <w:p w14:paraId="0030DE16" w14:textId="2C1FAEE9" w:rsidR="004F4908" w:rsidRDefault="00BE188E" w:rsidP="00466857">
      <w:pPr>
        <w:pStyle w:val="Bodytext20"/>
        <w:shd w:val="clear" w:color="auto" w:fill="auto"/>
        <w:spacing w:line="360" w:lineRule="auto"/>
        <w:ind w:firstLine="0"/>
        <w:jc w:val="both"/>
      </w:pPr>
      <w:r>
        <w:t>Στο πιο πάνω μισθό προστίθενται οι οποιεσδήποτε γενικές αυξήσει</w:t>
      </w:r>
      <w:r w:rsidR="00DE1E20">
        <w:t xml:space="preserve">ς </w:t>
      </w:r>
      <w:r>
        <w:t>εγκρίνονται με νομοθεσία και τιμαριθμικό επίδομα, σύμφωνα με το ποσοστό</w:t>
      </w:r>
      <w:r w:rsidR="00DE1E20">
        <w:t xml:space="preserve"> </w:t>
      </w:r>
      <w:r>
        <w:t>που εγκρίνεται από την Κυβέρνηση από καιρό σε καιρό.</w:t>
      </w:r>
    </w:p>
    <w:p w14:paraId="705947AD" w14:textId="77777777" w:rsidR="00DE1E20" w:rsidRDefault="00DE1E20" w:rsidP="00466857">
      <w:pPr>
        <w:pStyle w:val="Bodytext20"/>
        <w:shd w:val="clear" w:color="auto" w:fill="auto"/>
        <w:spacing w:line="360" w:lineRule="auto"/>
        <w:ind w:firstLine="0"/>
        <w:jc w:val="both"/>
      </w:pPr>
    </w:p>
    <w:p w14:paraId="6DC4A936" w14:textId="754AFE69" w:rsidR="004F4908" w:rsidRPr="00422DC1" w:rsidRDefault="00BE188E" w:rsidP="00466857">
      <w:pPr>
        <w:pStyle w:val="Bodytext40"/>
        <w:shd w:val="clear" w:color="auto" w:fill="auto"/>
        <w:tabs>
          <w:tab w:val="left" w:pos="1372"/>
        </w:tabs>
        <w:spacing w:line="360" w:lineRule="auto"/>
        <w:ind w:firstLine="0"/>
      </w:pPr>
      <w:r w:rsidRPr="00422DC1">
        <w:rPr>
          <w:rStyle w:val="Bodytext41"/>
          <w:u w:val="none"/>
        </w:rPr>
        <w:t>Καθήκοντα και Ευθύνες</w:t>
      </w:r>
      <w:r w:rsidR="001F7903">
        <w:rPr>
          <w:rStyle w:val="Bodytext41"/>
          <w:u w:val="none"/>
        </w:rPr>
        <w:t>:</w:t>
      </w:r>
    </w:p>
    <w:p w14:paraId="2C9C77CD" w14:textId="239B6D66" w:rsidR="004F4908" w:rsidRDefault="00422DC1" w:rsidP="00466857">
      <w:pPr>
        <w:pStyle w:val="Bodytext20"/>
        <w:shd w:val="clear" w:color="auto" w:fill="auto"/>
        <w:tabs>
          <w:tab w:val="left" w:pos="567"/>
          <w:tab w:val="left" w:pos="1104"/>
        </w:tabs>
        <w:spacing w:line="360" w:lineRule="auto"/>
        <w:ind w:left="567" w:right="539" w:hanging="567"/>
        <w:jc w:val="both"/>
      </w:pPr>
      <w:r>
        <w:t>(α)</w:t>
      </w:r>
      <w:r>
        <w:tab/>
      </w:r>
      <w:r w:rsidR="00BE188E">
        <w:t>Διεξάγει εξετάσεις και αναλύσεις δειγμάτων από αντικείμενα ή/και από πρώτη ύλη από πολύτιμα μέταλλα στο Εργαστήριο με βάση εγκεκριμένες μεθόδους.</w:t>
      </w:r>
    </w:p>
    <w:p w14:paraId="1CC0AF9C" w14:textId="271DA713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4"/>
        </w:tabs>
        <w:spacing w:line="360" w:lineRule="auto"/>
        <w:ind w:left="567" w:right="539" w:hanging="567"/>
        <w:jc w:val="both"/>
      </w:pPr>
    </w:p>
    <w:p w14:paraId="09ACCD04" w14:textId="1736008C" w:rsidR="004F4908" w:rsidRDefault="00422DC1" w:rsidP="00466857">
      <w:pPr>
        <w:pStyle w:val="Bodytext20"/>
        <w:shd w:val="clear" w:color="auto" w:fill="auto"/>
        <w:tabs>
          <w:tab w:val="left" w:pos="567"/>
          <w:tab w:val="left" w:pos="1104"/>
        </w:tabs>
        <w:spacing w:line="360" w:lineRule="auto"/>
        <w:ind w:left="567" w:right="539" w:hanging="567"/>
        <w:jc w:val="both"/>
      </w:pPr>
      <w:r>
        <w:t>(β)</w:t>
      </w:r>
      <w:r>
        <w:tab/>
      </w:r>
      <w:r w:rsidR="00BE188E">
        <w:t>Διεξάγει έρευνες και μελέτες για θέματα που σχετίζονται με αντικείμενα από πολύτιμα μέταλλα.</w:t>
      </w:r>
    </w:p>
    <w:p w14:paraId="0DBFB8AE" w14:textId="0F1C9912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4"/>
        </w:tabs>
        <w:spacing w:line="360" w:lineRule="auto"/>
        <w:ind w:left="567" w:right="539" w:hanging="567"/>
        <w:jc w:val="both"/>
      </w:pPr>
    </w:p>
    <w:p w14:paraId="4541C840" w14:textId="76A9D89C" w:rsidR="004F4908" w:rsidRDefault="00422DC1" w:rsidP="00466857">
      <w:pPr>
        <w:pStyle w:val="Bodytext20"/>
        <w:shd w:val="clear" w:color="auto" w:fill="auto"/>
        <w:tabs>
          <w:tab w:val="left" w:pos="567"/>
          <w:tab w:val="left" w:pos="1104"/>
        </w:tabs>
        <w:spacing w:line="360" w:lineRule="auto"/>
        <w:ind w:left="567" w:right="539" w:hanging="567"/>
        <w:jc w:val="both"/>
      </w:pPr>
      <w:r>
        <w:t>(γ)</w:t>
      </w:r>
      <w:r>
        <w:tab/>
      </w:r>
      <w:r w:rsidR="00BE188E">
        <w:t>Εκδίδει πιστοποιητικά για τις αναλύσεις και καθαρότητα των πολυτίμων μετάλλων με βάση τις εγκεκριμένες μεθόδους που εφαρμόζει το Εργαστήριο.</w:t>
      </w:r>
    </w:p>
    <w:p w14:paraId="6CE7BE46" w14:textId="117B68F6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4"/>
        </w:tabs>
        <w:spacing w:line="360" w:lineRule="auto"/>
        <w:ind w:left="567" w:right="539" w:hanging="567"/>
        <w:jc w:val="both"/>
      </w:pPr>
    </w:p>
    <w:p w14:paraId="07AC2921" w14:textId="3BC05754" w:rsidR="004F4908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  <w:r>
        <w:t>(δ)</w:t>
      </w:r>
      <w:r>
        <w:tab/>
      </w:r>
      <w:r w:rsidR="00BE188E">
        <w:t>Χειρίζεται τεχνικά όργανα, ηλεκτρονικό και τεχνολογικό εξοπλισμό που σχετίζονται με την άσκηση των καθηκόντων του</w:t>
      </w:r>
      <w:r>
        <w:t>.</w:t>
      </w:r>
    </w:p>
    <w:p w14:paraId="5CE314A5" w14:textId="0E9BE3B3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</w:p>
    <w:p w14:paraId="72B27D59" w14:textId="72BF3769" w:rsidR="004F4908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  <w:r>
        <w:t>(ε)</w:t>
      </w:r>
      <w:r>
        <w:tab/>
      </w:r>
      <w:r w:rsidR="00BE188E">
        <w:t>Υπεύθυνος για τη συντήρηση και ομαλή λειτουργία των συσκευών που απαιτούνται για τη διεκπεραίωση των χημικών μεθόδων ανάλυσης.</w:t>
      </w:r>
    </w:p>
    <w:p w14:paraId="689F5CF3" w14:textId="44BDC120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</w:p>
    <w:p w14:paraId="447FBF89" w14:textId="62FAAD46" w:rsidR="004F4908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  <w:r>
        <w:t>(στ)</w:t>
      </w:r>
      <w:r>
        <w:tab/>
      </w:r>
      <w:r w:rsidR="00BE188E">
        <w:t xml:space="preserve">Προβαίνει σε διακρίβωση των οργάνων του Εργαστηρίου και τηρεί σχετικό </w:t>
      </w:r>
      <w:r w:rsidR="00BE188E">
        <w:lastRenderedPageBreak/>
        <w:t>μητρώο.</w:t>
      </w:r>
    </w:p>
    <w:p w14:paraId="45D6507D" w14:textId="49DAAC98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</w:p>
    <w:p w14:paraId="42336DCE" w14:textId="4A084E14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  <w:r>
        <w:t>(ζ)</w:t>
      </w:r>
      <w:r>
        <w:tab/>
      </w:r>
      <w:r w:rsidR="00BE188E">
        <w:t>Βοηθά ανώτερο</w:t>
      </w:r>
      <w:r>
        <w:t>ύ</w:t>
      </w:r>
      <w:r w:rsidR="00BE188E">
        <w:t>ς του στην ετοιμασία και εφαρμογή συστημάτων ποιότητας σε σχέση με τον έλεγχο και σήμανση αντικειμένων από πολύτιμα μέταλλα.</w:t>
      </w:r>
    </w:p>
    <w:p w14:paraId="3BA831BA" w14:textId="3E888BF4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</w:p>
    <w:p w14:paraId="02C3F451" w14:textId="5B3E37CF" w:rsidR="004F4908" w:rsidRDefault="00422DC1" w:rsidP="0086233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hanging="567"/>
        <w:jc w:val="both"/>
      </w:pPr>
      <w:r>
        <w:t>(η)</w:t>
      </w:r>
      <w:r>
        <w:tab/>
      </w:r>
      <w:r w:rsidR="00BE188E">
        <w:t>Συλλέγει πληροφορίες και άλλα σχετικά έγγραφα για προσφορές τεχνικού εξοπλισμού, αξιολογεί προσφορές και υποβάλει σχετικές εισηγήσεις για έγκριση.</w:t>
      </w:r>
    </w:p>
    <w:p w14:paraId="7CEFE01B" w14:textId="197558D5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</w:p>
    <w:p w14:paraId="32806B51" w14:textId="14CECAA5" w:rsidR="004F4908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  <w:r>
        <w:t>(θ)</w:t>
      </w:r>
      <w:r>
        <w:tab/>
      </w:r>
      <w:r w:rsidR="00BE188E">
        <w:t>Εποπτεύει, καθοδηγεί και εκπαιδεύει κατώτερο τεχνικό προσωπικό.</w:t>
      </w:r>
    </w:p>
    <w:p w14:paraId="5C40DABB" w14:textId="3F141A04" w:rsidR="00422DC1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</w:p>
    <w:p w14:paraId="4B283053" w14:textId="77777777" w:rsidR="001F7903" w:rsidRDefault="00422DC1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  <w:r>
        <w:t>(ι)</w:t>
      </w:r>
      <w:r>
        <w:tab/>
      </w:r>
      <w:r w:rsidR="00BE188E">
        <w:t>Εκτελεί οποιαδήποτε άλλα συναφή καθήκοντα του ανατεθούν</w:t>
      </w:r>
      <w:r w:rsidR="001F7903">
        <w:t>.</w:t>
      </w:r>
    </w:p>
    <w:p w14:paraId="3321CC57" w14:textId="77777777" w:rsidR="001F7903" w:rsidRDefault="001F7903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</w:p>
    <w:p w14:paraId="03A1DC7F" w14:textId="32A90657" w:rsidR="004F4908" w:rsidRPr="001F7903" w:rsidRDefault="00BE188E" w:rsidP="00466857">
      <w:pPr>
        <w:pStyle w:val="Bodytext20"/>
        <w:shd w:val="clear" w:color="auto" w:fill="auto"/>
        <w:tabs>
          <w:tab w:val="left" w:pos="567"/>
          <w:tab w:val="left" w:pos="1108"/>
        </w:tabs>
        <w:spacing w:line="360" w:lineRule="auto"/>
        <w:ind w:left="567" w:right="539" w:hanging="567"/>
        <w:jc w:val="both"/>
      </w:pPr>
      <w:r w:rsidRPr="001F7903">
        <w:rPr>
          <w:rStyle w:val="Bodytext21"/>
          <w:u w:val="none"/>
        </w:rPr>
        <w:t>Σημείωση</w:t>
      </w:r>
      <w:r w:rsidRPr="001F7903">
        <w:t>:</w:t>
      </w:r>
    </w:p>
    <w:p w14:paraId="7394A4FD" w14:textId="39C6A243" w:rsidR="004F4908" w:rsidRDefault="00BE188E" w:rsidP="00466857">
      <w:pPr>
        <w:pStyle w:val="Bodytext20"/>
        <w:shd w:val="clear" w:color="auto" w:fill="auto"/>
        <w:spacing w:line="360" w:lineRule="auto"/>
        <w:ind w:right="500" w:firstLine="0"/>
        <w:jc w:val="both"/>
      </w:pPr>
      <w:r>
        <w:t xml:space="preserve">Οι υπάλληλοι που προσλαμβάνονται θα εργάζονται όταν απαιτείται από τις ανάγκες της υπηρεσίας και εκτός του συνηθισμένου ωραρίου </w:t>
      </w:r>
      <w:r w:rsidR="001F7903">
        <w:t xml:space="preserve">εργασίας </w:t>
      </w:r>
      <w:r>
        <w:t>της υπηρεσίας, το σύνολο όμως των ωρών δεν θα υπερβαίνει τον καθορισμένο αριθμό ωρών την εβδομάδα.</w:t>
      </w:r>
    </w:p>
    <w:p w14:paraId="144BBFC1" w14:textId="77777777" w:rsidR="00466857" w:rsidRDefault="00466857" w:rsidP="00466857">
      <w:pPr>
        <w:pStyle w:val="Bodytext20"/>
        <w:shd w:val="clear" w:color="auto" w:fill="auto"/>
        <w:spacing w:line="360" w:lineRule="auto"/>
        <w:ind w:right="500" w:firstLine="0"/>
        <w:jc w:val="both"/>
      </w:pPr>
    </w:p>
    <w:p w14:paraId="288A683C" w14:textId="3C005F0B" w:rsidR="004F4908" w:rsidRPr="001F7903" w:rsidRDefault="00BE188E" w:rsidP="00466857">
      <w:pPr>
        <w:pStyle w:val="Bodytext40"/>
        <w:shd w:val="clear" w:color="auto" w:fill="auto"/>
        <w:tabs>
          <w:tab w:val="left" w:pos="1388"/>
        </w:tabs>
        <w:spacing w:line="360" w:lineRule="auto"/>
        <w:ind w:firstLine="0"/>
      </w:pPr>
      <w:r w:rsidRPr="001F7903">
        <w:rPr>
          <w:rStyle w:val="Bodytext41"/>
          <w:u w:val="none"/>
        </w:rPr>
        <w:t>Απαιτούμενα Προσόντα</w:t>
      </w:r>
      <w:r w:rsidR="001F7903">
        <w:rPr>
          <w:rStyle w:val="Bodytext41"/>
          <w:u w:val="none"/>
        </w:rPr>
        <w:t>:</w:t>
      </w:r>
    </w:p>
    <w:p w14:paraId="60CD960B" w14:textId="4AB74E4E" w:rsidR="004F4908" w:rsidRDefault="004571B9" w:rsidP="00466857">
      <w:pPr>
        <w:pStyle w:val="Bodytext20"/>
        <w:shd w:val="clear" w:color="auto" w:fill="auto"/>
        <w:tabs>
          <w:tab w:val="left" w:pos="567"/>
          <w:tab w:val="left" w:pos="1160"/>
        </w:tabs>
        <w:spacing w:line="360" w:lineRule="auto"/>
        <w:ind w:left="567" w:right="499" w:hanging="567"/>
        <w:jc w:val="both"/>
      </w:pPr>
      <w:r>
        <w:t>(1)</w:t>
      </w:r>
      <w:r>
        <w:tab/>
      </w:r>
      <w:r w:rsidR="00BE188E">
        <w:t>Δίπλωμα αναγνωρισμένης ανώτερης σχολής τριετούς τουλάχιστον μεταλυκειακού κύκλου σπουδών (περιλαμβανομένου πανεπιστημιακού διπλώματος) στην Τεχνολογία Χημικού Εργαστηρίου, στη Χημεία ή σε κλάδο της Χημείας.</w:t>
      </w:r>
    </w:p>
    <w:p w14:paraId="4C8A48D9" w14:textId="2CD605B0" w:rsidR="004F4908" w:rsidRDefault="004571B9" w:rsidP="00862337">
      <w:pPr>
        <w:pStyle w:val="Bodytext20"/>
        <w:shd w:val="clear" w:color="auto" w:fill="auto"/>
        <w:tabs>
          <w:tab w:val="left" w:pos="567"/>
          <w:tab w:val="left" w:pos="1418"/>
          <w:tab w:val="left" w:pos="1889"/>
        </w:tabs>
        <w:spacing w:line="360" w:lineRule="auto"/>
        <w:ind w:left="567" w:hanging="567"/>
        <w:jc w:val="both"/>
      </w:pPr>
      <w:r>
        <w:tab/>
      </w:r>
      <w:r w:rsidR="00BE188E">
        <w:t>(Σημ.:</w:t>
      </w:r>
      <w:r>
        <w:t xml:space="preserve">  </w:t>
      </w:r>
      <w:r w:rsidR="00BE188E">
        <w:t xml:space="preserve">Ο όρος </w:t>
      </w:r>
      <w:r>
        <w:t>«</w:t>
      </w:r>
      <w:r w:rsidR="00BE188E">
        <w:t>πανεπιστημιακό δίπλωμα ή τίτλος</w:t>
      </w:r>
      <w:r>
        <w:t>»</w:t>
      </w:r>
      <w:r w:rsidR="00BE188E">
        <w:t xml:space="preserve"> καλύπτει και</w:t>
      </w:r>
      <w:r>
        <w:t xml:space="preserve"> </w:t>
      </w:r>
      <w:r w:rsidR="00BE188E">
        <w:t xml:space="preserve">μεταπτυχιακό </w:t>
      </w:r>
      <w:r w:rsidR="00862337">
        <w:tab/>
      </w:r>
      <w:r w:rsidR="00BE188E">
        <w:t>δίπλωμα ή τίτλο)</w:t>
      </w:r>
      <w:r w:rsidR="00862337">
        <w:t>.</w:t>
      </w:r>
    </w:p>
    <w:p w14:paraId="06CD84B3" w14:textId="77777777" w:rsidR="00466857" w:rsidRDefault="00466857" w:rsidP="00466857">
      <w:pPr>
        <w:pStyle w:val="Bodytext20"/>
        <w:shd w:val="clear" w:color="auto" w:fill="auto"/>
        <w:tabs>
          <w:tab w:val="left" w:pos="567"/>
          <w:tab w:val="left" w:pos="1889"/>
        </w:tabs>
        <w:spacing w:line="360" w:lineRule="auto"/>
        <w:ind w:left="567" w:hanging="567"/>
        <w:jc w:val="both"/>
      </w:pPr>
    </w:p>
    <w:p w14:paraId="701997D4" w14:textId="2830F569" w:rsidR="004F4908" w:rsidRDefault="004571B9" w:rsidP="00466857">
      <w:pPr>
        <w:pStyle w:val="Bodytext20"/>
        <w:shd w:val="clear" w:color="auto" w:fill="auto"/>
        <w:tabs>
          <w:tab w:val="left" w:pos="567"/>
          <w:tab w:val="left" w:pos="1160"/>
        </w:tabs>
        <w:spacing w:line="360" w:lineRule="auto"/>
        <w:ind w:firstLine="0"/>
        <w:jc w:val="both"/>
      </w:pPr>
      <w:r>
        <w:t>(2)</w:t>
      </w:r>
      <w:r>
        <w:tab/>
      </w:r>
      <w:r w:rsidR="00BE188E">
        <w:t>Πολύ καλή γνώση της Ελληνικής και καλή γνώση της Αγγλικής γλώσσας.</w:t>
      </w:r>
    </w:p>
    <w:p w14:paraId="79437E07" w14:textId="77777777" w:rsidR="00F7523D" w:rsidRDefault="00F7523D" w:rsidP="00466857">
      <w:pPr>
        <w:pStyle w:val="Bodytext20"/>
        <w:shd w:val="clear" w:color="auto" w:fill="auto"/>
        <w:tabs>
          <w:tab w:val="left" w:pos="567"/>
          <w:tab w:val="left" w:pos="1160"/>
        </w:tabs>
        <w:spacing w:line="360" w:lineRule="auto"/>
        <w:ind w:firstLine="0"/>
        <w:jc w:val="both"/>
      </w:pPr>
    </w:p>
    <w:p w14:paraId="34EBD1C8" w14:textId="77777777" w:rsidR="004571B9" w:rsidRDefault="004571B9" w:rsidP="00466857">
      <w:pPr>
        <w:pStyle w:val="Bodytext20"/>
        <w:shd w:val="clear" w:color="auto" w:fill="auto"/>
        <w:tabs>
          <w:tab w:val="left" w:pos="567"/>
          <w:tab w:val="left" w:pos="1160"/>
        </w:tabs>
        <w:spacing w:line="360" w:lineRule="auto"/>
        <w:ind w:firstLine="0"/>
      </w:pPr>
      <w:r>
        <w:t>(3)</w:t>
      </w:r>
      <w:r>
        <w:tab/>
      </w:r>
      <w:r w:rsidR="00BE188E">
        <w:t xml:space="preserve">Ακεραιότητα χαρακτήρα, υπευθυνότητα, πρωτοβουλία και ευθυκρισία. </w:t>
      </w:r>
    </w:p>
    <w:p w14:paraId="680F56AC" w14:textId="77777777" w:rsidR="004571B9" w:rsidRDefault="004571B9" w:rsidP="00466857">
      <w:pPr>
        <w:pStyle w:val="Bodytext20"/>
        <w:shd w:val="clear" w:color="auto" w:fill="auto"/>
        <w:tabs>
          <w:tab w:val="left" w:pos="567"/>
          <w:tab w:val="left" w:pos="1160"/>
        </w:tabs>
        <w:spacing w:line="360" w:lineRule="auto"/>
        <w:ind w:firstLine="0"/>
      </w:pPr>
    </w:p>
    <w:p w14:paraId="20E2888B" w14:textId="55DBB082" w:rsidR="004F4908" w:rsidRPr="004571B9" w:rsidRDefault="00BE188E" w:rsidP="00466857">
      <w:pPr>
        <w:pStyle w:val="Bodytext20"/>
        <w:shd w:val="clear" w:color="auto" w:fill="auto"/>
        <w:tabs>
          <w:tab w:val="left" w:pos="567"/>
          <w:tab w:val="left" w:pos="1160"/>
        </w:tabs>
        <w:spacing w:line="360" w:lineRule="auto"/>
        <w:ind w:firstLine="0"/>
      </w:pPr>
      <w:r w:rsidRPr="004571B9">
        <w:rPr>
          <w:rStyle w:val="Bodytext21"/>
          <w:u w:val="none"/>
        </w:rPr>
        <w:t>Σημειώσεις:</w:t>
      </w:r>
    </w:p>
    <w:p w14:paraId="2D9CFEF5" w14:textId="156876C2" w:rsidR="004F4908" w:rsidRDefault="00BE188E" w:rsidP="00466857">
      <w:pPr>
        <w:pStyle w:val="Bodytext20"/>
        <w:shd w:val="clear" w:color="auto" w:fill="auto"/>
        <w:spacing w:line="360" w:lineRule="auto"/>
        <w:ind w:left="567" w:right="500" w:hanging="567"/>
        <w:jc w:val="both"/>
      </w:pPr>
      <w:r>
        <w:t xml:space="preserve">1. </w:t>
      </w:r>
      <w:r w:rsidR="004571B9">
        <w:tab/>
      </w:r>
      <w:r>
        <w:t>Οι υποψήφιοι θα πρέπει να επιτύχουν σε γραπτή εξέταση σύμφωνα με τις πρόνοιες της σχετικής νομοθεσίας.</w:t>
      </w:r>
    </w:p>
    <w:p w14:paraId="63A0BF00" w14:textId="77777777" w:rsidR="00466857" w:rsidRDefault="00466857" w:rsidP="00466857">
      <w:pPr>
        <w:pStyle w:val="Bodytext20"/>
        <w:shd w:val="clear" w:color="auto" w:fill="auto"/>
        <w:spacing w:line="360" w:lineRule="auto"/>
        <w:ind w:left="567" w:right="500" w:hanging="567"/>
        <w:jc w:val="both"/>
      </w:pPr>
    </w:p>
    <w:p w14:paraId="7AEDDB43" w14:textId="28CC4AA1" w:rsidR="004F4908" w:rsidRDefault="00BE188E" w:rsidP="00466857">
      <w:pPr>
        <w:pStyle w:val="Bodytext20"/>
        <w:numPr>
          <w:ilvl w:val="0"/>
          <w:numId w:val="3"/>
        </w:numPr>
        <w:shd w:val="clear" w:color="auto" w:fill="auto"/>
        <w:tabs>
          <w:tab w:val="left" w:pos="1388"/>
        </w:tabs>
        <w:spacing w:line="360" w:lineRule="auto"/>
        <w:ind w:left="567" w:right="500" w:hanging="567"/>
        <w:jc w:val="both"/>
      </w:pPr>
      <w:r>
        <w:lastRenderedPageBreak/>
        <w:t>Οι διοριζόμενοι θα τοποθετούνται στη 2</w:t>
      </w:r>
      <w:r>
        <w:rPr>
          <w:vertAlign w:val="superscript"/>
        </w:rPr>
        <w:t>η</w:t>
      </w:r>
      <w:r>
        <w:t xml:space="preserve"> βαθμίδα της </w:t>
      </w:r>
      <w:r w:rsidR="004571B9">
        <w:t xml:space="preserve">μισθοδοτικής </w:t>
      </w:r>
      <w:r>
        <w:t>κλίμακας Α5</w:t>
      </w:r>
      <w:r w:rsidR="004571B9">
        <w:t>, δηλαδή</w:t>
      </w:r>
      <w:r>
        <w:t xml:space="preserve"> θα τους παραχωρείται μ</w:t>
      </w:r>
      <w:r w:rsidR="004571B9">
        <w:t>ί</w:t>
      </w:r>
      <w:r>
        <w:t>α προσαύξηση.</w:t>
      </w:r>
    </w:p>
    <w:p w14:paraId="4057BDFB" w14:textId="77777777" w:rsidR="00466857" w:rsidRDefault="00466857" w:rsidP="00466857">
      <w:pPr>
        <w:pStyle w:val="Bodytext20"/>
        <w:shd w:val="clear" w:color="auto" w:fill="auto"/>
        <w:tabs>
          <w:tab w:val="left" w:pos="1388"/>
        </w:tabs>
        <w:spacing w:line="360" w:lineRule="auto"/>
        <w:ind w:left="567" w:right="500" w:firstLine="0"/>
        <w:jc w:val="both"/>
      </w:pPr>
    </w:p>
    <w:p w14:paraId="12018683" w14:textId="2783700B" w:rsidR="004F4908" w:rsidRDefault="00BE188E" w:rsidP="00466857">
      <w:pPr>
        <w:pStyle w:val="Bodytext20"/>
        <w:numPr>
          <w:ilvl w:val="0"/>
          <w:numId w:val="3"/>
        </w:numPr>
        <w:shd w:val="clear" w:color="auto" w:fill="auto"/>
        <w:tabs>
          <w:tab w:val="left" w:pos="1388"/>
        </w:tabs>
        <w:spacing w:line="360" w:lineRule="auto"/>
        <w:ind w:left="567" w:right="500" w:hanging="567"/>
        <w:jc w:val="both"/>
      </w:pPr>
      <w:r>
        <w:t xml:space="preserve">Η ανέλιξη των υπαλλήλων στην ψηλότερη </w:t>
      </w:r>
      <w:r w:rsidR="004571B9">
        <w:t xml:space="preserve">μισθοδοτική </w:t>
      </w:r>
      <w:r>
        <w:t>κλίμακα των συνδυασμένων κλιμάκων της θέσης, θα γίνεται νοουμένου ότι οι υπάλληλοι έχουν επιτύχει στις εξετάσεις στο</w:t>
      </w:r>
      <w:r w:rsidR="004571B9">
        <w:t>ν</w:t>
      </w:r>
      <w:r>
        <w:t xml:space="preserve"> Νόμο </w:t>
      </w:r>
      <w:r w:rsidR="004571B9">
        <w:t>για</w:t>
      </w:r>
      <w:r>
        <w:t xml:space="preserve"> το</w:t>
      </w:r>
      <w:r w:rsidR="004571B9">
        <w:t>ν</w:t>
      </w:r>
      <w:r>
        <w:t xml:space="preserve"> Κυπριακ</w:t>
      </w:r>
      <w:r w:rsidR="004571B9">
        <w:t>ό</w:t>
      </w:r>
      <w:r>
        <w:t xml:space="preserve"> Οργανισμ</w:t>
      </w:r>
      <w:r w:rsidR="004571B9">
        <w:t>ό</w:t>
      </w:r>
      <w:r>
        <w:t xml:space="preserve"> Σήμανσης Αντικειμένων από Πολύτιμα Μέταλλα </w:t>
      </w:r>
      <w:r w:rsidR="004571B9">
        <w:t xml:space="preserve">και στους δυνάμει αυτού εκδοθέντες Κανονισμούς </w:t>
      </w:r>
      <w:r w:rsidR="00862337">
        <w:t>μέσα σε</w:t>
      </w:r>
      <w:r w:rsidR="004571B9">
        <w:t xml:space="preserve"> δύο (</w:t>
      </w:r>
      <w:r>
        <w:t>2</w:t>
      </w:r>
      <w:r w:rsidR="004571B9">
        <w:t>)</w:t>
      </w:r>
      <w:r>
        <w:t xml:space="preserve"> </w:t>
      </w:r>
      <w:r w:rsidR="00862337">
        <w:t>χρόνια</w:t>
      </w:r>
      <w:r>
        <w:t xml:space="preserve"> ή </w:t>
      </w:r>
      <w:r w:rsidR="004571B9">
        <w:t>τέσσερις (</w:t>
      </w:r>
      <w:r>
        <w:t>4</w:t>
      </w:r>
      <w:r w:rsidR="004571B9">
        <w:t>)</w:t>
      </w:r>
      <w:r>
        <w:t xml:space="preserve"> εξεταστικές περιόδους από το</w:t>
      </w:r>
      <w:r w:rsidR="004571B9">
        <w:t>ν</w:t>
      </w:r>
      <w:r>
        <w:t xml:space="preserve"> διορισμό τους.</w:t>
      </w:r>
    </w:p>
    <w:p w14:paraId="49C1091C" w14:textId="77777777" w:rsidR="00466857" w:rsidRDefault="00466857" w:rsidP="00466857">
      <w:pPr>
        <w:pStyle w:val="Bodytext20"/>
        <w:shd w:val="clear" w:color="auto" w:fill="auto"/>
        <w:tabs>
          <w:tab w:val="left" w:pos="1388"/>
        </w:tabs>
        <w:spacing w:line="360" w:lineRule="auto"/>
        <w:ind w:left="567" w:right="500" w:firstLine="0"/>
        <w:jc w:val="both"/>
      </w:pPr>
    </w:p>
    <w:p w14:paraId="5F921C17" w14:textId="32374411" w:rsidR="004F4908" w:rsidRDefault="00BE188E" w:rsidP="00466857">
      <w:pPr>
        <w:pStyle w:val="Bodytext20"/>
        <w:numPr>
          <w:ilvl w:val="0"/>
          <w:numId w:val="3"/>
        </w:numPr>
        <w:shd w:val="clear" w:color="auto" w:fill="auto"/>
        <w:tabs>
          <w:tab w:val="left" w:pos="1388"/>
        </w:tabs>
        <w:spacing w:line="360" w:lineRule="auto"/>
        <w:ind w:left="567" w:right="500" w:hanging="567"/>
        <w:jc w:val="both"/>
      </w:pPr>
      <w:r>
        <w:t>Ανάλογα με τις ανάγκες της υπηρεσίας, οι υπάλληλοι θα τυγχάνουν ειδικής εκπαίδευσης και θα παρακολουθούν επιμορφωτικά μαθήματα σχετικά με τα καθήκοντ</w:t>
      </w:r>
      <w:r w:rsidR="00862337">
        <w:t>ά</w:t>
      </w:r>
      <w:r>
        <w:t xml:space="preserve"> τους.</w:t>
      </w:r>
    </w:p>
    <w:p w14:paraId="034C89A8" w14:textId="4C445660" w:rsidR="004F4908" w:rsidRDefault="004F4908" w:rsidP="00466857">
      <w:pPr>
        <w:pStyle w:val="Bodytext50"/>
        <w:shd w:val="clear" w:color="auto" w:fill="auto"/>
        <w:spacing w:before="0" w:line="360" w:lineRule="auto"/>
        <w:ind w:left="300"/>
      </w:pPr>
    </w:p>
    <w:sectPr w:rsidR="004F4908" w:rsidSect="00D15A9D">
      <w:pgSz w:w="11900" w:h="16840"/>
      <w:pgMar w:top="1418" w:right="1134" w:bottom="1418" w:left="1418" w:header="794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5394" w14:textId="77777777" w:rsidR="007843EB" w:rsidRDefault="007843EB">
      <w:r>
        <w:separator/>
      </w:r>
    </w:p>
  </w:endnote>
  <w:endnote w:type="continuationSeparator" w:id="0">
    <w:p w14:paraId="293A609E" w14:textId="77777777" w:rsidR="007843EB" w:rsidRDefault="007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7ED1" w14:textId="77777777" w:rsidR="007843EB" w:rsidRDefault="007843EB"/>
  </w:footnote>
  <w:footnote w:type="continuationSeparator" w:id="0">
    <w:p w14:paraId="5E9712D3" w14:textId="77777777" w:rsidR="007843EB" w:rsidRDefault="00784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9945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02B715" w14:textId="15AC4A90" w:rsidR="00D15A9D" w:rsidRDefault="00D15A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7CFF2" w14:textId="745DDDA1" w:rsidR="004F4908" w:rsidRDefault="004F490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1CC"/>
    <w:multiLevelType w:val="multilevel"/>
    <w:tmpl w:val="D842E80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73291"/>
    <w:multiLevelType w:val="multilevel"/>
    <w:tmpl w:val="36EEB9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8378D"/>
    <w:multiLevelType w:val="hybridMultilevel"/>
    <w:tmpl w:val="A546F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6BE5"/>
    <w:multiLevelType w:val="multilevel"/>
    <w:tmpl w:val="081678E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6905778">
    <w:abstractNumId w:val="3"/>
  </w:num>
  <w:num w:numId="2" w16cid:durableId="1499806974">
    <w:abstractNumId w:val="1"/>
  </w:num>
  <w:num w:numId="3" w16cid:durableId="133447039">
    <w:abstractNumId w:val="0"/>
  </w:num>
  <w:num w:numId="4" w16cid:durableId="845706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08"/>
    <w:rsid w:val="00017A75"/>
    <w:rsid w:val="00045737"/>
    <w:rsid w:val="0010370B"/>
    <w:rsid w:val="001037DF"/>
    <w:rsid w:val="00164A44"/>
    <w:rsid w:val="001F7903"/>
    <w:rsid w:val="0030335C"/>
    <w:rsid w:val="00422DC1"/>
    <w:rsid w:val="004571B9"/>
    <w:rsid w:val="00466857"/>
    <w:rsid w:val="004D76AF"/>
    <w:rsid w:val="004F4908"/>
    <w:rsid w:val="006336E9"/>
    <w:rsid w:val="00675519"/>
    <w:rsid w:val="0068348D"/>
    <w:rsid w:val="007843EB"/>
    <w:rsid w:val="0079767D"/>
    <w:rsid w:val="00862337"/>
    <w:rsid w:val="0093030C"/>
    <w:rsid w:val="009522B8"/>
    <w:rsid w:val="00A64F20"/>
    <w:rsid w:val="00AB4CB5"/>
    <w:rsid w:val="00B00BC0"/>
    <w:rsid w:val="00B72A8E"/>
    <w:rsid w:val="00BE188E"/>
    <w:rsid w:val="00D15A9D"/>
    <w:rsid w:val="00DA06BB"/>
    <w:rsid w:val="00DE1E20"/>
    <w:rsid w:val="00F7523D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EB857"/>
  <w15:docId w15:val="{1F70728E-938D-449A-87C7-E8AD27C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DefaultParagraphFont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95pt">
    <w:name w:val="Body text (2) + 9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380"/>
    </w:pPr>
    <w:rPr>
      <w:rFonts w:ascii="Arial" w:eastAsia="Arial" w:hAnsi="Arial" w:cs="Arial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341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413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62" w:lineRule="exact"/>
      <w:ind w:hanging="380"/>
      <w:jc w:val="both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840" w:line="0" w:lineRule="atLeast"/>
    </w:pPr>
    <w:rPr>
      <w:rFonts w:ascii="Arial" w:eastAsia="Arial" w:hAnsi="Arial" w:cs="Arial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DE1E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E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1E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E20"/>
    <w:rPr>
      <w:color w:val="000000"/>
    </w:rPr>
  </w:style>
  <w:style w:type="table" w:styleId="TableGrid">
    <w:name w:val="Table Grid"/>
    <w:basedOn w:val="TableNormal"/>
    <w:uiPriority w:val="39"/>
    <w:rsid w:val="00DE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Patera</dc:creator>
  <cp:lastModifiedBy>Gianna Christoforou</cp:lastModifiedBy>
  <cp:revision>13</cp:revision>
  <cp:lastPrinted>2022-10-25T06:49:00Z</cp:lastPrinted>
  <dcterms:created xsi:type="dcterms:W3CDTF">2022-10-17T09:44:00Z</dcterms:created>
  <dcterms:modified xsi:type="dcterms:W3CDTF">2022-11-16T11:33:00Z</dcterms:modified>
</cp:coreProperties>
</file>