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CF3B" w14:textId="77777777" w:rsidR="00D20E29" w:rsidRPr="005B6179" w:rsidRDefault="00D20E29" w:rsidP="00335135">
      <w:pPr>
        <w:spacing w:after="0" w:line="360" w:lineRule="auto"/>
        <w:jc w:val="center"/>
        <w:rPr>
          <w:rFonts w:ascii="Arial" w:hAnsi="Arial"/>
          <w:color w:val="000000"/>
          <w:kern w:val="24"/>
          <w:sz w:val="24"/>
        </w:rPr>
      </w:pPr>
      <w:r w:rsidRPr="005B6179">
        <w:rPr>
          <w:rFonts w:ascii="Arial" w:hAnsi="Arial"/>
          <w:color w:val="000000"/>
          <w:kern w:val="24"/>
          <w:sz w:val="24"/>
        </w:rPr>
        <w:t>Ο ΠΕΡΙ ΔΙΑΜΕΣΟΛΑΒΗΣΗΣ ΣΕ ΟΙΚΟΓΕΝΕΙΑΚΕΣ ΔΙΑΦΟΡΕΣ ΝΟΜΟΣ ΤΟΥ 2019</w:t>
      </w:r>
    </w:p>
    <w:p w14:paraId="2062CCF9" w14:textId="77777777" w:rsidR="00D20E29" w:rsidRPr="00D20E29" w:rsidRDefault="00D20E29" w:rsidP="00335135">
      <w:pPr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24"/>
          <w:sz w:val="24"/>
          <w:szCs w:val="24"/>
          <w:lang w:eastAsia="el-GR"/>
        </w:rPr>
      </w:pPr>
    </w:p>
    <w:p w14:paraId="095E2B53" w14:textId="77777777" w:rsidR="00D20E29" w:rsidRPr="005B6179" w:rsidRDefault="00D20E29" w:rsidP="00335135">
      <w:pPr>
        <w:spacing w:after="0" w:line="360" w:lineRule="auto"/>
        <w:jc w:val="center"/>
        <w:rPr>
          <w:rFonts w:ascii="Arial" w:hAnsi="Arial"/>
          <w:color w:val="000000"/>
          <w:kern w:val="24"/>
          <w:sz w:val="24"/>
        </w:rPr>
      </w:pPr>
      <w:r w:rsidRPr="005B6179">
        <w:rPr>
          <w:rFonts w:ascii="Arial" w:hAnsi="Arial"/>
          <w:color w:val="000000"/>
          <w:kern w:val="24"/>
          <w:sz w:val="24"/>
        </w:rPr>
        <w:t>Κανονισμοί δυνάμει του άρθρου 43</w:t>
      </w:r>
    </w:p>
    <w:p w14:paraId="7CB0D1D6" w14:textId="77777777" w:rsidR="00D20E29" w:rsidRPr="00D20E29" w:rsidRDefault="00D20E29" w:rsidP="00335135">
      <w:pPr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24"/>
          <w:sz w:val="24"/>
          <w:szCs w:val="24"/>
          <w:lang w:eastAsia="el-G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5"/>
        <w:gridCol w:w="1261"/>
        <w:gridCol w:w="145"/>
        <w:gridCol w:w="528"/>
        <w:gridCol w:w="112"/>
        <w:gridCol w:w="503"/>
        <w:gridCol w:w="227"/>
        <w:gridCol w:w="821"/>
        <w:gridCol w:w="3689"/>
        <w:gridCol w:w="17"/>
      </w:tblGrid>
      <w:tr w:rsidR="00D20E29" w:rsidRPr="000C6839" w14:paraId="32BFBE57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266EF1E9" w14:textId="77777777" w:rsidR="00B67B7E" w:rsidRPr="005B6179" w:rsidRDefault="00B67B7E" w:rsidP="005B6179">
            <w:pPr>
              <w:spacing w:after="0" w:line="360" w:lineRule="auto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</w:p>
          <w:p w14:paraId="0943322B" w14:textId="65D2D48D" w:rsidR="00D20E29" w:rsidRPr="005B6179" w:rsidRDefault="00D20E29" w:rsidP="00173990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62(Ι) του 2019.</w:t>
            </w:r>
          </w:p>
          <w:p w14:paraId="71E849C6" w14:textId="6F13CE00" w:rsidR="00D20E29" w:rsidRPr="005B6179" w:rsidRDefault="00D20E29" w:rsidP="00D20E29">
            <w:pPr>
              <w:spacing w:after="0" w:line="360" w:lineRule="auto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77632CEF" w14:textId="0680A53A" w:rsidR="00D20E29" w:rsidRPr="000C6839" w:rsidRDefault="00D20E29" w:rsidP="00D20E29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 Υπουργικό Συμβούλιο, ασκώντας τις εξουσίες που χορηγούνται </w:t>
            </w:r>
            <w:r w:rsidR="00403BB1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σε αυτό από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το άρθρο 43 του περί Διαμεσολάβησης σε Οικογενειακές Διαφορές Νόμου, εκδίδει τους ακόλουθους Κανονισμούς:</w:t>
            </w:r>
          </w:p>
        </w:tc>
      </w:tr>
      <w:tr w:rsidR="00D20E29" w:rsidRPr="000C6839" w14:paraId="64B7B6E2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00F5F0A4" w14:textId="77777777" w:rsidR="00D20E29" w:rsidRPr="005B6179" w:rsidRDefault="00D20E29" w:rsidP="00D20E29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761D7FAB" w14:textId="77777777" w:rsidR="00D20E29" w:rsidRPr="000C6839" w:rsidRDefault="00D20E29" w:rsidP="00D20E29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D20E29" w:rsidRPr="000C6839" w14:paraId="58BFD273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76EFF9E7" w14:textId="77777777" w:rsidR="00D20E29" w:rsidRPr="005B6179" w:rsidRDefault="00D20E29" w:rsidP="00D20E29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 xml:space="preserve">Συνοπτικός </w:t>
            </w:r>
          </w:p>
          <w:p w14:paraId="6F531225" w14:textId="77777777" w:rsidR="00D20E29" w:rsidRPr="005B6179" w:rsidRDefault="00D20E29" w:rsidP="00D20E29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τίτλος.</w:t>
            </w:r>
          </w:p>
        </w:tc>
        <w:tc>
          <w:tcPr>
            <w:tcW w:w="3780" w:type="pct"/>
            <w:gridSpan w:val="8"/>
            <w:shd w:val="clear" w:color="auto" w:fill="auto"/>
          </w:tcPr>
          <w:p w14:paraId="60EBFFC3" w14:textId="1862CBEF" w:rsidR="00D20E29" w:rsidRPr="000C6839" w:rsidRDefault="00EC6DFE" w:rsidP="00EC6DFE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D20E29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Οι παρόντες Κανονισμοί θα αναφέρονται ως οι περί Διαμεσολάβησης σε Οικογενειακές Διαφορές Κανονισμοί του 2022.</w:t>
            </w:r>
          </w:p>
        </w:tc>
      </w:tr>
      <w:tr w:rsidR="00D20E29" w:rsidRPr="000C6839" w14:paraId="30BE05DD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1F97439" w14:textId="77777777" w:rsidR="00D20E29" w:rsidRPr="005B6179" w:rsidRDefault="00D20E29" w:rsidP="00D20E29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69EC7E81" w14:textId="77777777" w:rsidR="00D20E29" w:rsidRPr="000C6839" w:rsidRDefault="00D20E29" w:rsidP="00D20E29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D20E29" w:rsidRPr="000C6839" w14:paraId="44AF618D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04F3B173" w14:textId="77777777" w:rsidR="00D20E29" w:rsidRPr="005B6179" w:rsidRDefault="00D20E29" w:rsidP="00D20E29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Ερμηνεία.</w:t>
            </w:r>
          </w:p>
        </w:tc>
        <w:tc>
          <w:tcPr>
            <w:tcW w:w="3780" w:type="pct"/>
            <w:gridSpan w:val="8"/>
            <w:shd w:val="clear" w:color="auto" w:fill="auto"/>
          </w:tcPr>
          <w:p w14:paraId="13EB4B2B" w14:textId="099C6470" w:rsidR="00832A07" w:rsidRPr="000C6839" w:rsidRDefault="00D20E29" w:rsidP="00EC6DF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2.-(1)</w:t>
            </w:r>
            <w:r w:rsidR="00EC6DFE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Στους παρόντες Κανονισμούς, εκτός εάν από το κείμενο προκύπτει διαφορετική έννοια-</w:t>
            </w:r>
          </w:p>
        </w:tc>
      </w:tr>
      <w:tr w:rsidR="00832A07" w:rsidRPr="000C6839" w14:paraId="70461131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173E2927" w14:textId="77777777" w:rsidR="00832A07" w:rsidRPr="005B6179" w:rsidRDefault="00832A07" w:rsidP="00D20E29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46BD8938" w14:textId="77777777" w:rsidR="00832A07" w:rsidRPr="000C6839" w:rsidRDefault="00832A07" w:rsidP="00D20E29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832A07" w:rsidRPr="000C6839" w14:paraId="5449EEAE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4B0E7B90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  <w:p w14:paraId="05A71969" w14:textId="77777777" w:rsidR="001370A9" w:rsidRPr="005B6179" w:rsidRDefault="001370A9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  <w:p w14:paraId="7686794E" w14:textId="67FDE2DE" w:rsidR="000C6839" w:rsidRPr="005B6179" w:rsidRDefault="00832A07" w:rsidP="00EC6DFE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en-US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 xml:space="preserve">125(I)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 xml:space="preserve"> 1999</w:t>
            </w:r>
          </w:p>
          <w:p w14:paraId="2FA34154" w14:textId="77777777" w:rsidR="00832A07" w:rsidRPr="002C2185" w:rsidRDefault="00832A07" w:rsidP="0017399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0"/>
                <w:lang w:val="en-US" w:eastAsia="el-GR"/>
              </w:rPr>
            </w:pPr>
            <w:r w:rsidRPr="002C2185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0"/>
                <w:lang w:val="en-US" w:eastAsia="el-GR"/>
              </w:rPr>
              <w:t xml:space="preserve">136(I) </w:t>
            </w:r>
            <w:r w:rsidRPr="002C2185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0"/>
                <w:lang w:eastAsia="el-GR"/>
              </w:rPr>
              <w:t>του</w:t>
            </w:r>
            <w:r w:rsidRPr="002C2185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0"/>
                <w:lang w:val="en-US" w:eastAsia="el-GR"/>
              </w:rPr>
              <w:t xml:space="preserve"> 2002</w:t>
            </w:r>
          </w:p>
          <w:p w14:paraId="1FE88CF7" w14:textId="77777777" w:rsidR="00832A07" w:rsidRPr="005B6179" w:rsidRDefault="00832A07" w:rsidP="00EC6DFE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en-US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52(I) του 2006</w:t>
            </w:r>
          </w:p>
          <w:p w14:paraId="37749B4D" w14:textId="77777777" w:rsidR="00832A07" w:rsidRPr="005B6179" w:rsidRDefault="00832A07" w:rsidP="00173990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21(I) του 2007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.</w:t>
            </w:r>
          </w:p>
        </w:tc>
        <w:tc>
          <w:tcPr>
            <w:tcW w:w="3780" w:type="pct"/>
            <w:gridSpan w:val="8"/>
            <w:shd w:val="clear" w:color="auto" w:fill="auto"/>
          </w:tcPr>
          <w:p w14:paraId="0F769BF6" w14:textId="10271010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«Α</w:t>
            </w:r>
            <w:r w:rsidR="00EF7B8A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Ν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ΑΔ» σημαίνει την Αρχή Ανάπτυξης Ανθρώπινου Δυναμικού Κύπρου που καθιδρύεται δυνάμει </w:t>
            </w:r>
            <w:r w:rsidR="001370A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των διατάξεων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του άρθρου 3 του περί Ανάπτυξης Ανθρώπινου Δυναμικού Νόμου</w:t>
            </w:r>
            <w:r w:rsidR="005E025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</w:p>
        </w:tc>
      </w:tr>
      <w:tr w:rsidR="00832A07" w:rsidRPr="000C6839" w14:paraId="5E8D62F7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33565989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12B5ABD2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832A07" w:rsidRPr="000C6839" w14:paraId="0A2E02ED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711A891A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220A8F73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«Αρμόδια Αρχή» σημαίνει το Υπουργείο Δικαιοσύνης και Δημοσίας Τάξεως∙</w:t>
            </w:r>
          </w:p>
        </w:tc>
      </w:tr>
      <w:tr w:rsidR="00832A07" w:rsidRPr="000C6839" w14:paraId="07610748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2232F0E7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1750873E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832A07" w:rsidRPr="000C6839" w14:paraId="693F33EF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3060F9A6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13561A64" w14:textId="08FB787A" w:rsidR="00832A07" w:rsidRPr="0038600C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«Νόμος» σημαίνει τον περί Διαμεσολάβησης σε Οικογενειακές Διαφορές Νόμο</w:t>
            </w:r>
            <w:r w:rsidR="0038600C" w:rsidRPr="0038600C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.</w:t>
            </w:r>
          </w:p>
        </w:tc>
      </w:tr>
      <w:tr w:rsidR="00832A07" w:rsidRPr="000C6839" w14:paraId="59BFA5B1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38B84E36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119D4729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832A07" w:rsidRPr="000C6839" w14:paraId="50185ABE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2844612D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6250C813" w14:textId="7E64BDD3" w:rsidR="00832A07" w:rsidRPr="000C6839" w:rsidRDefault="00EC6DFE" w:rsidP="00EC6DFE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832A0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(2)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1370A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Οποιοιδήποτε άλλοι όροι περιέχονται στις πρόνοιες των παρόντων Κανονισμών και δεν ερμηνεύονται διαφορετικά, έχουν την έννοια που αποδίδεται σε αυτούς από τις διατάξεις του Νόμου. </w:t>
            </w:r>
          </w:p>
        </w:tc>
      </w:tr>
      <w:tr w:rsidR="00832A07" w:rsidRPr="000C6839" w14:paraId="20257150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15DFCB2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1DB4120E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832A07" w:rsidRPr="000C6839" w14:paraId="67FA25EA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778D5D0" w14:textId="77777777" w:rsidR="000C6839" w:rsidRDefault="00832A07" w:rsidP="00832A07">
            <w:pPr>
              <w:spacing w:after="0" w:line="360" w:lineRule="auto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 xml:space="preserve">Σκοπός </w:t>
            </w:r>
          </w:p>
          <w:p w14:paraId="51AF7EE7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 xml:space="preserve">των παρόντων Κανονισμών. </w:t>
            </w:r>
          </w:p>
        </w:tc>
        <w:tc>
          <w:tcPr>
            <w:tcW w:w="3780" w:type="pct"/>
            <w:gridSpan w:val="8"/>
            <w:shd w:val="clear" w:color="auto" w:fill="auto"/>
          </w:tcPr>
          <w:p w14:paraId="54A444CD" w14:textId="30427E66" w:rsidR="00832A07" w:rsidRPr="000C6839" w:rsidRDefault="00832A07" w:rsidP="00EC6DFE">
            <w:pPr>
              <w:tabs>
                <w:tab w:val="left" w:pos="551"/>
              </w:tabs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3.</w:t>
            </w:r>
            <w:r w:rsidR="00F856F0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EC6DFE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Σκοπός των παρόντων Κανονισμών είναι-</w:t>
            </w:r>
          </w:p>
          <w:p w14:paraId="3CF040FE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6E07" w:rsidRPr="000C6839" w14:paraId="417355B4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028D7374" w14:textId="77777777" w:rsidR="000C45C5" w:rsidRPr="005B6179" w:rsidRDefault="000C45C5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0792DCC5" w14:textId="77777777" w:rsidR="000C45C5" w:rsidRPr="000C6839" w:rsidRDefault="000C45C5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126" w:type="pct"/>
            <w:gridSpan w:val="7"/>
            <w:shd w:val="clear" w:color="auto" w:fill="auto"/>
          </w:tcPr>
          <w:p w14:paraId="282C2AD1" w14:textId="77777777" w:rsidR="000C45C5" w:rsidRPr="000C6839" w:rsidRDefault="000C45C5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6E07" w:rsidRPr="000C6839" w14:paraId="63FEFFE3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00ABB76B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56A83792" w14:textId="77777777" w:rsidR="00832A07" w:rsidRPr="000C6839" w:rsidRDefault="00832A07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(α)  </w:t>
            </w:r>
          </w:p>
        </w:tc>
        <w:tc>
          <w:tcPr>
            <w:tcW w:w="3126" w:type="pct"/>
            <w:gridSpan w:val="7"/>
            <w:shd w:val="clear" w:color="auto" w:fill="auto"/>
          </w:tcPr>
          <w:p w14:paraId="0E68C29F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ο καθορισμός του τέλους εγγραφής στο Μητρώο Διαμεσολαβητών Οικογενειακών Διαφορών·</w:t>
            </w:r>
          </w:p>
        </w:tc>
      </w:tr>
      <w:tr w:rsidR="00B86E07" w:rsidRPr="000C6839" w14:paraId="63D4B801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48AB9529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79861CBC" w14:textId="77777777" w:rsidR="00832A07" w:rsidRPr="000C6839" w:rsidRDefault="00832A07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126" w:type="pct"/>
            <w:gridSpan w:val="7"/>
            <w:shd w:val="clear" w:color="auto" w:fill="auto"/>
          </w:tcPr>
          <w:p w14:paraId="29094625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6E07" w:rsidRPr="000C6839" w14:paraId="22676A0A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72A3F1E6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16840835" w14:textId="77777777" w:rsidR="00832A07" w:rsidRPr="000C6839" w:rsidRDefault="00832A07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(β)</w:t>
            </w:r>
          </w:p>
        </w:tc>
        <w:tc>
          <w:tcPr>
            <w:tcW w:w="3126" w:type="pct"/>
            <w:gridSpan w:val="7"/>
            <w:shd w:val="clear" w:color="auto" w:fill="auto"/>
          </w:tcPr>
          <w:p w14:paraId="623B9246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ο καθορισμός της αμοιβής διαμεσολαβητή για τη διεξαγωγή διαμεσολάβησης·</w:t>
            </w:r>
          </w:p>
        </w:tc>
      </w:tr>
      <w:tr w:rsidR="00B86E07" w:rsidRPr="000C6839" w14:paraId="1985A905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745BB69B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7D794241" w14:textId="77777777" w:rsidR="00832A07" w:rsidRPr="000C6839" w:rsidRDefault="00832A07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126" w:type="pct"/>
            <w:gridSpan w:val="7"/>
            <w:shd w:val="clear" w:color="auto" w:fill="auto"/>
          </w:tcPr>
          <w:p w14:paraId="2FEFB1D3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6E07" w:rsidRPr="000C6839" w14:paraId="31008C59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37B1F597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4127745A" w14:textId="77777777" w:rsidR="00832A07" w:rsidRPr="000C6839" w:rsidRDefault="00832A07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(γ)</w:t>
            </w:r>
          </w:p>
        </w:tc>
        <w:tc>
          <w:tcPr>
            <w:tcW w:w="3126" w:type="pct"/>
            <w:gridSpan w:val="7"/>
            <w:shd w:val="clear" w:color="auto" w:fill="auto"/>
          </w:tcPr>
          <w:p w14:paraId="21A77A03" w14:textId="26CEEE1F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ο καθορισμός της ειδικής εκπαίδευσης</w:t>
            </w:r>
            <w:r w:rsidR="005F291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η οποία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απαιτείται για εγγραφή στο Μητρώο Διαμεσολαβητών Οικογενειακών Διαφορών·</w:t>
            </w:r>
            <w:r w:rsidR="00F856F0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και</w:t>
            </w:r>
          </w:p>
        </w:tc>
      </w:tr>
      <w:tr w:rsidR="00B86E07" w:rsidRPr="000C6839" w14:paraId="1ABA0D5D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7D150234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2A0276DC" w14:textId="77777777" w:rsidR="00832A07" w:rsidRPr="000C6839" w:rsidRDefault="00832A07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126" w:type="pct"/>
            <w:gridSpan w:val="7"/>
            <w:shd w:val="clear" w:color="auto" w:fill="auto"/>
          </w:tcPr>
          <w:p w14:paraId="3B96940A" w14:textId="77777777" w:rsidR="00832A07" w:rsidRPr="000C6839" w:rsidRDefault="00832A07" w:rsidP="00832A07">
            <w:pPr>
              <w:spacing w:after="0" w:line="360" w:lineRule="auto"/>
              <w:ind w:left="720" w:hanging="72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6E07" w:rsidRPr="000C6839" w14:paraId="06B2ECF8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E9F786E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76DC1762" w14:textId="77777777" w:rsidR="00832A07" w:rsidRPr="000C6839" w:rsidRDefault="00832A07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(δ)    </w:t>
            </w:r>
          </w:p>
        </w:tc>
        <w:tc>
          <w:tcPr>
            <w:tcW w:w="3126" w:type="pct"/>
            <w:gridSpan w:val="7"/>
            <w:shd w:val="clear" w:color="auto" w:fill="auto"/>
          </w:tcPr>
          <w:p w14:paraId="7479FB84" w14:textId="3ADFBD59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ο καθορισμός του αντι</w:t>
            </w:r>
            <w:r w:rsidR="005E025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κειμένου της </w:t>
            </w:r>
            <w:r w:rsidR="007520F2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συνεχιζόμενης</w:t>
            </w:r>
            <w:r w:rsidR="005E025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D119AD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επαγγελματικής </w:t>
            </w:r>
            <w:r w:rsidR="005E025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κατάρτι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σης των διαμεσολαβητών.</w:t>
            </w:r>
          </w:p>
        </w:tc>
      </w:tr>
      <w:tr w:rsidR="00832A07" w:rsidRPr="000C6839" w14:paraId="0C771DB3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19399CDE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5243C205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832A07" w:rsidRPr="000C6839" w14:paraId="2691085A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0BB145F" w14:textId="77777777" w:rsidR="000C6839" w:rsidRDefault="00832A07" w:rsidP="00832A07">
            <w:pPr>
              <w:spacing w:after="0" w:line="360" w:lineRule="auto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 xml:space="preserve">Καθορισμός </w:t>
            </w:r>
          </w:p>
          <w:p w14:paraId="34097121" w14:textId="77777777" w:rsidR="000C6839" w:rsidRDefault="00832A07" w:rsidP="00832A07">
            <w:pPr>
              <w:spacing w:after="0" w:line="360" w:lineRule="auto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 xml:space="preserve">τέλους εγγραφής </w:t>
            </w:r>
          </w:p>
          <w:p w14:paraId="6945D90D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στο Μητρώο Διαμεσολαβητών</w:t>
            </w:r>
          </w:p>
          <w:p w14:paraId="37A4AE4D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 xml:space="preserve">Οικογενειακών Διαφορών. </w:t>
            </w:r>
          </w:p>
        </w:tc>
        <w:tc>
          <w:tcPr>
            <w:tcW w:w="3780" w:type="pct"/>
            <w:gridSpan w:val="8"/>
            <w:shd w:val="clear" w:color="auto" w:fill="auto"/>
          </w:tcPr>
          <w:p w14:paraId="43BF8D00" w14:textId="693D46C2" w:rsidR="00832A07" w:rsidRPr="000C6839" w:rsidRDefault="00832A07" w:rsidP="00335135">
            <w:pPr>
              <w:tabs>
                <w:tab w:val="left" w:pos="777"/>
              </w:tabs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4.</w:t>
            </w:r>
            <w:r w:rsidR="00F856F0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961190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Το τέλος εγγραφής στο Μητρώο Διαμεσολαβητών Οικογενειακών Διαφορών καθορίζεται στο ποσό των τριάντα ευρώ (€30)</w:t>
            </w:r>
            <w:r w:rsidR="001377D7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και καταβάλλεται άπαξ</w:t>
            </w:r>
            <w:r w:rsidR="00961190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.  </w:t>
            </w:r>
          </w:p>
        </w:tc>
      </w:tr>
      <w:tr w:rsidR="007C0719" w:rsidRPr="000C6839" w14:paraId="49C36991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24FA25E3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1866" w:type="pct"/>
            <w:gridSpan w:val="7"/>
            <w:shd w:val="clear" w:color="auto" w:fill="auto"/>
          </w:tcPr>
          <w:p w14:paraId="2B8C29FE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1914" w:type="pct"/>
            <w:shd w:val="clear" w:color="auto" w:fill="auto"/>
          </w:tcPr>
          <w:p w14:paraId="3B33B56A" w14:textId="77777777" w:rsidR="00832A07" w:rsidRPr="000C6839" w:rsidRDefault="00832A07" w:rsidP="00832A0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832A07" w:rsidRPr="000C6839" w14:paraId="5A1E59F1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8B5B325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 xml:space="preserve">Καθορισμός αμοιβής διαμεσολαβητή </w:t>
            </w:r>
          </w:p>
          <w:p w14:paraId="1DA6799F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 xml:space="preserve">για τη διεξαγωγή διαμεσολάβησης.   </w:t>
            </w:r>
          </w:p>
        </w:tc>
        <w:tc>
          <w:tcPr>
            <w:tcW w:w="3780" w:type="pct"/>
            <w:gridSpan w:val="8"/>
            <w:shd w:val="clear" w:color="auto" w:fill="auto"/>
          </w:tcPr>
          <w:p w14:paraId="169480D0" w14:textId="398E1F96" w:rsidR="00832A07" w:rsidRPr="000C6839" w:rsidRDefault="00832A07" w:rsidP="00EC6DFE">
            <w:pPr>
              <w:tabs>
                <w:tab w:val="left" w:pos="375"/>
              </w:tabs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5.</w:t>
            </w:r>
            <w:r w:rsidR="007A3D8E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-(1)</w:t>
            </w:r>
            <w:r w:rsidR="00F856F0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Η αμοιβή του διαμεσολαβητή, </w:t>
            </w:r>
            <w:r w:rsidR="00F856F0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η οποία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προβλέπεται </w:t>
            </w:r>
            <w:r w:rsidR="00F856F0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στις διατάξεις του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άρθρο</w:t>
            </w:r>
            <w:r w:rsidR="00F856F0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υ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12 του Νόμου</w:t>
            </w:r>
            <w:r w:rsidR="007A3D8E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,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καταβάλλεται από κοινού </w:t>
            </w:r>
            <w:r w:rsidR="005F2916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και κατ’ ισομοιρία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από τα δύο μέρη στη διαμεσολάβηση, εκτός εάν συμφωνηθεί διαφορετικά από </w:t>
            </w:r>
            <w:r w:rsidR="005F291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αυτά. </w:t>
            </w:r>
          </w:p>
        </w:tc>
      </w:tr>
      <w:tr w:rsidR="00832A07" w:rsidRPr="000C6839" w14:paraId="3FFD9902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96D5D19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53996D29" w14:textId="77777777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832A07" w:rsidRPr="000C6839" w14:paraId="4CB165DE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7EE3B6C4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00E783A1" w14:textId="7D8C6D70" w:rsidR="00832A07" w:rsidRPr="000C6839" w:rsidRDefault="00137149" w:rsidP="00EC6DFE">
            <w:pPr>
              <w:tabs>
                <w:tab w:val="left" w:pos="360"/>
                <w:tab w:val="left" w:pos="777"/>
              </w:tabs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832A0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(2)</w:t>
            </w:r>
            <w:r w:rsidR="00EC6DFE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832A0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Το ύψος της αμοιβής, εκτός εάν τα μέρη και ο διαμεσολαβητής συμφωνήσουν γραπτώς διαφορετικά</w:t>
            </w:r>
            <w:r w:rsidR="00D97216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στη σ</w:t>
            </w:r>
            <w:r w:rsidR="001377D7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υμφωνία</w:t>
            </w:r>
            <w:r w:rsidR="00D97216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διαμεσολάβησης</w:t>
            </w:r>
            <w:r w:rsidR="00832A0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, ανέρχεται σε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-</w:t>
            </w:r>
          </w:p>
        </w:tc>
      </w:tr>
      <w:tr w:rsidR="00137149" w:rsidRPr="000C6839" w14:paraId="46F21788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4C9DE032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1003" w:type="pct"/>
            <w:gridSpan w:val="3"/>
            <w:shd w:val="clear" w:color="auto" w:fill="auto"/>
          </w:tcPr>
          <w:p w14:paraId="5FAECEB4" w14:textId="77777777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2777" w:type="pct"/>
            <w:gridSpan w:val="5"/>
            <w:shd w:val="clear" w:color="auto" w:fill="auto"/>
          </w:tcPr>
          <w:p w14:paraId="503CC8D9" w14:textId="77777777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137149" w:rsidRPr="000C6839" w14:paraId="1F1E2010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07D890F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7AFFD751" w14:textId="793415A2" w:rsidR="00832A07" w:rsidRPr="000C6839" w:rsidRDefault="00832A07" w:rsidP="005B6179">
            <w:pPr>
              <w:spacing w:after="0" w:line="360" w:lineRule="auto"/>
              <w:ind w:left="7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(α)</w:t>
            </w:r>
          </w:p>
          <w:p w14:paraId="43F43A95" w14:textId="77777777" w:rsidR="00832A07" w:rsidRPr="000C6839" w:rsidRDefault="00832A07" w:rsidP="005B6179">
            <w:pPr>
              <w:spacing w:after="0" w:line="360" w:lineRule="auto"/>
              <w:ind w:left="7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050" w:type="pct"/>
            <w:gridSpan w:val="6"/>
            <w:shd w:val="clear" w:color="auto" w:fill="auto"/>
          </w:tcPr>
          <w:p w14:paraId="0B783F39" w14:textId="1C5E8DF8" w:rsidR="00832A07" w:rsidRPr="00905855" w:rsidRDefault="00832A07" w:rsidP="00832A07">
            <w:pPr>
              <w:spacing w:after="0" w:line="360" w:lineRule="auto"/>
              <w:ind w:left="7"/>
              <w:jc w:val="both"/>
              <w:rPr>
                <w:rFonts w:ascii="Arial" w:hAnsi="Arial"/>
                <w:color w:val="000000"/>
                <w:kern w:val="24"/>
                <w:sz w:val="24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εξήντα ευρώ</w:t>
            </w:r>
            <w:r w:rsidR="0013714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137149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</w:t>
            </w:r>
            <w:r w:rsidR="0013714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€</w:t>
            </w:r>
            <w:r w:rsidR="00137149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60)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ανά ώρα, όταν η υπόθεση αφορά οικογενειακή διαφορά, εκτός από ζητήματα περιουσιακών σχέσεων σ</w:t>
            </w:r>
            <w:r w:rsidR="000C45C5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υζύγων ή συμβίων·</w:t>
            </w:r>
          </w:p>
        </w:tc>
      </w:tr>
      <w:tr w:rsidR="00137149" w:rsidRPr="000C6839" w14:paraId="693AB088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1C0BBAF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39ED196B" w14:textId="77777777" w:rsidR="00832A07" w:rsidRPr="000C6839" w:rsidRDefault="00832A07" w:rsidP="005B6179">
            <w:pPr>
              <w:spacing w:after="0" w:line="360" w:lineRule="auto"/>
              <w:ind w:left="7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050" w:type="pct"/>
            <w:gridSpan w:val="6"/>
            <w:shd w:val="clear" w:color="auto" w:fill="auto"/>
          </w:tcPr>
          <w:p w14:paraId="57F4E67A" w14:textId="77777777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137149" w:rsidRPr="000C6839" w14:paraId="38E2D404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0B9345EC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2BEE3385" w14:textId="47D9DACC" w:rsidR="00832A07" w:rsidRPr="000C6839" w:rsidRDefault="00832A07" w:rsidP="005B6179">
            <w:pPr>
              <w:spacing w:after="0" w:line="360" w:lineRule="auto"/>
              <w:ind w:left="7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(β)</w:t>
            </w:r>
          </w:p>
        </w:tc>
        <w:tc>
          <w:tcPr>
            <w:tcW w:w="3050" w:type="pct"/>
            <w:gridSpan w:val="6"/>
            <w:shd w:val="clear" w:color="auto" w:fill="auto"/>
          </w:tcPr>
          <w:p w14:paraId="6C3B456A" w14:textId="2907E4F8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πενήντα ευρώ </w:t>
            </w:r>
            <w:r w:rsidR="00137149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</w:t>
            </w:r>
            <w:r w:rsidR="0013714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€</w:t>
            </w:r>
            <w:r w:rsidR="00137149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50)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ανά ώρα, όταν η υπόθεση αφορά περιουσιακές σχέσεις μεταξύ συζύγων ή συμβίων</w:t>
            </w:r>
            <w:r w:rsidR="005F291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και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το ύψος της διαφοράς, εξαιρουμένων τυχόν τόκων και εξόδων, δεν υπερβαίνει το ποσό των δέκα χιλιάδων ευρώ (€10</w:t>
            </w:r>
            <w:r w:rsidR="00137149" w:rsidRPr="0013714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.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000)</w:t>
            </w:r>
            <w:r w:rsidR="000C45C5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</w:p>
        </w:tc>
      </w:tr>
      <w:tr w:rsidR="00137149" w:rsidRPr="000C6839" w14:paraId="4FAD62F0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70EC757E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3A644D06" w14:textId="77777777" w:rsidR="00832A07" w:rsidRPr="000C6839" w:rsidRDefault="00832A07" w:rsidP="005B6179">
            <w:pPr>
              <w:spacing w:after="0" w:line="360" w:lineRule="auto"/>
              <w:ind w:left="7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050" w:type="pct"/>
            <w:gridSpan w:val="6"/>
            <w:shd w:val="clear" w:color="auto" w:fill="auto"/>
          </w:tcPr>
          <w:p w14:paraId="34EBA889" w14:textId="77777777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137149" w:rsidRPr="000C6839" w14:paraId="45FA6B4B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49B982DA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6CDDD416" w14:textId="0BAB9A48" w:rsidR="00832A07" w:rsidRPr="000C6839" w:rsidRDefault="00832A07" w:rsidP="005B6179">
            <w:pPr>
              <w:spacing w:after="0" w:line="360" w:lineRule="auto"/>
              <w:ind w:left="7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(γ) </w:t>
            </w:r>
          </w:p>
        </w:tc>
        <w:tc>
          <w:tcPr>
            <w:tcW w:w="3050" w:type="pct"/>
            <w:gridSpan w:val="6"/>
            <w:shd w:val="clear" w:color="auto" w:fill="auto"/>
          </w:tcPr>
          <w:p w14:paraId="151E499B" w14:textId="1D3CD9E8" w:rsidR="00832A07" w:rsidRPr="002C2185" w:rsidRDefault="00832A07" w:rsidP="00054F4D">
            <w:pPr>
              <w:spacing w:after="0" w:line="360" w:lineRule="auto"/>
              <w:ind w:left="7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εξήντα ευρώ </w:t>
            </w:r>
            <w:r w:rsidR="00137149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</w:t>
            </w:r>
            <w:r w:rsidR="0013714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€</w:t>
            </w:r>
            <w:r w:rsidR="00137149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60)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ανά ώρα, όταν η υπόθεση αφορά περιουσιακές σχέσεις μεταξύ συζύγων ή συμβίων</w:t>
            </w:r>
            <w:r w:rsidR="005F291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και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το ύψος της διαφοράς, εξαιρουμένων τυχόν τόκων και εξόδων, δεν υπερβαίνει το ποσό των πενήντα χιλιάδων ευρώ (€50</w:t>
            </w:r>
            <w:r w:rsidR="00137149" w:rsidRPr="0013714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.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000</w:t>
            </w:r>
            <w:r w:rsidRPr="00D20E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)</w:t>
            </w:r>
            <w:r w:rsidR="000C45C5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  <w:r w:rsidRPr="00D20E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37149" w:rsidRPr="000C6839" w14:paraId="04C6C2E6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32F2E7A0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2BACB4A0" w14:textId="77777777" w:rsidR="00832A07" w:rsidRPr="000C6839" w:rsidRDefault="00832A07" w:rsidP="005B6179">
            <w:pPr>
              <w:spacing w:after="0" w:line="360" w:lineRule="auto"/>
              <w:ind w:left="7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050" w:type="pct"/>
            <w:gridSpan w:val="6"/>
            <w:shd w:val="clear" w:color="auto" w:fill="auto"/>
          </w:tcPr>
          <w:p w14:paraId="1B9A2D40" w14:textId="77777777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137149" w:rsidRPr="000C6839" w14:paraId="7BFDC90C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82FB271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38DD7E6E" w14:textId="77777777" w:rsidR="00832A07" w:rsidRPr="000C6839" w:rsidRDefault="00832A07" w:rsidP="005B6179">
            <w:pPr>
              <w:spacing w:after="0" w:line="360" w:lineRule="auto"/>
              <w:ind w:left="7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(δ)</w:t>
            </w:r>
          </w:p>
        </w:tc>
        <w:tc>
          <w:tcPr>
            <w:tcW w:w="3050" w:type="pct"/>
            <w:gridSpan w:val="6"/>
            <w:shd w:val="clear" w:color="auto" w:fill="auto"/>
          </w:tcPr>
          <w:p w14:paraId="24481296" w14:textId="43059385" w:rsidR="00832A07" w:rsidRPr="002C2185" w:rsidRDefault="00832A07" w:rsidP="0038655A">
            <w:pPr>
              <w:spacing w:after="0" w:line="360" w:lineRule="auto"/>
              <w:ind w:left="7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ογδόντα ευρώ</w:t>
            </w:r>
            <w:r w:rsidR="00137149" w:rsidRPr="0013714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137149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</w:t>
            </w:r>
            <w:r w:rsidR="0013714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€</w:t>
            </w:r>
            <w:r w:rsidR="00137149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80)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ανά ώρα, όταν η υπόθεση αφορά περιουσιακές σχέσεις μεταξύ συζύγων ή συμβίων</w:t>
            </w:r>
            <w:r w:rsidR="005F291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και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το ύψος της διαφοράς, εξαιρουμένων τυχόν τόκων και εξόδων, δεν υπερβαίνει το ποσό των εκατό χιλιάδων ευρώ (€100</w:t>
            </w:r>
            <w:r w:rsidR="00137149" w:rsidRPr="0038655A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.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000</w:t>
            </w:r>
            <w:r w:rsidRPr="00D20E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)</w:t>
            </w:r>
            <w:r w:rsidR="000C45C5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  <w:r w:rsidRPr="00D20E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37149" w:rsidRPr="000C6839" w14:paraId="6E48EC14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216D947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519A65D0" w14:textId="77777777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050" w:type="pct"/>
            <w:gridSpan w:val="6"/>
            <w:shd w:val="clear" w:color="auto" w:fill="auto"/>
          </w:tcPr>
          <w:p w14:paraId="2B40C16B" w14:textId="77777777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137149" w:rsidRPr="000C6839" w14:paraId="21F5C17B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7E959CAB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4CA8516B" w14:textId="77777777" w:rsidR="00832A07" w:rsidRPr="000C6839" w:rsidRDefault="00832A07" w:rsidP="005B6179">
            <w:pPr>
              <w:spacing w:after="0" w:line="360" w:lineRule="auto"/>
              <w:ind w:left="7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(ε)</w:t>
            </w:r>
          </w:p>
        </w:tc>
        <w:tc>
          <w:tcPr>
            <w:tcW w:w="3050" w:type="pct"/>
            <w:gridSpan w:val="6"/>
            <w:shd w:val="clear" w:color="auto" w:fill="auto"/>
          </w:tcPr>
          <w:p w14:paraId="7048551A" w14:textId="021F8C61" w:rsidR="00832A07" w:rsidRPr="000C6839" w:rsidRDefault="00832A07" w:rsidP="000C45C5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εκατόν ευρώ</w:t>
            </w:r>
            <w:r w:rsidR="0038655A" w:rsidRPr="0038655A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38655A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</w:t>
            </w:r>
            <w:r w:rsidR="0038655A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€</w:t>
            </w:r>
            <w:r w:rsidR="0038655A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100)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ανά ώρα, όταν η υπόθεση αφορά περιουσιακές σχέσεις μεταξύ συζύγων ή συμβίων</w:t>
            </w:r>
            <w:r w:rsidR="005F291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και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το ύψος της διαφοράς, εξαιρουμένων τυχόν τόκων και εξόδων, δεν υπερβαίνει το ποσό των πεντακοσίων χιλιάδων ευρώ (€500</w:t>
            </w:r>
            <w:r w:rsidR="0038655A" w:rsidRPr="0038655A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.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000</w:t>
            </w:r>
            <w:r w:rsidRPr="00D20E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)</w:t>
            </w:r>
            <w:r w:rsidR="000C45C5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  <w:r w:rsidRPr="00D20E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961190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και</w:t>
            </w:r>
          </w:p>
        </w:tc>
      </w:tr>
      <w:tr w:rsidR="0038655A" w:rsidRPr="000C6839" w14:paraId="31EC99E9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C0C490C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2E5B487F" w14:textId="77777777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050" w:type="pct"/>
            <w:gridSpan w:val="6"/>
            <w:shd w:val="clear" w:color="auto" w:fill="auto"/>
          </w:tcPr>
          <w:p w14:paraId="7EF902C7" w14:textId="77777777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38655A" w:rsidRPr="000C6839" w14:paraId="6F6952D6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CD93ECF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154B69C3" w14:textId="77777777" w:rsidR="00832A07" w:rsidRPr="000C6839" w:rsidRDefault="00832A07" w:rsidP="005B6179">
            <w:pPr>
              <w:spacing w:after="0" w:line="360" w:lineRule="auto"/>
              <w:ind w:left="7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(στ)</w:t>
            </w:r>
          </w:p>
        </w:tc>
        <w:tc>
          <w:tcPr>
            <w:tcW w:w="3050" w:type="pct"/>
            <w:gridSpan w:val="6"/>
            <w:shd w:val="clear" w:color="auto" w:fill="auto"/>
          </w:tcPr>
          <w:p w14:paraId="09251A29" w14:textId="730514E0" w:rsidR="00832A07" w:rsidRPr="000C6839" w:rsidRDefault="00832A07" w:rsidP="00832A07">
            <w:pPr>
              <w:spacing w:after="0" w:line="360" w:lineRule="auto"/>
              <w:ind w:left="7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εκατόν πενήντα ευρώ</w:t>
            </w:r>
            <w:r w:rsidR="0038655A" w:rsidRPr="0038655A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38655A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</w:t>
            </w:r>
            <w:r w:rsidR="0038655A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€</w:t>
            </w:r>
            <w:r w:rsidR="0038655A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150)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ανά ώρα, όταν η υπόθεση αφορά περιουσιακές σχέσεις μεταξύ συζύγων ή συμβίων</w:t>
            </w:r>
            <w:r w:rsidR="00961190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και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το ύψος της διαφοράς, εξαιρουμένων τυχόν τόκων και εξόδων, υπερβαίνει το ποσό των πεντακοσίων χιλιάδων ευρώ (€500</w:t>
            </w:r>
            <w:r w:rsidR="0038655A" w:rsidRPr="0038655A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.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000</w:t>
            </w:r>
            <w:r w:rsidR="0038655A" w:rsidRPr="0038655A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)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.</w:t>
            </w:r>
          </w:p>
        </w:tc>
      </w:tr>
      <w:tr w:rsidR="00832A07" w:rsidRPr="000C6839" w14:paraId="7A552E3C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369BC192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105DD230" w14:textId="77777777" w:rsidR="00832A07" w:rsidRPr="000C6839" w:rsidRDefault="00832A07" w:rsidP="00832A07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832A07" w:rsidRPr="000C6839" w14:paraId="40406B46" w14:textId="77777777" w:rsidTr="0097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B9D8" w14:textId="1511E782" w:rsidR="000C6839" w:rsidRDefault="00961190" w:rsidP="00832A07">
            <w:pPr>
              <w:spacing w:after="0" w:line="360" w:lineRule="auto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Ε</w:t>
            </w:r>
            <w:r w:rsidR="00832A0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ιδική </w:t>
            </w:r>
          </w:p>
          <w:p w14:paraId="78756BA8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εκπαίδευση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 xml:space="preserve"> </w:t>
            </w:r>
          </w:p>
          <w:p w14:paraId="4BB00437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 xml:space="preserve">για εγγραφή </w:t>
            </w:r>
          </w:p>
          <w:p w14:paraId="3A9E994F" w14:textId="77777777" w:rsidR="00832A07" w:rsidRPr="000C6839" w:rsidRDefault="00832A07" w:rsidP="00832A07">
            <w:pPr>
              <w:spacing w:after="0" w:line="360" w:lineRule="auto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lastRenderedPageBreak/>
              <w:t>στο Μητρώο Διαμεσολαβητών</w:t>
            </w:r>
          </w:p>
          <w:p w14:paraId="716C31AE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Οικογενειακών Διαφορών.</w:t>
            </w:r>
          </w:p>
        </w:tc>
        <w:tc>
          <w:tcPr>
            <w:tcW w:w="37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AD313" w14:textId="27A866EB" w:rsidR="00832A07" w:rsidRPr="000C6839" w:rsidRDefault="00832A07" w:rsidP="00335135">
            <w:pPr>
              <w:tabs>
                <w:tab w:val="left" w:pos="752"/>
                <w:tab w:val="left" w:pos="964"/>
              </w:tabs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lastRenderedPageBreak/>
              <w:t>6.-(1)</w:t>
            </w:r>
            <w:r w:rsidR="009705A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Pr="00D20E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Για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9441E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την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εγγραφή </w:t>
            </w:r>
            <w:r w:rsidR="009441E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προσώπου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στο Μητρώο Διαμεσολαβητών Οικογενειακών Διαφορών</w:t>
            </w:r>
            <w:r w:rsidRPr="00D20E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 xml:space="preserve">, </w:t>
            </w:r>
            <w:r w:rsidR="009441E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απαιτείται η επιτυχής ολοκλήρωση προγράμματος ειδικής εκπαίδευσης</w:t>
            </w:r>
            <w:r w:rsidR="002C2185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1377D7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για</w:t>
            </w:r>
            <w:r w:rsidRPr="00D20E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 xml:space="preserve"> διαμεσολαβητ</w:t>
            </w:r>
            <w:r w:rsidR="001377D7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έ</w:t>
            </w:r>
            <w:r w:rsidRPr="00D20E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ς,</w:t>
            </w:r>
            <w:r w:rsidR="00B81DA5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διάρκειας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lastRenderedPageBreak/>
              <w:t>πενήντα (50) ωρών</w:t>
            </w:r>
            <w:r w:rsidR="005918FE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,</w:t>
            </w:r>
            <w:r w:rsidRPr="00D20E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 xml:space="preserve"> το </w:t>
            </w:r>
            <w:r w:rsidRPr="00D20E2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οποίο</w:t>
            </w:r>
            <w:r w:rsidR="001377D7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παρέχετα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ι από ακαδημαϊκό ίδρυμα τριτοβάθμιας εκπαίδευσης ή πιστοποιημένο από την ΑΝΑΔ Κέντρο </w:t>
            </w:r>
            <w:r w:rsidR="00D97216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Επαγγελματικής Κατάρτισης</w:t>
            </w:r>
            <w:r w:rsidR="00652001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652001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και</w:t>
            </w:r>
            <w:r w:rsidR="00652001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Pr="00D20E2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 οποίο 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πρόγραμμα </w:t>
            </w:r>
            <w:r w:rsidR="00652001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εγκρίνεται από την Αρμόδια Αρχή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. </w:t>
            </w:r>
          </w:p>
        </w:tc>
      </w:tr>
      <w:tr w:rsidR="00081881" w:rsidRPr="000C6839" w14:paraId="40E6BBC3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02604170" w14:textId="77777777" w:rsidR="00081881" w:rsidRPr="005B6179" w:rsidRDefault="00081881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41BB1378" w14:textId="77777777" w:rsidR="00081881" w:rsidRPr="000C6839" w:rsidRDefault="00081881" w:rsidP="00081881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081881" w:rsidRPr="000C6839" w14:paraId="0224CC75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EBDF829" w14:textId="77777777" w:rsidR="00081881" w:rsidRPr="005B6179" w:rsidRDefault="00081881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08E63250" w14:textId="4F287989" w:rsidR="00081881" w:rsidRPr="000C6839" w:rsidRDefault="00B86E07" w:rsidP="005B6179">
            <w:pPr>
              <w:tabs>
                <w:tab w:val="left" w:pos="354"/>
              </w:tabs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081881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(2)</w:t>
            </w:r>
            <w:r w:rsidR="009705A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081881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Οι εκπαιδευτές </w:t>
            </w:r>
            <w:r w:rsidR="00B81DA5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οι οποίοι </w:t>
            </w:r>
            <w:r w:rsidR="00081881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παραδίδουν τα προγράμματα </w:t>
            </w:r>
            <w:r w:rsidR="00D119AD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ειδικ</w:t>
            </w:r>
            <w:r w:rsidR="00D119AD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ής</w:t>
            </w:r>
            <w:r w:rsidR="00D119AD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081881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εκπαίδευσης είναι κάτοχοι πανεπιστημιακού τίτλου ή διπλώματος αναγνωρισμένου από το αρμόδιο σώμα στη Δημοκρατία στα νομικά, στην ψυχολογία ή στην κοινωνική εργασία και</w:t>
            </w:r>
            <w:r w:rsidR="009441E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έχουν τετραετή επαγγελματική πείρα στο γνωστικό τους αντικείμενο</w:t>
            </w:r>
            <w:r w:rsidR="005E025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:</w:t>
            </w:r>
          </w:p>
        </w:tc>
      </w:tr>
      <w:tr w:rsidR="00081881" w:rsidRPr="000C6839" w14:paraId="5754812D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8C44A1E" w14:textId="77777777" w:rsidR="00081881" w:rsidRPr="005B6179" w:rsidRDefault="00081881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7D5C41C8" w14:textId="77777777" w:rsidR="00081881" w:rsidRPr="000C6839" w:rsidRDefault="00081881" w:rsidP="00832A07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D97216" w:rsidRPr="000C6839" w14:paraId="543BFAD3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FEC8E5C" w14:textId="77777777" w:rsidR="00D97216" w:rsidRPr="005B6179" w:rsidRDefault="00D97216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111E58A9" w14:textId="52FA5441" w:rsidR="00D97216" w:rsidRPr="000C6839" w:rsidRDefault="009705A6" w:rsidP="00832A07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D97216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Νοείται ότι</w:t>
            </w:r>
            <w:r w:rsidR="00D97216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, </w:t>
            </w:r>
            <w:r w:rsidR="00B81DA5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η θεματική ενότητα </w:t>
            </w:r>
            <w:r w:rsidR="00D97216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του προγράμματος </w:t>
            </w:r>
            <w:r w:rsidR="00DE6E41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η</w:t>
            </w:r>
            <w:r w:rsidR="00B81DA5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οποία </w:t>
            </w:r>
            <w:r w:rsidR="00D97216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αφορ</w:t>
            </w:r>
            <w:r w:rsid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ά</w:t>
            </w:r>
            <w:r w:rsidR="00D97216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το</w:t>
            </w:r>
            <w:r w:rsidR="00B81DA5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νομοθετικό πλαίσιο</w:t>
            </w:r>
            <w:r w:rsidR="00DE6E41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της Δημοκρατίας</w:t>
            </w:r>
            <w:r w:rsidR="00B81DA5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DE6E41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για το</w:t>
            </w:r>
            <w:r w:rsidR="00B81DA5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D97216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οικογενειακό δίκαιο </w:t>
            </w:r>
            <w:r w:rsidR="00B81DA5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διδάσκεται </w:t>
            </w:r>
            <w:r w:rsidR="00D97216" w:rsidRPr="001C70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από</w:t>
            </w:r>
            <w:r w:rsidR="00D97216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εκπαιδευτή με αποδεδειγμένη σχετική γνώση και εμπειρία </w:t>
            </w:r>
            <w:r w:rsidR="00B81DA5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σε αυτό. </w:t>
            </w:r>
          </w:p>
        </w:tc>
      </w:tr>
      <w:tr w:rsidR="00D97216" w:rsidRPr="000C6839" w14:paraId="2E2B8302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1C1249AB" w14:textId="77777777" w:rsidR="00D97216" w:rsidRPr="005B6179" w:rsidRDefault="00D97216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04A0F6DF" w14:textId="77777777" w:rsidR="00D97216" w:rsidRPr="000C6839" w:rsidRDefault="00D97216" w:rsidP="00832A07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832A07" w:rsidRPr="000C6839" w14:paraId="4C3E93AF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64DADD4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7D129081" w14:textId="11C14EC8" w:rsidR="00832A07" w:rsidRPr="000C6839" w:rsidRDefault="009705A6" w:rsidP="009705A6">
            <w:pPr>
              <w:tabs>
                <w:tab w:val="left" w:pos="354"/>
              </w:tabs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832A0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</w:t>
            </w:r>
            <w:r w:rsidR="00D97216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3</w:t>
            </w:r>
            <w:r w:rsidR="00832A0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)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832A07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 πρόγραμμα </w:t>
            </w:r>
            <w:r w:rsidR="00D0750C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ειδικ</w:t>
            </w:r>
            <w:r w:rsidR="00D0750C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ής εκπαίδευσης</w:t>
            </w:r>
            <w:r w:rsidR="00D0750C" w:rsidRPr="000C6839" w:rsidDel="00D0750C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B81DA5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 οποίο προβλέπεται στις πρόνοιες της παραγράφου (1) </w:t>
            </w:r>
            <w:r w:rsidR="00D97216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αποτελείται από θεωρητική εκπαίδευση</w:t>
            </w:r>
            <w:r w:rsidR="00B81DA5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διάρκειας</w:t>
            </w:r>
            <w:r w:rsidR="0064772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τουλάχιστον</w:t>
            </w:r>
            <w:r w:rsidR="00D97216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σαράντα (40) ωρών και πρακτική εκπαίδευση </w:t>
            </w:r>
            <w:r w:rsidR="00B810FA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διάρκειας</w:t>
            </w:r>
            <w:r w:rsidR="0064772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τουλάχιστον</w:t>
            </w:r>
            <w:r w:rsidR="00B810FA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D97216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δέκα (10) ωρών και περιλαμβάνει</w:t>
            </w:r>
            <w:r w:rsidR="0064772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τουλάχιστον- </w:t>
            </w:r>
          </w:p>
        </w:tc>
      </w:tr>
      <w:tr w:rsidR="00832A07" w:rsidRPr="000C6839" w14:paraId="0E7C77C9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17B46CEE" w14:textId="77777777" w:rsidR="00832A07" w:rsidRPr="005B6179" w:rsidRDefault="00832A07" w:rsidP="00832A07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7FC39D74" w14:textId="77777777" w:rsidR="00832A07" w:rsidRPr="000C6839" w:rsidRDefault="00832A07" w:rsidP="00832A07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6E07" w:rsidRPr="000C6839" w14:paraId="29B05100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80C0B3F" w14:textId="77777777" w:rsidR="00DE5E97" w:rsidRPr="005B6179" w:rsidRDefault="00DE5E97" w:rsidP="00832A07">
            <w:pPr>
              <w:spacing w:after="0" w:line="360" w:lineRule="auto"/>
              <w:jc w:val="center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611856B0" w14:textId="77777777" w:rsidR="00DE5E97" w:rsidRPr="000C6839" w:rsidRDefault="00DE5E97" w:rsidP="005B6179">
            <w:pPr>
              <w:spacing w:after="0" w:line="360" w:lineRule="auto"/>
              <w:ind w:left="-10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(α)</w:t>
            </w:r>
          </w:p>
        </w:tc>
        <w:tc>
          <w:tcPr>
            <w:tcW w:w="3126" w:type="pct"/>
            <w:gridSpan w:val="7"/>
            <w:shd w:val="clear" w:color="auto" w:fill="auto"/>
          </w:tcPr>
          <w:p w14:paraId="27EE441B" w14:textId="3002D1CB" w:rsidR="00647729" w:rsidRDefault="00647729" w:rsidP="005E0257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 w:rsidRPr="0064772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επιμόρφωση και/ή κατάρτιση</w:t>
            </w: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 xml:space="preserve"> στα ακόλουθα:</w:t>
            </w:r>
          </w:p>
          <w:p w14:paraId="7DC27FDE" w14:textId="6E8319F2" w:rsidR="00DE5E97" w:rsidRPr="00F16786" w:rsidRDefault="00DE5E97" w:rsidP="005E0257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6E07" w:rsidRPr="000C6839" w14:paraId="1C5F9648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C202F76" w14:textId="77777777" w:rsidR="00DE5E97" w:rsidRPr="005B6179" w:rsidRDefault="00DE5E97" w:rsidP="00832A07">
            <w:pPr>
              <w:spacing w:after="0" w:line="360" w:lineRule="auto"/>
              <w:jc w:val="center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29C9A021" w14:textId="77777777" w:rsidR="00DE5E97" w:rsidRPr="000C6839" w:rsidRDefault="00DE5E97" w:rsidP="00832A07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126" w:type="pct"/>
            <w:gridSpan w:val="7"/>
            <w:shd w:val="clear" w:color="auto" w:fill="auto"/>
          </w:tcPr>
          <w:p w14:paraId="3710D8F2" w14:textId="77777777" w:rsidR="00DE5E97" w:rsidRPr="000C6839" w:rsidRDefault="00DE5E97" w:rsidP="005E0257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905855" w:rsidRPr="000C6839" w14:paraId="7DC2A33D" w14:textId="77777777" w:rsidTr="00335135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18CD2907" w14:textId="320A3FFD" w:rsidR="00B810FA" w:rsidRPr="005B6179" w:rsidRDefault="00B810FA" w:rsidP="005B6179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  <w:highlight w:val="yellow"/>
              </w:rPr>
            </w:pPr>
          </w:p>
        </w:tc>
        <w:tc>
          <w:tcPr>
            <w:tcW w:w="654" w:type="pct"/>
            <w:shd w:val="clear" w:color="auto" w:fill="auto"/>
          </w:tcPr>
          <w:p w14:paraId="11ABB92D" w14:textId="77777777" w:rsidR="00B810FA" w:rsidRPr="005B6179" w:rsidRDefault="00B810FA" w:rsidP="005B6179">
            <w:pPr>
              <w:spacing w:after="0" w:line="360" w:lineRule="auto"/>
              <w:ind w:left="-10"/>
              <w:jc w:val="right"/>
              <w:rPr>
                <w:rFonts w:ascii="Arial" w:hAnsi="Arial"/>
                <w:color w:val="000000"/>
                <w:kern w:val="24"/>
                <w:sz w:val="24"/>
                <w:highlight w:val="yellow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03EBBFB4" w14:textId="77777777" w:rsidR="00B810FA" w:rsidRPr="000C6839" w:rsidRDefault="00B810FA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  <w:t>(i)</w:t>
            </w:r>
          </w:p>
        </w:tc>
        <w:tc>
          <w:tcPr>
            <w:tcW w:w="2718" w:type="pct"/>
            <w:gridSpan w:val="4"/>
            <w:shd w:val="clear" w:color="auto" w:fill="auto"/>
          </w:tcPr>
          <w:p w14:paraId="5ECD85AE" w14:textId="36874676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Το νομικό πλαίσιο της Δημοκρατίας σχετικά με το οικογενειακό δίκαιο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, περιλαμβανομένων τ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ων ακόλουθων νομοθεσιών:</w:t>
            </w:r>
          </w:p>
          <w:p w14:paraId="06261364" w14:textId="589A5835" w:rsidR="00B810FA" w:rsidRPr="000C6839" w:rsidRDefault="00B810FA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647729" w:rsidRPr="000C6839" w14:paraId="2A667B99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41C510C1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187 του 1991</w:t>
            </w:r>
          </w:p>
          <w:p w14:paraId="40209401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213 του 1991</w:t>
            </w:r>
          </w:p>
          <w:p w14:paraId="3CDAC6AD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161(</w:t>
            </w:r>
            <w:r w:rsidRPr="00647729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I</w:t>
            </w: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) του 2000</w:t>
            </w:r>
          </w:p>
          <w:p w14:paraId="3004AC4C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78(</w:t>
            </w:r>
            <w:r w:rsidRPr="00647729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I</w:t>
            </w: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) του 2006</w:t>
            </w:r>
          </w:p>
          <w:p w14:paraId="0A5128F4" w14:textId="3E52A418" w:rsidR="00647729" w:rsidRPr="005B6179" w:rsidRDefault="00647729" w:rsidP="009705A6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lastRenderedPageBreak/>
              <w:t>69(</w:t>
            </w:r>
            <w:r w:rsidRPr="00647729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I</w:t>
            </w: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) του 2008.</w:t>
            </w:r>
          </w:p>
        </w:tc>
        <w:tc>
          <w:tcPr>
            <w:tcW w:w="654" w:type="pct"/>
            <w:shd w:val="clear" w:color="auto" w:fill="auto"/>
          </w:tcPr>
          <w:p w14:paraId="669CC18D" w14:textId="77777777" w:rsidR="00647729" w:rsidRPr="005B6179" w:rsidRDefault="00647729" w:rsidP="005B6179">
            <w:pPr>
              <w:spacing w:after="0" w:line="360" w:lineRule="auto"/>
              <w:ind w:left="-10"/>
              <w:jc w:val="right"/>
              <w:rPr>
                <w:rFonts w:ascii="Arial" w:hAnsi="Arial"/>
                <w:color w:val="000000"/>
                <w:kern w:val="24"/>
                <w:sz w:val="24"/>
                <w:highlight w:val="yellow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26BA1ECF" w14:textId="77777777" w:rsidR="00647729" w:rsidRPr="000C683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14:paraId="2B9A304B" w14:textId="11A2C0AC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(αα)</w:t>
            </w:r>
          </w:p>
        </w:tc>
        <w:tc>
          <w:tcPr>
            <w:tcW w:w="2340" w:type="pct"/>
            <w:gridSpan w:val="2"/>
            <w:shd w:val="clear" w:color="auto" w:fill="auto"/>
          </w:tcPr>
          <w:p w14:paraId="4D3CA3D8" w14:textId="7EA6E5EB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Του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περί Τέκνων (Συγγένεια και Νομική Υπόσταση) Νόμο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υ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</w:p>
        </w:tc>
      </w:tr>
      <w:tr w:rsidR="00647729" w:rsidRPr="000C6839" w14:paraId="32BA1AE7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3CE923FE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216 του 1990</w:t>
            </w:r>
          </w:p>
          <w:p w14:paraId="5716A9F4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60(I) του 1995</w:t>
            </w:r>
          </w:p>
          <w:p w14:paraId="1B82D7F3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95(I) του 1995</w:t>
            </w:r>
          </w:p>
          <w:p w14:paraId="05A344BF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30(I) του 1997</w:t>
            </w:r>
          </w:p>
          <w:p w14:paraId="63910117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60(I) του 1997</w:t>
            </w:r>
          </w:p>
          <w:p w14:paraId="4CE3C7EA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21(I) του 1998</w:t>
            </w:r>
          </w:p>
          <w:p w14:paraId="59793FD0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190(I) του 2002</w:t>
            </w:r>
          </w:p>
          <w:p w14:paraId="1B91E64E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203(I) του 2004</w:t>
            </w:r>
          </w:p>
          <w:p w14:paraId="4B0CAD7E" w14:textId="20691D03" w:rsidR="00647729" w:rsidRPr="00647729" w:rsidRDefault="00647729" w:rsidP="009705A6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68(I) του</w:t>
            </w:r>
            <w:r>
              <w:rPr>
                <w:rFonts w:ascii="Arial" w:hAnsi="Arial"/>
                <w:color w:val="000000"/>
                <w:kern w:val="24"/>
                <w:sz w:val="24"/>
              </w:rPr>
              <w:t xml:space="preserve"> </w:t>
            </w:r>
            <w:r w:rsidRPr="00647729">
              <w:rPr>
                <w:rFonts w:ascii="Arial" w:hAnsi="Arial"/>
                <w:color w:val="000000"/>
                <w:kern w:val="24"/>
                <w:sz w:val="24"/>
              </w:rPr>
              <w:t>2008.</w:t>
            </w:r>
          </w:p>
        </w:tc>
        <w:tc>
          <w:tcPr>
            <w:tcW w:w="654" w:type="pct"/>
            <w:shd w:val="clear" w:color="auto" w:fill="auto"/>
          </w:tcPr>
          <w:p w14:paraId="4068912B" w14:textId="77777777" w:rsidR="00647729" w:rsidRPr="005B6179" w:rsidRDefault="00647729" w:rsidP="005B6179">
            <w:pPr>
              <w:spacing w:after="0" w:line="360" w:lineRule="auto"/>
              <w:ind w:left="-10"/>
              <w:jc w:val="right"/>
              <w:rPr>
                <w:rFonts w:ascii="Arial" w:hAnsi="Arial"/>
                <w:color w:val="000000"/>
                <w:kern w:val="24"/>
                <w:sz w:val="24"/>
                <w:highlight w:val="yellow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0695E2A9" w14:textId="77777777" w:rsidR="00647729" w:rsidRP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14:paraId="3F251E2C" w14:textId="71D52C8F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(ββ)</w:t>
            </w:r>
          </w:p>
        </w:tc>
        <w:tc>
          <w:tcPr>
            <w:tcW w:w="2340" w:type="pct"/>
            <w:gridSpan w:val="2"/>
            <w:shd w:val="clear" w:color="auto" w:fill="auto"/>
          </w:tcPr>
          <w:p w14:paraId="0E036158" w14:textId="63CF6C65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του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περί Σχέσεων Γονέων και Τέκνων Νόμο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υ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</w:p>
        </w:tc>
      </w:tr>
      <w:tr w:rsidR="00647729" w:rsidRPr="000C6839" w14:paraId="2C99387F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355061B4" w14:textId="77777777" w:rsidR="00647729" w:rsidRPr="005B617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232 του 1991</w:t>
            </w:r>
          </w:p>
          <w:p w14:paraId="67C11480" w14:textId="77777777" w:rsidR="00647729" w:rsidRPr="005B617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49(I)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 1995</w:t>
            </w:r>
          </w:p>
          <w:p w14:paraId="26186DF8" w14:textId="77777777" w:rsidR="00647729" w:rsidRPr="005B617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34(I)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 1996</w:t>
            </w:r>
          </w:p>
          <w:p w14:paraId="123F8077" w14:textId="77777777" w:rsidR="00647729" w:rsidRPr="005B617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25(I)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 1998</w:t>
            </w:r>
          </w:p>
          <w:p w14:paraId="292FFFA4" w14:textId="77777777" w:rsidR="00647729" w:rsidRPr="005B617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58(I)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 1999</w:t>
            </w:r>
          </w:p>
          <w:p w14:paraId="316F0913" w14:textId="77777777" w:rsidR="00647729" w:rsidRPr="005B617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62(I)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 2006</w:t>
            </w:r>
          </w:p>
          <w:p w14:paraId="0BBBF738" w14:textId="77777777" w:rsidR="00647729" w:rsidRPr="005B617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169(I)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 2006</w:t>
            </w:r>
          </w:p>
          <w:p w14:paraId="799747F2" w14:textId="4A021200" w:rsidR="00647729" w:rsidRPr="00647729" w:rsidRDefault="00647729" w:rsidP="009705A6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67(I)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 2008.</w:t>
            </w:r>
          </w:p>
        </w:tc>
        <w:tc>
          <w:tcPr>
            <w:tcW w:w="654" w:type="pct"/>
            <w:shd w:val="clear" w:color="auto" w:fill="auto"/>
          </w:tcPr>
          <w:p w14:paraId="3BB00873" w14:textId="77777777" w:rsidR="00647729" w:rsidRPr="005B6179" w:rsidRDefault="00647729" w:rsidP="005B6179">
            <w:pPr>
              <w:spacing w:after="0" w:line="360" w:lineRule="auto"/>
              <w:ind w:left="-10"/>
              <w:jc w:val="right"/>
              <w:rPr>
                <w:rFonts w:ascii="Arial" w:hAnsi="Arial"/>
                <w:color w:val="000000"/>
                <w:kern w:val="24"/>
                <w:sz w:val="24"/>
                <w:highlight w:val="yellow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6B40EF3A" w14:textId="77777777" w:rsidR="00647729" w:rsidRP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14:paraId="352680E7" w14:textId="31D4ED94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(γγ)</w:t>
            </w:r>
          </w:p>
        </w:tc>
        <w:tc>
          <w:tcPr>
            <w:tcW w:w="2340" w:type="pct"/>
            <w:gridSpan w:val="2"/>
            <w:shd w:val="clear" w:color="auto" w:fill="auto"/>
          </w:tcPr>
          <w:p w14:paraId="212BE913" w14:textId="6A1FE7F2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του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περί Ρυθμίσεως των Περιουσιακών Σχέσεων των Συζύγων Νόμο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υ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</w:p>
        </w:tc>
      </w:tr>
      <w:tr w:rsidR="00647729" w:rsidRPr="000C6839" w14:paraId="2EDE0683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567BA28" w14:textId="77777777" w:rsidR="00647729" w:rsidRPr="005B617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104(I)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 2003</w:t>
            </w:r>
          </w:p>
          <w:p w14:paraId="075D6893" w14:textId="77777777" w:rsidR="00647729" w:rsidRPr="005B617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66(I)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 2009</w:t>
            </w:r>
          </w:p>
          <w:p w14:paraId="2581934A" w14:textId="77777777" w:rsidR="00647729" w:rsidRPr="005B617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95(I)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 2017</w:t>
            </w:r>
          </w:p>
          <w:p w14:paraId="0311BFAC" w14:textId="77777777" w:rsid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115(I) 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του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 xml:space="preserve"> 2019</w:t>
            </w:r>
          </w:p>
          <w:p w14:paraId="47400297" w14:textId="567C8BF3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117(</w:t>
            </w:r>
            <w:r w:rsidRPr="005B6179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I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) του 2020</w:t>
            </w:r>
          </w:p>
          <w:p w14:paraId="1EFFF965" w14:textId="7DB02E66" w:rsidR="00647729" w:rsidRPr="00647729" w:rsidRDefault="00647729" w:rsidP="009705A6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…(Ι) του 2022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.</w:t>
            </w:r>
          </w:p>
        </w:tc>
        <w:tc>
          <w:tcPr>
            <w:tcW w:w="654" w:type="pct"/>
            <w:shd w:val="clear" w:color="auto" w:fill="auto"/>
          </w:tcPr>
          <w:p w14:paraId="5D0F550E" w14:textId="77777777" w:rsidR="00647729" w:rsidRPr="005B6179" w:rsidRDefault="00647729" w:rsidP="005B6179">
            <w:pPr>
              <w:spacing w:after="0" w:line="360" w:lineRule="auto"/>
              <w:ind w:left="-10"/>
              <w:jc w:val="right"/>
              <w:rPr>
                <w:rFonts w:ascii="Arial" w:hAnsi="Arial"/>
                <w:color w:val="000000"/>
                <w:kern w:val="24"/>
                <w:sz w:val="24"/>
                <w:highlight w:val="yellow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303EF139" w14:textId="77777777" w:rsidR="00647729" w:rsidRP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14:paraId="79B8EA33" w14:textId="109E5AFE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(δδ)</w:t>
            </w:r>
          </w:p>
        </w:tc>
        <w:tc>
          <w:tcPr>
            <w:tcW w:w="2340" w:type="pct"/>
            <w:gridSpan w:val="2"/>
            <w:shd w:val="clear" w:color="auto" w:fill="auto"/>
          </w:tcPr>
          <w:p w14:paraId="45FDA635" w14:textId="651216B0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του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περί Γάμου Νόμο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υ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</w:p>
        </w:tc>
      </w:tr>
      <w:tr w:rsidR="00647729" w:rsidRPr="000C6839" w14:paraId="0EA81139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FE8BF71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23 του 1990</w:t>
            </w:r>
          </w:p>
          <w:p w14:paraId="4F053747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247 του 1990</w:t>
            </w:r>
          </w:p>
          <w:p w14:paraId="162687EC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231 του 1991</w:t>
            </w:r>
          </w:p>
          <w:p w14:paraId="5F391624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88(I) του 1994</w:t>
            </w:r>
          </w:p>
          <w:p w14:paraId="2C133FC4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33(I) του 1996</w:t>
            </w:r>
          </w:p>
          <w:p w14:paraId="79821020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61(I) του 1997</w:t>
            </w:r>
          </w:p>
          <w:p w14:paraId="0DB1983C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26(I) του 1998</w:t>
            </w:r>
          </w:p>
          <w:p w14:paraId="7129EBF8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92(I) του 1998</w:t>
            </w:r>
          </w:p>
          <w:p w14:paraId="704E6F71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46(I) του 1999</w:t>
            </w:r>
          </w:p>
          <w:p w14:paraId="0C16470D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96(I) του 1999</w:t>
            </w:r>
          </w:p>
          <w:p w14:paraId="4DB08115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lastRenderedPageBreak/>
              <w:t>58(I) του 2000</w:t>
            </w:r>
          </w:p>
          <w:p w14:paraId="0754E7C9" w14:textId="77777777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63(I) του 2006</w:t>
            </w:r>
          </w:p>
          <w:p w14:paraId="5F4CC5BC" w14:textId="4E16FA5C" w:rsidR="00647729" w:rsidRPr="0064772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69(I) του 2009</w:t>
            </w:r>
          </w:p>
          <w:p w14:paraId="50144DF9" w14:textId="1F4AB496" w:rsidR="00647729" w:rsidRPr="005B6179" w:rsidRDefault="00647729" w:rsidP="009705A6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647729">
              <w:rPr>
                <w:rFonts w:ascii="Arial" w:hAnsi="Arial"/>
                <w:color w:val="000000"/>
                <w:kern w:val="24"/>
                <w:sz w:val="24"/>
                <w:lang w:val="pt-PT"/>
              </w:rPr>
              <w:t>…(Ι) του 2022.</w:t>
            </w:r>
          </w:p>
        </w:tc>
        <w:tc>
          <w:tcPr>
            <w:tcW w:w="654" w:type="pct"/>
            <w:shd w:val="clear" w:color="auto" w:fill="auto"/>
          </w:tcPr>
          <w:p w14:paraId="36002399" w14:textId="77777777" w:rsidR="00647729" w:rsidRPr="005B6179" w:rsidRDefault="00647729" w:rsidP="005B6179">
            <w:pPr>
              <w:spacing w:after="0" w:line="360" w:lineRule="auto"/>
              <w:ind w:left="-10"/>
              <w:jc w:val="right"/>
              <w:rPr>
                <w:rFonts w:ascii="Arial" w:hAnsi="Arial"/>
                <w:color w:val="000000"/>
                <w:kern w:val="24"/>
                <w:sz w:val="24"/>
                <w:highlight w:val="yellow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3E626BC4" w14:textId="77777777" w:rsidR="00647729" w:rsidRP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14:paraId="60CD071B" w14:textId="275A16F1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(εε)</w:t>
            </w:r>
          </w:p>
        </w:tc>
        <w:tc>
          <w:tcPr>
            <w:tcW w:w="2340" w:type="pct"/>
            <w:gridSpan w:val="2"/>
            <w:shd w:val="clear" w:color="auto" w:fill="auto"/>
          </w:tcPr>
          <w:p w14:paraId="34968CE6" w14:textId="01FD4DBC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του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περί Οικογενειακών Δικαστηρίων Νόμο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υ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</w:p>
        </w:tc>
      </w:tr>
      <w:tr w:rsidR="00905855" w:rsidRPr="000C6839" w14:paraId="62349F60" w14:textId="77777777" w:rsidTr="00335135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41D34812" w14:textId="257A9890" w:rsidR="00B810FA" w:rsidRPr="005B6179" w:rsidRDefault="00B810FA" w:rsidP="005B6179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6180B68D" w14:textId="77777777" w:rsidR="00B810FA" w:rsidRPr="000C6839" w:rsidRDefault="00B810FA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21E81B29" w14:textId="77777777" w:rsidR="00B810FA" w:rsidRPr="000C6839" w:rsidRDefault="00B810FA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  <w:t>(ii)</w:t>
            </w:r>
          </w:p>
        </w:tc>
        <w:tc>
          <w:tcPr>
            <w:tcW w:w="2718" w:type="pct"/>
            <w:gridSpan w:val="4"/>
            <w:shd w:val="clear" w:color="auto" w:fill="auto"/>
          </w:tcPr>
          <w:p w14:paraId="6066C8DD" w14:textId="45171CDD" w:rsidR="00B810FA" w:rsidRPr="000C683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τις</w:t>
            </w:r>
            <w:r w:rsidRPr="00F1678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σχετικές με τη βία κατά των γυναικών και την ενδοοικογενειακή βία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νομοθεσίες</w:t>
            </w:r>
            <w:r w:rsidRPr="00906ECE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,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περιλαμβανομένων των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ακόλουθων νομοθεσιών:</w:t>
            </w:r>
          </w:p>
        </w:tc>
      </w:tr>
      <w:tr w:rsidR="00647729" w:rsidRPr="000C6839" w14:paraId="459090C2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387FAD9" w14:textId="77777777" w:rsidR="00647729" w:rsidRPr="005B6179" w:rsidRDefault="00647729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en-US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115(I) του 2021</w:t>
            </w:r>
          </w:p>
          <w:p w14:paraId="72AF5409" w14:textId="77777777" w:rsidR="00647729" w:rsidRPr="005B6179" w:rsidRDefault="00647729" w:rsidP="009705A6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117(I) του 2022</w:t>
            </w: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.</w:t>
            </w:r>
          </w:p>
          <w:p w14:paraId="0A0BAD24" w14:textId="77777777" w:rsidR="00647729" w:rsidRPr="005B6179" w:rsidRDefault="00647729" w:rsidP="005B6179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7CFDF67F" w14:textId="77777777" w:rsidR="00647729" w:rsidRPr="000C6839" w:rsidRDefault="00647729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35E65DB9" w14:textId="77777777" w:rsidR="00647729" w:rsidRPr="000C683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14:paraId="23BD303C" w14:textId="7D123D5C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(αα)</w:t>
            </w:r>
          </w:p>
        </w:tc>
        <w:tc>
          <w:tcPr>
            <w:tcW w:w="2340" w:type="pct"/>
            <w:gridSpan w:val="2"/>
            <w:shd w:val="clear" w:color="auto" w:fill="auto"/>
          </w:tcPr>
          <w:p w14:paraId="61A65826" w14:textId="0BDC9B2E" w:rsidR="00647729" w:rsidRDefault="00647729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Του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περί της Πρόληψης και της Καταπολέμησης της 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Β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ίας κατά των Γυναικών 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και της Ενδοοικογενειακής Βίας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και περί Συναφών Θεμάτων Νόμο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υ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 και</w:t>
            </w:r>
          </w:p>
        </w:tc>
      </w:tr>
      <w:tr w:rsidR="00B468DE" w:rsidRPr="000C6839" w14:paraId="22EF7F8C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52D5EB3" w14:textId="77777777" w:rsidR="00B468DE" w:rsidRPr="00B468DE" w:rsidRDefault="00B468DE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en-US"/>
              </w:rPr>
            </w:pPr>
            <w:r w:rsidRPr="00B468DE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119(I) του 2000</w:t>
            </w:r>
          </w:p>
          <w:p w14:paraId="1896F4A9" w14:textId="77777777" w:rsidR="00B468DE" w:rsidRPr="00B468DE" w:rsidRDefault="00B468DE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en-US"/>
              </w:rPr>
            </w:pPr>
            <w:r w:rsidRPr="00B468DE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212(I) του 2004</w:t>
            </w:r>
          </w:p>
          <w:p w14:paraId="7234C5FE" w14:textId="77777777" w:rsidR="00B468DE" w:rsidRPr="00B468DE" w:rsidRDefault="00B468DE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en-US"/>
              </w:rPr>
            </w:pPr>
            <w:r w:rsidRPr="00B468DE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172(I) του 2015</w:t>
            </w:r>
          </w:p>
          <w:p w14:paraId="6D9C8FDD" w14:textId="77777777" w:rsidR="00B468DE" w:rsidRPr="00B468DE" w:rsidRDefault="00B468DE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  <w:lang w:val="en-US"/>
              </w:rPr>
            </w:pPr>
            <w:r w:rsidRPr="00B468DE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78(I) του 2017</w:t>
            </w:r>
          </w:p>
          <w:p w14:paraId="74B564DE" w14:textId="2A481563" w:rsidR="00B468DE" w:rsidRPr="005B6179" w:rsidRDefault="00B468DE" w:rsidP="009705A6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  <w:lang w:val="en-US"/>
              </w:rPr>
            </w:pPr>
            <w:r w:rsidRPr="00B468DE">
              <w:rPr>
                <w:rFonts w:ascii="Arial" w:hAnsi="Arial"/>
                <w:color w:val="000000"/>
                <w:kern w:val="24"/>
                <w:sz w:val="24"/>
                <w:lang w:val="en-US"/>
              </w:rPr>
              <w:t>95(I) του 2019.</w:t>
            </w:r>
          </w:p>
        </w:tc>
        <w:tc>
          <w:tcPr>
            <w:tcW w:w="654" w:type="pct"/>
            <w:shd w:val="clear" w:color="auto" w:fill="auto"/>
          </w:tcPr>
          <w:p w14:paraId="6DEB91CE" w14:textId="77777777" w:rsidR="00B468DE" w:rsidRPr="000C6839" w:rsidRDefault="00B468DE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0145811A" w14:textId="77777777" w:rsidR="00B468DE" w:rsidRPr="000C6839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14:paraId="62768042" w14:textId="0F9604BB" w:rsidR="00B468DE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(ββ)</w:t>
            </w:r>
          </w:p>
        </w:tc>
        <w:tc>
          <w:tcPr>
            <w:tcW w:w="2340" w:type="pct"/>
            <w:gridSpan w:val="2"/>
            <w:shd w:val="clear" w:color="auto" w:fill="auto"/>
          </w:tcPr>
          <w:p w14:paraId="3917A9F5" w14:textId="2F2759F0" w:rsidR="00B468DE" w:rsidRDefault="00B468DE" w:rsidP="00B468DE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του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περί Βίας στην Οικογένεια (Πρόληψη και Προστασία Θυμάτων) Νόμο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υ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</w:p>
          <w:p w14:paraId="77235E8F" w14:textId="77777777" w:rsidR="00B468DE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905855" w:rsidRPr="000C6839" w14:paraId="303B6A0B" w14:textId="77777777" w:rsidTr="00335135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05414B42" w14:textId="77777777" w:rsidR="00B468DE" w:rsidRDefault="00B468DE" w:rsidP="00B468DE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</w:p>
          <w:p w14:paraId="29E17469" w14:textId="2E942AF8" w:rsidR="00B468DE" w:rsidRPr="005B6179" w:rsidRDefault="00B468DE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243 του 1990</w:t>
            </w:r>
          </w:p>
          <w:p w14:paraId="493BA6CD" w14:textId="77777777" w:rsidR="00B468DE" w:rsidRPr="005B6179" w:rsidRDefault="00B468DE" w:rsidP="009705A6">
            <w:pPr>
              <w:spacing w:after="0" w:line="360" w:lineRule="auto"/>
              <w:ind w:right="113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5(ΙΙΙ) του 2000</w:t>
            </w:r>
          </w:p>
          <w:p w14:paraId="2FBD7E93" w14:textId="107AEB54" w:rsidR="00B810FA" w:rsidRPr="005B6179" w:rsidRDefault="00B468DE" w:rsidP="009705A6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  <w:lang w:val="pt-PT"/>
              </w:rPr>
            </w:pPr>
            <w:r w:rsidRPr="005B6179">
              <w:rPr>
                <w:rFonts w:ascii="Arial" w:hAnsi="Arial"/>
                <w:color w:val="000000"/>
                <w:kern w:val="24"/>
                <w:sz w:val="24"/>
              </w:rPr>
              <w:t>9(ΙΙΙ) του 2010.</w:t>
            </w:r>
          </w:p>
        </w:tc>
        <w:tc>
          <w:tcPr>
            <w:tcW w:w="654" w:type="pct"/>
            <w:shd w:val="clear" w:color="auto" w:fill="auto"/>
          </w:tcPr>
          <w:p w14:paraId="13AD878D" w14:textId="77777777" w:rsidR="00B810FA" w:rsidRPr="000C6839" w:rsidRDefault="00B810FA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0335DDE7" w14:textId="77777777" w:rsidR="00B810FA" w:rsidRPr="000C6839" w:rsidRDefault="00B810FA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  <w:t>(iii)</w:t>
            </w:r>
          </w:p>
        </w:tc>
        <w:tc>
          <w:tcPr>
            <w:tcW w:w="2718" w:type="pct"/>
            <w:gridSpan w:val="4"/>
            <w:shd w:val="clear" w:color="auto" w:fill="auto"/>
          </w:tcPr>
          <w:p w14:paraId="448EAACE" w14:textId="135A8EF0" w:rsidR="00B810FA" w:rsidRPr="000C6839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τις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σχετικές με τα δικαιώματα του παιδιού 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νομοθεσίες,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περιλαμβανομένου του περί της Συμβάσεως περί των Δικαιωμάτων του Παιδιού (Κυρωτικού) Νόμου·</w:t>
            </w:r>
          </w:p>
        </w:tc>
      </w:tr>
      <w:tr w:rsidR="00905855" w:rsidRPr="000C6839" w14:paraId="3461333B" w14:textId="77777777" w:rsidTr="00335135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A6BCD88" w14:textId="63BC99DE" w:rsidR="00B810FA" w:rsidRPr="005B6179" w:rsidRDefault="00B810FA" w:rsidP="005B6179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44B8C9D3" w14:textId="77777777" w:rsidR="00B810FA" w:rsidRPr="000C6839" w:rsidRDefault="00B810FA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00238151" w14:textId="77777777" w:rsidR="00B810FA" w:rsidRPr="000C6839" w:rsidRDefault="00B810FA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  <w:t>(iv)</w:t>
            </w:r>
          </w:p>
        </w:tc>
        <w:tc>
          <w:tcPr>
            <w:tcW w:w="2718" w:type="pct"/>
            <w:gridSpan w:val="4"/>
            <w:shd w:val="clear" w:color="auto" w:fill="auto"/>
          </w:tcPr>
          <w:p w14:paraId="6D24B5D9" w14:textId="39FC229D" w:rsidR="00B810FA" w:rsidRPr="000C6839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τις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βασικές αρχές και </w:t>
            </w: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 xml:space="preserve">τη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διαδικασία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η οποία ακολουθείται στη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διαμεσολάβηση·</w:t>
            </w:r>
          </w:p>
        </w:tc>
      </w:tr>
      <w:tr w:rsidR="00905855" w:rsidRPr="000C6839" w14:paraId="0EB5838D" w14:textId="77777777" w:rsidTr="00335135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31C39098" w14:textId="7858EB2B" w:rsidR="00B810FA" w:rsidRPr="005B6179" w:rsidRDefault="00B810FA" w:rsidP="005B6179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368ED76F" w14:textId="77777777" w:rsidR="00B810FA" w:rsidRPr="000C6839" w:rsidRDefault="00B810FA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20EB8A5A" w14:textId="77777777" w:rsidR="00B810FA" w:rsidRPr="000C6839" w:rsidRDefault="00B810FA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GB" w:eastAsia="el-GR"/>
              </w:rPr>
              <w:t>(v)</w:t>
            </w:r>
          </w:p>
        </w:tc>
        <w:tc>
          <w:tcPr>
            <w:tcW w:w="2718" w:type="pct"/>
            <w:gridSpan w:val="4"/>
            <w:shd w:val="clear" w:color="auto" w:fill="auto"/>
          </w:tcPr>
          <w:p w14:paraId="07276E0C" w14:textId="0749CF03" w:rsidR="00B810FA" w:rsidRPr="000C6839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τις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υποχρεώσεις και 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τα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καθήκοντα του διαμεσολαβητή και των εμπλεκομένων μερών </w:t>
            </w: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στη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διαμεσολάβηση, με ειδική αναφορά στον χειρισμό περιστατικών βίας·</w:t>
            </w:r>
          </w:p>
        </w:tc>
      </w:tr>
      <w:tr w:rsidR="00B468DE" w:rsidRPr="000C6839" w14:paraId="3EE3BC5A" w14:textId="77777777" w:rsidTr="00335135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78DADE38" w14:textId="77777777" w:rsidR="00B468DE" w:rsidRPr="005B6179" w:rsidRDefault="00B468DE" w:rsidP="005B6179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7F8C091E" w14:textId="77777777" w:rsidR="00B468DE" w:rsidRPr="000C6839" w:rsidRDefault="00B468DE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3A46D0FD" w14:textId="6269710E" w:rsidR="00B468DE" w:rsidRPr="00B468DE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US" w:eastAsia="el-GR"/>
              </w:rPr>
              <w:t>vi)</w:t>
            </w:r>
          </w:p>
        </w:tc>
        <w:tc>
          <w:tcPr>
            <w:tcW w:w="2718" w:type="pct"/>
            <w:gridSpan w:val="4"/>
            <w:shd w:val="clear" w:color="auto" w:fill="auto"/>
          </w:tcPr>
          <w:p w14:paraId="49CC54F3" w14:textId="7AFEB4A0" w:rsidR="00B468DE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τις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βασικές αρχές ψυχολογίας με ειδική αναφορά σε θέματα διαχείρισης συγκρουσιακών σχέσεων, προσέγγισης παιδιών και θυμάτων βίας·</w:t>
            </w:r>
          </w:p>
        </w:tc>
      </w:tr>
      <w:tr w:rsidR="00B468DE" w:rsidRPr="000C6839" w14:paraId="0572C4E4" w14:textId="77777777" w:rsidTr="00335135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18DF3878" w14:textId="77777777" w:rsidR="00B468DE" w:rsidRPr="005B6179" w:rsidRDefault="00B468DE" w:rsidP="005B6179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46861B00" w14:textId="77777777" w:rsidR="00B468DE" w:rsidRPr="000C6839" w:rsidRDefault="00B468DE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21C6ACD0" w14:textId="24F62829" w:rsidR="00B468DE" w:rsidRPr="00B468DE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US" w:eastAsia="el-GR"/>
              </w:rPr>
              <w:t>(vii)</w:t>
            </w:r>
          </w:p>
        </w:tc>
        <w:tc>
          <w:tcPr>
            <w:tcW w:w="2718" w:type="pct"/>
            <w:gridSpan w:val="4"/>
            <w:shd w:val="clear" w:color="auto" w:fill="auto"/>
          </w:tcPr>
          <w:p w14:paraId="5DE06AEC" w14:textId="35976661" w:rsidR="00B468DE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 xml:space="preserve">τη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σύνταξη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της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συμφωνίας διαμεσολάβησης και 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της 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συμφωνίας συμβιβασμού·</w:t>
            </w:r>
          </w:p>
        </w:tc>
      </w:tr>
      <w:tr w:rsidR="00B468DE" w:rsidRPr="000C6839" w14:paraId="66669AEC" w14:textId="77777777" w:rsidTr="00335135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174CCD7C" w14:textId="77777777" w:rsidR="00B468DE" w:rsidRPr="005B6179" w:rsidRDefault="00B468DE" w:rsidP="005B6179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7873C45E" w14:textId="77777777" w:rsidR="00B468DE" w:rsidRPr="000C6839" w:rsidRDefault="00B468DE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0C413E71" w14:textId="797D828D" w:rsidR="00B468DE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US" w:eastAsia="el-GR"/>
              </w:rPr>
              <w:t>(viii)</w:t>
            </w:r>
          </w:p>
        </w:tc>
        <w:tc>
          <w:tcPr>
            <w:tcW w:w="2718" w:type="pct"/>
            <w:gridSpan w:val="4"/>
            <w:shd w:val="clear" w:color="auto" w:fill="auto"/>
          </w:tcPr>
          <w:p w14:paraId="3E0524EE" w14:textId="0C3F6B3D" w:rsidR="00B468DE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τον Κώδικα Δεοντολογίας διαμεσολαβητών οικογενειακών διαφορών, ο οποίος προβλέπεται στις διατάξεις του άρθρου 45 του Νόμου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και</w:t>
            </w:r>
          </w:p>
        </w:tc>
      </w:tr>
      <w:tr w:rsidR="00B468DE" w:rsidRPr="000C6839" w14:paraId="45205AC6" w14:textId="77777777" w:rsidTr="00335135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507B70C7" w14:textId="77777777" w:rsidR="00B468DE" w:rsidRPr="005B6179" w:rsidRDefault="00B468DE" w:rsidP="005B6179">
            <w:pPr>
              <w:spacing w:after="0" w:line="360" w:lineRule="auto"/>
              <w:ind w:right="57"/>
              <w:jc w:val="right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2AA274B6" w14:textId="77777777" w:rsidR="00B468DE" w:rsidRPr="000C6839" w:rsidRDefault="00B468DE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14:paraId="35642B9B" w14:textId="540D286F" w:rsidR="00B468DE" w:rsidRPr="00B468DE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val="en-US" w:eastAsia="el-GR"/>
              </w:rPr>
              <w:t>ix)</w:t>
            </w:r>
          </w:p>
        </w:tc>
        <w:tc>
          <w:tcPr>
            <w:tcW w:w="2718" w:type="pct"/>
            <w:gridSpan w:val="4"/>
            <w:shd w:val="clear" w:color="auto" w:fill="auto"/>
          </w:tcPr>
          <w:p w14:paraId="5EE9A9B5" w14:textId="0687D128" w:rsidR="00B468DE" w:rsidRDefault="00B468DE" w:rsidP="00B810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τις τεχνικές διαμεσολάβησης, καθώς και τις τεχνικές διαπραγμάτευσης και επικοινωνίας</w:t>
            </w: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και</w:t>
            </w:r>
          </w:p>
        </w:tc>
      </w:tr>
      <w:tr w:rsidR="00B810FA" w:rsidRPr="000C6839" w14:paraId="179C90F0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4846CBF" w14:textId="77777777" w:rsidR="00B810FA" w:rsidRPr="005B6179" w:rsidRDefault="00B810FA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474CC1E3" w14:textId="77777777" w:rsidR="00B810FA" w:rsidRPr="000C6839" w:rsidRDefault="00B810FA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126" w:type="pct"/>
            <w:gridSpan w:val="7"/>
            <w:shd w:val="clear" w:color="auto" w:fill="auto"/>
          </w:tcPr>
          <w:p w14:paraId="66B70DE2" w14:textId="77777777" w:rsidR="00B810FA" w:rsidRPr="000C6839" w:rsidRDefault="00B810FA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10FA" w:rsidRPr="000C6839" w14:paraId="5381192B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6C710800" w14:textId="77777777" w:rsidR="00B810FA" w:rsidRPr="005B6179" w:rsidRDefault="00B810FA" w:rsidP="00B810FA">
            <w:pPr>
              <w:spacing w:after="0" w:line="360" w:lineRule="auto"/>
              <w:jc w:val="center"/>
              <w:rPr>
                <w:rFonts w:ascii="Arial" w:hAnsi="Arial"/>
                <w:color w:val="000000"/>
                <w:kern w:val="24"/>
                <w:sz w:val="24"/>
              </w:rPr>
            </w:pPr>
          </w:p>
          <w:p w14:paraId="474CC669" w14:textId="77777777" w:rsidR="00B810FA" w:rsidRPr="005B6179" w:rsidRDefault="00B810FA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67647EE3" w14:textId="77777777" w:rsidR="00B810FA" w:rsidRPr="000C6839" w:rsidRDefault="00B810FA" w:rsidP="005B6179">
            <w:pPr>
              <w:spacing w:after="0" w:line="360" w:lineRule="auto"/>
              <w:ind w:left="-10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(β)</w:t>
            </w:r>
          </w:p>
        </w:tc>
        <w:tc>
          <w:tcPr>
            <w:tcW w:w="3126" w:type="pct"/>
            <w:gridSpan w:val="7"/>
            <w:shd w:val="clear" w:color="auto" w:fill="auto"/>
          </w:tcPr>
          <w:p w14:paraId="1564B504" w14:textId="32CBB337" w:rsidR="00B810FA" w:rsidRPr="005D6DBB" w:rsidRDefault="005D6DBB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προσομοίωση διαμεσολάβησης, περιλαμβανομένης της πρακτικής εφαρμογής των τεχνικών διαμεσολάβησης, διαπραγμάτευσης και επικοινωνίας.</w:t>
            </w:r>
          </w:p>
        </w:tc>
      </w:tr>
      <w:tr w:rsidR="00D0750C" w:rsidRPr="000C6839" w14:paraId="43F542CE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2DECC7E7" w14:textId="77777777" w:rsidR="00D0750C" w:rsidRPr="00D0750C" w:rsidRDefault="00D0750C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6FBDAA67" w14:textId="77777777" w:rsidR="00D0750C" w:rsidRPr="000C6839" w:rsidRDefault="00D0750C">
            <w:pPr>
              <w:spacing w:after="0" w:line="360" w:lineRule="auto"/>
              <w:ind w:left="-10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126" w:type="pct"/>
            <w:gridSpan w:val="7"/>
            <w:shd w:val="clear" w:color="auto" w:fill="auto"/>
          </w:tcPr>
          <w:p w14:paraId="5A3F282E" w14:textId="77777777" w:rsidR="00D0750C" w:rsidRDefault="00D0750C" w:rsidP="00B810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D0750C" w:rsidRPr="000C6839" w14:paraId="52175FA5" w14:textId="77777777" w:rsidTr="009705A6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4C66B1A2" w14:textId="77777777" w:rsidR="00D0750C" w:rsidRPr="00D0750C" w:rsidRDefault="00D0750C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57898746" w14:textId="04D7B183" w:rsidR="00D0750C" w:rsidRDefault="009705A6" w:rsidP="006A544E">
            <w:pPr>
              <w:tabs>
                <w:tab w:val="left" w:pos="18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D0750C" w:rsidRPr="009705A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(4)</w:t>
            </w:r>
            <w:r w:rsidRPr="009705A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D0750C" w:rsidRPr="009705A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Το πρόγραμμα</w:t>
            </w:r>
            <w:r w:rsidR="006A544E" w:rsidRPr="009705A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ειδικής εκπαίδευσης</w:t>
            </w:r>
            <w:r w:rsidR="0041451F" w:rsidRPr="009705A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r w:rsidR="00D0750C" w:rsidRPr="009705A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παρέχεται δια ζώσης ή/και διαδικτυακά.</w:t>
            </w:r>
          </w:p>
        </w:tc>
      </w:tr>
      <w:tr w:rsidR="00B810FA" w:rsidRPr="000C6839" w14:paraId="5FE84ACD" w14:textId="77777777" w:rsidTr="00335135">
        <w:trPr>
          <w:gridAfter w:val="1"/>
          <w:wAfter w:w="9" w:type="pct"/>
        </w:trPr>
        <w:tc>
          <w:tcPr>
            <w:tcW w:w="1211" w:type="pct"/>
            <w:shd w:val="clear" w:color="auto" w:fill="auto"/>
          </w:tcPr>
          <w:p w14:paraId="3746B083" w14:textId="77777777" w:rsidR="00B810FA" w:rsidRPr="005B6179" w:rsidRDefault="00B810FA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1322" w:type="pct"/>
            <w:gridSpan w:val="5"/>
            <w:shd w:val="clear" w:color="auto" w:fill="auto"/>
          </w:tcPr>
          <w:p w14:paraId="2DEE66EF" w14:textId="77777777" w:rsidR="00B810FA" w:rsidRPr="000C6839" w:rsidRDefault="00B810FA" w:rsidP="00B810FA">
            <w:pPr>
              <w:spacing w:after="0" w:line="360" w:lineRule="auto"/>
              <w:ind w:left="-1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2457" w:type="pct"/>
            <w:gridSpan w:val="3"/>
            <w:shd w:val="clear" w:color="auto" w:fill="auto"/>
          </w:tcPr>
          <w:p w14:paraId="2DEFB465" w14:textId="77777777" w:rsidR="00B810FA" w:rsidRPr="000C6839" w:rsidRDefault="00B810FA" w:rsidP="00B810FA">
            <w:pPr>
              <w:spacing w:after="0" w:line="360" w:lineRule="auto"/>
              <w:ind w:left="720" w:hanging="720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10FA" w:rsidRPr="000C6839" w14:paraId="74C68387" w14:textId="77777777" w:rsidTr="009705A6">
        <w:trPr>
          <w:gridAfter w:val="1"/>
          <w:wAfter w:w="9" w:type="pct"/>
          <w:trHeight w:val="482"/>
        </w:trPr>
        <w:tc>
          <w:tcPr>
            <w:tcW w:w="1211" w:type="pct"/>
            <w:vMerge w:val="restart"/>
            <w:shd w:val="clear" w:color="auto" w:fill="auto"/>
          </w:tcPr>
          <w:p w14:paraId="6D8A7895" w14:textId="221D7049" w:rsidR="00B810FA" w:rsidRPr="005B6179" w:rsidRDefault="006A544E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  <w:r w:rsidRPr="005B617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el-GR"/>
              </w:rPr>
              <w:t>Συνεχιζόμενη ε</w:t>
            </w:r>
            <w:r w:rsidR="009B1BCB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παγγελματική </w:t>
            </w:r>
            <w:r w:rsidR="00B810FA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κατάρτιση</w:t>
            </w:r>
            <w:r w:rsidR="00B810FA" w:rsidRPr="005B6179">
              <w:rPr>
                <w:rFonts w:ascii="Arial" w:hAnsi="Arial"/>
                <w:color w:val="000000"/>
                <w:kern w:val="24"/>
                <w:sz w:val="24"/>
              </w:rPr>
              <w:t xml:space="preserve"> διαμεσολαβητών. </w:t>
            </w:r>
          </w:p>
        </w:tc>
        <w:tc>
          <w:tcPr>
            <w:tcW w:w="3780" w:type="pct"/>
            <w:gridSpan w:val="8"/>
            <w:shd w:val="clear" w:color="auto" w:fill="auto"/>
          </w:tcPr>
          <w:p w14:paraId="7440CB5C" w14:textId="61C1994C" w:rsidR="00B810FA" w:rsidRPr="000C6839" w:rsidRDefault="00B810FA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7.</w:t>
            </w: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ab/>
            </w:r>
            <w:r w:rsidR="00300652" w:rsidRPr="00300652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Τηρουμένων των διατάξεων του άρθρου 11 του Νόμου, οι διαμεσολαβητές</w:t>
            </w:r>
            <w:r w:rsidR="00300652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,</w:t>
            </w:r>
            <w:r w:rsidR="00300652" w:rsidRPr="00300652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στο πλαίσιο της συνεχιζόμενης επαγγελματικής κατάρτισής </w:t>
            </w:r>
            <w:r w:rsidR="00300652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τους,</w:t>
            </w:r>
            <w:r w:rsidR="00300652" w:rsidRPr="00300652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παρακολουθούν εκπαιδευτικά προγράμματα που παρέχονται από ακαδημαϊκό ίδρυμα τριτοβάθμιας εκπαίδευσης ή πιστοποιημένο από την ΑΝΑΔ Κέντρο Επαγγελματικής Κατάρτισης και περιλαμβάνουν</w:t>
            </w:r>
            <w:r w:rsidR="00300652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τουλάχιστον μία από τις ακόλουθες θεματικές: </w:t>
            </w:r>
          </w:p>
        </w:tc>
      </w:tr>
      <w:tr w:rsidR="00B810FA" w:rsidRPr="000C6839" w14:paraId="62AEE2C6" w14:textId="77777777" w:rsidTr="009705A6">
        <w:trPr>
          <w:gridAfter w:val="1"/>
          <w:wAfter w:w="9" w:type="pct"/>
          <w:trHeight w:val="397"/>
        </w:trPr>
        <w:tc>
          <w:tcPr>
            <w:tcW w:w="1211" w:type="pct"/>
            <w:vMerge/>
            <w:shd w:val="clear" w:color="auto" w:fill="auto"/>
          </w:tcPr>
          <w:p w14:paraId="7EB0BCAA" w14:textId="77777777" w:rsidR="00B810FA" w:rsidRPr="005B6179" w:rsidRDefault="00B810FA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5D42B1E1" w14:textId="77777777" w:rsidR="00B810FA" w:rsidRPr="000C6839" w:rsidRDefault="00B810FA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10FA" w:rsidRPr="000C6839" w14:paraId="7C54AE30" w14:textId="77777777" w:rsidTr="009705A6">
        <w:trPr>
          <w:gridAfter w:val="1"/>
          <w:wAfter w:w="9" w:type="pct"/>
          <w:trHeight w:val="475"/>
        </w:trPr>
        <w:tc>
          <w:tcPr>
            <w:tcW w:w="1211" w:type="pct"/>
            <w:vMerge/>
            <w:shd w:val="clear" w:color="auto" w:fill="auto"/>
          </w:tcPr>
          <w:p w14:paraId="6A3E9E31" w14:textId="77777777" w:rsidR="00B810FA" w:rsidRPr="005B6179" w:rsidRDefault="00B810FA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7F47BCF3" w14:textId="514A6B49" w:rsidR="00B810FA" w:rsidRPr="000C6839" w:rsidRDefault="00B810FA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(α)</w:t>
            </w:r>
          </w:p>
        </w:tc>
        <w:tc>
          <w:tcPr>
            <w:tcW w:w="3126" w:type="pct"/>
            <w:gridSpan w:val="7"/>
            <w:shd w:val="clear" w:color="auto" w:fill="auto"/>
          </w:tcPr>
          <w:p w14:paraId="7E28BFD8" w14:textId="4DEE28F8" w:rsidR="00B810FA" w:rsidRPr="000C6839" w:rsidRDefault="00300652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Ν</w:t>
            </w:r>
            <w:r w:rsidR="00B810FA" w:rsidRPr="00DE6E41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ομοθετικές και νομολογιακές εξελίξεις σε θέματα</w:t>
            </w:r>
            <w:r w:rsidR="009B1BCB" w:rsidRPr="00DE6E41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σχετικά με το </w:t>
            </w:r>
            <w:r w:rsidR="00EE5516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νομικό πλαίσιο της Δημοκρατίας για το </w:t>
            </w:r>
            <w:r w:rsidR="00DE6E41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οικογενειακ</w:t>
            </w:r>
            <w:r w:rsidR="00DE6E41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ό</w:t>
            </w:r>
            <w:r w:rsidR="00DE6E41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δίκαιο</w:t>
            </w:r>
            <w:r w:rsidR="00B810FA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</w:p>
        </w:tc>
      </w:tr>
      <w:tr w:rsidR="00B810FA" w:rsidRPr="000C6839" w14:paraId="40AF3900" w14:textId="77777777" w:rsidTr="009705A6">
        <w:trPr>
          <w:gridAfter w:val="1"/>
          <w:wAfter w:w="9" w:type="pct"/>
          <w:trHeight w:val="397"/>
        </w:trPr>
        <w:tc>
          <w:tcPr>
            <w:tcW w:w="1211" w:type="pct"/>
            <w:vMerge/>
            <w:shd w:val="clear" w:color="auto" w:fill="auto"/>
          </w:tcPr>
          <w:p w14:paraId="57AB56DB" w14:textId="77777777" w:rsidR="00B810FA" w:rsidRPr="005B6179" w:rsidRDefault="00B810FA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632FED4B" w14:textId="77777777" w:rsidR="00B810FA" w:rsidRPr="000C6839" w:rsidRDefault="00B810FA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10FA" w:rsidRPr="000C6839" w14:paraId="1E378792" w14:textId="77777777" w:rsidTr="009705A6">
        <w:trPr>
          <w:gridAfter w:val="1"/>
          <w:wAfter w:w="9" w:type="pct"/>
          <w:trHeight w:val="475"/>
        </w:trPr>
        <w:tc>
          <w:tcPr>
            <w:tcW w:w="1211" w:type="pct"/>
            <w:vMerge/>
            <w:shd w:val="clear" w:color="auto" w:fill="auto"/>
          </w:tcPr>
          <w:p w14:paraId="1D2A9E47" w14:textId="77777777" w:rsidR="00B810FA" w:rsidRPr="005B6179" w:rsidRDefault="00B810FA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0706C524" w14:textId="2F02B307" w:rsidR="00B810FA" w:rsidRPr="000C6839" w:rsidRDefault="00B810FA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(β)</w:t>
            </w:r>
          </w:p>
        </w:tc>
        <w:tc>
          <w:tcPr>
            <w:tcW w:w="3126" w:type="pct"/>
            <w:gridSpan w:val="7"/>
            <w:shd w:val="clear" w:color="auto" w:fill="auto"/>
          </w:tcPr>
          <w:p w14:paraId="29C5A429" w14:textId="790AEC44" w:rsidR="00B810FA" w:rsidRPr="000C6839" w:rsidRDefault="00B810FA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νομοθετικές και νομολογιακές εξελίξεις σε θέματα βίας κατά των γυναικών, βίας στην οικογένεια και δικαιωμάτων του παιδιού· </w:t>
            </w:r>
          </w:p>
        </w:tc>
      </w:tr>
      <w:tr w:rsidR="00B810FA" w:rsidRPr="000C6839" w14:paraId="2D6F4B10" w14:textId="77777777" w:rsidTr="009705A6">
        <w:trPr>
          <w:gridAfter w:val="1"/>
          <w:wAfter w:w="9" w:type="pct"/>
          <w:trHeight w:val="397"/>
        </w:trPr>
        <w:tc>
          <w:tcPr>
            <w:tcW w:w="1211" w:type="pct"/>
            <w:vMerge/>
            <w:shd w:val="clear" w:color="auto" w:fill="auto"/>
          </w:tcPr>
          <w:p w14:paraId="5358BB3D" w14:textId="77777777" w:rsidR="00B810FA" w:rsidRPr="005B6179" w:rsidRDefault="00B810FA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3780" w:type="pct"/>
            <w:gridSpan w:val="8"/>
            <w:shd w:val="clear" w:color="auto" w:fill="auto"/>
          </w:tcPr>
          <w:p w14:paraId="0E13ECC7" w14:textId="77777777" w:rsidR="00B810FA" w:rsidRPr="000C6839" w:rsidRDefault="00B810FA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B810FA" w:rsidRPr="000C6839" w14:paraId="44A79549" w14:textId="77777777" w:rsidTr="009705A6">
        <w:trPr>
          <w:gridAfter w:val="1"/>
          <w:wAfter w:w="9" w:type="pct"/>
          <w:trHeight w:val="475"/>
        </w:trPr>
        <w:tc>
          <w:tcPr>
            <w:tcW w:w="1211" w:type="pct"/>
            <w:vMerge/>
            <w:shd w:val="clear" w:color="auto" w:fill="auto"/>
          </w:tcPr>
          <w:p w14:paraId="219F6434" w14:textId="77777777" w:rsidR="00B810FA" w:rsidRPr="005B6179" w:rsidRDefault="00B810FA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7AD3EBFD" w14:textId="159ACF6A" w:rsidR="00B810FA" w:rsidRPr="000C6839" w:rsidRDefault="00B810FA" w:rsidP="005B6179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(γ)</w:t>
            </w:r>
          </w:p>
        </w:tc>
        <w:tc>
          <w:tcPr>
            <w:tcW w:w="3126" w:type="pct"/>
            <w:gridSpan w:val="7"/>
            <w:shd w:val="clear" w:color="auto" w:fill="auto"/>
          </w:tcPr>
          <w:p w14:paraId="2F114598" w14:textId="04A23886" w:rsidR="00B810FA" w:rsidRPr="000C6839" w:rsidRDefault="00B810FA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εθνικές, ευρωπαϊκές και διεθνείς εξελίξεις σχετικές με τον θεσμό της διαμεσολάβησης</w:t>
            </w:r>
            <w:r w:rsidR="00300652" w:rsidRPr="000C6839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·</w:t>
            </w:r>
            <w:r w:rsidR="00300652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 xml:space="preserve"> ή</w:t>
            </w:r>
          </w:p>
        </w:tc>
      </w:tr>
      <w:tr w:rsidR="00300652" w:rsidRPr="000C6839" w14:paraId="6DFA5164" w14:textId="77777777" w:rsidTr="009705A6">
        <w:trPr>
          <w:gridAfter w:val="1"/>
          <w:wAfter w:w="9" w:type="pct"/>
          <w:trHeight w:val="475"/>
        </w:trPr>
        <w:tc>
          <w:tcPr>
            <w:tcW w:w="1211" w:type="pct"/>
            <w:vMerge/>
            <w:shd w:val="clear" w:color="auto" w:fill="auto"/>
          </w:tcPr>
          <w:p w14:paraId="368A00D1" w14:textId="77777777" w:rsidR="00300652" w:rsidRPr="00300652" w:rsidRDefault="00300652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674E3056" w14:textId="77777777" w:rsidR="00300652" w:rsidRPr="000C6839" w:rsidRDefault="0030065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  <w:tc>
          <w:tcPr>
            <w:tcW w:w="3126" w:type="pct"/>
            <w:gridSpan w:val="7"/>
            <w:shd w:val="clear" w:color="auto" w:fill="auto"/>
          </w:tcPr>
          <w:p w14:paraId="3DA13EFD" w14:textId="77777777" w:rsidR="00300652" w:rsidRPr="000C6839" w:rsidRDefault="00300652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</w:p>
        </w:tc>
      </w:tr>
      <w:tr w:rsidR="00300652" w:rsidRPr="000C6839" w14:paraId="031AE549" w14:textId="77777777" w:rsidTr="009705A6">
        <w:trPr>
          <w:gridAfter w:val="1"/>
          <w:wAfter w:w="9" w:type="pct"/>
          <w:trHeight w:val="475"/>
        </w:trPr>
        <w:tc>
          <w:tcPr>
            <w:tcW w:w="1211" w:type="pct"/>
            <w:vMerge/>
            <w:shd w:val="clear" w:color="auto" w:fill="auto"/>
          </w:tcPr>
          <w:p w14:paraId="2840FD76" w14:textId="77777777" w:rsidR="00300652" w:rsidRPr="00300652" w:rsidRDefault="00300652" w:rsidP="00B810FA">
            <w:pPr>
              <w:spacing w:after="0" w:line="360" w:lineRule="auto"/>
              <w:rPr>
                <w:rFonts w:ascii="Arial" w:hAnsi="Arial"/>
                <w:color w:val="000000"/>
                <w:kern w:val="24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604865D4" w14:textId="239C2065" w:rsidR="00300652" w:rsidRPr="000C6839" w:rsidRDefault="0030065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(δ)</w:t>
            </w:r>
          </w:p>
        </w:tc>
        <w:tc>
          <w:tcPr>
            <w:tcW w:w="3126" w:type="pct"/>
            <w:gridSpan w:val="7"/>
            <w:shd w:val="clear" w:color="auto" w:fill="auto"/>
          </w:tcPr>
          <w:p w14:paraId="547762EC" w14:textId="44A69107" w:rsidR="00300652" w:rsidRPr="000C6839" w:rsidRDefault="00300652" w:rsidP="00B810FA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el-GR"/>
              </w:rPr>
              <w:t>πρακτική εξάσκηση στη διαμεσολάβηση μέσω προσομοιώσεων διαμεσολάβησης.</w:t>
            </w:r>
          </w:p>
        </w:tc>
      </w:tr>
    </w:tbl>
    <w:p w14:paraId="0F02F87A" w14:textId="13AC42BD" w:rsidR="007C0719" w:rsidRPr="00335135" w:rsidRDefault="007C0719" w:rsidP="00335135">
      <w:pPr>
        <w:spacing w:after="0" w:line="240" w:lineRule="auto"/>
        <w:rPr>
          <w:rFonts w:ascii="Arial" w:hAnsi="Arial"/>
          <w:color w:val="000000"/>
          <w:kern w:val="24"/>
        </w:rPr>
      </w:pPr>
      <w:r w:rsidRPr="00335135">
        <w:rPr>
          <w:rFonts w:ascii="Arial" w:eastAsia="Times New Roman" w:hAnsi="Arial" w:cs="Times New Roman"/>
          <w:color w:val="000000"/>
          <w:kern w:val="24"/>
          <w:lang w:eastAsia="el-GR"/>
        </w:rPr>
        <w:t>Αρ. Φακ. 23.03.057.049-</w:t>
      </w:r>
      <w:r w:rsidRPr="00335135">
        <w:rPr>
          <w:rFonts w:ascii="Arial" w:hAnsi="Arial"/>
          <w:color w:val="000000"/>
          <w:kern w:val="24"/>
        </w:rPr>
        <w:t>2020</w:t>
      </w:r>
      <w:r w:rsidR="00335135">
        <w:rPr>
          <w:rFonts w:ascii="Arial" w:hAnsi="Arial"/>
          <w:color w:val="000000"/>
          <w:kern w:val="24"/>
        </w:rPr>
        <w:tab/>
      </w:r>
      <w:r w:rsidRPr="00335135">
        <w:rPr>
          <w:rFonts w:ascii="Arial" w:eastAsia="Times New Roman" w:hAnsi="Arial" w:cs="Times New Roman"/>
          <w:color w:val="000000"/>
          <w:kern w:val="24"/>
          <w:lang w:eastAsia="el-GR"/>
        </w:rPr>
        <w:t>ΧΑ</w:t>
      </w:r>
      <w:r w:rsidR="00335135" w:rsidRPr="00335135">
        <w:rPr>
          <w:rFonts w:ascii="Arial" w:eastAsia="Times New Roman" w:hAnsi="Arial" w:cs="Times New Roman"/>
          <w:color w:val="000000"/>
          <w:kern w:val="24"/>
          <w:lang w:eastAsia="el-GR"/>
        </w:rPr>
        <w:t>/ΧΓ</w:t>
      </w:r>
    </w:p>
    <w:sectPr w:rsidR="007C0719" w:rsidRPr="00335135" w:rsidSect="00EC6DFE">
      <w:headerReference w:type="default" r:id="rId8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EBEA" w14:textId="77777777" w:rsidR="002E5823" w:rsidRDefault="002E5823" w:rsidP="00D20E29">
      <w:pPr>
        <w:spacing w:after="0" w:line="240" w:lineRule="auto"/>
      </w:pPr>
      <w:r>
        <w:separator/>
      </w:r>
    </w:p>
  </w:endnote>
  <w:endnote w:type="continuationSeparator" w:id="0">
    <w:p w14:paraId="5F9103DA" w14:textId="77777777" w:rsidR="002E5823" w:rsidRDefault="002E5823" w:rsidP="00D20E29">
      <w:pPr>
        <w:spacing w:after="0" w:line="240" w:lineRule="auto"/>
      </w:pPr>
      <w:r>
        <w:continuationSeparator/>
      </w:r>
    </w:p>
  </w:endnote>
  <w:endnote w:type="continuationNotice" w:id="1">
    <w:p w14:paraId="14533552" w14:textId="77777777" w:rsidR="002E5823" w:rsidRDefault="002E58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98F2" w14:textId="77777777" w:rsidR="002E5823" w:rsidRDefault="002E5823" w:rsidP="00D20E29">
      <w:pPr>
        <w:spacing w:after="0" w:line="240" w:lineRule="auto"/>
      </w:pPr>
      <w:r>
        <w:separator/>
      </w:r>
    </w:p>
  </w:footnote>
  <w:footnote w:type="continuationSeparator" w:id="0">
    <w:p w14:paraId="099E2BE4" w14:textId="77777777" w:rsidR="002E5823" w:rsidRDefault="002E5823" w:rsidP="00D20E29">
      <w:pPr>
        <w:spacing w:after="0" w:line="240" w:lineRule="auto"/>
      </w:pPr>
      <w:r>
        <w:continuationSeparator/>
      </w:r>
    </w:p>
  </w:footnote>
  <w:footnote w:type="continuationNotice" w:id="1">
    <w:p w14:paraId="58C56236" w14:textId="77777777" w:rsidR="002E5823" w:rsidRDefault="002E58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1779" w14:textId="77777777" w:rsidR="00DF6827" w:rsidRPr="005D6DBB" w:rsidRDefault="006D1E83">
    <w:pPr>
      <w:pStyle w:val="Header"/>
      <w:jc w:val="center"/>
      <w:rPr>
        <w:sz w:val="24"/>
        <w:szCs w:val="24"/>
      </w:rPr>
    </w:pPr>
    <w:r w:rsidRPr="005D6DBB">
      <w:rPr>
        <w:sz w:val="24"/>
        <w:szCs w:val="24"/>
      </w:rPr>
      <w:fldChar w:fldCharType="begin"/>
    </w:r>
    <w:r w:rsidRPr="005D6DBB">
      <w:rPr>
        <w:sz w:val="24"/>
        <w:szCs w:val="24"/>
      </w:rPr>
      <w:instrText xml:space="preserve"> PAGE   \* MERGEFORMAT </w:instrText>
    </w:r>
    <w:r w:rsidRPr="005D6DBB">
      <w:rPr>
        <w:sz w:val="24"/>
        <w:szCs w:val="24"/>
      </w:rPr>
      <w:fldChar w:fldCharType="separate"/>
    </w:r>
    <w:r w:rsidR="00B80DDF" w:rsidRPr="005D6DBB">
      <w:rPr>
        <w:noProof/>
        <w:sz w:val="24"/>
        <w:szCs w:val="24"/>
      </w:rPr>
      <w:t>2</w:t>
    </w:r>
    <w:r w:rsidRPr="005D6DBB">
      <w:rPr>
        <w:noProof/>
        <w:sz w:val="24"/>
        <w:szCs w:val="24"/>
      </w:rPr>
      <w:fldChar w:fldCharType="end"/>
    </w:r>
  </w:p>
  <w:p w14:paraId="11A82473" w14:textId="77777777" w:rsidR="00DF6827" w:rsidRDefault="00DF6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878E8"/>
    <w:multiLevelType w:val="hybridMultilevel"/>
    <w:tmpl w:val="5B10E5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1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29"/>
    <w:rsid w:val="000457A1"/>
    <w:rsid w:val="00047755"/>
    <w:rsid w:val="00054F4D"/>
    <w:rsid w:val="00081881"/>
    <w:rsid w:val="00082BBD"/>
    <w:rsid w:val="000C38B2"/>
    <w:rsid w:val="000C45C5"/>
    <w:rsid w:val="000C6839"/>
    <w:rsid w:val="000F2EF1"/>
    <w:rsid w:val="00116E01"/>
    <w:rsid w:val="001365F7"/>
    <w:rsid w:val="001370A9"/>
    <w:rsid w:val="00137149"/>
    <w:rsid w:val="001377D7"/>
    <w:rsid w:val="00157B3D"/>
    <w:rsid w:val="00173990"/>
    <w:rsid w:val="001C70CB"/>
    <w:rsid w:val="001D041A"/>
    <w:rsid w:val="001D0F48"/>
    <w:rsid w:val="001E072E"/>
    <w:rsid w:val="001F5C33"/>
    <w:rsid w:val="00202A19"/>
    <w:rsid w:val="00273178"/>
    <w:rsid w:val="00273E0D"/>
    <w:rsid w:val="002809CD"/>
    <w:rsid w:val="00297780"/>
    <w:rsid w:val="002C2185"/>
    <w:rsid w:val="002E5823"/>
    <w:rsid w:val="00300652"/>
    <w:rsid w:val="0030218A"/>
    <w:rsid w:val="00303DBE"/>
    <w:rsid w:val="003159FE"/>
    <w:rsid w:val="003201E2"/>
    <w:rsid w:val="00335135"/>
    <w:rsid w:val="00341BC9"/>
    <w:rsid w:val="00342204"/>
    <w:rsid w:val="003425A1"/>
    <w:rsid w:val="00382814"/>
    <w:rsid w:val="0038600C"/>
    <w:rsid w:val="0038655A"/>
    <w:rsid w:val="00403BB1"/>
    <w:rsid w:val="004102B6"/>
    <w:rsid w:val="0041451F"/>
    <w:rsid w:val="00430AF6"/>
    <w:rsid w:val="00476C1E"/>
    <w:rsid w:val="004C1AC9"/>
    <w:rsid w:val="005319F0"/>
    <w:rsid w:val="00546BA7"/>
    <w:rsid w:val="00580C16"/>
    <w:rsid w:val="005918FE"/>
    <w:rsid w:val="005B08DD"/>
    <w:rsid w:val="005B6179"/>
    <w:rsid w:val="005D6DBB"/>
    <w:rsid w:val="005E0257"/>
    <w:rsid w:val="005E4B05"/>
    <w:rsid w:val="005E501B"/>
    <w:rsid w:val="005F2916"/>
    <w:rsid w:val="00625E60"/>
    <w:rsid w:val="006342D3"/>
    <w:rsid w:val="00647729"/>
    <w:rsid w:val="00652001"/>
    <w:rsid w:val="00660B11"/>
    <w:rsid w:val="00697CAC"/>
    <w:rsid w:val="006A46C4"/>
    <w:rsid w:val="006A544E"/>
    <w:rsid w:val="006D1E83"/>
    <w:rsid w:val="006E4574"/>
    <w:rsid w:val="006E722E"/>
    <w:rsid w:val="00720317"/>
    <w:rsid w:val="00720D25"/>
    <w:rsid w:val="007520F2"/>
    <w:rsid w:val="00796ED9"/>
    <w:rsid w:val="007A3D8E"/>
    <w:rsid w:val="007C0719"/>
    <w:rsid w:val="007F6521"/>
    <w:rsid w:val="008119AD"/>
    <w:rsid w:val="0082258B"/>
    <w:rsid w:val="0083189F"/>
    <w:rsid w:val="00832A07"/>
    <w:rsid w:val="008819D5"/>
    <w:rsid w:val="00885BB5"/>
    <w:rsid w:val="00897143"/>
    <w:rsid w:val="008A4031"/>
    <w:rsid w:val="008D6993"/>
    <w:rsid w:val="00905855"/>
    <w:rsid w:val="00906ECE"/>
    <w:rsid w:val="009441E6"/>
    <w:rsid w:val="00961190"/>
    <w:rsid w:val="009705A6"/>
    <w:rsid w:val="00985F0B"/>
    <w:rsid w:val="009B1BCB"/>
    <w:rsid w:val="009D445B"/>
    <w:rsid w:val="00A2313F"/>
    <w:rsid w:val="00A23DA0"/>
    <w:rsid w:val="00A803DD"/>
    <w:rsid w:val="00AC4685"/>
    <w:rsid w:val="00B023F3"/>
    <w:rsid w:val="00B25EA1"/>
    <w:rsid w:val="00B348AE"/>
    <w:rsid w:val="00B468DE"/>
    <w:rsid w:val="00B6475B"/>
    <w:rsid w:val="00B67B7E"/>
    <w:rsid w:val="00B776E1"/>
    <w:rsid w:val="00B80DDF"/>
    <w:rsid w:val="00B810FA"/>
    <w:rsid w:val="00B81DA5"/>
    <w:rsid w:val="00B86E07"/>
    <w:rsid w:val="00B90ABD"/>
    <w:rsid w:val="00BE23BB"/>
    <w:rsid w:val="00BE693B"/>
    <w:rsid w:val="00CC693D"/>
    <w:rsid w:val="00CD53A2"/>
    <w:rsid w:val="00D0750C"/>
    <w:rsid w:val="00D119AD"/>
    <w:rsid w:val="00D14872"/>
    <w:rsid w:val="00D20E29"/>
    <w:rsid w:val="00D279C6"/>
    <w:rsid w:val="00D52277"/>
    <w:rsid w:val="00D72221"/>
    <w:rsid w:val="00D97216"/>
    <w:rsid w:val="00DE326E"/>
    <w:rsid w:val="00DE5E97"/>
    <w:rsid w:val="00DE6E41"/>
    <w:rsid w:val="00DE7D98"/>
    <w:rsid w:val="00DF6827"/>
    <w:rsid w:val="00E148CD"/>
    <w:rsid w:val="00E16E34"/>
    <w:rsid w:val="00E46102"/>
    <w:rsid w:val="00E55E5B"/>
    <w:rsid w:val="00EA1175"/>
    <w:rsid w:val="00EC6DFE"/>
    <w:rsid w:val="00EE5516"/>
    <w:rsid w:val="00EF7B8A"/>
    <w:rsid w:val="00F02D7A"/>
    <w:rsid w:val="00F16786"/>
    <w:rsid w:val="00F2201E"/>
    <w:rsid w:val="00F4633E"/>
    <w:rsid w:val="00F76D6E"/>
    <w:rsid w:val="00F77E8C"/>
    <w:rsid w:val="00F856F0"/>
    <w:rsid w:val="00FA4FE9"/>
    <w:rsid w:val="00FC2920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6349"/>
  <w15:chartTrackingRefBased/>
  <w15:docId w15:val="{9B2EEF62-28B5-4146-A1B9-3993D0CF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E2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color w:val="000000"/>
      <w:kern w:val="24"/>
      <w:lang w:eastAsia="el-GR"/>
    </w:rPr>
  </w:style>
  <w:style w:type="character" w:customStyle="1" w:styleId="HeaderChar">
    <w:name w:val="Header Char"/>
    <w:link w:val="Header"/>
    <w:uiPriority w:val="99"/>
    <w:rsid w:val="00D20E29"/>
    <w:rPr>
      <w:rFonts w:ascii="Arial" w:eastAsia="Times New Roman" w:hAnsi="Arial" w:cs="Times New Roman"/>
      <w:color w:val="000000"/>
      <w:kern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20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29"/>
  </w:style>
  <w:style w:type="paragraph" w:styleId="BalloonText">
    <w:name w:val="Balloon Text"/>
    <w:basedOn w:val="Normal"/>
    <w:link w:val="BalloonTextChar"/>
    <w:uiPriority w:val="99"/>
    <w:semiHidden/>
    <w:unhideWhenUsed/>
    <w:rsid w:val="0038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81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85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5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5F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B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C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7DF8-7ADD-4DFF-BD5E-794CE39C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Andreou</dc:creator>
  <cp:keywords/>
  <dc:description/>
  <cp:lastModifiedBy>ASSIOTOU CHRYSTALLA</cp:lastModifiedBy>
  <cp:revision>6</cp:revision>
  <cp:lastPrinted>2022-11-17T11:22:00Z</cp:lastPrinted>
  <dcterms:created xsi:type="dcterms:W3CDTF">2022-11-21T06:28:00Z</dcterms:created>
  <dcterms:modified xsi:type="dcterms:W3CDTF">2022-11-21T07:40:00Z</dcterms:modified>
</cp:coreProperties>
</file>