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B0D1" w14:textId="7EE29A4A" w:rsidR="00610D6B" w:rsidRDefault="007C5F09" w:rsidP="003569C9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3569C9">
        <w:rPr>
          <w:rFonts w:ascii="Arial" w:hAnsi="Arial" w:cs="Arial"/>
          <w:bCs/>
          <w:lang w:val="el-GR"/>
        </w:rPr>
        <w:t>ΝΟΜΟ</w:t>
      </w:r>
      <w:r w:rsidR="001F72F3">
        <w:rPr>
          <w:rFonts w:ascii="Arial" w:hAnsi="Arial" w:cs="Arial"/>
          <w:bCs/>
          <w:lang w:val="el-GR"/>
        </w:rPr>
        <w:t>Σ</w:t>
      </w:r>
      <w:r w:rsidRPr="003569C9">
        <w:rPr>
          <w:rFonts w:ascii="Arial" w:hAnsi="Arial" w:cs="Arial"/>
          <w:bCs/>
          <w:lang w:val="el-GR"/>
        </w:rPr>
        <w:t xml:space="preserve">  ΠΟΥ ΤΡΟΠΟΠΟΙΕΙ ΤΟΥΣ ΠΕΡΙ ΦΟΡΟΛΟΓΙΑΣ ΚΕΦΑΛΑΙΟΥΧΙΚΩΝ</w:t>
      </w:r>
      <w:r w:rsidR="00702D56" w:rsidRPr="003569C9">
        <w:rPr>
          <w:rFonts w:ascii="Arial" w:hAnsi="Arial" w:cs="Arial"/>
          <w:bCs/>
          <w:lang w:val="el-GR"/>
        </w:rPr>
        <w:t xml:space="preserve"> ΚΕΡΔΩΝ ΝΟΜΟΥΣ ΤΟΥ 1980 ΕΩΣ</w:t>
      </w:r>
      <w:r w:rsidR="005E2D64" w:rsidRPr="003569C9">
        <w:rPr>
          <w:rFonts w:ascii="Arial" w:hAnsi="Arial" w:cs="Arial"/>
          <w:bCs/>
          <w:lang w:val="el-GR"/>
        </w:rPr>
        <w:t xml:space="preserve"> </w:t>
      </w:r>
      <w:r w:rsidR="00702D56" w:rsidRPr="003569C9">
        <w:rPr>
          <w:rFonts w:ascii="Arial" w:hAnsi="Arial" w:cs="Arial"/>
          <w:bCs/>
          <w:lang w:val="el-GR"/>
        </w:rPr>
        <w:t>20</w:t>
      </w:r>
      <w:r w:rsidR="005E2D64" w:rsidRPr="003569C9">
        <w:rPr>
          <w:rFonts w:ascii="Arial" w:hAnsi="Arial" w:cs="Arial"/>
          <w:bCs/>
          <w:lang w:val="el-GR"/>
        </w:rPr>
        <w:t>2</w:t>
      </w:r>
      <w:r w:rsidR="00885E54">
        <w:rPr>
          <w:rFonts w:ascii="Arial" w:hAnsi="Arial" w:cs="Arial"/>
          <w:bCs/>
          <w:lang w:val="el-GR"/>
        </w:rPr>
        <w:t>1</w:t>
      </w:r>
    </w:p>
    <w:p w14:paraId="68620139" w14:textId="77777777" w:rsidR="003569C9" w:rsidRPr="003569C9" w:rsidRDefault="003569C9" w:rsidP="003569C9">
      <w:pPr>
        <w:spacing w:line="360" w:lineRule="auto"/>
        <w:jc w:val="center"/>
        <w:rPr>
          <w:rFonts w:ascii="Arial" w:hAnsi="Arial" w:cs="Arial"/>
          <w:bCs/>
          <w:lang w:val="el-GR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295A01" w:rsidRPr="00C9697B" w14:paraId="2A3038A3" w14:textId="77777777" w:rsidTr="00702D56">
        <w:tc>
          <w:tcPr>
            <w:tcW w:w="2235" w:type="dxa"/>
          </w:tcPr>
          <w:p w14:paraId="365E02A7" w14:textId="77777777" w:rsidR="00295A01" w:rsidRPr="005114C1" w:rsidRDefault="00295A01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4F988B98" w14:textId="5362F6DC" w:rsidR="00295A01" w:rsidRDefault="00295A01" w:rsidP="00C9697B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  <w:t>Η Βουλή των Αντιπροσώπων ψηφίζει ως ακολούθως:</w:t>
            </w:r>
          </w:p>
        </w:tc>
      </w:tr>
      <w:tr w:rsidR="00295A01" w:rsidRPr="00C9697B" w14:paraId="2C86EFAF" w14:textId="77777777" w:rsidTr="00702D56">
        <w:tc>
          <w:tcPr>
            <w:tcW w:w="2235" w:type="dxa"/>
          </w:tcPr>
          <w:p w14:paraId="08D1907C" w14:textId="77777777" w:rsidR="00295A01" w:rsidRPr="005114C1" w:rsidRDefault="00295A01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6AA08E7B" w14:textId="77777777" w:rsidR="00295A01" w:rsidRDefault="00295A01" w:rsidP="003569C9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96530" w:rsidRPr="00C9697B" w14:paraId="111FE11A" w14:textId="77777777" w:rsidTr="00702D56">
        <w:tc>
          <w:tcPr>
            <w:tcW w:w="2235" w:type="dxa"/>
          </w:tcPr>
          <w:p w14:paraId="15EC0DD5" w14:textId="43B59A92" w:rsidR="007C5F09" w:rsidRPr="005114C1" w:rsidRDefault="007C5F09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Συνοπτικός</w:t>
            </w:r>
          </w:p>
          <w:p w14:paraId="1BDB57EF" w14:textId="77777777" w:rsidR="007C5F09" w:rsidRPr="005114C1" w:rsidRDefault="007C5F09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τίτλος.</w:t>
            </w:r>
          </w:p>
          <w:p w14:paraId="48C91E1A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52 του 1980</w:t>
            </w:r>
          </w:p>
          <w:p w14:paraId="6694A0B6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135 του 1990</w:t>
            </w:r>
          </w:p>
          <w:p w14:paraId="6EE65B14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70(Ι) του 1994</w:t>
            </w:r>
          </w:p>
          <w:p w14:paraId="1640FCDD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80(Ι) του 1997</w:t>
            </w:r>
          </w:p>
          <w:p w14:paraId="563161A8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48(Ι) του 1999</w:t>
            </w:r>
          </w:p>
          <w:p w14:paraId="3F7C4CC9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79(Ι) του 1999</w:t>
            </w:r>
          </w:p>
          <w:p w14:paraId="1E9AA44C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119(Ι) του 2002</w:t>
            </w:r>
          </w:p>
          <w:p w14:paraId="2D9DB2F4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66(Ι) του 2008</w:t>
            </w:r>
          </w:p>
          <w:p w14:paraId="15E70F16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135(Ι) του 2010</w:t>
            </w:r>
          </w:p>
          <w:p w14:paraId="5C3A8DAA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119(Ι) του 2013</w:t>
            </w:r>
          </w:p>
          <w:p w14:paraId="4D59A852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120(Ι) του 2013</w:t>
            </w:r>
          </w:p>
          <w:p w14:paraId="039B2B68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59(Ι) του 2015</w:t>
            </w:r>
          </w:p>
          <w:p w14:paraId="72DCF18C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117(Ι) του 2015 189(I) του 2015 213(I) του 2015 65(I) του 2016</w:t>
            </w:r>
          </w:p>
          <w:p w14:paraId="212B6D9D" w14:textId="77777777" w:rsidR="007C5F09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116(I) του 2016</w:t>
            </w:r>
          </w:p>
          <w:p w14:paraId="1A18ED4A" w14:textId="77777777" w:rsidR="005D567A" w:rsidRPr="005114C1" w:rsidRDefault="007C5F09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>133(Ι) του 2017</w:t>
            </w:r>
          </w:p>
          <w:p w14:paraId="4953EDC6" w14:textId="77777777" w:rsidR="00702D56" w:rsidRPr="005114C1" w:rsidRDefault="00702D56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 xml:space="preserve">  100(I) του 2018 </w:t>
            </w:r>
          </w:p>
          <w:p w14:paraId="33D5A01E" w14:textId="77777777" w:rsidR="00702D56" w:rsidRPr="005114C1" w:rsidRDefault="00702D56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 xml:space="preserve">120(I) του 2018 </w:t>
            </w:r>
          </w:p>
          <w:p w14:paraId="689E589C" w14:textId="77777777" w:rsidR="005E2D64" w:rsidRDefault="00702D56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5114C1">
              <w:rPr>
                <w:rFonts w:ascii="Arial" w:hAnsi="Arial" w:cs="Arial"/>
                <w:lang w:val="el-GR"/>
              </w:rPr>
              <w:t xml:space="preserve"> 23(I) του 2019</w:t>
            </w:r>
          </w:p>
          <w:p w14:paraId="5D7F0310" w14:textId="77777777" w:rsidR="005E2D64" w:rsidRDefault="005E2D64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157(Ι) του 2019</w:t>
            </w:r>
          </w:p>
          <w:p w14:paraId="4C332481" w14:textId="77777777" w:rsidR="005E2D64" w:rsidRDefault="005E2D64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93(Ι) του 2020</w:t>
            </w:r>
          </w:p>
          <w:p w14:paraId="488CFF8A" w14:textId="77777777" w:rsidR="007914FD" w:rsidRDefault="005E2D64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181(Ι) του 2020</w:t>
            </w:r>
          </w:p>
          <w:p w14:paraId="45C9AC27" w14:textId="77777777" w:rsidR="00885E54" w:rsidRDefault="007914FD" w:rsidP="00C9697B">
            <w:pPr>
              <w:pStyle w:val="ListParagraph"/>
              <w:spacing w:line="360" w:lineRule="auto"/>
              <w:ind w:left="0" w:right="113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 w:rsidRPr="007914FD">
              <w:rPr>
                <w:rFonts w:ascii="Arial" w:hAnsi="Arial" w:cs="Arial"/>
                <w:lang w:val="el-GR"/>
              </w:rPr>
              <w:t>206(</w:t>
            </w:r>
            <w:r>
              <w:rPr>
                <w:rFonts w:ascii="Arial" w:hAnsi="Arial" w:cs="Arial"/>
                <w:lang w:val="el-GR"/>
              </w:rPr>
              <w:t xml:space="preserve">Ι) του </w:t>
            </w:r>
            <w:r w:rsidRPr="007914FD">
              <w:rPr>
                <w:rFonts w:ascii="Arial" w:hAnsi="Arial" w:cs="Arial"/>
                <w:lang w:val="el-GR"/>
              </w:rPr>
              <w:t>2020</w:t>
            </w:r>
          </w:p>
          <w:p w14:paraId="256C7AEA" w14:textId="2D5C521E" w:rsidR="00702D56" w:rsidRPr="005114C1" w:rsidRDefault="00885E54" w:rsidP="00C9697B">
            <w:pPr>
              <w:pStyle w:val="ListParagraph"/>
              <w:spacing w:line="360" w:lineRule="auto"/>
              <w:ind w:left="0" w:right="57"/>
              <w:contextualSpacing w:val="0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176(Ι) του 2021</w:t>
            </w:r>
            <w:r w:rsidR="00041E34" w:rsidRPr="005114C1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087" w:type="dxa"/>
          </w:tcPr>
          <w:p w14:paraId="4DB41895" w14:textId="55630F29" w:rsidR="00A73BEA" w:rsidRPr="00C131A8" w:rsidRDefault="007C5F09" w:rsidP="003569C9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1. </w:t>
            </w:r>
            <w:r w:rsidR="008657D9">
              <w:rPr>
                <w:rFonts w:ascii="Arial" w:hAnsi="Arial" w:cs="Arial"/>
                <w:lang w:val="el-GR"/>
              </w:rPr>
              <w:tab/>
            </w:r>
            <w:r w:rsidRPr="007C5F09">
              <w:rPr>
                <w:rFonts w:ascii="Arial" w:hAnsi="Arial" w:cs="Arial"/>
                <w:lang w:val="el-GR"/>
              </w:rPr>
              <w:t>Ο παρών Νόμος θα αναφέρεται ως ο περί Φορολογίας Κεφαλαιουχικών Κερδών (Τροποποιητικός)</w:t>
            </w:r>
            <w:r w:rsidR="007914FD">
              <w:rPr>
                <w:rFonts w:ascii="Arial" w:hAnsi="Arial" w:cs="Arial"/>
                <w:lang w:val="el-GR"/>
              </w:rPr>
              <w:t xml:space="preserve"> </w:t>
            </w:r>
            <w:r w:rsidRPr="007C5F09">
              <w:rPr>
                <w:rFonts w:ascii="Arial" w:hAnsi="Arial" w:cs="Arial"/>
                <w:lang w:val="el-GR"/>
              </w:rPr>
              <w:t>Νόμος του 20</w:t>
            </w:r>
            <w:r w:rsidR="005E2D64">
              <w:rPr>
                <w:rFonts w:ascii="Arial" w:hAnsi="Arial" w:cs="Arial"/>
                <w:lang w:val="el-GR"/>
              </w:rPr>
              <w:t>2</w:t>
            </w:r>
            <w:r w:rsidR="00885E54">
              <w:rPr>
                <w:rFonts w:ascii="Arial" w:hAnsi="Arial" w:cs="Arial"/>
                <w:lang w:val="el-GR"/>
              </w:rPr>
              <w:t>2</w:t>
            </w:r>
            <w:r w:rsidRPr="007C5F09">
              <w:rPr>
                <w:rFonts w:ascii="Arial" w:hAnsi="Arial" w:cs="Arial"/>
                <w:lang w:val="el-GR"/>
              </w:rPr>
              <w:t xml:space="preserve"> και θα διαβάζεται μαζί με τους περί Φορολογίας</w:t>
            </w:r>
            <w:r w:rsidR="008657D9">
              <w:rPr>
                <w:rFonts w:ascii="Arial" w:hAnsi="Arial" w:cs="Arial"/>
                <w:lang w:val="el-GR"/>
              </w:rPr>
              <w:t xml:space="preserve"> Κεφαλαιουχικών Κερδών </w:t>
            </w:r>
            <w:r w:rsidRPr="007C5F09">
              <w:rPr>
                <w:rFonts w:ascii="Arial" w:hAnsi="Arial" w:cs="Arial"/>
                <w:lang w:val="el-GR"/>
              </w:rPr>
              <w:t>Νόμους του 1980 έως</w:t>
            </w:r>
            <w:r w:rsidR="005E2D64">
              <w:rPr>
                <w:rFonts w:ascii="Arial" w:hAnsi="Arial" w:cs="Arial"/>
                <w:lang w:val="el-GR"/>
              </w:rPr>
              <w:t xml:space="preserve"> </w:t>
            </w:r>
            <w:r w:rsidRPr="007C5F09">
              <w:rPr>
                <w:rFonts w:ascii="Arial" w:hAnsi="Arial" w:cs="Arial"/>
                <w:lang w:val="el-GR"/>
              </w:rPr>
              <w:t>20</w:t>
            </w:r>
            <w:r w:rsidR="005E2D64">
              <w:rPr>
                <w:rFonts w:ascii="Arial" w:hAnsi="Arial" w:cs="Arial"/>
                <w:lang w:val="el-GR"/>
              </w:rPr>
              <w:t>2</w:t>
            </w:r>
            <w:r w:rsidR="00885E54">
              <w:rPr>
                <w:rFonts w:ascii="Arial" w:hAnsi="Arial" w:cs="Arial"/>
                <w:lang w:val="el-GR"/>
              </w:rPr>
              <w:t>1</w:t>
            </w:r>
            <w:r w:rsidRPr="007C5F09">
              <w:rPr>
                <w:rFonts w:ascii="Arial" w:hAnsi="Arial" w:cs="Arial"/>
                <w:lang w:val="el-GR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Φορολογίας Κε</w:t>
            </w:r>
            <w:bookmarkStart w:id="0" w:name="_GoBack"/>
            <w:bookmarkEnd w:id="0"/>
            <w:r w:rsidRPr="007C5F09">
              <w:rPr>
                <w:rFonts w:ascii="Arial" w:hAnsi="Arial" w:cs="Arial"/>
                <w:lang w:val="el-GR"/>
              </w:rPr>
              <w:t>φαλαιουχικών Κερδών Νόμοι του 1980 έως 20</w:t>
            </w:r>
            <w:r w:rsidR="005E2D64">
              <w:rPr>
                <w:rFonts w:ascii="Arial" w:hAnsi="Arial" w:cs="Arial"/>
                <w:lang w:val="el-GR"/>
              </w:rPr>
              <w:t>2</w:t>
            </w:r>
            <w:r w:rsidR="00885E54">
              <w:rPr>
                <w:rFonts w:ascii="Arial" w:hAnsi="Arial" w:cs="Arial"/>
                <w:lang w:val="el-GR"/>
              </w:rPr>
              <w:t>2</w:t>
            </w:r>
            <w:r w:rsidRPr="007C5F09">
              <w:rPr>
                <w:rFonts w:ascii="Arial" w:hAnsi="Arial" w:cs="Arial"/>
                <w:lang w:val="el-GR"/>
              </w:rPr>
              <w:t>.</w:t>
            </w:r>
          </w:p>
        </w:tc>
      </w:tr>
      <w:tr w:rsidR="007C5F09" w:rsidRPr="00C9697B" w14:paraId="6C7E1C43" w14:textId="77777777" w:rsidTr="00702D56">
        <w:tc>
          <w:tcPr>
            <w:tcW w:w="2235" w:type="dxa"/>
          </w:tcPr>
          <w:p w14:paraId="0F0B552D" w14:textId="77777777" w:rsidR="007C5F09" w:rsidRPr="00C131A8" w:rsidRDefault="007C5F09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7087" w:type="dxa"/>
          </w:tcPr>
          <w:p w14:paraId="40CF51B3" w14:textId="77777777" w:rsidR="00702D56" w:rsidRPr="00C131A8" w:rsidRDefault="00702D56" w:rsidP="003569C9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131A8" w:rsidRPr="00C9697B" w14:paraId="6F5DECF0" w14:textId="77777777" w:rsidTr="00702D56">
        <w:tc>
          <w:tcPr>
            <w:tcW w:w="2235" w:type="dxa"/>
          </w:tcPr>
          <w:p w14:paraId="3D0F272F" w14:textId="77777777" w:rsidR="00702D56" w:rsidRDefault="00702D56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 xml:space="preserve">Τροποποίηση </w:t>
            </w:r>
          </w:p>
          <w:p w14:paraId="095EFED5" w14:textId="77777777" w:rsidR="00702D56" w:rsidRDefault="00702D56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άρθρου 2</w:t>
            </w:r>
          </w:p>
          <w:p w14:paraId="1C62F32B" w14:textId="77777777" w:rsidR="00C131A8" w:rsidRPr="00C131A8" w:rsidRDefault="00702D56" w:rsidP="003569C9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του βασικού νόμου.</w:t>
            </w:r>
          </w:p>
        </w:tc>
        <w:tc>
          <w:tcPr>
            <w:tcW w:w="7087" w:type="dxa"/>
          </w:tcPr>
          <w:p w14:paraId="1B177E88" w14:textId="66695D79" w:rsidR="00C131A8" w:rsidRPr="00C131A8" w:rsidRDefault="00702D56" w:rsidP="003569C9">
            <w:pPr>
              <w:pStyle w:val="ListParagraph"/>
              <w:tabs>
                <w:tab w:val="left" w:pos="567"/>
              </w:tabs>
              <w:spacing w:line="360" w:lineRule="auto"/>
              <w:ind w:left="0"/>
              <w:contextualSpacing w:val="0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2.</w:t>
            </w:r>
            <w:r w:rsidR="003569C9">
              <w:rPr>
                <w:rFonts w:ascii="Arial" w:hAnsi="Arial" w:cs="Arial"/>
                <w:lang w:val="el-GR"/>
              </w:rPr>
              <w:tab/>
            </w:r>
            <w:r w:rsidRPr="00C131A8">
              <w:rPr>
                <w:rFonts w:ascii="Arial" w:hAnsi="Arial" w:cs="Arial"/>
                <w:lang w:val="el-GR"/>
              </w:rPr>
              <w:t>Το άρθρο 2 του βασικού νόμου τροποποιείται με την αντικατάσταση</w:t>
            </w:r>
            <w:r w:rsidR="00EE3ED4">
              <w:rPr>
                <w:rFonts w:ascii="Arial" w:hAnsi="Arial" w:cs="Arial"/>
                <w:lang w:val="el-GR"/>
              </w:rPr>
              <w:t>,</w:t>
            </w:r>
            <w:r w:rsidRPr="00C131A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στον </w:t>
            </w:r>
            <w:r w:rsidRPr="00C131A8">
              <w:rPr>
                <w:rFonts w:ascii="Arial" w:hAnsi="Arial" w:cs="Arial"/>
                <w:lang w:val="el-GR"/>
              </w:rPr>
              <w:t>ορισμ</w:t>
            </w:r>
            <w:r>
              <w:rPr>
                <w:rFonts w:ascii="Arial" w:hAnsi="Arial" w:cs="Arial"/>
                <w:lang w:val="el-GR"/>
              </w:rPr>
              <w:t>ό</w:t>
            </w:r>
            <w:r w:rsidRPr="00C131A8">
              <w:rPr>
                <w:rFonts w:ascii="Arial" w:hAnsi="Arial" w:cs="Arial"/>
                <w:lang w:val="el-GR"/>
              </w:rPr>
              <w:t xml:space="preserve"> του όρου «αναδιάρθρωση»</w:t>
            </w:r>
            <w:r w:rsidR="00EE3ED4">
              <w:rPr>
                <w:rFonts w:ascii="Arial" w:hAnsi="Arial" w:cs="Arial"/>
                <w:lang w:val="el-GR"/>
              </w:rPr>
              <w:t>,</w:t>
            </w:r>
            <w:r w:rsidRPr="00C131A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της φράσης «εντός </w:t>
            </w:r>
            <w:r w:rsidR="00885E54">
              <w:rPr>
                <w:rFonts w:ascii="Arial" w:hAnsi="Arial" w:cs="Arial"/>
                <w:lang w:val="el-GR"/>
              </w:rPr>
              <w:t>επτά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r w:rsidR="00885E54">
              <w:rPr>
                <w:rFonts w:ascii="Arial" w:hAnsi="Arial" w:cs="Arial"/>
                <w:lang w:val="el-GR"/>
              </w:rPr>
              <w:t>7</w:t>
            </w:r>
            <w:r>
              <w:rPr>
                <w:rFonts w:ascii="Arial" w:hAnsi="Arial" w:cs="Arial"/>
                <w:lang w:val="el-GR"/>
              </w:rPr>
              <w:t xml:space="preserve">) ετών» </w:t>
            </w:r>
            <w:r w:rsidR="00A82FA3">
              <w:rPr>
                <w:rFonts w:ascii="Arial" w:hAnsi="Arial" w:cs="Arial"/>
                <w:lang w:val="el-GR"/>
              </w:rPr>
              <w:t>από</w:t>
            </w:r>
            <w:r>
              <w:rPr>
                <w:rFonts w:ascii="Arial" w:hAnsi="Arial" w:cs="Arial"/>
                <w:lang w:val="el-GR"/>
              </w:rPr>
              <w:t xml:space="preserve"> τη φράση «εντός </w:t>
            </w:r>
            <w:r w:rsidR="00885E54">
              <w:rPr>
                <w:rFonts w:ascii="Arial" w:hAnsi="Arial" w:cs="Arial"/>
                <w:lang w:val="el-GR"/>
              </w:rPr>
              <w:t>οκτώ</w:t>
            </w:r>
            <w:r>
              <w:rPr>
                <w:rFonts w:ascii="Arial" w:hAnsi="Arial" w:cs="Arial"/>
                <w:lang w:val="el-GR"/>
              </w:rPr>
              <w:t xml:space="preserve"> (</w:t>
            </w:r>
            <w:r w:rsidR="00885E54"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  <w:lang w:val="el-GR"/>
              </w:rPr>
              <w:t>) ετών».</w:t>
            </w:r>
          </w:p>
        </w:tc>
      </w:tr>
    </w:tbl>
    <w:p w14:paraId="36853753" w14:textId="77777777" w:rsidR="008657D9" w:rsidRPr="00C131A8" w:rsidRDefault="008657D9" w:rsidP="00C131A8">
      <w:pPr>
        <w:pStyle w:val="ListParagraph"/>
        <w:spacing w:line="480" w:lineRule="auto"/>
        <w:ind w:left="284"/>
        <w:contextualSpacing w:val="0"/>
        <w:rPr>
          <w:rFonts w:ascii="Arial" w:hAnsi="Arial" w:cs="Arial"/>
          <w:lang w:val="el-GR"/>
        </w:rPr>
      </w:pPr>
    </w:p>
    <w:p w14:paraId="64F5BB3F" w14:textId="77777777" w:rsidR="008657D9" w:rsidRDefault="008657D9" w:rsidP="008657D9">
      <w:pPr>
        <w:spacing w:line="480" w:lineRule="auto"/>
        <w:rPr>
          <w:rFonts w:ascii="Arial" w:hAnsi="Arial" w:cs="Arial"/>
          <w:b/>
          <w:lang w:val="el-GR"/>
        </w:rPr>
      </w:pPr>
    </w:p>
    <w:p w14:paraId="421D48C9" w14:textId="4571207D" w:rsidR="008657D9" w:rsidRDefault="008657D9" w:rsidP="003569C9">
      <w:pPr>
        <w:spacing w:line="360" w:lineRule="auto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Αρ</w:t>
      </w:r>
      <w:proofErr w:type="spellEnd"/>
      <w:r>
        <w:rPr>
          <w:rFonts w:ascii="Arial" w:hAnsi="Arial" w:cs="Arial"/>
          <w:lang w:val="el-GR"/>
        </w:rPr>
        <w:t xml:space="preserve">. </w:t>
      </w:r>
      <w:proofErr w:type="spellStart"/>
      <w:r>
        <w:rPr>
          <w:rFonts w:ascii="Arial" w:hAnsi="Arial" w:cs="Arial"/>
          <w:lang w:val="el-GR"/>
        </w:rPr>
        <w:t>Φακ</w:t>
      </w:r>
      <w:proofErr w:type="spellEnd"/>
      <w:r>
        <w:rPr>
          <w:rFonts w:ascii="Arial" w:hAnsi="Arial" w:cs="Arial"/>
          <w:lang w:val="el-GR"/>
        </w:rPr>
        <w:t>.</w:t>
      </w:r>
      <w:r w:rsidR="006F7F08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 xml:space="preserve"> 23.02.</w:t>
      </w:r>
      <w:r w:rsidR="006F7F08">
        <w:rPr>
          <w:rFonts w:ascii="Arial" w:hAnsi="Arial" w:cs="Arial"/>
          <w:lang w:val="el-GR"/>
        </w:rPr>
        <w:t>06</w:t>
      </w:r>
      <w:r w:rsidR="00885E54">
        <w:rPr>
          <w:rFonts w:ascii="Arial" w:hAnsi="Arial" w:cs="Arial"/>
          <w:lang w:val="el-GR"/>
        </w:rPr>
        <w:t>3</w:t>
      </w:r>
      <w:r w:rsidR="006F7F08">
        <w:rPr>
          <w:rFonts w:ascii="Arial" w:hAnsi="Arial" w:cs="Arial"/>
          <w:lang w:val="el-GR"/>
        </w:rPr>
        <w:t>.</w:t>
      </w:r>
      <w:r w:rsidR="00EE3ED4">
        <w:rPr>
          <w:rFonts w:ascii="Arial" w:hAnsi="Arial" w:cs="Arial"/>
          <w:lang w:val="el-GR"/>
        </w:rPr>
        <w:t>193</w:t>
      </w:r>
      <w:r w:rsidR="006F7F08">
        <w:rPr>
          <w:rFonts w:ascii="Arial" w:hAnsi="Arial" w:cs="Arial"/>
          <w:lang w:val="el-GR"/>
        </w:rPr>
        <w:t>-202</w:t>
      </w:r>
      <w:r w:rsidR="00885E54">
        <w:rPr>
          <w:rFonts w:ascii="Arial" w:hAnsi="Arial" w:cs="Arial"/>
          <w:lang w:val="el-GR"/>
        </w:rPr>
        <w:t>2</w:t>
      </w:r>
    </w:p>
    <w:p w14:paraId="4F3E3853" w14:textId="77777777" w:rsidR="00C9697B" w:rsidRDefault="00C9697B" w:rsidP="003569C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</w:p>
    <w:p w14:paraId="1FF845BC" w14:textId="360A968C" w:rsidR="00EE3ED4" w:rsidRPr="00EE3ED4" w:rsidRDefault="00EE3ED4" w:rsidP="003569C9">
      <w:pPr>
        <w:spacing w:line="360" w:lineRule="auto"/>
        <w:rPr>
          <w:rFonts w:ascii="Arial" w:hAnsi="Arial" w:cs="Arial"/>
          <w:sz w:val="20"/>
          <w:szCs w:val="20"/>
          <w:lang w:val="el-GR"/>
        </w:rPr>
      </w:pPr>
      <w:proofErr w:type="spellStart"/>
      <w:r w:rsidRPr="00EE3ED4">
        <w:rPr>
          <w:rFonts w:ascii="Arial" w:hAnsi="Arial" w:cs="Arial"/>
          <w:sz w:val="20"/>
          <w:szCs w:val="20"/>
          <w:lang w:val="el-GR"/>
        </w:rPr>
        <w:t>ΣΧΚ</w:t>
      </w:r>
      <w:proofErr w:type="spellEnd"/>
      <w:r>
        <w:rPr>
          <w:rFonts w:ascii="Arial" w:hAnsi="Arial" w:cs="Arial"/>
          <w:sz w:val="20"/>
          <w:szCs w:val="20"/>
          <w:lang w:val="el-GR"/>
        </w:rPr>
        <w:t>/</w:t>
      </w:r>
      <w:proofErr w:type="spellStart"/>
      <w:r w:rsidR="00C9697B">
        <w:rPr>
          <w:rFonts w:ascii="Arial" w:hAnsi="Arial" w:cs="Arial"/>
          <w:sz w:val="20"/>
          <w:szCs w:val="20"/>
          <w:lang w:val="el-GR"/>
        </w:rPr>
        <w:t>ΘΧ</w:t>
      </w:r>
      <w:proofErr w:type="spellEnd"/>
    </w:p>
    <w:p w14:paraId="1B7455F0" w14:textId="77777777" w:rsidR="00FD2FFF" w:rsidRPr="00C131A8" w:rsidRDefault="00FD2FFF" w:rsidP="003569C9">
      <w:pPr>
        <w:spacing w:line="360" w:lineRule="auto"/>
        <w:rPr>
          <w:rFonts w:ascii="Arial" w:hAnsi="Arial" w:cs="Arial"/>
          <w:lang w:val="el-GR"/>
        </w:rPr>
      </w:pPr>
    </w:p>
    <w:sectPr w:rsidR="00FD2FFF" w:rsidRPr="00C131A8" w:rsidSect="008657D9">
      <w:headerReference w:type="default" r:id="rId8"/>
      <w:headerReference w:type="first" r:id="rId9"/>
      <w:pgSz w:w="11906" w:h="16838"/>
      <w:pgMar w:top="1418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6E96" w14:textId="77777777" w:rsidR="00531476" w:rsidRDefault="00531476" w:rsidP="00FD2FFF">
      <w:pPr>
        <w:spacing w:line="240" w:lineRule="auto"/>
      </w:pPr>
      <w:r>
        <w:separator/>
      </w:r>
    </w:p>
  </w:endnote>
  <w:endnote w:type="continuationSeparator" w:id="0">
    <w:p w14:paraId="0F07F147" w14:textId="77777777" w:rsidR="00531476" w:rsidRDefault="00531476" w:rsidP="00FD2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B352" w14:textId="77777777" w:rsidR="00531476" w:rsidRDefault="00531476" w:rsidP="00FD2FFF">
      <w:pPr>
        <w:spacing w:line="240" w:lineRule="auto"/>
      </w:pPr>
      <w:r>
        <w:separator/>
      </w:r>
    </w:p>
  </w:footnote>
  <w:footnote w:type="continuationSeparator" w:id="0">
    <w:p w14:paraId="424D64D8" w14:textId="77777777" w:rsidR="00531476" w:rsidRDefault="00531476" w:rsidP="00FD2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972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B5F6E2" w14:textId="78516CEE" w:rsidR="005079B9" w:rsidRDefault="005079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F6A9" w14:textId="77777777" w:rsidR="008657D9" w:rsidRDefault="0086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C2DA" w14:textId="1612A858" w:rsidR="005C0BA0" w:rsidRDefault="005C0BA0">
    <w:pPr>
      <w:pStyle w:val="Header"/>
      <w:jc w:val="center"/>
    </w:pPr>
  </w:p>
  <w:p w14:paraId="0184B91D" w14:textId="77777777" w:rsidR="00DD538E" w:rsidRDefault="00DD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340"/>
    <w:multiLevelType w:val="hybridMultilevel"/>
    <w:tmpl w:val="9D3A5BFC"/>
    <w:lvl w:ilvl="0" w:tplc="E0ACBE64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0F46750"/>
    <w:multiLevelType w:val="multilevel"/>
    <w:tmpl w:val="7742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6372"/>
    <w:multiLevelType w:val="hybridMultilevel"/>
    <w:tmpl w:val="0C9E8C9E"/>
    <w:lvl w:ilvl="0" w:tplc="7FBE3F7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7750043"/>
    <w:multiLevelType w:val="hybridMultilevel"/>
    <w:tmpl w:val="AD9E3462"/>
    <w:lvl w:ilvl="0" w:tplc="3750884E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9CA647B"/>
    <w:multiLevelType w:val="hybridMultilevel"/>
    <w:tmpl w:val="3AE27F4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35CB5DA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3E9B"/>
    <w:multiLevelType w:val="hybridMultilevel"/>
    <w:tmpl w:val="A6C2EBEE"/>
    <w:lvl w:ilvl="0" w:tplc="AA784F18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6945044"/>
    <w:multiLevelType w:val="hybridMultilevel"/>
    <w:tmpl w:val="01545FE4"/>
    <w:lvl w:ilvl="0" w:tplc="6896E33C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5197533D"/>
    <w:multiLevelType w:val="hybridMultilevel"/>
    <w:tmpl w:val="2BD0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90DFF"/>
    <w:multiLevelType w:val="hybridMultilevel"/>
    <w:tmpl w:val="5A063186"/>
    <w:lvl w:ilvl="0" w:tplc="3AB498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1739"/>
    <w:multiLevelType w:val="hybridMultilevel"/>
    <w:tmpl w:val="292CC946"/>
    <w:lvl w:ilvl="0" w:tplc="D20CD182">
      <w:start w:val="1"/>
      <w:numFmt w:val="lowerRoman"/>
      <w:lvlText w:val="(%1)"/>
      <w:lvlJc w:val="left"/>
      <w:pPr>
        <w:ind w:left="103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67543C18"/>
    <w:multiLevelType w:val="hybridMultilevel"/>
    <w:tmpl w:val="71BA7164"/>
    <w:lvl w:ilvl="0" w:tplc="0A444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0"/>
    <w:rsid w:val="00025768"/>
    <w:rsid w:val="00026705"/>
    <w:rsid w:val="0003288D"/>
    <w:rsid w:val="00041E34"/>
    <w:rsid w:val="000504D6"/>
    <w:rsid w:val="000931AA"/>
    <w:rsid w:val="000937F8"/>
    <w:rsid w:val="00097C12"/>
    <w:rsid w:val="000A1140"/>
    <w:rsid w:val="000A55B3"/>
    <w:rsid w:val="000B358B"/>
    <w:rsid w:val="000B3BD9"/>
    <w:rsid w:val="000B5490"/>
    <w:rsid w:val="000C4FC6"/>
    <w:rsid w:val="000D1A4E"/>
    <w:rsid w:val="000E5D1E"/>
    <w:rsid w:val="000F681E"/>
    <w:rsid w:val="00102366"/>
    <w:rsid w:val="00113913"/>
    <w:rsid w:val="0012150D"/>
    <w:rsid w:val="00133A14"/>
    <w:rsid w:val="001601FE"/>
    <w:rsid w:val="00163E9B"/>
    <w:rsid w:val="00167EC2"/>
    <w:rsid w:val="001745BF"/>
    <w:rsid w:val="001752F3"/>
    <w:rsid w:val="001777B3"/>
    <w:rsid w:val="001959E4"/>
    <w:rsid w:val="00196530"/>
    <w:rsid w:val="0019708C"/>
    <w:rsid w:val="001B7CAA"/>
    <w:rsid w:val="001B7EBA"/>
    <w:rsid w:val="001C5388"/>
    <w:rsid w:val="001E608B"/>
    <w:rsid w:val="001E78E6"/>
    <w:rsid w:val="001F72F3"/>
    <w:rsid w:val="00204451"/>
    <w:rsid w:val="002222AE"/>
    <w:rsid w:val="002324AA"/>
    <w:rsid w:val="00234C63"/>
    <w:rsid w:val="00262D7D"/>
    <w:rsid w:val="00264772"/>
    <w:rsid w:val="00264F47"/>
    <w:rsid w:val="002723EA"/>
    <w:rsid w:val="002754B0"/>
    <w:rsid w:val="0027764A"/>
    <w:rsid w:val="002864F0"/>
    <w:rsid w:val="00295A01"/>
    <w:rsid w:val="002A206C"/>
    <w:rsid w:val="002B2E7F"/>
    <w:rsid w:val="002C24A9"/>
    <w:rsid w:val="0030192A"/>
    <w:rsid w:val="00315DF1"/>
    <w:rsid w:val="00322C7A"/>
    <w:rsid w:val="0032452F"/>
    <w:rsid w:val="00324A3E"/>
    <w:rsid w:val="00343FA1"/>
    <w:rsid w:val="003569C9"/>
    <w:rsid w:val="003729CA"/>
    <w:rsid w:val="00386D37"/>
    <w:rsid w:val="00393CA6"/>
    <w:rsid w:val="003A5D28"/>
    <w:rsid w:val="003B1EA3"/>
    <w:rsid w:val="003B2E9C"/>
    <w:rsid w:val="003C5FAB"/>
    <w:rsid w:val="003D3918"/>
    <w:rsid w:val="003D3DA5"/>
    <w:rsid w:val="003D62BB"/>
    <w:rsid w:val="003D74D5"/>
    <w:rsid w:val="003E1631"/>
    <w:rsid w:val="003E6DE0"/>
    <w:rsid w:val="003F158F"/>
    <w:rsid w:val="003F5453"/>
    <w:rsid w:val="0040106F"/>
    <w:rsid w:val="004065C9"/>
    <w:rsid w:val="004114C1"/>
    <w:rsid w:val="00431DA4"/>
    <w:rsid w:val="00443006"/>
    <w:rsid w:val="00451682"/>
    <w:rsid w:val="00455265"/>
    <w:rsid w:val="0045799C"/>
    <w:rsid w:val="00464270"/>
    <w:rsid w:val="00476659"/>
    <w:rsid w:val="00492B3B"/>
    <w:rsid w:val="00496B4B"/>
    <w:rsid w:val="00496E11"/>
    <w:rsid w:val="00496F1E"/>
    <w:rsid w:val="004A7EBE"/>
    <w:rsid w:val="004C1F8A"/>
    <w:rsid w:val="004F58BB"/>
    <w:rsid w:val="004F6531"/>
    <w:rsid w:val="004F7CA6"/>
    <w:rsid w:val="005079B9"/>
    <w:rsid w:val="00510D14"/>
    <w:rsid w:val="005114C1"/>
    <w:rsid w:val="005270AF"/>
    <w:rsid w:val="00531476"/>
    <w:rsid w:val="005355CC"/>
    <w:rsid w:val="00536BB7"/>
    <w:rsid w:val="00537685"/>
    <w:rsid w:val="005379E6"/>
    <w:rsid w:val="00540B1D"/>
    <w:rsid w:val="0054303E"/>
    <w:rsid w:val="00544DBA"/>
    <w:rsid w:val="00546F19"/>
    <w:rsid w:val="0054788D"/>
    <w:rsid w:val="00547D5B"/>
    <w:rsid w:val="0055324C"/>
    <w:rsid w:val="0056195A"/>
    <w:rsid w:val="00561A57"/>
    <w:rsid w:val="00567391"/>
    <w:rsid w:val="005722CC"/>
    <w:rsid w:val="00576D93"/>
    <w:rsid w:val="00577963"/>
    <w:rsid w:val="00580CD6"/>
    <w:rsid w:val="005971F0"/>
    <w:rsid w:val="005A2CB8"/>
    <w:rsid w:val="005B4BE1"/>
    <w:rsid w:val="005B72DE"/>
    <w:rsid w:val="005C0BA0"/>
    <w:rsid w:val="005C5FF0"/>
    <w:rsid w:val="005C6ACB"/>
    <w:rsid w:val="005D4BE9"/>
    <w:rsid w:val="005D567A"/>
    <w:rsid w:val="005D7EE1"/>
    <w:rsid w:val="005E2183"/>
    <w:rsid w:val="005E2D64"/>
    <w:rsid w:val="00600713"/>
    <w:rsid w:val="00610D6B"/>
    <w:rsid w:val="006122F2"/>
    <w:rsid w:val="00612780"/>
    <w:rsid w:val="00616B15"/>
    <w:rsid w:val="00627208"/>
    <w:rsid w:val="0063441D"/>
    <w:rsid w:val="006357A5"/>
    <w:rsid w:val="00635FA9"/>
    <w:rsid w:val="00644474"/>
    <w:rsid w:val="00650FC0"/>
    <w:rsid w:val="00665EAF"/>
    <w:rsid w:val="006715BC"/>
    <w:rsid w:val="0067233A"/>
    <w:rsid w:val="006733B4"/>
    <w:rsid w:val="0067629C"/>
    <w:rsid w:val="00677C2D"/>
    <w:rsid w:val="00682EE4"/>
    <w:rsid w:val="00686037"/>
    <w:rsid w:val="00693188"/>
    <w:rsid w:val="00693C91"/>
    <w:rsid w:val="006A01AA"/>
    <w:rsid w:val="006A200E"/>
    <w:rsid w:val="006A77BA"/>
    <w:rsid w:val="006B23CA"/>
    <w:rsid w:val="006B4063"/>
    <w:rsid w:val="006E007B"/>
    <w:rsid w:val="006E05E8"/>
    <w:rsid w:val="006E2C01"/>
    <w:rsid w:val="006F7F08"/>
    <w:rsid w:val="00702D56"/>
    <w:rsid w:val="00713AE8"/>
    <w:rsid w:val="00744778"/>
    <w:rsid w:val="00744F48"/>
    <w:rsid w:val="0075357C"/>
    <w:rsid w:val="007579E8"/>
    <w:rsid w:val="00765D9E"/>
    <w:rsid w:val="00765E2B"/>
    <w:rsid w:val="00766DC7"/>
    <w:rsid w:val="00776EC7"/>
    <w:rsid w:val="0078380A"/>
    <w:rsid w:val="0079013A"/>
    <w:rsid w:val="007914FD"/>
    <w:rsid w:val="0079154A"/>
    <w:rsid w:val="007A326D"/>
    <w:rsid w:val="007A3B47"/>
    <w:rsid w:val="007A6A79"/>
    <w:rsid w:val="007A6CC4"/>
    <w:rsid w:val="007B04AB"/>
    <w:rsid w:val="007C22A1"/>
    <w:rsid w:val="007C5F09"/>
    <w:rsid w:val="007D59F4"/>
    <w:rsid w:val="007F2B84"/>
    <w:rsid w:val="007F4707"/>
    <w:rsid w:val="007F7DCF"/>
    <w:rsid w:val="00802D8D"/>
    <w:rsid w:val="0080510F"/>
    <w:rsid w:val="00806BAB"/>
    <w:rsid w:val="00807801"/>
    <w:rsid w:val="00810743"/>
    <w:rsid w:val="00810795"/>
    <w:rsid w:val="00811DAC"/>
    <w:rsid w:val="00821FB5"/>
    <w:rsid w:val="00825BA2"/>
    <w:rsid w:val="00834E3F"/>
    <w:rsid w:val="00836976"/>
    <w:rsid w:val="00842330"/>
    <w:rsid w:val="00846B06"/>
    <w:rsid w:val="00856D35"/>
    <w:rsid w:val="008657D9"/>
    <w:rsid w:val="00870350"/>
    <w:rsid w:val="00870E56"/>
    <w:rsid w:val="00876EE1"/>
    <w:rsid w:val="008814CA"/>
    <w:rsid w:val="00885E54"/>
    <w:rsid w:val="0089577F"/>
    <w:rsid w:val="008B1BD7"/>
    <w:rsid w:val="008B3FAC"/>
    <w:rsid w:val="008B6532"/>
    <w:rsid w:val="008C21CF"/>
    <w:rsid w:val="008E25C4"/>
    <w:rsid w:val="008E6501"/>
    <w:rsid w:val="008F1284"/>
    <w:rsid w:val="008F557E"/>
    <w:rsid w:val="00916E0C"/>
    <w:rsid w:val="0092704E"/>
    <w:rsid w:val="009274B5"/>
    <w:rsid w:val="00932078"/>
    <w:rsid w:val="00932B2A"/>
    <w:rsid w:val="00933040"/>
    <w:rsid w:val="00933E34"/>
    <w:rsid w:val="00942CED"/>
    <w:rsid w:val="00975610"/>
    <w:rsid w:val="00983E27"/>
    <w:rsid w:val="0099043A"/>
    <w:rsid w:val="00991DDC"/>
    <w:rsid w:val="009A0AB3"/>
    <w:rsid w:val="009A1591"/>
    <w:rsid w:val="009A33E0"/>
    <w:rsid w:val="009A5781"/>
    <w:rsid w:val="009C1C1F"/>
    <w:rsid w:val="009C1F46"/>
    <w:rsid w:val="009D0FAE"/>
    <w:rsid w:val="009D4499"/>
    <w:rsid w:val="009E0A01"/>
    <w:rsid w:val="009E6C30"/>
    <w:rsid w:val="009F136A"/>
    <w:rsid w:val="009F622F"/>
    <w:rsid w:val="00A13BCA"/>
    <w:rsid w:val="00A2090E"/>
    <w:rsid w:val="00A2743A"/>
    <w:rsid w:val="00A317AE"/>
    <w:rsid w:val="00A37020"/>
    <w:rsid w:val="00A37989"/>
    <w:rsid w:val="00A41C5C"/>
    <w:rsid w:val="00A53ECF"/>
    <w:rsid w:val="00A70C08"/>
    <w:rsid w:val="00A73BEA"/>
    <w:rsid w:val="00A81CDD"/>
    <w:rsid w:val="00A82FA3"/>
    <w:rsid w:val="00AB12AC"/>
    <w:rsid w:val="00AB1B66"/>
    <w:rsid w:val="00AB4DD6"/>
    <w:rsid w:val="00AC0EDA"/>
    <w:rsid w:val="00AC41DC"/>
    <w:rsid w:val="00AD740C"/>
    <w:rsid w:val="00AE2170"/>
    <w:rsid w:val="00AF6756"/>
    <w:rsid w:val="00B02E73"/>
    <w:rsid w:val="00B037D8"/>
    <w:rsid w:val="00B135F1"/>
    <w:rsid w:val="00B15850"/>
    <w:rsid w:val="00B303D6"/>
    <w:rsid w:val="00B36F5D"/>
    <w:rsid w:val="00B40C0D"/>
    <w:rsid w:val="00B560AF"/>
    <w:rsid w:val="00B5759D"/>
    <w:rsid w:val="00B70B5F"/>
    <w:rsid w:val="00B73685"/>
    <w:rsid w:val="00B761E1"/>
    <w:rsid w:val="00B96E8F"/>
    <w:rsid w:val="00BA4CB3"/>
    <w:rsid w:val="00BA5481"/>
    <w:rsid w:val="00BA7075"/>
    <w:rsid w:val="00BC27D9"/>
    <w:rsid w:val="00BC694C"/>
    <w:rsid w:val="00BD3FD0"/>
    <w:rsid w:val="00BE18E9"/>
    <w:rsid w:val="00BE5497"/>
    <w:rsid w:val="00BE56A0"/>
    <w:rsid w:val="00BF187D"/>
    <w:rsid w:val="00C131A8"/>
    <w:rsid w:val="00C14E82"/>
    <w:rsid w:val="00C151DA"/>
    <w:rsid w:val="00C23884"/>
    <w:rsid w:val="00C261D5"/>
    <w:rsid w:val="00C37D40"/>
    <w:rsid w:val="00C540F8"/>
    <w:rsid w:val="00C56DA6"/>
    <w:rsid w:val="00C61DBB"/>
    <w:rsid w:val="00C66170"/>
    <w:rsid w:val="00C6623B"/>
    <w:rsid w:val="00C749D9"/>
    <w:rsid w:val="00C74F90"/>
    <w:rsid w:val="00C81E86"/>
    <w:rsid w:val="00C850E8"/>
    <w:rsid w:val="00C86D4E"/>
    <w:rsid w:val="00C930DD"/>
    <w:rsid w:val="00C9697B"/>
    <w:rsid w:val="00CA3D0D"/>
    <w:rsid w:val="00CB3EB0"/>
    <w:rsid w:val="00CB64C8"/>
    <w:rsid w:val="00CC498D"/>
    <w:rsid w:val="00CC6E0E"/>
    <w:rsid w:val="00CD28B2"/>
    <w:rsid w:val="00CD7E2C"/>
    <w:rsid w:val="00CE0E96"/>
    <w:rsid w:val="00CE53D7"/>
    <w:rsid w:val="00CE5AAD"/>
    <w:rsid w:val="00D1087E"/>
    <w:rsid w:val="00D1115B"/>
    <w:rsid w:val="00D11CD9"/>
    <w:rsid w:val="00D15922"/>
    <w:rsid w:val="00D2501D"/>
    <w:rsid w:val="00D457A7"/>
    <w:rsid w:val="00D4676E"/>
    <w:rsid w:val="00D52AB8"/>
    <w:rsid w:val="00D650F2"/>
    <w:rsid w:val="00D764BE"/>
    <w:rsid w:val="00D76F95"/>
    <w:rsid w:val="00D829F3"/>
    <w:rsid w:val="00D857F0"/>
    <w:rsid w:val="00D90BB4"/>
    <w:rsid w:val="00D93139"/>
    <w:rsid w:val="00D95D5D"/>
    <w:rsid w:val="00DA66C5"/>
    <w:rsid w:val="00DB1507"/>
    <w:rsid w:val="00DB2E6F"/>
    <w:rsid w:val="00DD538E"/>
    <w:rsid w:val="00DE0EF5"/>
    <w:rsid w:val="00DF033D"/>
    <w:rsid w:val="00DF1E9C"/>
    <w:rsid w:val="00E2238D"/>
    <w:rsid w:val="00E33BEF"/>
    <w:rsid w:val="00E37F8F"/>
    <w:rsid w:val="00E4034E"/>
    <w:rsid w:val="00E403D1"/>
    <w:rsid w:val="00E44DF3"/>
    <w:rsid w:val="00E477B3"/>
    <w:rsid w:val="00E55189"/>
    <w:rsid w:val="00E769FB"/>
    <w:rsid w:val="00E8378D"/>
    <w:rsid w:val="00E8662B"/>
    <w:rsid w:val="00EA17CA"/>
    <w:rsid w:val="00EA44F0"/>
    <w:rsid w:val="00EB6200"/>
    <w:rsid w:val="00EB698B"/>
    <w:rsid w:val="00ED7047"/>
    <w:rsid w:val="00EE1107"/>
    <w:rsid w:val="00EE189D"/>
    <w:rsid w:val="00EE1CC9"/>
    <w:rsid w:val="00EE3ED4"/>
    <w:rsid w:val="00EE6A3A"/>
    <w:rsid w:val="00EF3E33"/>
    <w:rsid w:val="00EF732F"/>
    <w:rsid w:val="00F00EED"/>
    <w:rsid w:val="00F01BBA"/>
    <w:rsid w:val="00F05D31"/>
    <w:rsid w:val="00F134CC"/>
    <w:rsid w:val="00F141FF"/>
    <w:rsid w:val="00F21A3A"/>
    <w:rsid w:val="00F26BEA"/>
    <w:rsid w:val="00F3018D"/>
    <w:rsid w:val="00F430CE"/>
    <w:rsid w:val="00F465BE"/>
    <w:rsid w:val="00F53C1F"/>
    <w:rsid w:val="00F54D30"/>
    <w:rsid w:val="00F55B00"/>
    <w:rsid w:val="00F565E4"/>
    <w:rsid w:val="00F57810"/>
    <w:rsid w:val="00F87B68"/>
    <w:rsid w:val="00F903AC"/>
    <w:rsid w:val="00FB6E97"/>
    <w:rsid w:val="00FC4C46"/>
    <w:rsid w:val="00FD2FFF"/>
    <w:rsid w:val="00FD766D"/>
    <w:rsid w:val="00FD7D98"/>
    <w:rsid w:val="00FF0385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3016"/>
  <w15:docId w15:val="{3EEFACCF-A1EE-45B0-812F-2591321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B0"/>
  </w:style>
  <w:style w:type="paragraph" w:styleId="Heading1">
    <w:name w:val="heading 1"/>
    <w:basedOn w:val="Normal"/>
    <w:next w:val="Normal"/>
    <w:link w:val="Heading1Char"/>
    <w:uiPriority w:val="9"/>
    <w:qFormat/>
    <w:rsid w:val="00627208"/>
    <w:pPr>
      <w:keepNext/>
      <w:jc w:val="center"/>
      <w:outlineLvl w:val="0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208"/>
    <w:rPr>
      <w:b/>
      <w:u w:val="single"/>
      <w:lang w:val="el-GR"/>
    </w:rPr>
  </w:style>
  <w:style w:type="paragraph" w:styleId="BodyText">
    <w:name w:val="Body Text"/>
    <w:basedOn w:val="Normal"/>
    <w:link w:val="BodyTextChar"/>
    <w:uiPriority w:val="99"/>
    <w:unhideWhenUsed/>
    <w:rsid w:val="00627208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627208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378D"/>
    <w:pPr>
      <w:spacing w:line="360" w:lineRule="auto"/>
      <w:ind w:left="459"/>
      <w:jc w:val="both"/>
    </w:pPr>
    <w:rPr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378D"/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FF"/>
  </w:style>
  <w:style w:type="paragraph" w:styleId="Footer">
    <w:name w:val="footer"/>
    <w:basedOn w:val="Normal"/>
    <w:link w:val="FooterChar"/>
    <w:uiPriority w:val="99"/>
    <w:unhideWhenUsed/>
    <w:rsid w:val="00FD2FF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FF"/>
  </w:style>
  <w:style w:type="character" w:customStyle="1" w:styleId="toc-instrument-enum">
    <w:name w:val="toc-instrument-enum"/>
    <w:basedOn w:val="DefaultParagraphFont"/>
    <w:rsid w:val="00FD2FFF"/>
  </w:style>
  <w:style w:type="character" w:styleId="PlaceholderText">
    <w:name w:val="Placeholder Text"/>
    <w:basedOn w:val="DefaultParagraphFont"/>
    <w:uiPriority w:val="99"/>
    <w:semiHidden/>
    <w:rsid w:val="00BA70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F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7E"/>
    <w:rPr>
      <w:b/>
      <w:bCs/>
      <w:sz w:val="20"/>
      <w:szCs w:val="20"/>
    </w:rPr>
  </w:style>
  <w:style w:type="paragraph" w:styleId="NoSpacing">
    <w:name w:val="No Spacing"/>
    <w:uiPriority w:val="1"/>
    <w:qFormat/>
    <w:rsid w:val="006E05E8"/>
    <w:pPr>
      <w:spacing w:line="240" w:lineRule="auto"/>
    </w:pPr>
    <w:rPr>
      <w:rFonts w:ascii="Calibri" w:eastAsia="Calibri" w:hAnsi="Calibri" w:cs="Times New Roman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5930-F3F2-4CF9-A6B0-9DF6604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 Andreou</dc:creator>
  <cp:lastModifiedBy>CHRISTOFI THALIA</cp:lastModifiedBy>
  <cp:revision>11</cp:revision>
  <cp:lastPrinted>2021-11-02T06:08:00Z</cp:lastPrinted>
  <dcterms:created xsi:type="dcterms:W3CDTF">2022-10-31T11:48:00Z</dcterms:created>
  <dcterms:modified xsi:type="dcterms:W3CDTF">2022-11-30T07:50:00Z</dcterms:modified>
</cp:coreProperties>
</file>