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C484" w14:textId="78DEE59F" w:rsidR="00CD4ABE" w:rsidRPr="00CD4ABE" w:rsidRDefault="008B40E8" w:rsidP="00474ADF">
      <w:pPr>
        <w:spacing w:line="360" w:lineRule="auto"/>
        <w:jc w:val="center"/>
        <w:rPr>
          <w:rFonts w:ascii="Arial" w:hAnsi="Arial" w:cs="Arial"/>
        </w:rPr>
      </w:pPr>
      <w:r w:rsidRPr="007D7AFB">
        <w:rPr>
          <w:rFonts w:ascii="Arial" w:hAnsi="Arial" w:cs="Arial"/>
          <w:bCs/>
        </w:rPr>
        <w:t>ΝΟΜΟΣ ΠΟΥ ΤΡΟΠΟΠΟΙΕΙ ΤΟΝ ΠΕΡΙ ΤΟΥ ΤΜΗΜΑΤΟΣ ΑΦΕΡΕΓΓΥΟΤΗΤΑΣ ΚΑΙ ΣΥΝΑΦΩΝ ΘΕΜΑΤΩΝ ΝΟΜΟ</w:t>
      </w:r>
      <w:r>
        <w:rPr>
          <w:rFonts w:ascii="Arial" w:hAnsi="Arial" w:cs="Arial"/>
          <w:bCs/>
        </w:rPr>
        <w:t xml:space="preserve"> ΤΟΥ 2020</w:t>
      </w:r>
    </w:p>
    <w:p w14:paraId="733DD8B6" w14:textId="77777777" w:rsidR="00A003D6" w:rsidRPr="00CD4ABE" w:rsidRDefault="00A003D6" w:rsidP="00474ADF">
      <w:pPr>
        <w:spacing w:line="360" w:lineRule="auto"/>
        <w:jc w:val="both"/>
        <w:rPr>
          <w:rFonts w:ascii="Arial" w:hAnsi="Arial" w:cs="Arial"/>
          <w:b/>
          <w:u w:val="single"/>
        </w:rPr>
      </w:pPr>
    </w:p>
    <w:tbl>
      <w:tblPr>
        <w:tblW w:w="5000" w:type="pct"/>
        <w:tblLook w:val="0000" w:firstRow="0" w:lastRow="0" w:firstColumn="0" w:lastColumn="0" w:noHBand="0" w:noVBand="0"/>
      </w:tblPr>
      <w:tblGrid>
        <w:gridCol w:w="1910"/>
        <w:gridCol w:w="1097"/>
        <w:gridCol w:w="677"/>
        <w:gridCol w:w="956"/>
        <w:gridCol w:w="4998"/>
      </w:tblGrid>
      <w:tr w:rsidR="008B40E8" w:rsidRPr="00CD4ABE" w14:paraId="7E18634E" w14:textId="77777777" w:rsidTr="006A4152">
        <w:tc>
          <w:tcPr>
            <w:tcW w:w="991" w:type="pct"/>
          </w:tcPr>
          <w:p w14:paraId="76FC356A" w14:textId="77777777" w:rsidR="008B40E8" w:rsidRPr="001E44EF" w:rsidRDefault="008B40E8" w:rsidP="008B40E8">
            <w:pPr>
              <w:tabs>
                <w:tab w:val="left" w:pos="567"/>
              </w:tabs>
              <w:spacing w:line="360" w:lineRule="auto"/>
              <w:rPr>
                <w:rFonts w:ascii="Arial" w:hAnsi="Arial" w:cs="Arial"/>
                <w:bCs/>
                <w:iCs/>
              </w:rPr>
            </w:pPr>
            <w:r w:rsidRPr="001E44EF">
              <w:rPr>
                <w:rFonts w:ascii="Arial" w:hAnsi="Arial" w:cs="Arial"/>
                <w:bCs/>
                <w:iCs/>
              </w:rPr>
              <w:t>Προοίμιο.</w:t>
            </w:r>
          </w:p>
          <w:p w14:paraId="449A07FD" w14:textId="77777777" w:rsidR="008B40E8" w:rsidRPr="001E44EF" w:rsidRDefault="008B40E8" w:rsidP="008B40E8">
            <w:pPr>
              <w:tabs>
                <w:tab w:val="left" w:pos="567"/>
              </w:tabs>
              <w:spacing w:line="360" w:lineRule="auto"/>
              <w:rPr>
                <w:rFonts w:ascii="Arial" w:hAnsi="Arial" w:cs="Arial"/>
                <w:bCs/>
                <w:iCs/>
              </w:rPr>
            </w:pPr>
          </w:p>
          <w:p w14:paraId="64313EB6" w14:textId="77777777" w:rsidR="008B40E8" w:rsidRDefault="008B40E8" w:rsidP="008B40E8">
            <w:pPr>
              <w:tabs>
                <w:tab w:val="left" w:pos="567"/>
              </w:tabs>
              <w:spacing w:line="360" w:lineRule="auto"/>
              <w:rPr>
                <w:rFonts w:ascii="Arial" w:hAnsi="Arial" w:cs="Arial"/>
                <w:bCs/>
                <w:iCs/>
              </w:rPr>
            </w:pPr>
            <w:r w:rsidRPr="001E44EF">
              <w:rPr>
                <w:rFonts w:ascii="Arial" w:hAnsi="Arial" w:cs="Arial"/>
                <w:bCs/>
                <w:iCs/>
              </w:rPr>
              <w:t>Επίσημη Εφημερίδα</w:t>
            </w:r>
            <w:r>
              <w:rPr>
                <w:rFonts w:ascii="Arial" w:hAnsi="Arial" w:cs="Arial"/>
                <w:bCs/>
                <w:iCs/>
              </w:rPr>
              <w:t xml:space="preserve"> </w:t>
            </w:r>
            <w:r w:rsidRPr="001E44EF">
              <w:rPr>
                <w:rFonts w:ascii="Arial" w:hAnsi="Arial" w:cs="Arial"/>
                <w:bCs/>
                <w:iCs/>
              </w:rPr>
              <w:t xml:space="preserve">της </w:t>
            </w:r>
          </w:p>
          <w:p w14:paraId="503FC919" w14:textId="77777777" w:rsidR="008B40E8" w:rsidRPr="001E44EF" w:rsidRDefault="008B40E8" w:rsidP="008B40E8">
            <w:pPr>
              <w:tabs>
                <w:tab w:val="left" w:pos="567"/>
              </w:tabs>
              <w:spacing w:line="360" w:lineRule="auto"/>
              <w:rPr>
                <w:rFonts w:ascii="Arial" w:hAnsi="Arial" w:cs="Arial"/>
                <w:bCs/>
                <w:iCs/>
              </w:rPr>
            </w:pPr>
            <w:r w:rsidRPr="001E44EF">
              <w:rPr>
                <w:rFonts w:ascii="Arial" w:hAnsi="Arial" w:cs="Arial"/>
                <w:bCs/>
                <w:iCs/>
              </w:rPr>
              <w:t>Ε</w:t>
            </w:r>
            <w:r>
              <w:rPr>
                <w:rFonts w:ascii="Arial" w:hAnsi="Arial" w:cs="Arial"/>
                <w:bCs/>
                <w:iCs/>
              </w:rPr>
              <w:t>.</w:t>
            </w:r>
            <w:r w:rsidRPr="001E44EF">
              <w:rPr>
                <w:rFonts w:ascii="Arial" w:hAnsi="Arial" w:cs="Arial"/>
                <w:bCs/>
                <w:iCs/>
              </w:rPr>
              <w:t>Ε</w:t>
            </w:r>
            <w:r>
              <w:rPr>
                <w:rFonts w:ascii="Arial" w:hAnsi="Arial" w:cs="Arial"/>
                <w:bCs/>
                <w:iCs/>
              </w:rPr>
              <w:t>.</w:t>
            </w:r>
            <w:r w:rsidRPr="001E44EF">
              <w:rPr>
                <w:rFonts w:ascii="Arial" w:hAnsi="Arial" w:cs="Arial"/>
                <w:bCs/>
                <w:iCs/>
              </w:rPr>
              <w:t>:</w:t>
            </w:r>
            <w:r>
              <w:rPr>
                <w:rFonts w:ascii="Arial" w:hAnsi="Arial" w:cs="Arial"/>
                <w:bCs/>
                <w:iCs/>
              </w:rPr>
              <w:t xml:space="preserve"> </w:t>
            </w:r>
            <w:r w:rsidRPr="001E44EF">
              <w:rPr>
                <w:rFonts w:ascii="Arial" w:hAnsi="Arial" w:cs="Arial"/>
                <w:bCs/>
                <w:iCs/>
              </w:rPr>
              <w:t>L172</w:t>
            </w:r>
            <w:r>
              <w:rPr>
                <w:rFonts w:ascii="Arial" w:hAnsi="Arial" w:cs="Arial"/>
                <w:bCs/>
                <w:iCs/>
              </w:rPr>
              <w:t>,</w:t>
            </w:r>
          </w:p>
          <w:p w14:paraId="3A129D06" w14:textId="77777777" w:rsidR="008B40E8" w:rsidRPr="001E44EF" w:rsidRDefault="008B40E8" w:rsidP="008B40E8">
            <w:pPr>
              <w:tabs>
                <w:tab w:val="left" w:pos="567"/>
              </w:tabs>
              <w:spacing w:line="360" w:lineRule="auto"/>
              <w:rPr>
                <w:rFonts w:ascii="Arial" w:hAnsi="Arial" w:cs="Arial"/>
                <w:bCs/>
                <w:iCs/>
              </w:rPr>
            </w:pPr>
            <w:r w:rsidRPr="001E44EF">
              <w:rPr>
                <w:rFonts w:ascii="Arial" w:hAnsi="Arial" w:cs="Arial"/>
                <w:bCs/>
                <w:iCs/>
              </w:rPr>
              <w:t>26.6.2019</w:t>
            </w:r>
            <w:r>
              <w:rPr>
                <w:rFonts w:ascii="Arial" w:hAnsi="Arial" w:cs="Arial"/>
                <w:bCs/>
                <w:iCs/>
              </w:rPr>
              <w:t>,</w:t>
            </w:r>
          </w:p>
          <w:p w14:paraId="7F5BCDF1" w14:textId="771EB9F5" w:rsidR="008B40E8" w:rsidRPr="00CD4ABE" w:rsidRDefault="008B40E8" w:rsidP="008B40E8">
            <w:pPr>
              <w:spacing w:line="360" w:lineRule="auto"/>
              <w:rPr>
                <w:rFonts w:ascii="Arial" w:hAnsi="Arial" w:cs="Arial"/>
              </w:rPr>
            </w:pPr>
            <w:r w:rsidRPr="001E44EF">
              <w:rPr>
                <w:rFonts w:ascii="Arial" w:hAnsi="Arial" w:cs="Arial"/>
                <w:bCs/>
                <w:iCs/>
              </w:rPr>
              <w:t>σ. 18</w:t>
            </w:r>
            <w:r>
              <w:rPr>
                <w:rFonts w:ascii="Arial" w:hAnsi="Arial" w:cs="Arial"/>
                <w:bCs/>
                <w:iCs/>
              </w:rPr>
              <w:t>.</w:t>
            </w:r>
          </w:p>
        </w:tc>
        <w:tc>
          <w:tcPr>
            <w:tcW w:w="4009" w:type="pct"/>
            <w:gridSpan w:val="4"/>
          </w:tcPr>
          <w:p w14:paraId="7FF8927B" w14:textId="70D0D07B" w:rsidR="008B40E8" w:rsidRDefault="008B40E8" w:rsidP="008B40E8">
            <w:pPr>
              <w:tabs>
                <w:tab w:val="left" w:pos="567"/>
              </w:tabs>
              <w:spacing w:line="360" w:lineRule="auto"/>
              <w:jc w:val="both"/>
              <w:rPr>
                <w:rFonts w:ascii="Arial" w:hAnsi="Arial" w:cs="Arial"/>
              </w:rPr>
            </w:pPr>
            <w:r w:rsidRPr="00DE24C2">
              <w:rPr>
                <w:rFonts w:ascii="Arial" w:hAnsi="Arial" w:cs="Arial"/>
                <w:bCs/>
              </w:rPr>
              <w:t xml:space="preserve">Για σκοπούς εναρμόνισης με τα άρθρα 3, 28 και 29 της </w:t>
            </w:r>
            <w:r>
              <w:rPr>
                <w:rFonts w:ascii="Arial" w:hAnsi="Arial" w:cs="Arial"/>
                <w:bCs/>
              </w:rPr>
              <w:t>πράξης της Ευρωπαϊκής Ένωσης με τίτλο «</w:t>
            </w:r>
            <w:r w:rsidRPr="00DE24C2">
              <w:rPr>
                <w:rFonts w:ascii="Arial" w:hAnsi="Arial" w:cs="Arial"/>
                <w:bCs/>
              </w:rPr>
              <w:t xml:space="preserve">Οδηγία (ΕΕ) 2019/1023 του Ευρωπαϊκού Κοινοβουλίου και του Συμβουλίου </w:t>
            </w:r>
            <w:r w:rsidRPr="00DE24C2">
              <w:rPr>
                <w:rFonts w:ascii="Arial" w:hAnsi="Arial" w:cs="Arial"/>
              </w:rPr>
              <w:t>της</w:t>
            </w:r>
            <w:r w:rsidRPr="00DE24C2">
              <w:rPr>
                <w:rFonts w:ascii="Arial" w:hAnsi="Arial" w:cs="Arial"/>
                <w:bCs/>
              </w:rPr>
              <w:t xml:space="preserve"> 20ης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w:t>
            </w:r>
            <w:r w:rsidRPr="00DE24C2">
              <w:rPr>
                <w:rFonts w:ascii="Arial" w:hAnsi="Arial" w:cs="Arial"/>
              </w:rPr>
              <w:t>τροποποίηση</w:t>
            </w:r>
            <w:r w:rsidRPr="00DE24C2">
              <w:rPr>
                <w:rFonts w:ascii="Arial" w:hAnsi="Arial" w:cs="Arial"/>
                <w:bCs/>
              </w:rPr>
              <w:t xml:space="preserve"> της Οδηγίας (ΕΕ) 2017/1132 (Οδηγία για την αναδιάρθρωση και την αφερεγγυότητα)</w:t>
            </w:r>
            <w:r>
              <w:rPr>
                <w:rFonts w:ascii="Arial" w:hAnsi="Arial" w:cs="Arial"/>
                <w:bCs/>
              </w:rPr>
              <w:t>»,</w:t>
            </w:r>
          </w:p>
        </w:tc>
      </w:tr>
      <w:tr w:rsidR="008B40E8" w:rsidRPr="00CD4ABE" w14:paraId="5B896452" w14:textId="77777777" w:rsidTr="006A4152">
        <w:tc>
          <w:tcPr>
            <w:tcW w:w="991" w:type="pct"/>
          </w:tcPr>
          <w:p w14:paraId="4C62FDD1" w14:textId="77777777" w:rsidR="008B40E8" w:rsidRPr="00CD4ABE" w:rsidRDefault="008B40E8" w:rsidP="00474ADF">
            <w:pPr>
              <w:spacing w:line="360" w:lineRule="auto"/>
              <w:rPr>
                <w:rFonts w:ascii="Arial" w:hAnsi="Arial" w:cs="Arial"/>
              </w:rPr>
            </w:pPr>
          </w:p>
        </w:tc>
        <w:tc>
          <w:tcPr>
            <w:tcW w:w="4009" w:type="pct"/>
            <w:gridSpan w:val="4"/>
          </w:tcPr>
          <w:p w14:paraId="0CB01E5C" w14:textId="77777777" w:rsidR="008B40E8" w:rsidRDefault="008B40E8" w:rsidP="00664DBC">
            <w:pPr>
              <w:tabs>
                <w:tab w:val="left" w:pos="567"/>
              </w:tabs>
              <w:spacing w:line="360" w:lineRule="auto"/>
              <w:jc w:val="both"/>
              <w:rPr>
                <w:rFonts w:ascii="Arial" w:hAnsi="Arial" w:cs="Arial"/>
              </w:rPr>
            </w:pPr>
          </w:p>
        </w:tc>
      </w:tr>
      <w:tr w:rsidR="00A003D6" w:rsidRPr="00CD4ABE" w14:paraId="205D1859" w14:textId="77777777" w:rsidTr="006A4152">
        <w:tc>
          <w:tcPr>
            <w:tcW w:w="991" w:type="pct"/>
          </w:tcPr>
          <w:p w14:paraId="26AFB960" w14:textId="77777777" w:rsidR="00A003D6" w:rsidRPr="00CD4ABE" w:rsidRDefault="00A003D6" w:rsidP="00474ADF">
            <w:pPr>
              <w:spacing w:line="360" w:lineRule="auto"/>
              <w:rPr>
                <w:rFonts w:ascii="Arial" w:hAnsi="Arial" w:cs="Arial"/>
              </w:rPr>
            </w:pPr>
          </w:p>
        </w:tc>
        <w:tc>
          <w:tcPr>
            <w:tcW w:w="4009" w:type="pct"/>
            <w:gridSpan w:val="4"/>
          </w:tcPr>
          <w:p w14:paraId="3E676A12" w14:textId="77777777" w:rsidR="00A003D6" w:rsidRPr="00CD4ABE" w:rsidRDefault="00664DBC" w:rsidP="00664DBC">
            <w:pPr>
              <w:tabs>
                <w:tab w:val="left" w:pos="567"/>
              </w:tabs>
              <w:spacing w:line="360" w:lineRule="auto"/>
              <w:jc w:val="both"/>
              <w:rPr>
                <w:rFonts w:ascii="Arial" w:hAnsi="Arial" w:cs="Arial"/>
              </w:rPr>
            </w:pPr>
            <w:r>
              <w:rPr>
                <w:rFonts w:ascii="Arial" w:hAnsi="Arial" w:cs="Arial"/>
              </w:rPr>
              <w:tab/>
            </w:r>
            <w:r w:rsidR="00A003D6" w:rsidRPr="00CD4ABE">
              <w:rPr>
                <w:rFonts w:ascii="Arial" w:hAnsi="Arial" w:cs="Arial"/>
              </w:rPr>
              <w:t>Η Βουλή των Αντιπροσώπων ψηφίζει ως ακολούθως:</w:t>
            </w:r>
          </w:p>
        </w:tc>
      </w:tr>
      <w:tr w:rsidR="00CD4ABE" w:rsidRPr="00CD4ABE" w14:paraId="47D2F676" w14:textId="77777777" w:rsidTr="006A4152">
        <w:tc>
          <w:tcPr>
            <w:tcW w:w="991" w:type="pct"/>
          </w:tcPr>
          <w:p w14:paraId="2E7BBFB6" w14:textId="77777777" w:rsidR="00CD4ABE" w:rsidRPr="00CD4ABE" w:rsidRDefault="00CD4ABE" w:rsidP="00474ADF">
            <w:pPr>
              <w:spacing w:line="360" w:lineRule="auto"/>
              <w:rPr>
                <w:rFonts w:ascii="Arial" w:hAnsi="Arial" w:cs="Arial"/>
              </w:rPr>
            </w:pPr>
          </w:p>
        </w:tc>
        <w:tc>
          <w:tcPr>
            <w:tcW w:w="4009" w:type="pct"/>
            <w:gridSpan w:val="4"/>
          </w:tcPr>
          <w:p w14:paraId="5C76777E" w14:textId="77777777" w:rsidR="00CD4ABE" w:rsidRPr="00CD4ABE" w:rsidRDefault="00CD4ABE" w:rsidP="00474ADF">
            <w:pPr>
              <w:tabs>
                <w:tab w:val="left" w:pos="567"/>
              </w:tabs>
              <w:spacing w:line="360" w:lineRule="auto"/>
              <w:ind w:firstLine="468"/>
              <w:jc w:val="both"/>
              <w:rPr>
                <w:rFonts w:ascii="Arial" w:hAnsi="Arial" w:cs="Arial"/>
              </w:rPr>
            </w:pPr>
          </w:p>
        </w:tc>
      </w:tr>
      <w:tr w:rsidR="008B40E8" w:rsidRPr="00CD4ABE" w14:paraId="1BA529C8" w14:textId="77777777" w:rsidTr="006A4152">
        <w:tc>
          <w:tcPr>
            <w:tcW w:w="991" w:type="pct"/>
          </w:tcPr>
          <w:p w14:paraId="2B16029E" w14:textId="77777777" w:rsidR="008B40E8" w:rsidRDefault="008B40E8" w:rsidP="008B40E8">
            <w:pPr>
              <w:spacing w:line="360" w:lineRule="auto"/>
              <w:rPr>
                <w:rFonts w:ascii="Arial" w:hAnsi="Arial" w:cs="Arial"/>
                <w:bCs/>
                <w:iCs/>
              </w:rPr>
            </w:pPr>
            <w:r w:rsidRPr="001E44EF">
              <w:rPr>
                <w:rFonts w:ascii="Arial" w:hAnsi="Arial" w:cs="Arial"/>
                <w:bCs/>
                <w:iCs/>
              </w:rPr>
              <w:t xml:space="preserve">Συνοπτικός </w:t>
            </w:r>
          </w:p>
          <w:p w14:paraId="066F43A4" w14:textId="77777777" w:rsidR="008B40E8" w:rsidRPr="001E44EF" w:rsidRDefault="008B40E8" w:rsidP="008B40E8">
            <w:pPr>
              <w:tabs>
                <w:tab w:val="left" w:pos="567"/>
              </w:tabs>
              <w:spacing w:line="360" w:lineRule="auto"/>
              <w:rPr>
                <w:rFonts w:ascii="Arial" w:hAnsi="Arial" w:cs="Arial"/>
                <w:bCs/>
                <w:iCs/>
                <w:lang w:val="en-US"/>
              </w:rPr>
            </w:pPr>
            <w:r>
              <w:rPr>
                <w:rFonts w:ascii="Arial" w:hAnsi="Arial" w:cs="Arial"/>
                <w:bCs/>
                <w:iCs/>
              </w:rPr>
              <w:t>τ</w:t>
            </w:r>
            <w:r w:rsidRPr="001E44EF">
              <w:rPr>
                <w:rFonts w:ascii="Arial" w:hAnsi="Arial" w:cs="Arial"/>
                <w:bCs/>
                <w:iCs/>
              </w:rPr>
              <w:t xml:space="preserve">ίτλος. </w:t>
            </w:r>
          </w:p>
          <w:p w14:paraId="75828EB1" w14:textId="77777777" w:rsidR="008B40E8" w:rsidRPr="001E44EF" w:rsidRDefault="008B40E8" w:rsidP="008B40E8">
            <w:pPr>
              <w:ind w:right="113"/>
              <w:jc w:val="right"/>
              <w:rPr>
                <w:rFonts w:ascii="Arial" w:hAnsi="Arial" w:cs="Arial"/>
                <w:lang w:val="en-US"/>
              </w:rPr>
            </w:pPr>
            <w:r w:rsidRPr="001E44EF">
              <w:rPr>
                <w:rFonts w:ascii="Arial" w:hAnsi="Arial" w:cs="Arial"/>
              </w:rPr>
              <w:t>68(I)</w:t>
            </w:r>
            <w:r w:rsidRPr="001E44EF">
              <w:rPr>
                <w:rFonts w:ascii="Arial" w:hAnsi="Arial" w:cs="Arial"/>
                <w:lang w:val="en-US"/>
              </w:rPr>
              <w:t xml:space="preserve"> </w:t>
            </w:r>
            <w:r w:rsidRPr="001E44EF">
              <w:rPr>
                <w:rFonts w:ascii="Arial" w:hAnsi="Arial" w:cs="Arial"/>
              </w:rPr>
              <w:t>του 2020</w:t>
            </w:r>
            <w:r w:rsidRPr="001E44EF">
              <w:rPr>
                <w:rFonts w:ascii="Arial" w:hAnsi="Arial" w:cs="Arial"/>
                <w:lang w:val="en-US"/>
              </w:rPr>
              <w:t>.</w:t>
            </w:r>
          </w:p>
          <w:p w14:paraId="71A73823" w14:textId="7AF88512" w:rsidR="008B40E8" w:rsidRPr="00CD4ABE" w:rsidRDefault="008B40E8" w:rsidP="008B40E8">
            <w:pPr>
              <w:spacing w:line="360" w:lineRule="auto"/>
              <w:ind w:right="57"/>
              <w:jc w:val="right"/>
              <w:rPr>
                <w:rFonts w:ascii="Arial" w:hAnsi="Arial" w:cs="Arial"/>
              </w:rPr>
            </w:pPr>
          </w:p>
        </w:tc>
        <w:tc>
          <w:tcPr>
            <w:tcW w:w="4009" w:type="pct"/>
            <w:gridSpan w:val="4"/>
          </w:tcPr>
          <w:p w14:paraId="372182D6" w14:textId="6C22305A" w:rsidR="008B40E8" w:rsidRPr="00CD4ABE" w:rsidRDefault="008B40E8" w:rsidP="008B40E8">
            <w:pPr>
              <w:tabs>
                <w:tab w:val="left" w:pos="567"/>
              </w:tabs>
              <w:spacing w:line="360" w:lineRule="auto"/>
              <w:jc w:val="both"/>
              <w:rPr>
                <w:rFonts w:ascii="Arial" w:hAnsi="Arial" w:cs="Arial"/>
              </w:rPr>
            </w:pPr>
            <w:r w:rsidRPr="000E6FF3">
              <w:rPr>
                <w:rFonts w:ascii="Arial" w:hAnsi="Arial" w:cs="Arial"/>
              </w:rPr>
              <w:t>1.</w:t>
            </w:r>
            <w:r>
              <w:rPr>
                <w:rFonts w:ascii="Arial" w:hAnsi="Arial" w:cs="Arial"/>
              </w:rPr>
              <w:t xml:space="preserve"> </w:t>
            </w:r>
            <w:r w:rsidRPr="007D7AFB">
              <w:rPr>
                <w:rFonts w:ascii="Arial" w:hAnsi="Arial" w:cs="Arial"/>
                <w:bCs/>
              </w:rPr>
              <w:t>Ο παρών Νόμος θα αναφέρεται ως ο περί του Τμήματος Αφερεγγυότητας και Συναφών Θεμάτων (Τροποποιητικός) Νόμος του 202</w:t>
            </w:r>
            <w:r>
              <w:rPr>
                <w:rFonts w:ascii="Arial" w:hAnsi="Arial" w:cs="Arial"/>
                <w:bCs/>
              </w:rPr>
              <w:t>2</w:t>
            </w:r>
            <w:r w:rsidRPr="007D7AFB">
              <w:rPr>
                <w:rFonts w:ascii="Arial" w:hAnsi="Arial" w:cs="Arial"/>
                <w:bCs/>
              </w:rPr>
              <w:t xml:space="preserve"> και θα διαβάζεται μαζί με τον περί του Τμήματος Αφερεγγυότητας και Συναφών Θεμάτων Νόμο (που στο εξής θα αναφέρεται ως «ο βασικός νόμος»)</w:t>
            </w:r>
            <w:r>
              <w:rPr>
                <w:rFonts w:ascii="Arial" w:hAnsi="Arial" w:cs="Arial"/>
                <w:bCs/>
              </w:rPr>
              <w:t xml:space="preserve"> και ο βασικός νόμος και ο παρών Νόμος θα αναφέρονται μαζί ως οι περί του Τμήματος Αφερεγγυότητας και Συναφών Θεμάτων Νόμοι του 2020 και 2022.</w:t>
            </w:r>
          </w:p>
        </w:tc>
      </w:tr>
      <w:tr w:rsidR="00D45260" w:rsidRPr="00CD4ABE" w14:paraId="1443EADE" w14:textId="77777777" w:rsidTr="006A4152">
        <w:tc>
          <w:tcPr>
            <w:tcW w:w="991" w:type="pct"/>
          </w:tcPr>
          <w:p w14:paraId="2A408F8F" w14:textId="77777777" w:rsidR="00D45260" w:rsidRPr="00CD4ABE" w:rsidRDefault="00D45260" w:rsidP="00474ADF">
            <w:pPr>
              <w:spacing w:line="360" w:lineRule="auto"/>
              <w:rPr>
                <w:rFonts w:ascii="Arial" w:hAnsi="Arial" w:cs="Arial"/>
              </w:rPr>
            </w:pPr>
          </w:p>
        </w:tc>
        <w:tc>
          <w:tcPr>
            <w:tcW w:w="4009" w:type="pct"/>
            <w:gridSpan w:val="4"/>
          </w:tcPr>
          <w:p w14:paraId="09D039BE" w14:textId="77777777" w:rsidR="00D45260" w:rsidRPr="00CD4ABE" w:rsidRDefault="00D45260" w:rsidP="00474ADF">
            <w:pPr>
              <w:tabs>
                <w:tab w:val="left" w:pos="567"/>
              </w:tabs>
              <w:spacing w:line="360" w:lineRule="auto"/>
              <w:jc w:val="both"/>
              <w:rPr>
                <w:rFonts w:ascii="Arial" w:hAnsi="Arial" w:cs="Arial"/>
              </w:rPr>
            </w:pPr>
          </w:p>
        </w:tc>
      </w:tr>
      <w:tr w:rsidR="008B40E8" w:rsidRPr="00CD4ABE" w14:paraId="3C6FCC72" w14:textId="77777777" w:rsidTr="006A4152">
        <w:tc>
          <w:tcPr>
            <w:tcW w:w="991" w:type="pct"/>
          </w:tcPr>
          <w:p w14:paraId="5E2B2465" w14:textId="77777777" w:rsidR="008B40E8" w:rsidRDefault="008B40E8" w:rsidP="008B40E8">
            <w:pPr>
              <w:tabs>
                <w:tab w:val="left" w:pos="567"/>
              </w:tabs>
              <w:spacing w:line="360" w:lineRule="auto"/>
              <w:rPr>
                <w:rFonts w:ascii="Arial" w:hAnsi="Arial" w:cs="Arial"/>
                <w:bCs/>
                <w:iCs/>
              </w:rPr>
            </w:pPr>
            <w:r w:rsidRPr="001E44EF">
              <w:rPr>
                <w:rFonts w:ascii="Arial" w:hAnsi="Arial" w:cs="Arial"/>
                <w:bCs/>
                <w:iCs/>
              </w:rPr>
              <w:t xml:space="preserve">Τροποποίηση </w:t>
            </w:r>
          </w:p>
          <w:p w14:paraId="382023DD" w14:textId="77777777" w:rsidR="008B40E8" w:rsidRDefault="008B40E8" w:rsidP="008B40E8">
            <w:pPr>
              <w:tabs>
                <w:tab w:val="left" w:pos="567"/>
              </w:tabs>
              <w:spacing w:line="360" w:lineRule="auto"/>
              <w:rPr>
                <w:rFonts w:ascii="Arial" w:hAnsi="Arial" w:cs="Arial"/>
                <w:bCs/>
                <w:iCs/>
              </w:rPr>
            </w:pPr>
            <w:r w:rsidRPr="001E44EF">
              <w:rPr>
                <w:rFonts w:ascii="Arial" w:hAnsi="Arial" w:cs="Arial"/>
                <w:bCs/>
                <w:iCs/>
              </w:rPr>
              <w:t xml:space="preserve">του άρθρου 2 </w:t>
            </w:r>
          </w:p>
          <w:p w14:paraId="0C960D02" w14:textId="440CA1B6" w:rsidR="008B40E8" w:rsidRPr="00CD4ABE" w:rsidRDefault="008B40E8" w:rsidP="008B40E8">
            <w:pPr>
              <w:spacing w:line="360" w:lineRule="auto"/>
              <w:rPr>
                <w:rFonts w:ascii="Arial" w:hAnsi="Arial" w:cs="Arial"/>
              </w:rPr>
            </w:pPr>
            <w:r w:rsidRPr="001E44EF">
              <w:rPr>
                <w:rFonts w:ascii="Arial" w:hAnsi="Arial" w:cs="Arial"/>
                <w:bCs/>
                <w:iCs/>
              </w:rPr>
              <w:t>του βασικού νόμου.</w:t>
            </w:r>
          </w:p>
        </w:tc>
        <w:tc>
          <w:tcPr>
            <w:tcW w:w="4009" w:type="pct"/>
            <w:gridSpan w:val="4"/>
          </w:tcPr>
          <w:p w14:paraId="737DCEB4" w14:textId="48E39569" w:rsidR="008B40E8" w:rsidRPr="00CD4ABE" w:rsidRDefault="008B40E8" w:rsidP="00247945">
            <w:pPr>
              <w:tabs>
                <w:tab w:val="left" w:pos="567"/>
              </w:tabs>
              <w:spacing w:line="360" w:lineRule="auto"/>
              <w:jc w:val="both"/>
              <w:rPr>
                <w:rFonts w:ascii="Arial" w:hAnsi="Arial" w:cs="Arial"/>
              </w:rPr>
            </w:pPr>
            <w:r w:rsidRPr="00C327F4">
              <w:rPr>
                <w:rFonts w:ascii="Arial" w:hAnsi="Arial" w:cs="Arial"/>
                <w:bCs/>
              </w:rPr>
              <w:t>2.</w:t>
            </w:r>
            <w:r w:rsidR="00247945">
              <w:rPr>
                <w:rFonts w:ascii="Arial" w:hAnsi="Arial" w:cs="Arial"/>
                <w:bCs/>
              </w:rPr>
              <w:tab/>
            </w:r>
            <w:r w:rsidRPr="007D7AFB">
              <w:rPr>
                <w:rFonts w:ascii="Arial" w:hAnsi="Arial" w:cs="Arial"/>
                <w:bCs/>
              </w:rPr>
              <w:t>Το άρθρο 2 του βασικού νόμου τροποποιείται ως ακολούθως:</w:t>
            </w:r>
          </w:p>
        </w:tc>
      </w:tr>
      <w:tr w:rsidR="00A003D6" w:rsidRPr="00CD4ABE" w14:paraId="7C944AF1" w14:textId="77777777" w:rsidTr="006A4152">
        <w:tc>
          <w:tcPr>
            <w:tcW w:w="991" w:type="pct"/>
          </w:tcPr>
          <w:p w14:paraId="28031166" w14:textId="77777777" w:rsidR="00A003D6" w:rsidRPr="00CD4ABE" w:rsidRDefault="00A003D6" w:rsidP="00474ADF">
            <w:pPr>
              <w:spacing w:line="360" w:lineRule="auto"/>
              <w:rPr>
                <w:rFonts w:ascii="Arial" w:hAnsi="Arial" w:cs="Arial"/>
              </w:rPr>
            </w:pPr>
          </w:p>
        </w:tc>
        <w:tc>
          <w:tcPr>
            <w:tcW w:w="4009" w:type="pct"/>
            <w:gridSpan w:val="4"/>
          </w:tcPr>
          <w:p w14:paraId="18BF43AF" w14:textId="77777777" w:rsidR="00A003D6" w:rsidRPr="00CD4ABE" w:rsidRDefault="00A003D6" w:rsidP="00474ADF">
            <w:pPr>
              <w:tabs>
                <w:tab w:val="left" w:pos="567"/>
              </w:tabs>
              <w:spacing w:line="360" w:lineRule="auto"/>
              <w:jc w:val="both"/>
              <w:rPr>
                <w:rFonts w:ascii="Arial" w:hAnsi="Arial" w:cs="Arial"/>
              </w:rPr>
            </w:pPr>
          </w:p>
        </w:tc>
      </w:tr>
      <w:tr w:rsidR="008B40E8" w:rsidRPr="00CD4ABE" w14:paraId="2092F959" w14:textId="77777777" w:rsidTr="006A4152">
        <w:tc>
          <w:tcPr>
            <w:tcW w:w="991" w:type="pct"/>
          </w:tcPr>
          <w:p w14:paraId="15E90876" w14:textId="77777777" w:rsidR="008B40E8" w:rsidRPr="00CD4ABE" w:rsidRDefault="008B40E8" w:rsidP="008B40E8">
            <w:pPr>
              <w:spacing w:line="360" w:lineRule="auto"/>
              <w:rPr>
                <w:rFonts w:ascii="Arial" w:hAnsi="Arial" w:cs="Arial"/>
              </w:rPr>
            </w:pPr>
          </w:p>
        </w:tc>
        <w:tc>
          <w:tcPr>
            <w:tcW w:w="569" w:type="pct"/>
          </w:tcPr>
          <w:p w14:paraId="27F64DB8" w14:textId="2758E77D" w:rsidR="008B40E8" w:rsidRPr="00CD4ABE" w:rsidRDefault="008B40E8" w:rsidP="008B40E8">
            <w:pPr>
              <w:tabs>
                <w:tab w:val="left" w:pos="567"/>
              </w:tabs>
              <w:spacing w:line="360" w:lineRule="auto"/>
              <w:jc w:val="right"/>
              <w:rPr>
                <w:rFonts w:ascii="Arial" w:hAnsi="Arial" w:cs="Arial"/>
              </w:rPr>
            </w:pPr>
            <w:r>
              <w:rPr>
                <w:rFonts w:ascii="Arial" w:hAnsi="Arial" w:cs="Arial"/>
                <w:bCs/>
              </w:rPr>
              <w:t>(α)</w:t>
            </w:r>
          </w:p>
        </w:tc>
        <w:tc>
          <w:tcPr>
            <w:tcW w:w="3441" w:type="pct"/>
            <w:gridSpan w:val="3"/>
          </w:tcPr>
          <w:p w14:paraId="2F1054D3" w14:textId="007FA88E" w:rsidR="008B40E8" w:rsidRPr="00CD4ABE" w:rsidRDefault="008B40E8" w:rsidP="008B40E8">
            <w:pPr>
              <w:tabs>
                <w:tab w:val="left" w:pos="567"/>
              </w:tabs>
              <w:spacing w:line="360" w:lineRule="auto"/>
              <w:jc w:val="both"/>
              <w:rPr>
                <w:rFonts w:ascii="Arial" w:hAnsi="Arial" w:cs="Arial"/>
              </w:rPr>
            </w:pPr>
            <w:r>
              <w:rPr>
                <w:rFonts w:ascii="Arial" w:hAnsi="Arial" w:cs="Arial"/>
                <w:bCs/>
              </w:rPr>
              <w:t>Μ</w:t>
            </w:r>
            <w:r w:rsidRPr="007D7AFB">
              <w:rPr>
                <w:rFonts w:ascii="Arial" w:hAnsi="Arial" w:cs="Arial"/>
                <w:bCs/>
              </w:rPr>
              <w:t>ε την προσθήκη</w:t>
            </w:r>
            <w:r>
              <w:rPr>
                <w:rFonts w:ascii="Arial" w:hAnsi="Arial" w:cs="Arial"/>
                <w:bCs/>
              </w:rPr>
              <w:t xml:space="preserve">, στην κατάλληλη </w:t>
            </w:r>
            <w:r w:rsidRPr="007D7AFB">
              <w:rPr>
                <w:rFonts w:ascii="Arial" w:hAnsi="Arial" w:cs="Arial"/>
                <w:bCs/>
              </w:rPr>
              <w:t>αλφαβητική σειρά</w:t>
            </w:r>
            <w:r>
              <w:rPr>
                <w:rFonts w:ascii="Arial" w:hAnsi="Arial" w:cs="Arial"/>
                <w:bCs/>
              </w:rPr>
              <w:t>,</w:t>
            </w:r>
            <w:r w:rsidRPr="007D7AFB">
              <w:rPr>
                <w:rFonts w:ascii="Arial" w:hAnsi="Arial" w:cs="Arial"/>
                <w:bCs/>
              </w:rPr>
              <w:t xml:space="preserve"> των ακόλουθων νέων </w:t>
            </w:r>
            <w:r>
              <w:rPr>
                <w:rFonts w:ascii="Arial" w:hAnsi="Arial" w:cs="Arial"/>
                <w:bCs/>
              </w:rPr>
              <w:t xml:space="preserve">όρων και των </w:t>
            </w:r>
            <w:r w:rsidRPr="007D7AFB">
              <w:rPr>
                <w:rFonts w:ascii="Arial" w:hAnsi="Arial" w:cs="Arial"/>
                <w:bCs/>
              </w:rPr>
              <w:t>ορισμών</w:t>
            </w:r>
            <w:r>
              <w:rPr>
                <w:rFonts w:ascii="Arial" w:hAnsi="Arial" w:cs="Arial"/>
                <w:bCs/>
              </w:rPr>
              <w:t xml:space="preserve"> αυτών</w:t>
            </w:r>
            <w:r w:rsidRPr="007D7AFB">
              <w:rPr>
                <w:rFonts w:ascii="Arial" w:hAnsi="Arial" w:cs="Arial"/>
                <w:bCs/>
              </w:rPr>
              <w:t>:</w:t>
            </w:r>
          </w:p>
        </w:tc>
      </w:tr>
      <w:tr w:rsidR="00CD4ABE" w:rsidRPr="00CD4ABE" w14:paraId="6447CE11" w14:textId="77777777" w:rsidTr="006A4152">
        <w:tc>
          <w:tcPr>
            <w:tcW w:w="991" w:type="pct"/>
          </w:tcPr>
          <w:p w14:paraId="417484E1" w14:textId="77777777" w:rsidR="00CD4ABE" w:rsidRPr="00CD4ABE" w:rsidRDefault="00CD4ABE" w:rsidP="00474ADF">
            <w:pPr>
              <w:spacing w:line="360" w:lineRule="auto"/>
              <w:rPr>
                <w:rFonts w:ascii="Arial" w:hAnsi="Arial" w:cs="Arial"/>
              </w:rPr>
            </w:pPr>
          </w:p>
        </w:tc>
        <w:tc>
          <w:tcPr>
            <w:tcW w:w="569" w:type="pct"/>
          </w:tcPr>
          <w:p w14:paraId="2E1A7266" w14:textId="77777777" w:rsidR="00CD4ABE" w:rsidRDefault="00CD4ABE" w:rsidP="00474ADF">
            <w:pPr>
              <w:tabs>
                <w:tab w:val="left" w:pos="567"/>
              </w:tabs>
              <w:spacing w:line="360" w:lineRule="auto"/>
              <w:jc w:val="right"/>
              <w:rPr>
                <w:rFonts w:ascii="Arial" w:hAnsi="Arial" w:cs="Arial"/>
              </w:rPr>
            </w:pPr>
          </w:p>
        </w:tc>
        <w:tc>
          <w:tcPr>
            <w:tcW w:w="3441" w:type="pct"/>
            <w:gridSpan w:val="3"/>
          </w:tcPr>
          <w:p w14:paraId="47A3718B" w14:textId="77777777" w:rsidR="00CD4ABE" w:rsidRDefault="00CD4ABE" w:rsidP="00474ADF">
            <w:pPr>
              <w:tabs>
                <w:tab w:val="left" w:pos="567"/>
              </w:tabs>
              <w:spacing w:line="360" w:lineRule="auto"/>
              <w:jc w:val="both"/>
              <w:rPr>
                <w:rFonts w:ascii="Arial" w:hAnsi="Arial" w:cs="Arial"/>
              </w:rPr>
            </w:pPr>
          </w:p>
        </w:tc>
      </w:tr>
      <w:tr w:rsidR="008B40E8" w:rsidRPr="00CD4ABE" w14:paraId="7A162C28" w14:textId="77777777" w:rsidTr="006A4152">
        <w:tc>
          <w:tcPr>
            <w:tcW w:w="991" w:type="pct"/>
          </w:tcPr>
          <w:p w14:paraId="31B94395" w14:textId="77777777" w:rsidR="008B40E8" w:rsidRPr="00CD4ABE" w:rsidRDefault="008B40E8" w:rsidP="008B40E8">
            <w:pPr>
              <w:spacing w:line="360" w:lineRule="auto"/>
              <w:rPr>
                <w:rFonts w:ascii="Arial" w:hAnsi="Arial" w:cs="Arial"/>
              </w:rPr>
            </w:pPr>
          </w:p>
        </w:tc>
        <w:tc>
          <w:tcPr>
            <w:tcW w:w="569" w:type="pct"/>
          </w:tcPr>
          <w:p w14:paraId="2B628A11" w14:textId="77777777" w:rsidR="008B40E8" w:rsidRDefault="008B40E8" w:rsidP="008B40E8">
            <w:pPr>
              <w:tabs>
                <w:tab w:val="left" w:pos="567"/>
              </w:tabs>
              <w:spacing w:line="360" w:lineRule="auto"/>
              <w:jc w:val="right"/>
              <w:rPr>
                <w:rFonts w:ascii="Arial" w:hAnsi="Arial" w:cs="Arial"/>
              </w:rPr>
            </w:pPr>
          </w:p>
        </w:tc>
        <w:tc>
          <w:tcPr>
            <w:tcW w:w="847" w:type="pct"/>
            <w:gridSpan w:val="2"/>
          </w:tcPr>
          <w:p w14:paraId="13FFAD9F" w14:textId="77777777" w:rsidR="008B40E8" w:rsidRPr="00D66DBF" w:rsidRDefault="008B40E8" w:rsidP="008B40E8">
            <w:pPr>
              <w:tabs>
                <w:tab w:val="left" w:pos="567"/>
              </w:tabs>
              <w:spacing w:line="360" w:lineRule="auto"/>
              <w:jc w:val="both"/>
              <w:rPr>
                <w:rFonts w:ascii="Arial" w:hAnsi="Arial" w:cs="Arial"/>
                <w:sz w:val="36"/>
                <w:szCs w:val="36"/>
              </w:rPr>
            </w:pPr>
          </w:p>
        </w:tc>
        <w:tc>
          <w:tcPr>
            <w:tcW w:w="2594" w:type="pct"/>
          </w:tcPr>
          <w:p w14:paraId="7E5766F8" w14:textId="7664BFF2" w:rsidR="008B40E8" w:rsidRPr="00D66DBF" w:rsidRDefault="008B40E8" w:rsidP="008B40E8">
            <w:pPr>
              <w:tabs>
                <w:tab w:val="left" w:pos="567"/>
              </w:tabs>
              <w:spacing w:line="360" w:lineRule="auto"/>
              <w:jc w:val="both"/>
              <w:rPr>
                <w:rFonts w:ascii="Arial" w:hAnsi="Arial" w:cs="Arial"/>
                <w:sz w:val="36"/>
                <w:szCs w:val="36"/>
              </w:rPr>
            </w:pPr>
            <w:r w:rsidRPr="007D7AFB">
              <w:rPr>
                <w:rFonts w:ascii="Arial" w:hAnsi="Arial" w:cs="Arial"/>
                <w:bCs/>
              </w:rPr>
              <w:t>«</w:t>
            </w:r>
            <w:r w:rsidRPr="00247945">
              <w:rPr>
                <w:rFonts w:ascii="Arial" w:hAnsi="Arial" w:cs="Arial"/>
                <w:bCs/>
              </w:rPr>
              <w:t>“</w:t>
            </w:r>
            <w:r w:rsidRPr="007D7AFB">
              <w:rPr>
                <w:rFonts w:ascii="Arial" w:hAnsi="Arial" w:cs="Arial"/>
                <w:bCs/>
              </w:rPr>
              <w:t>ηλεκτρονικά μέσα</w:t>
            </w:r>
            <w:r w:rsidRPr="00247945">
              <w:rPr>
                <w:rFonts w:ascii="Arial" w:hAnsi="Arial" w:cs="Arial"/>
                <w:bCs/>
              </w:rPr>
              <w:t>”</w:t>
            </w:r>
            <w:r w:rsidRPr="007D7AFB">
              <w:rPr>
                <w:rFonts w:ascii="Arial" w:hAnsi="Arial" w:cs="Arial"/>
                <w:bCs/>
              </w:rPr>
              <w:t xml:space="preserve"> σημαίνει μέσα ηλεκτρονικού μηχανισμού για την επεξεργασία</w:t>
            </w:r>
            <w:r>
              <w:rPr>
                <w:rFonts w:ascii="Arial" w:hAnsi="Arial" w:cs="Arial"/>
                <w:bCs/>
              </w:rPr>
              <w:t>,</w:t>
            </w:r>
            <w:r w:rsidRPr="007D7AFB">
              <w:rPr>
                <w:rFonts w:ascii="Arial" w:hAnsi="Arial" w:cs="Arial"/>
                <w:bCs/>
              </w:rPr>
              <w:t xml:space="preserve"> περιλαμβανομένης </w:t>
            </w:r>
            <w:r>
              <w:rPr>
                <w:rFonts w:ascii="Arial" w:hAnsi="Arial" w:cs="Arial"/>
                <w:bCs/>
              </w:rPr>
              <w:t xml:space="preserve">της </w:t>
            </w:r>
            <w:r w:rsidRPr="007D7AFB">
              <w:rPr>
                <w:rFonts w:ascii="Arial" w:hAnsi="Arial" w:cs="Arial"/>
                <w:bCs/>
              </w:rPr>
              <w:t xml:space="preserve">ψηφιακής συμπίεσης, </w:t>
            </w:r>
            <w:r>
              <w:rPr>
                <w:rFonts w:ascii="Arial" w:hAnsi="Arial" w:cs="Arial"/>
                <w:bCs/>
              </w:rPr>
              <w:t xml:space="preserve">για την </w:t>
            </w:r>
            <w:r w:rsidRPr="007D7AFB">
              <w:rPr>
                <w:rFonts w:ascii="Arial" w:hAnsi="Arial" w:cs="Arial"/>
                <w:bCs/>
              </w:rPr>
              <w:t xml:space="preserve">αποθήκευση </w:t>
            </w:r>
            <w:r w:rsidRPr="007D7AFB">
              <w:rPr>
                <w:rFonts w:ascii="Arial" w:hAnsi="Arial" w:cs="Arial"/>
                <w:bCs/>
              </w:rPr>
              <w:lastRenderedPageBreak/>
              <w:t xml:space="preserve">και </w:t>
            </w:r>
            <w:r>
              <w:rPr>
                <w:rFonts w:ascii="Arial" w:hAnsi="Arial" w:cs="Arial"/>
                <w:bCs/>
              </w:rPr>
              <w:t xml:space="preserve">για </w:t>
            </w:r>
            <w:r w:rsidRPr="007D7AFB">
              <w:rPr>
                <w:rFonts w:ascii="Arial" w:hAnsi="Arial" w:cs="Arial"/>
                <w:bCs/>
              </w:rPr>
              <w:t>την μετάδοση δεδομένων</w:t>
            </w:r>
            <w:r>
              <w:rPr>
                <w:rFonts w:ascii="Arial" w:hAnsi="Arial" w:cs="Arial"/>
                <w:bCs/>
              </w:rPr>
              <w:t xml:space="preserve"> με τη χρήση καλωδίων, ράδιου, οπτικών τεχνολογιών ή οποιουδήποτε </w:t>
            </w:r>
            <w:r w:rsidRPr="007D7AFB">
              <w:rPr>
                <w:rFonts w:ascii="Arial" w:hAnsi="Arial" w:cs="Arial"/>
                <w:bCs/>
              </w:rPr>
              <w:t>άλλο</w:t>
            </w:r>
            <w:r>
              <w:rPr>
                <w:rFonts w:ascii="Arial" w:hAnsi="Arial" w:cs="Arial"/>
                <w:bCs/>
              </w:rPr>
              <w:t>υ</w:t>
            </w:r>
            <w:r w:rsidRPr="007D7AFB">
              <w:rPr>
                <w:rFonts w:ascii="Arial" w:hAnsi="Arial" w:cs="Arial"/>
                <w:bCs/>
              </w:rPr>
              <w:t xml:space="preserve"> ηλεκτρομαγνητικ</w:t>
            </w:r>
            <w:r>
              <w:rPr>
                <w:rFonts w:ascii="Arial" w:hAnsi="Arial" w:cs="Arial"/>
                <w:bCs/>
              </w:rPr>
              <w:t>ού</w:t>
            </w:r>
            <w:r w:rsidRPr="007D7AFB">
              <w:rPr>
                <w:rFonts w:ascii="Arial" w:hAnsi="Arial" w:cs="Arial"/>
                <w:bCs/>
              </w:rPr>
              <w:t xml:space="preserve"> μέσο</w:t>
            </w:r>
            <w:r>
              <w:rPr>
                <w:rFonts w:ascii="Arial" w:hAnsi="Arial" w:cs="Arial"/>
                <w:bCs/>
              </w:rPr>
              <w:t>υ</w:t>
            </w:r>
            <w:r w:rsidRPr="007D7AFB">
              <w:rPr>
                <w:rFonts w:ascii="Arial" w:hAnsi="Arial" w:cs="Arial"/>
                <w:bCs/>
              </w:rPr>
              <w:t>·</w:t>
            </w:r>
          </w:p>
        </w:tc>
      </w:tr>
      <w:tr w:rsidR="008B40E8" w:rsidRPr="00CD4ABE" w14:paraId="73852B79" w14:textId="77777777" w:rsidTr="006A4152">
        <w:tc>
          <w:tcPr>
            <w:tcW w:w="991" w:type="pct"/>
          </w:tcPr>
          <w:p w14:paraId="3EC037D6" w14:textId="77777777" w:rsidR="008B40E8" w:rsidRPr="00CD4ABE" w:rsidRDefault="008B40E8" w:rsidP="008B40E8">
            <w:pPr>
              <w:spacing w:line="360" w:lineRule="auto"/>
              <w:rPr>
                <w:rFonts w:ascii="Arial" w:hAnsi="Arial" w:cs="Arial"/>
              </w:rPr>
            </w:pPr>
          </w:p>
        </w:tc>
        <w:tc>
          <w:tcPr>
            <w:tcW w:w="569" w:type="pct"/>
          </w:tcPr>
          <w:p w14:paraId="6F2AD199" w14:textId="77777777" w:rsidR="008B40E8" w:rsidRDefault="008B40E8" w:rsidP="008B40E8">
            <w:pPr>
              <w:tabs>
                <w:tab w:val="left" w:pos="567"/>
              </w:tabs>
              <w:spacing w:line="360" w:lineRule="auto"/>
              <w:jc w:val="right"/>
              <w:rPr>
                <w:rFonts w:ascii="Arial" w:hAnsi="Arial" w:cs="Arial"/>
              </w:rPr>
            </w:pPr>
          </w:p>
        </w:tc>
        <w:tc>
          <w:tcPr>
            <w:tcW w:w="847" w:type="pct"/>
            <w:gridSpan w:val="2"/>
          </w:tcPr>
          <w:p w14:paraId="58B7D803" w14:textId="77777777" w:rsidR="008B40E8" w:rsidRPr="00D66DBF" w:rsidRDefault="008B40E8" w:rsidP="008B40E8">
            <w:pPr>
              <w:tabs>
                <w:tab w:val="left" w:pos="567"/>
              </w:tabs>
              <w:spacing w:line="360" w:lineRule="auto"/>
              <w:jc w:val="both"/>
              <w:rPr>
                <w:rFonts w:ascii="Arial" w:hAnsi="Arial" w:cs="Arial"/>
                <w:sz w:val="36"/>
                <w:szCs w:val="36"/>
              </w:rPr>
            </w:pPr>
          </w:p>
        </w:tc>
        <w:tc>
          <w:tcPr>
            <w:tcW w:w="2594" w:type="pct"/>
          </w:tcPr>
          <w:p w14:paraId="1FE6C7A1" w14:textId="77777777" w:rsidR="008B40E8" w:rsidRPr="007D7AFB" w:rsidRDefault="008B40E8" w:rsidP="008B40E8">
            <w:pPr>
              <w:tabs>
                <w:tab w:val="left" w:pos="567"/>
              </w:tabs>
              <w:spacing w:line="360" w:lineRule="auto"/>
              <w:jc w:val="both"/>
              <w:rPr>
                <w:rFonts w:ascii="Arial" w:hAnsi="Arial" w:cs="Arial"/>
                <w:bCs/>
              </w:rPr>
            </w:pPr>
          </w:p>
        </w:tc>
      </w:tr>
      <w:tr w:rsidR="008B40E8" w:rsidRPr="00CD4ABE" w14:paraId="5CD02B99" w14:textId="77777777" w:rsidTr="006A4152">
        <w:tc>
          <w:tcPr>
            <w:tcW w:w="991" w:type="pct"/>
          </w:tcPr>
          <w:p w14:paraId="133AF941" w14:textId="77777777" w:rsidR="008B40E8" w:rsidRPr="00CD4ABE" w:rsidRDefault="008B40E8" w:rsidP="008B40E8">
            <w:pPr>
              <w:spacing w:line="360" w:lineRule="auto"/>
              <w:rPr>
                <w:rFonts w:ascii="Arial" w:hAnsi="Arial" w:cs="Arial"/>
              </w:rPr>
            </w:pPr>
          </w:p>
        </w:tc>
        <w:tc>
          <w:tcPr>
            <w:tcW w:w="569" w:type="pct"/>
          </w:tcPr>
          <w:p w14:paraId="5878EF87" w14:textId="77777777" w:rsidR="008B40E8" w:rsidRDefault="008B40E8" w:rsidP="008B40E8">
            <w:pPr>
              <w:tabs>
                <w:tab w:val="left" w:pos="567"/>
              </w:tabs>
              <w:spacing w:line="360" w:lineRule="auto"/>
              <w:jc w:val="right"/>
              <w:rPr>
                <w:rFonts w:ascii="Arial" w:hAnsi="Arial" w:cs="Arial"/>
              </w:rPr>
            </w:pPr>
          </w:p>
        </w:tc>
        <w:tc>
          <w:tcPr>
            <w:tcW w:w="847" w:type="pct"/>
            <w:gridSpan w:val="2"/>
          </w:tcPr>
          <w:p w14:paraId="5BD5E55A" w14:textId="77777777" w:rsidR="008B40E8" w:rsidRDefault="008B40E8" w:rsidP="008B40E8">
            <w:pPr>
              <w:tabs>
                <w:tab w:val="left" w:pos="567"/>
              </w:tabs>
              <w:spacing w:line="360" w:lineRule="auto"/>
              <w:rPr>
                <w:rFonts w:ascii="Arial" w:hAnsi="Arial" w:cs="Arial"/>
                <w:bCs/>
                <w:iCs/>
              </w:rPr>
            </w:pPr>
            <w:r w:rsidRPr="001E44EF">
              <w:rPr>
                <w:rFonts w:ascii="Arial" w:hAnsi="Arial" w:cs="Arial"/>
                <w:bCs/>
                <w:iCs/>
              </w:rPr>
              <w:t>Επίσημη Εφημερίδα</w:t>
            </w:r>
            <w:r>
              <w:rPr>
                <w:rFonts w:ascii="Arial" w:hAnsi="Arial" w:cs="Arial"/>
                <w:bCs/>
                <w:iCs/>
              </w:rPr>
              <w:t xml:space="preserve"> </w:t>
            </w:r>
            <w:r w:rsidRPr="001E44EF">
              <w:rPr>
                <w:rFonts w:ascii="Arial" w:hAnsi="Arial" w:cs="Arial"/>
                <w:bCs/>
                <w:iCs/>
              </w:rPr>
              <w:t xml:space="preserve">της </w:t>
            </w:r>
          </w:p>
          <w:p w14:paraId="37CC88A9" w14:textId="77777777" w:rsidR="008B40E8" w:rsidRPr="001E44EF" w:rsidRDefault="008B40E8" w:rsidP="008B40E8">
            <w:pPr>
              <w:tabs>
                <w:tab w:val="left" w:pos="567"/>
              </w:tabs>
              <w:spacing w:line="360" w:lineRule="auto"/>
              <w:rPr>
                <w:rFonts w:ascii="Arial" w:hAnsi="Arial" w:cs="Arial"/>
                <w:bCs/>
                <w:iCs/>
              </w:rPr>
            </w:pPr>
            <w:r w:rsidRPr="001E44EF">
              <w:rPr>
                <w:rFonts w:ascii="Arial" w:hAnsi="Arial" w:cs="Arial"/>
                <w:bCs/>
                <w:iCs/>
              </w:rPr>
              <w:t>Ε</w:t>
            </w:r>
            <w:r>
              <w:rPr>
                <w:rFonts w:ascii="Arial" w:hAnsi="Arial" w:cs="Arial"/>
                <w:bCs/>
                <w:iCs/>
              </w:rPr>
              <w:t>.</w:t>
            </w:r>
            <w:r w:rsidRPr="001E44EF">
              <w:rPr>
                <w:rFonts w:ascii="Arial" w:hAnsi="Arial" w:cs="Arial"/>
                <w:bCs/>
                <w:iCs/>
              </w:rPr>
              <w:t>Ε</w:t>
            </w:r>
            <w:r>
              <w:rPr>
                <w:rFonts w:ascii="Arial" w:hAnsi="Arial" w:cs="Arial"/>
                <w:bCs/>
                <w:iCs/>
              </w:rPr>
              <w:t>.</w:t>
            </w:r>
            <w:r w:rsidRPr="001E44EF">
              <w:rPr>
                <w:rFonts w:ascii="Arial" w:hAnsi="Arial" w:cs="Arial"/>
                <w:bCs/>
                <w:iCs/>
              </w:rPr>
              <w:t>:</w:t>
            </w:r>
            <w:r>
              <w:rPr>
                <w:rFonts w:ascii="Arial" w:hAnsi="Arial" w:cs="Arial"/>
                <w:bCs/>
                <w:iCs/>
              </w:rPr>
              <w:t xml:space="preserve"> </w:t>
            </w:r>
            <w:r w:rsidRPr="001E44EF">
              <w:rPr>
                <w:rFonts w:ascii="Arial" w:hAnsi="Arial" w:cs="Arial"/>
                <w:bCs/>
                <w:iCs/>
              </w:rPr>
              <w:t>L172</w:t>
            </w:r>
            <w:r>
              <w:rPr>
                <w:rFonts w:ascii="Arial" w:hAnsi="Arial" w:cs="Arial"/>
                <w:bCs/>
                <w:iCs/>
              </w:rPr>
              <w:t>,</w:t>
            </w:r>
          </w:p>
          <w:p w14:paraId="3CA38281" w14:textId="77777777" w:rsidR="008B40E8" w:rsidRPr="001E44EF" w:rsidRDefault="008B40E8" w:rsidP="008B40E8">
            <w:pPr>
              <w:tabs>
                <w:tab w:val="left" w:pos="567"/>
              </w:tabs>
              <w:spacing w:line="360" w:lineRule="auto"/>
              <w:rPr>
                <w:rFonts w:ascii="Arial" w:hAnsi="Arial" w:cs="Arial"/>
                <w:bCs/>
                <w:iCs/>
              </w:rPr>
            </w:pPr>
            <w:r w:rsidRPr="001E44EF">
              <w:rPr>
                <w:rFonts w:ascii="Arial" w:hAnsi="Arial" w:cs="Arial"/>
                <w:bCs/>
                <w:iCs/>
              </w:rPr>
              <w:t>26.6.2019</w:t>
            </w:r>
            <w:r>
              <w:rPr>
                <w:rFonts w:ascii="Arial" w:hAnsi="Arial" w:cs="Arial"/>
                <w:bCs/>
                <w:iCs/>
              </w:rPr>
              <w:t>,</w:t>
            </w:r>
          </w:p>
          <w:p w14:paraId="328A01BC" w14:textId="67D250CC" w:rsidR="008B40E8" w:rsidRPr="00D66DBF" w:rsidRDefault="008B40E8" w:rsidP="008B40E8">
            <w:pPr>
              <w:tabs>
                <w:tab w:val="left" w:pos="567"/>
              </w:tabs>
              <w:spacing w:line="360" w:lineRule="auto"/>
              <w:jc w:val="both"/>
              <w:rPr>
                <w:rFonts w:ascii="Arial" w:hAnsi="Arial" w:cs="Arial"/>
                <w:sz w:val="36"/>
                <w:szCs w:val="36"/>
              </w:rPr>
            </w:pPr>
            <w:r w:rsidRPr="001E44EF">
              <w:rPr>
                <w:rFonts w:ascii="Arial" w:hAnsi="Arial" w:cs="Arial"/>
                <w:bCs/>
                <w:iCs/>
              </w:rPr>
              <w:t>σ. 18</w:t>
            </w:r>
            <w:r>
              <w:rPr>
                <w:rFonts w:ascii="Arial" w:hAnsi="Arial" w:cs="Arial"/>
                <w:bCs/>
                <w:iCs/>
              </w:rPr>
              <w:t>.</w:t>
            </w:r>
          </w:p>
        </w:tc>
        <w:tc>
          <w:tcPr>
            <w:tcW w:w="2594" w:type="pct"/>
          </w:tcPr>
          <w:p w14:paraId="73714E27" w14:textId="0A729C52" w:rsidR="008B40E8" w:rsidRPr="007D7AFB" w:rsidRDefault="008B40E8" w:rsidP="008B40E8">
            <w:pPr>
              <w:tabs>
                <w:tab w:val="left" w:pos="567"/>
              </w:tabs>
              <w:spacing w:line="360" w:lineRule="auto"/>
              <w:jc w:val="both"/>
              <w:rPr>
                <w:rFonts w:ascii="Arial" w:hAnsi="Arial" w:cs="Arial"/>
                <w:bCs/>
              </w:rPr>
            </w:pPr>
            <w:r w:rsidRPr="00247945">
              <w:rPr>
                <w:rFonts w:ascii="Arial" w:hAnsi="Arial" w:cs="Arial"/>
                <w:bCs/>
              </w:rPr>
              <w:t>“</w:t>
            </w:r>
            <w:r w:rsidRPr="007D7AFB">
              <w:rPr>
                <w:rFonts w:ascii="Arial" w:hAnsi="Arial" w:cs="Arial"/>
                <w:bCs/>
              </w:rPr>
              <w:t>Οδηγία (ΕΕ) 2019/1023</w:t>
            </w:r>
            <w:r w:rsidRPr="00247945">
              <w:rPr>
                <w:rFonts w:ascii="Arial" w:hAnsi="Arial" w:cs="Arial"/>
                <w:bCs/>
              </w:rPr>
              <w:t>”</w:t>
            </w:r>
            <w:r w:rsidRPr="007D7AFB">
              <w:rPr>
                <w:rFonts w:ascii="Arial" w:hAnsi="Arial" w:cs="Arial"/>
                <w:bCs/>
              </w:rPr>
              <w:t xml:space="preserve"> σημαίνει την </w:t>
            </w:r>
            <w:r>
              <w:rPr>
                <w:rFonts w:ascii="Arial" w:hAnsi="Arial" w:cs="Arial"/>
                <w:bCs/>
              </w:rPr>
              <w:t xml:space="preserve">πράξη της Ευρωπαϊκής Ένωσης με τίτλο </w:t>
            </w:r>
            <w:r w:rsidRPr="00247945">
              <w:rPr>
                <w:rFonts w:ascii="Arial" w:hAnsi="Arial" w:cs="Arial"/>
                <w:bCs/>
              </w:rPr>
              <w:t>“</w:t>
            </w:r>
            <w:r w:rsidRPr="007D7AFB">
              <w:rPr>
                <w:rFonts w:ascii="Arial" w:hAnsi="Arial" w:cs="Arial"/>
                <w:bCs/>
              </w:rPr>
              <w:t>Οδηγία 2019/1023 του Ευρωπαϊκού Κοινοβουλίου και του Συμβουλίου της 20ης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sidRPr="00247945">
              <w:rPr>
                <w:rFonts w:ascii="Arial" w:hAnsi="Arial" w:cs="Arial"/>
                <w:bCs/>
              </w:rPr>
              <w:t>”</w:t>
            </w:r>
            <w:r w:rsidRPr="007D7AFB">
              <w:rPr>
                <w:rFonts w:ascii="Arial" w:hAnsi="Arial" w:cs="Arial"/>
                <w:bCs/>
              </w:rPr>
              <w:t>·»</w:t>
            </w:r>
            <w:r w:rsidRPr="00247945">
              <w:rPr>
                <w:rFonts w:ascii="Arial" w:hAnsi="Arial" w:cs="Arial"/>
                <w:bCs/>
              </w:rPr>
              <w:t xml:space="preserve">· </w:t>
            </w:r>
            <w:r>
              <w:rPr>
                <w:rFonts w:ascii="Arial" w:hAnsi="Arial" w:cs="Arial"/>
                <w:bCs/>
              </w:rPr>
              <w:t>και</w:t>
            </w:r>
          </w:p>
        </w:tc>
      </w:tr>
      <w:tr w:rsidR="00CD4ABE" w:rsidRPr="00CD4ABE" w14:paraId="4C69490F" w14:textId="77777777" w:rsidTr="006A4152">
        <w:tc>
          <w:tcPr>
            <w:tcW w:w="991" w:type="pct"/>
          </w:tcPr>
          <w:p w14:paraId="3FA8E24F" w14:textId="77777777" w:rsidR="00CD4ABE" w:rsidRPr="00CD4ABE" w:rsidRDefault="00CD4ABE" w:rsidP="00474ADF">
            <w:pPr>
              <w:spacing w:line="360" w:lineRule="auto"/>
              <w:rPr>
                <w:rFonts w:ascii="Arial" w:hAnsi="Arial" w:cs="Arial"/>
              </w:rPr>
            </w:pPr>
          </w:p>
        </w:tc>
        <w:tc>
          <w:tcPr>
            <w:tcW w:w="569" w:type="pct"/>
          </w:tcPr>
          <w:p w14:paraId="4CFEBA34" w14:textId="77777777" w:rsidR="00CD4ABE" w:rsidRDefault="00CD4ABE" w:rsidP="00474ADF">
            <w:pPr>
              <w:tabs>
                <w:tab w:val="left" w:pos="567"/>
              </w:tabs>
              <w:spacing w:line="360" w:lineRule="auto"/>
              <w:jc w:val="right"/>
              <w:rPr>
                <w:rFonts w:ascii="Arial" w:hAnsi="Arial" w:cs="Arial"/>
              </w:rPr>
            </w:pPr>
          </w:p>
        </w:tc>
        <w:tc>
          <w:tcPr>
            <w:tcW w:w="3441" w:type="pct"/>
            <w:gridSpan w:val="3"/>
          </w:tcPr>
          <w:p w14:paraId="633A3DFF" w14:textId="77777777" w:rsidR="00CD4ABE" w:rsidRDefault="00CD4ABE" w:rsidP="00474ADF">
            <w:pPr>
              <w:tabs>
                <w:tab w:val="left" w:pos="567"/>
              </w:tabs>
              <w:spacing w:line="360" w:lineRule="auto"/>
              <w:jc w:val="both"/>
              <w:rPr>
                <w:rFonts w:ascii="Arial" w:hAnsi="Arial" w:cs="Arial"/>
              </w:rPr>
            </w:pPr>
          </w:p>
        </w:tc>
      </w:tr>
      <w:tr w:rsidR="008B40E8" w:rsidRPr="00CD4ABE" w14:paraId="174E2DED" w14:textId="77777777" w:rsidTr="006A4152">
        <w:tc>
          <w:tcPr>
            <w:tcW w:w="991" w:type="pct"/>
          </w:tcPr>
          <w:p w14:paraId="7E24B417" w14:textId="77777777" w:rsidR="008B40E8" w:rsidRPr="00CD4ABE" w:rsidRDefault="008B40E8" w:rsidP="008B40E8">
            <w:pPr>
              <w:spacing w:line="360" w:lineRule="auto"/>
              <w:rPr>
                <w:rFonts w:ascii="Arial" w:hAnsi="Arial" w:cs="Arial"/>
              </w:rPr>
            </w:pPr>
          </w:p>
        </w:tc>
        <w:tc>
          <w:tcPr>
            <w:tcW w:w="569" w:type="pct"/>
          </w:tcPr>
          <w:p w14:paraId="611DC8EB" w14:textId="470772BE" w:rsidR="008B40E8" w:rsidRDefault="008B40E8" w:rsidP="008B40E8">
            <w:pPr>
              <w:tabs>
                <w:tab w:val="left" w:pos="567"/>
              </w:tabs>
              <w:spacing w:line="360" w:lineRule="auto"/>
              <w:jc w:val="right"/>
              <w:rPr>
                <w:rFonts w:ascii="Arial" w:hAnsi="Arial" w:cs="Arial"/>
              </w:rPr>
            </w:pPr>
            <w:r>
              <w:rPr>
                <w:rFonts w:ascii="Arial" w:hAnsi="Arial" w:cs="Arial"/>
                <w:bCs/>
              </w:rPr>
              <w:t>(β)</w:t>
            </w:r>
          </w:p>
        </w:tc>
        <w:tc>
          <w:tcPr>
            <w:tcW w:w="3441" w:type="pct"/>
            <w:gridSpan w:val="3"/>
          </w:tcPr>
          <w:p w14:paraId="4EB1D53C" w14:textId="6B9070C7" w:rsidR="008B40E8" w:rsidRPr="00D66DBF" w:rsidRDefault="008B40E8" w:rsidP="008B40E8">
            <w:pPr>
              <w:tabs>
                <w:tab w:val="left" w:pos="567"/>
              </w:tabs>
              <w:spacing w:line="360" w:lineRule="auto"/>
              <w:jc w:val="both"/>
              <w:rPr>
                <w:rFonts w:ascii="Arial" w:hAnsi="Arial" w:cs="Arial"/>
                <w:sz w:val="28"/>
                <w:szCs w:val="28"/>
              </w:rPr>
            </w:pPr>
            <w:r w:rsidRPr="007D7AFB">
              <w:rPr>
                <w:rFonts w:ascii="Arial" w:hAnsi="Arial" w:cs="Arial"/>
                <w:bCs/>
              </w:rPr>
              <w:t>με την προσθήκη στον ορισμό</w:t>
            </w:r>
            <w:r>
              <w:rPr>
                <w:rFonts w:ascii="Arial" w:hAnsi="Arial" w:cs="Arial"/>
                <w:bCs/>
              </w:rPr>
              <w:t xml:space="preserve"> του όρου</w:t>
            </w:r>
            <w:r w:rsidRPr="007D7AFB">
              <w:rPr>
                <w:rFonts w:ascii="Arial" w:hAnsi="Arial" w:cs="Arial"/>
                <w:bCs/>
              </w:rPr>
              <w:t xml:space="preserve"> «Πλαίσιο Αφερεγγυότητας», αμέσως μετά την παράγραφο (στ), της ακόλουθης νέας παραγράφου:</w:t>
            </w:r>
          </w:p>
        </w:tc>
      </w:tr>
      <w:tr w:rsidR="008B40E8" w:rsidRPr="00CD4ABE" w14:paraId="158F6822" w14:textId="77777777" w:rsidTr="006A4152">
        <w:tc>
          <w:tcPr>
            <w:tcW w:w="991" w:type="pct"/>
          </w:tcPr>
          <w:p w14:paraId="78B805D0" w14:textId="77777777" w:rsidR="008B40E8" w:rsidRPr="00CD4ABE" w:rsidRDefault="008B40E8" w:rsidP="008B40E8">
            <w:pPr>
              <w:spacing w:line="360" w:lineRule="auto"/>
              <w:rPr>
                <w:rFonts w:ascii="Arial" w:hAnsi="Arial" w:cs="Arial"/>
              </w:rPr>
            </w:pPr>
          </w:p>
        </w:tc>
        <w:tc>
          <w:tcPr>
            <w:tcW w:w="569" w:type="pct"/>
          </w:tcPr>
          <w:p w14:paraId="46C3F0C7" w14:textId="77777777" w:rsidR="008B40E8" w:rsidRDefault="008B40E8" w:rsidP="008B40E8">
            <w:pPr>
              <w:tabs>
                <w:tab w:val="left" w:pos="567"/>
              </w:tabs>
              <w:spacing w:line="360" w:lineRule="auto"/>
              <w:jc w:val="right"/>
              <w:rPr>
                <w:rFonts w:ascii="Arial" w:hAnsi="Arial" w:cs="Arial"/>
                <w:bCs/>
              </w:rPr>
            </w:pPr>
          </w:p>
        </w:tc>
        <w:tc>
          <w:tcPr>
            <w:tcW w:w="3441" w:type="pct"/>
            <w:gridSpan w:val="3"/>
          </w:tcPr>
          <w:p w14:paraId="65F8D1A4" w14:textId="77777777" w:rsidR="008B40E8" w:rsidRPr="007D7AFB" w:rsidRDefault="008B40E8" w:rsidP="008B40E8">
            <w:pPr>
              <w:tabs>
                <w:tab w:val="left" w:pos="567"/>
              </w:tabs>
              <w:spacing w:line="360" w:lineRule="auto"/>
              <w:jc w:val="both"/>
              <w:rPr>
                <w:rFonts w:ascii="Arial" w:hAnsi="Arial" w:cs="Arial"/>
                <w:bCs/>
              </w:rPr>
            </w:pPr>
          </w:p>
        </w:tc>
      </w:tr>
      <w:tr w:rsidR="008B40E8" w:rsidRPr="00CD4ABE" w14:paraId="5F9A8A63" w14:textId="77777777" w:rsidTr="006A4152">
        <w:tc>
          <w:tcPr>
            <w:tcW w:w="991" w:type="pct"/>
          </w:tcPr>
          <w:p w14:paraId="2F9821A8" w14:textId="77777777" w:rsidR="008B40E8" w:rsidRPr="00CD4ABE" w:rsidRDefault="008B40E8" w:rsidP="008B40E8">
            <w:pPr>
              <w:spacing w:line="360" w:lineRule="auto"/>
              <w:rPr>
                <w:rFonts w:ascii="Arial" w:hAnsi="Arial" w:cs="Arial"/>
              </w:rPr>
            </w:pPr>
          </w:p>
        </w:tc>
        <w:tc>
          <w:tcPr>
            <w:tcW w:w="569" w:type="pct"/>
          </w:tcPr>
          <w:p w14:paraId="7A4FF1CF" w14:textId="77777777" w:rsidR="008B40E8" w:rsidRDefault="008B40E8" w:rsidP="008B40E8">
            <w:pPr>
              <w:tabs>
                <w:tab w:val="left" w:pos="567"/>
              </w:tabs>
              <w:spacing w:line="360" w:lineRule="auto"/>
              <w:jc w:val="right"/>
              <w:rPr>
                <w:rFonts w:ascii="Arial" w:hAnsi="Arial" w:cs="Arial"/>
                <w:bCs/>
              </w:rPr>
            </w:pPr>
          </w:p>
        </w:tc>
        <w:tc>
          <w:tcPr>
            <w:tcW w:w="351" w:type="pct"/>
          </w:tcPr>
          <w:p w14:paraId="42CBA67E" w14:textId="0047FCD7" w:rsidR="008B40E8" w:rsidRPr="007D7AFB" w:rsidRDefault="008B40E8" w:rsidP="008B40E8">
            <w:pPr>
              <w:tabs>
                <w:tab w:val="left" w:pos="567"/>
              </w:tabs>
              <w:spacing w:line="360" w:lineRule="auto"/>
              <w:jc w:val="both"/>
              <w:rPr>
                <w:rFonts w:ascii="Arial" w:hAnsi="Arial" w:cs="Arial"/>
                <w:bCs/>
              </w:rPr>
            </w:pPr>
            <w:r w:rsidRPr="007D7AFB">
              <w:rPr>
                <w:rFonts w:ascii="Arial" w:hAnsi="Arial" w:cs="Arial"/>
                <w:bCs/>
              </w:rPr>
              <w:t>«(ζ)</w:t>
            </w:r>
          </w:p>
        </w:tc>
        <w:tc>
          <w:tcPr>
            <w:tcW w:w="3089" w:type="pct"/>
            <w:gridSpan w:val="2"/>
          </w:tcPr>
          <w:p w14:paraId="67FC92D9" w14:textId="64BB69CB" w:rsidR="008B40E8" w:rsidRPr="007D7AFB" w:rsidRDefault="008B40E8" w:rsidP="008B40E8">
            <w:pPr>
              <w:tabs>
                <w:tab w:val="left" w:pos="567"/>
              </w:tabs>
              <w:spacing w:line="360" w:lineRule="auto"/>
              <w:jc w:val="both"/>
              <w:rPr>
                <w:rFonts w:ascii="Arial" w:hAnsi="Arial" w:cs="Arial"/>
                <w:bCs/>
              </w:rPr>
            </w:pPr>
            <w:r w:rsidRPr="007D7AFB">
              <w:rPr>
                <w:rFonts w:ascii="Arial" w:hAnsi="Arial" w:cs="Arial"/>
                <w:bCs/>
              </w:rPr>
              <w:t>την Οδηγία (ΕΕ) 2019/1023 και οποιαδήποτε άλλη νομοθετική πράξη της Ευρωπαϊκής Ένωσης βάσει της οποίας αρμόδια αρχή ορίζεται το Τμήμα Αφερεγγυότητας</w:t>
            </w:r>
            <w:r>
              <w:rPr>
                <w:rFonts w:ascii="Arial" w:hAnsi="Arial" w:cs="Arial"/>
                <w:bCs/>
              </w:rPr>
              <w:t>·</w:t>
            </w:r>
            <w:r w:rsidRPr="007D7AFB">
              <w:rPr>
                <w:rFonts w:ascii="Arial" w:hAnsi="Arial" w:cs="Arial"/>
                <w:bCs/>
              </w:rPr>
              <w:t>»</w:t>
            </w:r>
            <w:r>
              <w:rPr>
                <w:rFonts w:ascii="Arial" w:hAnsi="Arial" w:cs="Arial"/>
                <w:bCs/>
              </w:rPr>
              <w:t>.</w:t>
            </w:r>
          </w:p>
        </w:tc>
      </w:tr>
      <w:tr w:rsidR="00D45260" w:rsidRPr="00CD4ABE" w14:paraId="61ABE1C9" w14:textId="77777777" w:rsidTr="006A4152">
        <w:tc>
          <w:tcPr>
            <w:tcW w:w="991" w:type="pct"/>
          </w:tcPr>
          <w:p w14:paraId="2D448962" w14:textId="77777777" w:rsidR="00D45260" w:rsidRPr="00CD4ABE" w:rsidRDefault="00D45260" w:rsidP="00474ADF">
            <w:pPr>
              <w:spacing w:line="360" w:lineRule="auto"/>
              <w:rPr>
                <w:rFonts w:ascii="Arial" w:hAnsi="Arial" w:cs="Arial"/>
              </w:rPr>
            </w:pPr>
          </w:p>
        </w:tc>
        <w:tc>
          <w:tcPr>
            <w:tcW w:w="4009" w:type="pct"/>
            <w:gridSpan w:val="4"/>
          </w:tcPr>
          <w:p w14:paraId="3957357D" w14:textId="77777777" w:rsidR="00D45260" w:rsidRPr="00CD4ABE" w:rsidRDefault="00D45260" w:rsidP="00474ADF">
            <w:pPr>
              <w:tabs>
                <w:tab w:val="left" w:pos="567"/>
              </w:tabs>
              <w:spacing w:line="360" w:lineRule="auto"/>
              <w:jc w:val="both"/>
              <w:rPr>
                <w:rFonts w:ascii="Arial" w:hAnsi="Arial" w:cs="Arial"/>
              </w:rPr>
            </w:pPr>
          </w:p>
        </w:tc>
      </w:tr>
      <w:tr w:rsidR="008B40E8" w:rsidRPr="00CD4ABE" w14:paraId="659387C5" w14:textId="77777777" w:rsidTr="006A4152">
        <w:tc>
          <w:tcPr>
            <w:tcW w:w="991" w:type="pct"/>
          </w:tcPr>
          <w:p w14:paraId="4058A085" w14:textId="3ACCE5CF" w:rsidR="008B40E8" w:rsidRDefault="008B40E8" w:rsidP="008B40E8">
            <w:pPr>
              <w:tabs>
                <w:tab w:val="left" w:pos="567"/>
              </w:tabs>
              <w:spacing w:line="360" w:lineRule="auto"/>
              <w:rPr>
                <w:rFonts w:ascii="Arial" w:hAnsi="Arial" w:cs="Arial"/>
                <w:bCs/>
                <w:iCs/>
              </w:rPr>
            </w:pPr>
            <w:r w:rsidRPr="001E44EF">
              <w:rPr>
                <w:rFonts w:ascii="Arial" w:hAnsi="Arial" w:cs="Arial"/>
                <w:bCs/>
                <w:iCs/>
              </w:rPr>
              <w:t>Τροποποίηση</w:t>
            </w:r>
          </w:p>
          <w:p w14:paraId="2312F233" w14:textId="61991369" w:rsidR="008B40E8" w:rsidRDefault="008B40E8" w:rsidP="008B40E8">
            <w:pPr>
              <w:tabs>
                <w:tab w:val="left" w:pos="567"/>
              </w:tabs>
              <w:spacing w:line="360" w:lineRule="auto"/>
              <w:rPr>
                <w:rFonts w:ascii="Arial" w:hAnsi="Arial" w:cs="Arial"/>
                <w:bCs/>
                <w:iCs/>
              </w:rPr>
            </w:pPr>
            <w:r w:rsidRPr="001E44EF">
              <w:rPr>
                <w:rFonts w:ascii="Arial" w:hAnsi="Arial" w:cs="Arial"/>
                <w:bCs/>
                <w:iCs/>
              </w:rPr>
              <w:t>του άρθρου 3</w:t>
            </w:r>
          </w:p>
          <w:p w14:paraId="175A74EC" w14:textId="77777777" w:rsidR="006A4152" w:rsidRDefault="008B40E8" w:rsidP="008B40E8">
            <w:pPr>
              <w:spacing w:line="360" w:lineRule="auto"/>
              <w:rPr>
                <w:rFonts w:ascii="Arial" w:hAnsi="Arial" w:cs="Arial"/>
                <w:bCs/>
                <w:iCs/>
              </w:rPr>
            </w:pPr>
            <w:r w:rsidRPr="001E44EF">
              <w:rPr>
                <w:rFonts w:ascii="Arial" w:hAnsi="Arial" w:cs="Arial"/>
                <w:bCs/>
                <w:iCs/>
              </w:rPr>
              <w:t>του βασικού</w:t>
            </w:r>
          </w:p>
          <w:p w14:paraId="1A01D302" w14:textId="03B023CF" w:rsidR="008B40E8" w:rsidRPr="00CD4ABE" w:rsidRDefault="008B40E8" w:rsidP="008B40E8">
            <w:pPr>
              <w:spacing w:line="360" w:lineRule="auto"/>
              <w:rPr>
                <w:rFonts w:ascii="Arial" w:hAnsi="Arial" w:cs="Arial"/>
              </w:rPr>
            </w:pPr>
            <w:r w:rsidRPr="001E44EF">
              <w:rPr>
                <w:rFonts w:ascii="Arial" w:hAnsi="Arial" w:cs="Arial"/>
                <w:bCs/>
                <w:iCs/>
              </w:rPr>
              <w:t>νόμου.</w:t>
            </w:r>
          </w:p>
        </w:tc>
        <w:tc>
          <w:tcPr>
            <w:tcW w:w="4009" w:type="pct"/>
            <w:gridSpan w:val="4"/>
          </w:tcPr>
          <w:p w14:paraId="1092AA14" w14:textId="60C24838" w:rsidR="008B40E8" w:rsidRPr="00CD4ABE" w:rsidRDefault="008B40E8" w:rsidP="006A4152">
            <w:pPr>
              <w:tabs>
                <w:tab w:val="left" w:pos="567"/>
              </w:tabs>
              <w:spacing w:line="360" w:lineRule="auto"/>
              <w:jc w:val="both"/>
              <w:rPr>
                <w:rFonts w:ascii="Arial" w:hAnsi="Arial" w:cs="Arial"/>
              </w:rPr>
            </w:pPr>
            <w:r w:rsidRPr="00CE139F">
              <w:rPr>
                <w:rFonts w:ascii="Arial" w:hAnsi="Arial" w:cs="Arial"/>
                <w:bCs/>
              </w:rPr>
              <w:t>3.</w:t>
            </w:r>
            <w:r w:rsidR="006A4152">
              <w:rPr>
                <w:rFonts w:ascii="Arial" w:hAnsi="Arial" w:cs="Arial"/>
                <w:bCs/>
              </w:rPr>
              <w:tab/>
            </w:r>
            <w:r w:rsidRPr="001774A0">
              <w:rPr>
                <w:rFonts w:ascii="Arial" w:hAnsi="Arial" w:cs="Arial"/>
                <w:bCs/>
              </w:rPr>
              <w:t xml:space="preserve">Το άρθρο 3 </w:t>
            </w:r>
            <w:r>
              <w:rPr>
                <w:rFonts w:ascii="Arial" w:hAnsi="Arial" w:cs="Arial"/>
                <w:bCs/>
              </w:rPr>
              <w:t>του βασικού νόμου τροποποιείται</w:t>
            </w:r>
            <w:r w:rsidRPr="008C3033">
              <w:t xml:space="preserve"> </w:t>
            </w:r>
            <w:r w:rsidRPr="008C3033">
              <w:rPr>
                <w:rFonts w:ascii="Arial" w:hAnsi="Arial" w:cs="Arial"/>
                <w:bCs/>
              </w:rPr>
              <w:t xml:space="preserve">με την αντικατάσταση </w:t>
            </w:r>
            <w:r>
              <w:rPr>
                <w:rFonts w:ascii="Arial" w:hAnsi="Arial" w:cs="Arial"/>
                <w:bCs/>
              </w:rPr>
              <w:t xml:space="preserve">στο τέλος της επιφύλαξης της υποπαραγράφου </w:t>
            </w:r>
            <w:r w:rsidRPr="008C3033">
              <w:rPr>
                <w:rFonts w:ascii="Arial" w:hAnsi="Arial" w:cs="Arial"/>
                <w:bCs/>
              </w:rPr>
              <w:t xml:space="preserve">(v) της παραγράφου (γ) </w:t>
            </w:r>
            <w:r>
              <w:rPr>
                <w:rFonts w:ascii="Arial" w:hAnsi="Arial" w:cs="Arial"/>
                <w:bCs/>
              </w:rPr>
              <w:t xml:space="preserve">του σημείου </w:t>
            </w:r>
            <w:r w:rsidRPr="008C3033">
              <w:rPr>
                <w:rFonts w:ascii="Arial" w:hAnsi="Arial" w:cs="Arial"/>
                <w:bCs/>
              </w:rPr>
              <w:t xml:space="preserve">της τελείας με </w:t>
            </w:r>
            <w:r>
              <w:rPr>
                <w:rFonts w:ascii="Arial" w:hAnsi="Arial" w:cs="Arial"/>
                <w:bCs/>
              </w:rPr>
              <w:t xml:space="preserve">το σημείο της </w:t>
            </w:r>
            <w:r w:rsidRPr="008C3033">
              <w:rPr>
                <w:rFonts w:ascii="Arial" w:hAnsi="Arial" w:cs="Arial"/>
                <w:bCs/>
              </w:rPr>
              <w:t>άνω τελεία</w:t>
            </w:r>
            <w:r>
              <w:rPr>
                <w:rFonts w:ascii="Arial" w:hAnsi="Arial" w:cs="Arial"/>
                <w:bCs/>
              </w:rPr>
              <w:t>ς</w:t>
            </w:r>
            <w:r w:rsidRPr="008C3033">
              <w:rPr>
                <w:rFonts w:ascii="Arial" w:hAnsi="Arial" w:cs="Arial"/>
                <w:bCs/>
              </w:rPr>
              <w:t xml:space="preserve"> </w:t>
            </w:r>
            <w:r>
              <w:rPr>
                <w:rFonts w:ascii="Arial" w:hAnsi="Arial" w:cs="Arial"/>
                <w:bCs/>
              </w:rPr>
              <w:t xml:space="preserve">και </w:t>
            </w:r>
            <w:r w:rsidRPr="008C3033">
              <w:rPr>
                <w:rFonts w:ascii="Arial" w:hAnsi="Arial" w:cs="Arial"/>
                <w:bCs/>
              </w:rPr>
              <w:t>την προσθήκη</w:t>
            </w:r>
            <w:r>
              <w:rPr>
                <w:rFonts w:ascii="Arial" w:hAnsi="Arial" w:cs="Arial"/>
                <w:bCs/>
              </w:rPr>
              <w:t>, αμέσως μετά,</w:t>
            </w:r>
            <w:r w:rsidRPr="008C3033">
              <w:rPr>
                <w:rFonts w:ascii="Arial" w:hAnsi="Arial" w:cs="Arial"/>
                <w:bCs/>
              </w:rPr>
              <w:t xml:space="preserve"> των ακόλουθων νέων </w:t>
            </w:r>
            <w:proofErr w:type="spellStart"/>
            <w:r w:rsidRPr="008C3033">
              <w:rPr>
                <w:rFonts w:ascii="Arial" w:hAnsi="Arial" w:cs="Arial"/>
                <w:bCs/>
              </w:rPr>
              <w:t>υποπαραγράφων</w:t>
            </w:r>
            <w:proofErr w:type="spellEnd"/>
            <w:r w:rsidRPr="008C3033">
              <w:rPr>
                <w:rFonts w:ascii="Arial" w:hAnsi="Arial" w:cs="Arial"/>
                <w:bCs/>
              </w:rPr>
              <w:t>:</w:t>
            </w:r>
          </w:p>
        </w:tc>
      </w:tr>
      <w:tr w:rsidR="00963050" w:rsidRPr="00CD4ABE" w14:paraId="3C04BF8A" w14:textId="77777777" w:rsidTr="006A4152">
        <w:tc>
          <w:tcPr>
            <w:tcW w:w="991" w:type="pct"/>
          </w:tcPr>
          <w:p w14:paraId="67CC8DD8" w14:textId="77777777" w:rsidR="00507A85" w:rsidRPr="00CD4ABE" w:rsidRDefault="00507A85" w:rsidP="00474ADF">
            <w:pPr>
              <w:spacing w:line="360" w:lineRule="auto"/>
              <w:rPr>
                <w:rFonts w:ascii="Arial" w:hAnsi="Arial" w:cs="Arial"/>
              </w:rPr>
            </w:pPr>
          </w:p>
        </w:tc>
        <w:tc>
          <w:tcPr>
            <w:tcW w:w="569" w:type="pct"/>
          </w:tcPr>
          <w:p w14:paraId="2D6A8C49" w14:textId="77777777" w:rsidR="00507A85" w:rsidRPr="00CD4ABE" w:rsidRDefault="00507A85" w:rsidP="00474ADF">
            <w:pPr>
              <w:tabs>
                <w:tab w:val="left" w:pos="567"/>
              </w:tabs>
              <w:spacing w:line="360" w:lineRule="auto"/>
              <w:ind w:left="-9"/>
              <w:jc w:val="both"/>
              <w:rPr>
                <w:rFonts w:ascii="Arial" w:hAnsi="Arial" w:cs="Arial"/>
              </w:rPr>
            </w:pPr>
          </w:p>
        </w:tc>
        <w:tc>
          <w:tcPr>
            <w:tcW w:w="3441" w:type="pct"/>
            <w:gridSpan w:val="3"/>
          </w:tcPr>
          <w:p w14:paraId="6B9486D0" w14:textId="77777777" w:rsidR="00507A85" w:rsidRPr="00CD4ABE" w:rsidRDefault="00507A85" w:rsidP="00474ADF">
            <w:pPr>
              <w:tabs>
                <w:tab w:val="left" w:pos="567"/>
              </w:tabs>
              <w:spacing w:line="360" w:lineRule="auto"/>
              <w:jc w:val="both"/>
              <w:rPr>
                <w:rFonts w:ascii="Arial" w:hAnsi="Arial" w:cs="Arial"/>
              </w:rPr>
            </w:pPr>
          </w:p>
        </w:tc>
      </w:tr>
      <w:tr w:rsidR="008B40E8" w:rsidRPr="00CD4ABE" w:rsidDel="00B72091" w14:paraId="01CDD0C6" w14:textId="77777777" w:rsidTr="006A4152">
        <w:tc>
          <w:tcPr>
            <w:tcW w:w="991" w:type="pct"/>
          </w:tcPr>
          <w:p w14:paraId="1D34F337" w14:textId="77777777" w:rsidR="008B40E8" w:rsidRPr="00CD4ABE" w:rsidDel="00B72091" w:rsidRDefault="008B40E8" w:rsidP="008B40E8">
            <w:pPr>
              <w:spacing w:line="360" w:lineRule="auto"/>
              <w:rPr>
                <w:rFonts w:ascii="Arial" w:hAnsi="Arial" w:cs="Arial"/>
              </w:rPr>
            </w:pPr>
          </w:p>
        </w:tc>
        <w:tc>
          <w:tcPr>
            <w:tcW w:w="569" w:type="pct"/>
          </w:tcPr>
          <w:p w14:paraId="136355E8" w14:textId="05426A72" w:rsidR="008B40E8" w:rsidRPr="00CD4ABE" w:rsidDel="00B72091" w:rsidRDefault="008B40E8" w:rsidP="008B40E8">
            <w:pPr>
              <w:tabs>
                <w:tab w:val="left" w:pos="567"/>
              </w:tabs>
              <w:spacing w:line="360" w:lineRule="auto"/>
              <w:ind w:left="-9"/>
              <w:jc w:val="right"/>
              <w:rPr>
                <w:rFonts w:ascii="Arial" w:hAnsi="Arial" w:cs="Arial"/>
              </w:rPr>
            </w:pPr>
            <w:r w:rsidRPr="001774A0">
              <w:rPr>
                <w:rFonts w:ascii="Arial" w:hAnsi="Arial" w:cs="Arial"/>
                <w:bCs/>
              </w:rPr>
              <w:t>«(</w:t>
            </w:r>
            <w:proofErr w:type="spellStart"/>
            <w:r w:rsidRPr="001774A0">
              <w:rPr>
                <w:rFonts w:ascii="Arial" w:hAnsi="Arial" w:cs="Arial"/>
                <w:bCs/>
              </w:rPr>
              <w:t>vi</w:t>
            </w:r>
            <w:proofErr w:type="spellEnd"/>
            <w:r w:rsidRPr="001774A0">
              <w:rPr>
                <w:rFonts w:ascii="Arial" w:hAnsi="Arial" w:cs="Arial"/>
                <w:bCs/>
              </w:rPr>
              <w:t>)</w:t>
            </w:r>
          </w:p>
        </w:tc>
        <w:tc>
          <w:tcPr>
            <w:tcW w:w="3441" w:type="pct"/>
            <w:gridSpan w:val="3"/>
          </w:tcPr>
          <w:p w14:paraId="64E35F59" w14:textId="2298F8A8" w:rsidR="008B40E8" w:rsidRPr="00CD4ABE" w:rsidDel="00B72091" w:rsidRDefault="008B40E8" w:rsidP="008B40E8">
            <w:pPr>
              <w:tabs>
                <w:tab w:val="left" w:pos="567"/>
              </w:tabs>
              <w:spacing w:line="360" w:lineRule="auto"/>
              <w:jc w:val="both"/>
              <w:rPr>
                <w:rFonts w:ascii="Arial" w:hAnsi="Arial" w:cs="Arial"/>
              </w:rPr>
            </w:pPr>
            <w:r w:rsidRPr="001774A0">
              <w:rPr>
                <w:rFonts w:ascii="Arial" w:hAnsi="Arial" w:cs="Arial"/>
                <w:bCs/>
              </w:rPr>
              <w:t>τη διασφάλιση και επίβλεψη της πρόσβασης οφειλετών σε εργαλεία έγκαιρης προειδοποίησης και στις σχετικές με αυτά πληροφορίες, σύμφωνα με την Οδηγία (ΕΕ) 2019/1023·</w:t>
            </w:r>
          </w:p>
        </w:tc>
      </w:tr>
      <w:tr w:rsidR="00474ADF" w:rsidRPr="00CD4ABE" w:rsidDel="00B72091" w14:paraId="357910AC" w14:textId="77777777" w:rsidTr="006A4152">
        <w:tc>
          <w:tcPr>
            <w:tcW w:w="991" w:type="pct"/>
          </w:tcPr>
          <w:p w14:paraId="4FCEDD92" w14:textId="77777777" w:rsidR="00474ADF" w:rsidRPr="00CD4ABE" w:rsidDel="00B72091" w:rsidRDefault="00474ADF" w:rsidP="00474ADF">
            <w:pPr>
              <w:spacing w:line="360" w:lineRule="auto"/>
              <w:rPr>
                <w:rFonts w:ascii="Arial" w:hAnsi="Arial" w:cs="Arial"/>
              </w:rPr>
            </w:pPr>
          </w:p>
        </w:tc>
        <w:tc>
          <w:tcPr>
            <w:tcW w:w="569" w:type="pct"/>
          </w:tcPr>
          <w:p w14:paraId="4E17193C" w14:textId="77777777" w:rsidR="00474ADF" w:rsidRDefault="00474ADF" w:rsidP="00474ADF">
            <w:pPr>
              <w:tabs>
                <w:tab w:val="left" w:pos="567"/>
              </w:tabs>
              <w:spacing w:line="360" w:lineRule="auto"/>
              <w:ind w:left="-9"/>
              <w:jc w:val="right"/>
              <w:rPr>
                <w:rFonts w:ascii="Arial" w:hAnsi="Arial" w:cs="Arial"/>
              </w:rPr>
            </w:pPr>
          </w:p>
        </w:tc>
        <w:tc>
          <w:tcPr>
            <w:tcW w:w="3441" w:type="pct"/>
            <w:gridSpan w:val="3"/>
          </w:tcPr>
          <w:p w14:paraId="672FF28E" w14:textId="77777777" w:rsidR="00474ADF" w:rsidRDefault="00474ADF" w:rsidP="00474ADF">
            <w:pPr>
              <w:tabs>
                <w:tab w:val="left" w:pos="567"/>
              </w:tabs>
              <w:spacing w:line="360" w:lineRule="auto"/>
              <w:jc w:val="both"/>
              <w:rPr>
                <w:rFonts w:ascii="Arial" w:hAnsi="Arial" w:cs="Arial"/>
              </w:rPr>
            </w:pPr>
          </w:p>
        </w:tc>
      </w:tr>
      <w:tr w:rsidR="008B40E8" w:rsidRPr="00CD4ABE" w:rsidDel="00B72091" w14:paraId="788F3112" w14:textId="77777777" w:rsidTr="006A4152">
        <w:tc>
          <w:tcPr>
            <w:tcW w:w="991" w:type="pct"/>
          </w:tcPr>
          <w:p w14:paraId="13CD7315" w14:textId="77777777" w:rsidR="008B40E8" w:rsidRPr="00CD4ABE" w:rsidDel="00B72091" w:rsidRDefault="008B40E8" w:rsidP="008B40E8">
            <w:pPr>
              <w:spacing w:line="360" w:lineRule="auto"/>
              <w:rPr>
                <w:rFonts w:ascii="Arial" w:hAnsi="Arial" w:cs="Arial"/>
              </w:rPr>
            </w:pPr>
          </w:p>
        </w:tc>
        <w:tc>
          <w:tcPr>
            <w:tcW w:w="569" w:type="pct"/>
          </w:tcPr>
          <w:p w14:paraId="4BC4A01B" w14:textId="3FBC25D1" w:rsidR="008B40E8" w:rsidRDefault="008B40E8" w:rsidP="008B40E8">
            <w:pPr>
              <w:tabs>
                <w:tab w:val="left" w:pos="567"/>
              </w:tabs>
              <w:spacing w:line="360" w:lineRule="auto"/>
              <w:ind w:left="-9"/>
              <w:jc w:val="right"/>
              <w:rPr>
                <w:rFonts w:ascii="Arial" w:hAnsi="Arial" w:cs="Arial"/>
              </w:rPr>
            </w:pPr>
            <w:r w:rsidRPr="001774A0">
              <w:rPr>
                <w:rFonts w:ascii="Arial" w:hAnsi="Arial" w:cs="Arial"/>
                <w:bCs/>
              </w:rPr>
              <w:t>(</w:t>
            </w:r>
            <w:proofErr w:type="spellStart"/>
            <w:r w:rsidRPr="001774A0">
              <w:rPr>
                <w:rFonts w:ascii="Arial" w:hAnsi="Arial" w:cs="Arial"/>
                <w:bCs/>
              </w:rPr>
              <w:t>vii</w:t>
            </w:r>
            <w:proofErr w:type="spellEnd"/>
            <w:r w:rsidRPr="001774A0">
              <w:rPr>
                <w:rFonts w:ascii="Arial" w:hAnsi="Arial" w:cs="Arial"/>
                <w:bCs/>
              </w:rPr>
              <w:t>)</w:t>
            </w:r>
          </w:p>
        </w:tc>
        <w:tc>
          <w:tcPr>
            <w:tcW w:w="3441" w:type="pct"/>
            <w:gridSpan w:val="3"/>
          </w:tcPr>
          <w:p w14:paraId="513EFD7B" w14:textId="300387A3" w:rsidR="008B40E8" w:rsidRDefault="008B40E8" w:rsidP="008B40E8">
            <w:pPr>
              <w:tabs>
                <w:tab w:val="left" w:pos="567"/>
              </w:tabs>
              <w:spacing w:line="360" w:lineRule="auto"/>
              <w:jc w:val="both"/>
              <w:rPr>
                <w:rFonts w:ascii="Arial" w:hAnsi="Arial" w:cs="Arial"/>
              </w:rPr>
            </w:pPr>
            <w:r w:rsidRPr="001774A0">
              <w:rPr>
                <w:rFonts w:ascii="Arial" w:hAnsi="Arial" w:cs="Arial"/>
                <w:bCs/>
              </w:rPr>
              <w:t>τη λήψη μέτρων για τη διασφάλιση της χρήσης ηλεκτρονικών μέσων στις διαδικασίες αναδιάρθρωσης, αφερεγγυότητας και απαλλαγής από χρέη, σύμφωνα με το άρθρο 28 της Οδηγίας (ΕΕ) 2019/1023·</w:t>
            </w:r>
          </w:p>
        </w:tc>
      </w:tr>
      <w:tr w:rsidR="008B40E8" w:rsidRPr="00CD4ABE" w:rsidDel="00B72091" w14:paraId="183A78BD" w14:textId="77777777" w:rsidTr="006A4152">
        <w:tc>
          <w:tcPr>
            <w:tcW w:w="991" w:type="pct"/>
          </w:tcPr>
          <w:p w14:paraId="493116E8" w14:textId="77777777" w:rsidR="008B40E8" w:rsidRPr="00CD4ABE" w:rsidDel="00B72091" w:rsidRDefault="008B40E8" w:rsidP="008B40E8">
            <w:pPr>
              <w:spacing w:line="360" w:lineRule="auto"/>
              <w:rPr>
                <w:rFonts w:ascii="Arial" w:hAnsi="Arial" w:cs="Arial"/>
              </w:rPr>
            </w:pPr>
          </w:p>
        </w:tc>
        <w:tc>
          <w:tcPr>
            <w:tcW w:w="569" w:type="pct"/>
          </w:tcPr>
          <w:p w14:paraId="7B48991F" w14:textId="77777777" w:rsidR="008B40E8" w:rsidRPr="001774A0" w:rsidRDefault="008B40E8" w:rsidP="008B40E8">
            <w:pPr>
              <w:tabs>
                <w:tab w:val="left" w:pos="567"/>
              </w:tabs>
              <w:spacing w:line="360" w:lineRule="auto"/>
              <w:ind w:left="-9"/>
              <w:jc w:val="right"/>
              <w:rPr>
                <w:rFonts w:ascii="Arial" w:hAnsi="Arial" w:cs="Arial"/>
                <w:bCs/>
              </w:rPr>
            </w:pPr>
          </w:p>
        </w:tc>
        <w:tc>
          <w:tcPr>
            <w:tcW w:w="3441" w:type="pct"/>
            <w:gridSpan w:val="3"/>
          </w:tcPr>
          <w:p w14:paraId="2B27281C" w14:textId="77777777" w:rsidR="008B40E8" w:rsidRPr="001774A0" w:rsidRDefault="008B40E8" w:rsidP="008B40E8">
            <w:pPr>
              <w:tabs>
                <w:tab w:val="left" w:pos="567"/>
              </w:tabs>
              <w:spacing w:line="360" w:lineRule="auto"/>
              <w:jc w:val="both"/>
              <w:rPr>
                <w:rFonts w:ascii="Arial" w:hAnsi="Arial" w:cs="Arial"/>
                <w:bCs/>
              </w:rPr>
            </w:pPr>
          </w:p>
        </w:tc>
      </w:tr>
      <w:tr w:rsidR="008B40E8" w:rsidRPr="00CD4ABE" w:rsidDel="00B72091" w14:paraId="2CA15EA5" w14:textId="77777777" w:rsidTr="006A4152">
        <w:tc>
          <w:tcPr>
            <w:tcW w:w="991" w:type="pct"/>
          </w:tcPr>
          <w:p w14:paraId="56E21FD5" w14:textId="77777777" w:rsidR="008B40E8" w:rsidRPr="00CD4ABE" w:rsidDel="00B72091" w:rsidRDefault="008B40E8" w:rsidP="008B40E8">
            <w:pPr>
              <w:spacing w:line="360" w:lineRule="auto"/>
              <w:rPr>
                <w:rFonts w:ascii="Arial" w:hAnsi="Arial" w:cs="Arial"/>
              </w:rPr>
            </w:pPr>
          </w:p>
        </w:tc>
        <w:tc>
          <w:tcPr>
            <w:tcW w:w="569" w:type="pct"/>
          </w:tcPr>
          <w:p w14:paraId="3BEC0DD7" w14:textId="5DEED013" w:rsidR="008B40E8" w:rsidRPr="001774A0" w:rsidRDefault="008B40E8" w:rsidP="008B40E8">
            <w:pPr>
              <w:tabs>
                <w:tab w:val="left" w:pos="567"/>
              </w:tabs>
              <w:spacing w:line="360" w:lineRule="auto"/>
              <w:ind w:left="-9"/>
              <w:jc w:val="right"/>
              <w:rPr>
                <w:rFonts w:ascii="Arial" w:hAnsi="Arial" w:cs="Arial"/>
                <w:bCs/>
              </w:rPr>
            </w:pPr>
            <w:r w:rsidRPr="001774A0">
              <w:rPr>
                <w:rFonts w:ascii="Arial" w:hAnsi="Arial" w:cs="Arial"/>
                <w:bCs/>
              </w:rPr>
              <w:t>(</w:t>
            </w:r>
            <w:r w:rsidRPr="001774A0">
              <w:rPr>
                <w:rFonts w:ascii="Arial" w:hAnsi="Arial" w:cs="Arial"/>
                <w:bCs/>
                <w:lang w:val="en-US"/>
              </w:rPr>
              <w:t>viii</w:t>
            </w:r>
            <w:r w:rsidRPr="001774A0">
              <w:rPr>
                <w:rFonts w:ascii="Arial" w:hAnsi="Arial" w:cs="Arial"/>
                <w:bCs/>
              </w:rPr>
              <w:t>)</w:t>
            </w:r>
          </w:p>
        </w:tc>
        <w:tc>
          <w:tcPr>
            <w:tcW w:w="3441" w:type="pct"/>
            <w:gridSpan w:val="3"/>
          </w:tcPr>
          <w:p w14:paraId="69DBB450" w14:textId="2DB1449E" w:rsidR="008B40E8" w:rsidRPr="001774A0" w:rsidRDefault="008B40E8" w:rsidP="008B40E8">
            <w:pPr>
              <w:tabs>
                <w:tab w:val="left" w:pos="567"/>
              </w:tabs>
              <w:spacing w:line="360" w:lineRule="auto"/>
              <w:jc w:val="both"/>
              <w:rPr>
                <w:rFonts w:ascii="Arial" w:hAnsi="Arial" w:cs="Arial"/>
                <w:bCs/>
              </w:rPr>
            </w:pPr>
            <w:r w:rsidRPr="001774A0">
              <w:rPr>
                <w:rFonts w:ascii="Arial" w:hAnsi="Arial" w:cs="Arial"/>
                <w:bCs/>
              </w:rPr>
              <w:t>τη συλλογή και δημοσίευση στοιχείων αναφορικά με τις διαδικασίες που αφορούν την αναδιάρθρωση, αφερεγγυότητα και απαλλαγή από τα χρέη, τον αριθμό οφειλετών που υπήχθησαν σε τέτοιες διαδικασίες και λοιπά στοιχεία που προβλέπονται από το άρθρο 29 της Οδηγίας (ΕΕ) 2019/1023.»</w:t>
            </w:r>
            <w:r>
              <w:rPr>
                <w:rFonts w:ascii="Arial" w:hAnsi="Arial" w:cs="Arial"/>
                <w:bCs/>
              </w:rPr>
              <w:t>.</w:t>
            </w:r>
          </w:p>
        </w:tc>
      </w:tr>
    </w:tbl>
    <w:p w14:paraId="10C7B19E" w14:textId="62C56EE9" w:rsidR="000948EF" w:rsidRDefault="000948EF" w:rsidP="00474ADF">
      <w:pPr>
        <w:spacing w:line="360" w:lineRule="auto"/>
        <w:jc w:val="both"/>
        <w:rPr>
          <w:rFonts w:ascii="Arial" w:hAnsi="Arial" w:cs="Arial"/>
        </w:rPr>
      </w:pPr>
    </w:p>
    <w:p w14:paraId="4B3CD04A" w14:textId="770F7315" w:rsidR="008B40E8" w:rsidRDefault="008B40E8" w:rsidP="00474ADF">
      <w:pPr>
        <w:spacing w:line="360" w:lineRule="auto"/>
        <w:jc w:val="both"/>
        <w:rPr>
          <w:rFonts w:ascii="Arial" w:hAnsi="Arial" w:cs="Arial"/>
        </w:rPr>
      </w:pPr>
    </w:p>
    <w:p w14:paraId="0400EB08" w14:textId="77777777" w:rsidR="008B40E8" w:rsidRDefault="008B40E8" w:rsidP="008B40E8">
      <w:pPr>
        <w:tabs>
          <w:tab w:val="left" w:pos="567"/>
        </w:tabs>
        <w:spacing w:line="360" w:lineRule="auto"/>
        <w:rPr>
          <w:rFonts w:ascii="Arial" w:hAnsi="Arial" w:cs="Arial"/>
          <w:bCs/>
          <w:sz w:val="22"/>
          <w:szCs w:val="22"/>
        </w:rPr>
      </w:pPr>
      <w:r>
        <w:rPr>
          <w:rFonts w:ascii="Arial" w:hAnsi="Arial" w:cs="Arial"/>
          <w:bCs/>
          <w:sz w:val="22"/>
          <w:szCs w:val="22"/>
        </w:rPr>
        <w:t>Αρ. Φακ. 23.01.063.186-2022</w:t>
      </w:r>
    </w:p>
    <w:p w14:paraId="32454250" w14:textId="0624A2B7" w:rsidR="008B40E8" w:rsidRPr="008D2CB9" w:rsidRDefault="008B40E8" w:rsidP="008B40E8">
      <w:pPr>
        <w:tabs>
          <w:tab w:val="left" w:pos="567"/>
        </w:tabs>
        <w:spacing w:line="360" w:lineRule="auto"/>
        <w:rPr>
          <w:rFonts w:ascii="Arial" w:hAnsi="Arial" w:cs="Arial"/>
          <w:bCs/>
          <w:sz w:val="22"/>
          <w:szCs w:val="22"/>
        </w:rPr>
      </w:pPr>
      <w:r>
        <w:rPr>
          <w:rFonts w:ascii="Arial" w:hAnsi="Arial" w:cs="Arial"/>
          <w:bCs/>
          <w:sz w:val="22"/>
          <w:szCs w:val="22"/>
        </w:rPr>
        <w:t>ΝΚ/</w:t>
      </w:r>
      <w:r w:rsidR="00247945">
        <w:rPr>
          <w:rFonts w:ascii="Arial" w:hAnsi="Arial" w:cs="Arial"/>
          <w:bCs/>
          <w:sz w:val="22"/>
          <w:szCs w:val="22"/>
        </w:rPr>
        <w:t>ΜΕ</w:t>
      </w:r>
    </w:p>
    <w:p w14:paraId="26BEE26B" w14:textId="77777777" w:rsidR="008B40E8" w:rsidRPr="00CD4ABE" w:rsidRDefault="008B40E8" w:rsidP="00474ADF">
      <w:pPr>
        <w:spacing w:line="360" w:lineRule="auto"/>
        <w:jc w:val="both"/>
        <w:rPr>
          <w:rFonts w:ascii="Arial" w:hAnsi="Arial" w:cs="Arial"/>
        </w:rPr>
      </w:pPr>
    </w:p>
    <w:sectPr w:rsidR="008B40E8" w:rsidRPr="00CD4ABE" w:rsidSect="00247945">
      <w:headerReference w:type="default" r:id="rId8"/>
      <w:headerReference w:type="first" r:id="rId9"/>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7F4E" w14:textId="77777777" w:rsidR="00040C0C" w:rsidRDefault="00040C0C" w:rsidP="004E3484">
      <w:r>
        <w:separator/>
      </w:r>
    </w:p>
  </w:endnote>
  <w:endnote w:type="continuationSeparator" w:id="0">
    <w:p w14:paraId="3B15D1BE" w14:textId="77777777" w:rsidR="00040C0C" w:rsidRDefault="00040C0C" w:rsidP="004E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2E83" w14:textId="77777777" w:rsidR="00040C0C" w:rsidRDefault="00040C0C" w:rsidP="004E3484">
      <w:r>
        <w:separator/>
      </w:r>
    </w:p>
  </w:footnote>
  <w:footnote w:type="continuationSeparator" w:id="0">
    <w:p w14:paraId="65251BB6" w14:textId="77777777" w:rsidR="00040C0C" w:rsidRDefault="00040C0C" w:rsidP="004E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7947" w14:textId="77777777" w:rsidR="00413877" w:rsidRPr="00413877" w:rsidRDefault="00413877">
    <w:pPr>
      <w:pStyle w:val="Header"/>
      <w:jc w:val="center"/>
      <w:rPr>
        <w:rFonts w:ascii="Arial" w:hAnsi="Arial" w:cs="Arial"/>
      </w:rPr>
    </w:pPr>
    <w:r w:rsidRPr="00413877">
      <w:rPr>
        <w:rFonts w:ascii="Arial" w:hAnsi="Arial" w:cs="Arial"/>
      </w:rPr>
      <w:fldChar w:fldCharType="begin"/>
    </w:r>
    <w:r w:rsidRPr="00413877">
      <w:rPr>
        <w:rFonts w:ascii="Arial" w:hAnsi="Arial" w:cs="Arial"/>
      </w:rPr>
      <w:instrText xml:space="preserve"> PAGE   \* MERGEFORMAT </w:instrText>
    </w:r>
    <w:r w:rsidRPr="00413877">
      <w:rPr>
        <w:rFonts w:ascii="Arial" w:hAnsi="Arial" w:cs="Arial"/>
      </w:rPr>
      <w:fldChar w:fldCharType="separate"/>
    </w:r>
    <w:r w:rsidRPr="00413877">
      <w:rPr>
        <w:rFonts w:ascii="Arial" w:hAnsi="Arial" w:cs="Arial"/>
        <w:noProof/>
      </w:rPr>
      <w:t>2</w:t>
    </w:r>
    <w:r w:rsidRPr="00413877">
      <w:rPr>
        <w:rFonts w:ascii="Arial" w:hAnsi="Arial" w:cs="Arial"/>
        <w:noProof/>
      </w:rPr>
      <w:fldChar w:fldCharType="end"/>
    </w:r>
  </w:p>
  <w:p w14:paraId="523C4C7E" w14:textId="77777777" w:rsidR="004E3484" w:rsidRDefault="004E3484" w:rsidP="00E125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B4B9" w14:textId="77777777" w:rsidR="00413877" w:rsidRDefault="00413877">
    <w:pPr>
      <w:pStyle w:val="Header"/>
      <w:jc w:val="center"/>
    </w:pPr>
  </w:p>
  <w:p w14:paraId="332709EE" w14:textId="77777777" w:rsidR="00413877" w:rsidRDefault="0041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B2DAF"/>
    <w:multiLevelType w:val="multilevel"/>
    <w:tmpl w:val="3C0CF184"/>
    <w:lvl w:ilvl="0">
      <w:start w:val="1"/>
      <w:numFmt w:val="decimal"/>
      <w:lvlText w:val="%1."/>
      <w:lvlJc w:val="left"/>
      <w:pPr>
        <w:ind w:left="644" w:hanging="360"/>
      </w:pPr>
      <w:rPr>
        <w:rFonts w:ascii="Arial" w:hAnsi="Arial" w:cs="Arial"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718C5530"/>
    <w:multiLevelType w:val="hybridMultilevel"/>
    <w:tmpl w:val="94109E3E"/>
    <w:lvl w:ilvl="0" w:tplc="2BA847AA">
      <w:start w:val="4"/>
      <w:numFmt w:val="bullet"/>
      <w:lvlText w:val="-"/>
      <w:lvlJc w:val="left"/>
      <w:pPr>
        <w:ind w:left="405" w:hanging="360"/>
      </w:pPr>
      <w:rPr>
        <w:rFonts w:ascii="Times New Roman" w:eastAsia="Times New Roman" w:hAnsi="Times New Roman"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15:restartNumberingAfterBreak="0">
    <w:nsid w:val="79DC372D"/>
    <w:multiLevelType w:val="hybridMultilevel"/>
    <w:tmpl w:val="690676D4"/>
    <w:lvl w:ilvl="0" w:tplc="C49AFD98">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902326558">
    <w:abstractNumId w:val="0"/>
  </w:num>
  <w:num w:numId="2" w16cid:durableId="2041976118">
    <w:abstractNumId w:val="2"/>
  </w:num>
  <w:num w:numId="3" w16cid:durableId="156710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E7"/>
    <w:rsid w:val="00011167"/>
    <w:rsid w:val="00014FE6"/>
    <w:rsid w:val="000161EE"/>
    <w:rsid w:val="00040C0C"/>
    <w:rsid w:val="00041925"/>
    <w:rsid w:val="00046913"/>
    <w:rsid w:val="00051C01"/>
    <w:rsid w:val="00063293"/>
    <w:rsid w:val="00077D2B"/>
    <w:rsid w:val="00086AF0"/>
    <w:rsid w:val="000948EF"/>
    <w:rsid w:val="000C207C"/>
    <w:rsid w:val="000D3568"/>
    <w:rsid w:val="0014730A"/>
    <w:rsid w:val="001500AA"/>
    <w:rsid w:val="00150ECB"/>
    <w:rsid w:val="001669A2"/>
    <w:rsid w:val="00171620"/>
    <w:rsid w:val="00180C0A"/>
    <w:rsid w:val="001815DE"/>
    <w:rsid w:val="00184E77"/>
    <w:rsid w:val="00190139"/>
    <w:rsid w:val="00193775"/>
    <w:rsid w:val="00195A10"/>
    <w:rsid w:val="001B6683"/>
    <w:rsid w:val="001C0B0B"/>
    <w:rsid w:val="001C47E8"/>
    <w:rsid w:val="001C69E9"/>
    <w:rsid w:val="001F770F"/>
    <w:rsid w:val="00203BEA"/>
    <w:rsid w:val="002043D8"/>
    <w:rsid w:val="00210F1C"/>
    <w:rsid w:val="00210FBE"/>
    <w:rsid w:val="00211A52"/>
    <w:rsid w:val="00222BE2"/>
    <w:rsid w:val="00232CEA"/>
    <w:rsid w:val="00234A58"/>
    <w:rsid w:val="002447F7"/>
    <w:rsid w:val="00247945"/>
    <w:rsid w:val="0026698B"/>
    <w:rsid w:val="00273390"/>
    <w:rsid w:val="00285FF4"/>
    <w:rsid w:val="00290DF4"/>
    <w:rsid w:val="002A0AD6"/>
    <w:rsid w:val="002A2886"/>
    <w:rsid w:val="002D1611"/>
    <w:rsid w:val="002E761E"/>
    <w:rsid w:val="003012B9"/>
    <w:rsid w:val="003062CB"/>
    <w:rsid w:val="00324B53"/>
    <w:rsid w:val="003266FF"/>
    <w:rsid w:val="00326FE2"/>
    <w:rsid w:val="0033336B"/>
    <w:rsid w:val="00334182"/>
    <w:rsid w:val="003414A4"/>
    <w:rsid w:val="00342972"/>
    <w:rsid w:val="00345F27"/>
    <w:rsid w:val="00347B6E"/>
    <w:rsid w:val="003561A1"/>
    <w:rsid w:val="00357DD9"/>
    <w:rsid w:val="00372455"/>
    <w:rsid w:val="00376F50"/>
    <w:rsid w:val="003844D0"/>
    <w:rsid w:val="00387AB3"/>
    <w:rsid w:val="00392F74"/>
    <w:rsid w:val="003A5651"/>
    <w:rsid w:val="003B41D0"/>
    <w:rsid w:val="003C5EE5"/>
    <w:rsid w:val="003F16CE"/>
    <w:rsid w:val="0040430B"/>
    <w:rsid w:val="00413877"/>
    <w:rsid w:val="0042022E"/>
    <w:rsid w:val="00421F47"/>
    <w:rsid w:val="004226F5"/>
    <w:rsid w:val="004264FB"/>
    <w:rsid w:val="00450613"/>
    <w:rsid w:val="0046791B"/>
    <w:rsid w:val="0047354E"/>
    <w:rsid w:val="00474ADF"/>
    <w:rsid w:val="00483DDE"/>
    <w:rsid w:val="004942A0"/>
    <w:rsid w:val="004A069D"/>
    <w:rsid w:val="004A3A94"/>
    <w:rsid w:val="004A4E15"/>
    <w:rsid w:val="004B7303"/>
    <w:rsid w:val="004E17A2"/>
    <w:rsid w:val="004E3484"/>
    <w:rsid w:val="004E46D6"/>
    <w:rsid w:val="00507A85"/>
    <w:rsid w:val="00550C46"/>
    <w:rsid w:val="00556C1D"/>
    <w:rsid w:val="005839B7"/>
    <w:rsid w:val="00587AC0"/>
    <w:rsid w:val="005B4967"/>
    <w:rsid w:val="005B7C16"/>
    <w:rsid w:val="005C2ED0"/>
    <w:rsid w:val="005C567C"/>
    <w:rsid w:val="005D65EF"/>
    <w:rsid w:val="005E4075"/>
    <w:rsid w:val="005E425C"/>
    <w:rsid w:val="00607227"/>
    <w:rsid w:val="00613050"/>
    <w:rsid w:val="0061423E"/>
    <w:rsid w:val="006311E7"/>
    <w:rsid w:val="006331A0"/>
    <w:rsid w:val="0063370F"/>
    <w:rsid w:val="00641720"/>
    <w:rsid w:val="006469E2"/>
    <w:rsid w:val="00662A2A"/>
    <w:rsid w:val="00664DBC"/>
    <w:rsid w:val="00666870"/>
    <w:rsid w:val="00670D5D"/>
    <w:rsid w:val="0069333D"/>
    <w:rsid w:val="006A32C2"/>
    <w:rsid w:val="006A4152"/>
    <w:rsid w:val="006B141F"/>
    <w:rsid w:val="006B153E"/>
    <w:rsid w:val="006B6206"/>
    <w:rsid w:val="006B6F69"/>
    <w:rsid w:val="006B7AEE"/>
    <w:rsid w:val="006D51E1"/>
    <w:rsid w:val="006F483F"/>
    <w:rsid w:val="00704845"/>
    <w:rsid w:val="00707DB1"/>
    <w:rsid w:val="00713A02"/>
    <w:rsid w:val="00714C36"/>
    <w:rsid w:val="007375AC"/>
    <w:rsid w:val="007406DE"/>
    <w:rsid w:val="00743232"/>
    <w:rsid w:val="00744F90"/>
    <w:rsid w:val="00754EF5"/>
    <w:rsid w:val="00756539"/>
    <w:rsid w:val="00760B3C"/>
    <w:rsid w:val="0077123D"/>
    <w:rsid w:val="007817B6"/>
    <w:rsid w:val="00791025"/>
    <w:rsid w:val="00796854"/>
    <w:rsid w:val="007B4BC0"/>
    <w:rsid w:val="007B77C3"/>
    <w:rsid w:val="007C0188"/>
    <w:rsid w:val="007E1914"/>
    <w:rsid w:val="007F6B3F"/>
    <w:rsid w:val="00807405"/>
    <w:rsid w:val="008250A9"/>
    <w:rsid w:val="008274C2"/>
    <w:rsid w:val="008274E4"/>
    <w:rsid w:val="0083022A"/>
    <w:rsid w:val="00837F3A"/>
    <w:rsid w:val="00840DE5"/>
    <w:rsid w:val="00844573"/>
    <w:rsid w:val="008612EE"/>
    <w:rsid w:val="00886320"/>
    <w:rsid w:val="0089172D"/>
    <w:rsid w:val="0089295D"/>
    <w:rsid w:val="008A7C17"/>
    <w:rsid w:val="008B40E8"/>
    <w:rsid w:val="008C7C02"/>
    <w:rsid w:val="008E110E"/>
    <w:rsid w:val="008E1E53"/>
    <w:rsid w:val="008F1E00"/>
    <w:rsid w:val="00902619"/>
    <w:rsid w:val="00916A33"/>
    <w:rsid w:val="00926BF3"/>
    <w:rsid w:val="00940222"/>
    <w:rsid w:val="00950626"/>
    <w:rsid w:val="00963050"/>
    <w:rsid w:val="00966EBF"/>
    <w:rsid w:val="00973EDE"/>
    <w:rsid w:val="009767F0"/>
    <w:rsid w:val="00983A79"/>
    <w:rsid w:val="009C244C"/>
    <w:rsid w:val="009E1E74"/>
    <w:rsid w:val="009F022F"/>
    <w:rsid w:val="00A003D6"/>
    <w:rsid w:val="00A213B4"/>
    <w:rsid w:val="00A25563"/>
    <w:rsid w:val="00A263D8"/>
    <w:rsid w:val="00A31673"/>
    <w:rsid w:val="00A52618"/>
    <w:rsid w:val="00A75BEA"/>
    <w:rsid w:val="00A8720F"/>
    <w:rsid w:val="00A97028"/>
    <w:rsid w:val="00AB457B"/>
    <w:rsid w:val="00AE3007"/>
    <w:rsid w:val="00AE4D3C"/>
    <w:rsid w:val="00AE5D25"/>
    <w:rsid w:val="00AE7AC2"/>
    <w:rsid w:val="00AF4A24"/>
    <w:rsid w:val="00B06669"/>
    <w:rsid w:val="00B07CB4"/>
    <w:rsid w:val="00B07DBE"/>
    <w:rsid w:val="00B1008C"/>
    <w:rsid w:val="00B17F2E"/>
    <w:rsid w:val="00B3121F"/>
    <w:rsid w:val="00B46D07"/>
    <w:rsid w:val="00B52920"/>
    <w:rsid w:val="00B54E0F"/>
    <w:rsid w:val="00B61E42"/>
    <w:rsid w:val="00B65403"/>
    <w:rsid w:val="00B72091"/>
    <w:rsid w:val="00B73568"/>
    <w:rsid w:val="00B85238"/>
    <w:rsid w:val="00B91477"/>
    <w:rsid w:val="00B947F1"/>
    <w:rsid w:val="00BA5CBF"/>
    <w:rsid w:val="00BD573E"/>
    <w:rsid w:val="00BE3AC9"/>
    <w:rsid w:val="00BF1D9D"/>
    <w:rsid w:val="00C06003"/>
    <w:rsid w:val="00C07572"/>
    <w:rsid w:val="00C1447F"/>
    <w:rsid w:val="00C15D62"/>
    <w:rsid w:val="00C16523"/>
    <w:rsid w:val="00C30CA5"/>
    <w:rsid w:val="00C37C99"/>
    <w:rsid w:val="00C41CB2"/>
    <w:rsid w:val="00C46E9E"/>
    <w:rsid w:val="00C82A20"/>
    <w:rsid w:val="00C91B51"/>
    <w:rsid w:val="00C91C85"/>
    <w:rsid w:val="00CA1095"/>
    <w:rsid w:val="00CA3811"/>
    <w:rsid w:val="00CA6417"/>
    <w:rsid w:val="00CC2556"/>
    <w:rsid w:val="00CC6152"/>
    <w:rsid w:val="00CD4ABE"/>
    <w:rsid w:val="00CD7935"/>
    <w:rsid w:val="00CD7A78"/>
    <w:rsid w:val="00CF57DB"/>
    <w:rsid w:val="00D17FF2"/>
    <w:rsid w:val="00D42E5A"/>
    <w:rsid w:val="00D44081"/>
    <w:rsid w:val="00D45260"/>
    <w:rsid w:val="00D45721"/>
    <w:rsid w:val="00D55F3C"/>
    <w:rsid w:val="00D6588F"/>
    <w:rsid w:val="00D66DBF"/>
    <w:rsid w:val="00D66F8B"/>
    <w:rsid w:val="00D72D49"/>
    <w:rsid w:val="00D90AE4"/>
    <w:rsid w:val="00D94B16"/>
    <w:rsid w:val="00D9702C"/>
    <w:rsid w:val="00DA1173"/>
    <w:rsid w:val="00DD0C6F"/>
    <w:rsid w:val="00DD789F"/>
    <w:rsid w:val="00DE04FA"/>
    <w:rsid w:val="00DE105E"/>
    <w:rsid w:val="00E125EC"/>
    <w:rsid w:val="00E12E99"/>
    <w:rsid w:val="00E14283"/>
    <w:rsid w:val="00E22008"/>
    <w:rsid w:val="00E25A22"/>
    <w:rsid w:val="00E5321C"/>
    <w:rsid w:val="00E54960"/>
    <w:rsid w:val="00E64A96"/>
    <w:rsid w:val="00E74D11"/>
    <w:rsid w:val="00E812FD"/>
    <w:rsid w:val="00E828F4"/>
    <w:rsid w:val="00E9290D"/>
    <w:rsid w:val="00E95AA8"/>
    <w:rsid w:val="00E966A2"/>
    <w:rsid w:val="00EA044A"/>
    <w:rsid w:val="00EA5F9F"/>
    <w:rsid w:val="00EC635D"/>
    <w:rsid w:val="00ED4A42"/>
    <w:rsid w:val="00ED534F"/>
    <w:rsid w:val="00EF3B3E"/>
    <w:rsid w:val="00F151D7"/>
    <w:rsid w:val="00F31DC0"/>
    <w:rsid w:val="00F52C6C"/>
    <w:rsid w:val="00F611EE"/>
    <w:rsid w:val="00F737B0"/>
    <w:rsid w:val="00F9050C"/>
    <w:rsid w:val="00FA5812"/>
    <w:rsid w:val="00FB6EB9"/>
    <w:rsid w:val="00FD0F2D"/>
    <w:rsid w:val="00FE05DE"/>
    <w:rsid w:val="00FE315B"/>
    <w:rsid w:val="00FE515E"/>
    <w:rsid w:val="00FF2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FE46E"/>
  <w15:chartTrackingRefBased/>
  <w15:docId w15:val="{F2351AC0-0D3D-4FF2-A8E7-DD1DB2B0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1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4182"/>
    <w:rPr>
      <w:rFonts w:ascii="Tahoma" w:hAnsi="Tahoma" w:cs="Tahoma"/>
      <w:sz w:val="16"/>
      <w:szCs w:val="16"/>
    </w:rPr>
  </w:style>
  <w:style w:type="character" w:styleId="Hyperlink">
    <w:name w:val="Hyperlink"/>
    <w:uiPriority w:val="99"/>
    <w:unhideWhenUsed/>
    <w:rsid w:val="009E1E74"/>
    <w:rPr>
      <w:color w:val="0000FF"/>
      <w:u w:val="single"/>
    </w:rPr>
  </w:style>
  <w:style w:type="paragraph" w:styleId="NormalWeb">
    <w:name w:val="Normal (Web)"/>
    <w:basedOn w:val="Normal"/>
    <w:uiPriority w:val="99"/>
    <w:unhideWhenUsed/>
    <w:rsid w:val="009E1E74"/>
    <w:pPr>
      <w:spacing w:before="100" w:beforeAutospacing="1" w:after="100" w:afterAutospacing="1"/>
    </w:pPr>
    <w:rPr>
      <w:rFonts w:eastAsia="Calibri"/>
    </w:rPr>
  </w:style>
  <w:style w:type="character" w:customStyle="1" w:styleId="apple-converted-space">
    <w:name w:val="apple-converted-space"/>
    <w:rsid w:val="006469E2"/>
  </w:style>
  <w:style w:type="paragraph" w:customStyle="1" w:styleId="style1">
    <w:name w:val="style1"/>
    <w:basedOn w:val="Normal"/>
    <w:rsid w:val="004E3484"/>
    <w:pPr>
      <w:spacing w:before="100" w:beforeAutospacing="1" w:after="100" w:afterAutospacing="1"/>
    </w:pPr>
    <w:rPr>
      <w:lang w:val="en-US" w:eastAsia="en-US"/>
    </w:rPr>
  </w:style>
  <w:style w:type="paragraph" w:styleId="Header">
    <w:name w:val="header"/>
    <w:basedOn w:val="Normal"/>
    <w:link w:val="HeaderChar"/>
    <w:uiPriority w:val="99"/>
    <w:rsid w:val="004E3484"/>
    <w:pPr>
      <w:tabs>
        <w:tab w:val="center" w:pos="4153"/>
        <w:tab w:val="right" w:pos="8306"/>
      </w:tabs>
    </w:pPr>
  </w:style>
  <w:style w:type="character" w:customStyle="1" w:styleId="HeaderChar">
    <w:name w:val="Header Char"/>
    <w:link w:val="Header"/>
    <w:uiPriority w:val="99"/>
    <w:rsid w:val="004E3484"/>
    <w:rPr>
      <w:sz w:val="24"/>
      <w:szCs w:val="24"/>
    </w:rPr>
  </w:style>
  <w:style w:type="paragraph" w:styleId="Footer">
    <w:name w:val="footer"/>
    <w:basedOn w:val="Normal"/>
    <w:link w:val="FooterChar"/>
    <w:rsid w:val="004E3484"/>
    <w:pPr>
      <w:tabs>
        <w:tab w:val="center" w:pos="4153"/>
        <w:tab w:val="right" w:pos="8306"/>
      </w:tabs>
    </w:pPr>
  </w:style>
  <w:style w:type="character" w:customStyle="1" w:styleId="FooterChar">
    <w:name w:val="Footer Char"/>
    <w:link w:val="Footer"/>
    <w:rsid w:val="004E3484"/>
    <w:rPr>
      <w:sz w:val="24"/>
      <w:szCs w:val="24"/>
    </w:rPr>
  </w:style>
  <w:style w:type="character" w:styleId="CommentReference">
    <w:name w:val="annotation reference"/>
    <w:rsid w:val="00AE3007"/>
    <w:rPr>
      <w:sz w:val="16"/>
      <w:szCs w:val="16"/>
    </w:rPr>
  </w:style>
  <w:style w:type="paragraph" w:styleId="CommentText">
    <w:name w:val="annotation text"/>
    <w:basedOn w:val="Normal"/>
    <w:link w:val="CommentTextChar"/>
    <w:rsid w:val="00AE3007"/>
    <w:rPr>
      <w:sz w:val="20"/>
      <w:szCs w:val="20"/>
    </w:rPr>
  </w:style>
  <w:style w:type="character" w:customStyle="1" w:styleId="CommentTextChar">
    <w:name w:val="Comment Text Char"/>
    <w:basedOn w:val="DefaultParagraphFont"/>
    <w:link w:val="CommentText"/>
    <w:rsid w:val="00AE3007"/>
  </w:style>
  <w:style w:type="paragraph" w:styleId="CommentSubject">
    <w:name w:val="annotation subject"/>
    <w:basedOn w:val="CommentText"/>
    <w:next w:val="CommentText"/>
    <w:link w:val="CommentSubjectChar"/>
    <w:rsid w:val="00AE3007"/>
    <w:rPr>
      <w:b/>
      <w:bCs/>
    </w:rPr>
  </w:style>
  <w:style w:type="character" w:customStyle="1" w:styleId="CommentSubjectChar">
    <w:name w:val="Comment Subject Char"/>
    <w:link w:val="CommentSubject"/>
    <w:rsid w:val="00AE3007"/>
    <w:rPr>
      <w:b/>
      <w:bCs/>
    </w:rPr>
  </w:style>
  <w:style w:type="paragraph" w:styleId="Revision">
    <w:name w:val="Revision"/>
    <w:hidden/>
    <w:uiPriority w:val="99"/>
    <w:semiHidden/>
    <w:rsid w:val="008A7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777">
      <w:bodyDiv w:val="1"/>
      <w:marLeft w:val="0"/>
      <w:marRight w:val="0"/>
      <w:marTop w:val="0"/>
      <w:marBottom w:val="0"/>
      <w:divBdr>
        <w:top w:val="none" w:sz="0" w:space="0" w:color="auto"/>
        <w:left w:val="none" w:sz="0" w:space="0" w:color="auto"/>
        <w:bottom w:val="none" w:sz="0" w:space="0" w:color="auto"/>
        <w:right w:val="none" w:sz="0" w:space="0" w:color="auto"/>
      </w:divBdr>
    </w:div>
    <w:div w:id="1337197850">
      <w:bodyDiv w:val="1"/>
      <w:marLeft w:val="0"/>
      <w:marRight w:val="0"/>
      <w:marTop w:val="0"/>
      <w:marBottom w:val="0"/>
      <w:divBdr>
        <w:top w:val="none" w:sz="0" w:space="0" w:color="auto"/>
        <w:left w:val="none" w:sz="0" w:space="0" w:color="auto"/>
        <w:bottom w:val="none" w:sz="0" w:space="0" w:color="auto"/>
        <w:right w:val="none" w:sz="0" w:space="0" w:color="auto"/>
      </w:divBdr>
    </w:div>
    <w:div w:id="1385133561">
      <w:bodyDiv w:val="1"/>
      <w:marLeft w:val="0"/>
      <w:marRight w:val="0"/>
      <w:marTop w:val="0"/>
      <w:marBottom w:val="0"/>
      <w:divBdr>
        <w:top w:val="none" w:sz="0" w:space="0" w:color="auto"/>
        <w:left w:val="none" w:sz="0" w:space="0" w:color="auto"/>
        <w:bottom w:val="none" w:sz="0" w:space="0" w:color="auto"/>
        <w:right w:val="none" w:sz="0" w:space="0" w:color="auto"/>
      </w:divBdr>
    </w:div>
    <w:div w:id="1444501531">
      <w:bodyDiv w:val="1"/>
      <w:marLeft w:val="0"/>
      <w:marRight w:val="0"/>
      <w:marTop w:val="0"/>
      <w:marBottom w:val="0"/>
      <w:divBdr>
        <w:top w:val="none" w:sz="0" w:space="0" w:color="auto"/>
        <w:left w:val="none" w:sz="0" w:space="0" w:color="auto"/>
        <w:bottom w:val="none" w:sz="0" w:space="0" w:color="auto"/>
        <w:right w:val="none" w:sz="0" w:space="0" w:color="auto"/>
      </w:divBdr>
    </w:div>
    <w:div w:id="1757625476">
      <w:bodyDiv w:val="1"/>
      <w:marLeft w:val="0"/>
      <w:marRight w:val="0"/>
      <w:marTop w:val="0"/>
      <w:marBottom w:val="0"/>
      <w:divBdr>
        <w:top w:val="none" w:sz="0" w:space="0" w:color="auto"/>
        <w:left w:val="none" w:sz="0" w:space="0" w:color="auto"/>
        <w:bottom w:val="none" w:sz="0" w:space="0" w:color="auto"/>
        <w:right w:val="none" w:sz="0" w:space="0" w:color="auto"/>
      </w:divBdr>
    </w:div>
    <w:div w:id="20060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A2A1-BC63-4997-A696-4A96AB08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ΝΚαραγιάννη</dc:creator>
  <cp:keywords/>
  <dc:description/>
  <cp:lastModifiedBy>EVAGGELOU MARIA</cp:lastModifiedBy>
  <cp:revision>3</cp:revision>
  <cp:lastPrinted>2022-11-15T07:53:00Z</cp:lastPrinted>
  <dcterms:created xsi:type="dcterms:W3CDTF">2022-12-01T05:54:00Z</dcterms:created>
  <dcterms:modified xsi:type="dcterms:W3CDTF">2022-12-01T06:28:00Z</dcterms:modified>
</cp:coreProperties>
</file>