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7E34" w14:textId="7F193F4B" w:rsidR="006E3664" w:rsidRPr="00450101" w:rsidRDefault="00E12727" w:rsidP="002B7C51">
      <w:pPr>
        <w:widowControl w:val="0"/>
        <w:tabs>
          <w:tab w:val="left" w:pos="567"/>
          <w:tab w:val="left" w:pos="4961"/>
        </w:tabs>
        <w:spacing w:after="0" w:line="480" w:lineRule="auto"/>
        <w:jc w:val="center"/>
        <w:rPr>
          <w:rFonts w:ascii="Arial" w:hAnsi="Arial" w:cs="Arial"/>
          <w:b/>
          <w:bCs/>
          <w:sz w:val="24"/>
          <w:szCs w:val="24"/>
        </w:rPr>
      </w:pPr>
      <w:r w:rsidRPr="0063746C">
        <w:rPr>
          <w:rFonts w:ascii="Arial" w:hAnsi="Arial" w:cs="Arial"/>
          <w:b/>
          <w:bCs/>
          <w:sz w:val="24"/>
          <w:szCs w:val="24"/>
        </w:rPr>
        <w:t xml:space="preserve">Έκθεση της </w:t>
      </w:r>
      <w:bookmarkStart w:id="0" w:name="_Hlk46989035"/>
      <w:r w:rsidRPr="0063746C">
        <w:rPr>
          <w:rFonts w:ascii="Arial" w:hAnsi="Arial" w:cs="Arial"/>
          <w:b/>
          <w:bCs/>
          <w:sz w:val="24"/>
          <w:szCs w:val="24"/>
        </w:rPr>
        <w:t xml:space="preserve">Κοινοβουλευτικής Επιτροπής Ενέργειας, Εμπορίου, Βιομηχανίας και Τουρισμού </w:t>
      </w:r>
      <w:bookmarkEnd w:id="0"/>
      <w:r w:rsidRPr="0063746C">
        <w:rPr>
          <w:rFonts w:ascii="Arial" w:hAnsi="Arial" w:cs="Arial"/>
          <w:b/>
          <w:bCs/>
          <w:sz w:val="24"/>
          <w:szCs w:val="24"/>
        </w:rPr>
        <w:t>για τ</w:t>
      </w:r>
      <w:r w:rsidR="00420DC0">
        <w:rPr>
          <w:rFonts w:ascii="Arial" w:hAnsi="Arial" w:cs="Arial"/>
          <w:b/>
          <w:bCs/>
          <w:sz w:val="24"/>
          <w:szCs w:val="24"/>
        </w:rPr>
        <w:t>α</w:t>
      </w:r>
      <w:r w:rsidRPr="0063746C">
        <w:rPr>
          <w:rFonts w:ascii="Arial" w:hAnsi="Arial" w:cs="Arial"/>
          <w:b/>
          <w:bCs/>
          <w:sz w:val="24"/>
          <w:szCs w:val="24"/>
        </w:rPr>
        <w:t xml:space="preserve"> νομοσχέδι</w:t>
      </w:r>
      <w:r w:rsidR="00420DC0">
        <w:rPr>
          <w:rFonts w:ascii="Arial" w:hAnsi="Arial" w:cs="Arial"/>
          <w:b/>
          <w:bCs/>
          <w:sz w:val="24"/>
          <w:szCs w:val="24"/>
        </w:rPr>
        <w:t>α</w:t>
      </w:r>
      <w:r w:rsidR="007A6863">
        <w:rPr>
          <w:rFonts w:ascii="Arial" w:hAnsi="Arial" w:cs="Arial"/>
          <w:b/>
          <w:bCs/>
          <w:sz w:val="24"/>
          <w:szCs w:val="24"/>
        </w:rPr>
        <w:t xml:space="preserve"> του επισυνημμένου παραρτήματος</w:t>
      </w:r>
    </w:p>
    <w:p w14:paraId="136E104D" w14:textId="687D6A3C" w:rsidR="00E12727" w:rsidRPr="0063746C" w:rsidRDefault="00E12727" w:rsidP="002B7C51">
      <w:pPr>
        <w:widowControl w:val="0"/>
        <w:tabs>
          <w:tab w:val="left" w:pos="567"/>
          <w:tab w:val="left" w:pos="4961"/>
        </w:tabs>
        <w:spacing w:after="0" w:line="480" w:lineRule="auto"/>
        <w:jc w:val="both"/>
        <w:rPr>
          <w:rFonts w:ascii="Arial" w:hAnsi="Arial" w:cs="Arial"/>
          <w:b/>
          <w:bCs/>
          <w:sz w:val="24"/>
          <w:szCs w:val="24"/>
        </w:rPr>
      </w:pPr>
      <w:r w:rsidRPr="0063746C">
        <w:rPr>
          <w:rFonts w:ascii="Arial" w:hAnsi="Arial" w:cs="Arial"/>
          <w:b/>
          <w:bCs/>
          <w:sz w:val="24"/>
          <w:szCs w:val="24"/>
        </w:rPr>
        <w:t>Παρόντες:</w:t>
      </w:r>
    </w:p>
    <w:p w14:paraId="22078CE6" w14:textId="34274464" w:rsidR="00A17A3E" w:rsidRPr="008F2A1C" w:rsidRDefault="00E12727" w:rsidP="003E41E7">
      <w:pPr>
        <w:widowControl w:val="0"/>
        <w:tabs>
          <w:tab w:val="left" w:pos="426"/>
          <w:tab w:val="left" w:pos="4961"/>
        </w:tabs>
        <w:spacing w:after="0" w:line="480" w:lineRule="auto"/>
        <w:jc w:val="both"/>
        <w:rPr>
          <w:rFonts w:ascii="Arial" w:eastAsia="Simsun (Founder Extended)" w:hAnsi="Arial" w:cs="Arial"/>
          <w:bCs/>
          <w:sz w:val="24"/>
          <w:szCs w:val="24"/>
          <w:lang w:eastAsia="zh-CN"/>
        </w:rPr>
      </w:pPr>
      <w:bookmarkStart w:id="1" w:name="_Hlk46935388"/>
      <w:r w:rsidRPr="0063746C">
        <w:rPr>
          <w:rFonts w:ascii="Arial" w:eastAsia="Simsun (Founder Extended)" w:hAnsi="Arial" w:cs="Arial"/>
          <w:sz w:val="24"/>
          <w:szCs w:val="24"/>
          <w:lang w:eastAsia="zh-CN"/>
        </w:rPr>
        <w:tab/>
      </w:r>
      <w:r w:rsidRPr="008F2A1C">
        <w:rPr>
          <w:rFonts w:ascii="Arial" w:eastAsia="Simsun (Founder Extended)" w:hAnsi="Arial" w:cs="Arial"/>
          <w:bCs/>
          <w:sz w:val="24"/>
          <w:szCs w:val="24"/>
          <w:lang w:eastAsia="zh-CN"/>
        </w:rPr>
        <w:t>Κυριάκος Χατζηγιάννης, πρόεδρος</w:t>
      </w:r>
      <w:r w:rsidRPr="008F2A1C">
        <w:rPr>
          <w:rFonts w:ascii="Arial" w:eastAsia="Simsun (Founder Extended)" w:hAnsi="Arial" w:cs="Arial"/>
          <w:bCs/>
          <w:sz w:val="24"/>
          <w:szCs w:val="24"/>
          <w:lang w:eastAsia="zh-CN"/>
        </w:rPr>
        <w:tab/>
      </w:r>
      <w:proofErr w:type="spellStart"/>
      <w:r w:rsidR="00E774BF" w:rsidRPr="008F2A1C">
        <w:rPr>
          <w:rFonts w:ascii="Arial" w:eastAsia="Simsun (Founder Extended)" w:hAnsi="Arial" w:cs="Arial"/>
          <w:bCs/>
          <w:sz w:val="24"/>
          <w:szCs w:val="24"/>
          <w:lang w:eastAsia="zh-CN"/>
        </w:rPr>
        <w:t>Χρύσης</w:t>
      </w:r>
      <w:proofErr w:type="spellEnd"/>
      <w:r w:rsidR="00E774BF" w:rsidRPr="008F2A1C">
        <w:rPr>
          <w:rFonts w:ascii="Arial" w:eastAsia="Simsun (Founder Extended)" w:hAnsi="Arial" w:cs="Arial"/>
          <w:bCs/>
          <w:sz w:val="24"/>
          <w:szCs w:val="24"/>
          <w:lang w:eastAsia="zh-CN"/>
        </w:rPr>
        <w:t xml:space="preserve"> Παντελίδης</w:t>
      </w:r>
    </w:p>
    <w:p w14:paraId="00742368" w14:textId="484DF2D2" w:rsidR="00E12727" w:rsidRPr="008F2A1C" w:rsidRDefault="00A17A3E" w:rsidP="003E41E7">
      <w:pPr>
        <w:widowControl w:val="0"/>
        <w:tabs>
          <w:tab w:val="left" w:pos="426"/>
          <w:tab w:val="left" w:pos="4961"/>
        </w:tabs>
        <w:spacing w:after="0" w:line="480" w:lineRule="auto"/>
        <w:jc w:val="both"/>
        <w:rPr>
          <w:rFonts w:ascii="Arial" w:eastAsia="Simsun (Founder Extended)" w:hAnsi="Arial" w:cs="Arial"/>
          <w:bCs/>
          <w:sz w:val="24"/>
          <w:szCs w:val="24"/>
          <w:lang w:eastAsia="zh-CN"/>
        </w:rPr>
      </w:pPr>
      <w:r w:rsidRPr="008F2A1C">
        <w:rPr>
          <w:rFonts w:ascii="Arial" w:eastAsia="Simsun (Founder Extended)" w:hAnsi="Arial" w:cs="Arial"/>
          <w:bCs/>
          <w:sz w:val="24"/>
          <w:szCs w:val="24"/>
          <w:lang w:eastAsia="zh-CN"/>
        </w:rPr>
        <w:tab/>
      </w:r>
      <w:proofErr w:type="spellStart"/>
      <w:r w:rsidRPr="008F2A1C">
        <w:rPr>
          <w:rFonts w:ascii="Arial" w:eastAsia="Simsun (Founder Extended)" w:hAnsi="Arial" w:cs="Arial"/>
          <w:bCs/>
          <w:sz w:val="24"/>
          <w:szCs w:val="24"/>
          <w:lang w:eastAsia="zh-CN"/>
        </w:rPr>
        <w:t>Ονούφριος</w:t>
      </w:r>
      <w:proofErr w:type="spellEnd"/>
      <w:r w:rsidRPr="008F2A1C">
        <w:rPr>
          <w:rFonts w:ascii="Arial" w:eastAsia="Simsun (Founder Extended)" w:hAnsi="Arial" w:cs="Arial"/>
          <w:bCs/>
          <w:sz w:val="24"/>
          <w:szCs w:val="24"/>
          <w:lang w:eastAsia="zh-CN"/>
        </w:rPr>
        <w:t xml:space="preserve"> </w:t>
      </w:r>
      <w:proofErr w:type="spellStart"/>
      <w:r w:rsidRPr="008F2A1C">
        <w:rPr>
          <w:rFonts w:ascii="Arial" w:eastAsia="Simsun (Founder Extended)" w:hAnsi="Arial" w:cs="Arial"/>
          <w:bCs/>
          <w:sz w:val="24"/>
          <w:szCs w:val="24"/>
          <w:lang w:eastAsia="zh-CN"/>
        </w:rPr>
        <w:t>Κουλλά</w:t>
      </w:r>
      <w:proofErr w:type="spellEnd"/>
      <w:r w:rsidRPr="008F2A1C">
        <w:rPr>
          <w:rFonts w:ascii="Arial" w:eastAsia="Simsun (Founder Extended)" w:hAnsi="Arial" w:cs="Arial"/>
          <w:bCs/>
          <w:sz w:val="24"/>
          <w:szCs w:val="24"/>
          <w:lang w:eastAsia="zh-CN"/>
        </w:rPr>
        <w:tab/>
      </w:r>
      <w:r w:rsidR="00E774BF" w:rsidRPr="008F2A1C">
        <w:rPr>
          <w:rFonts w:ascii="Arial" w:eastAsia="Simsun (Founder Extended)" w:hAnsi="Arial" w:cs="Arial"/>
          <w:bCs/>
          <w:sz w:val="24"/>
          <w:szCs w:val="24"/>
          <w:lang w:eastAsia="zh-CN"/>
        </w:rPr>
        <w:t xml:space="preserve">Μιχάλης </w:t>
      </w:r>
      <w:proofErr w:type="spellStart"/>
      <w:r w:rsidR="00E774BF" w:rsidRPr="008F2A1C">
        <w:rPr>
          <w:rFonts w:ascii="Arial" w:eastAsia="Simsun (Founder Extended)" w:hAnsi="Arial" w:cs="Arial"/>
          <w:bCs/>
          <w:sz w:val="24"/>
          <w:szCs w:val="24"/>
          <w:lang w:eastAsia="zh-CN"/>
        </w:rPr>
        <w:t>Γιακουμή</w:t>
      </w:r>
      <w:proofErr w:type="spellEnd"/>
    </w:p>
    <w:p w14:paraId="1451BC65" w14:textId="77AB32E7" w:rsidR="00C77888" w:rsidRPr="008F2A1C" w:rsidRDefault="00E12727" w:rsidP="003E41E7">
      <w:pPr>
        <w:widowControl w:val="0"/>
        <w:tabs>
          <w:tab w:val="left" w:pos="426"/>
          <w:tab w:val="left" w:pos="4961"/>
        </w:tabs>
        <w:spacing w:after="0" w:line="480" w:lineRule="auto"/>
        <w:jc w:val="both"/>
        <w:rPr>
          <w:rFonts w:ascii="Arial" w:eastAsia="Simsun (Founder Extended)" w:hAnsi="Arial" w:cs="Arial"/>
          <w:bCs/>
          <w:sz w:val="24"/>
          <w:szCs w:val="24"/>
          <w:lang w:eastAsia="zh-CN"/>
        </w:rPr>
      </w:pPr>
      <w:r w:rsidRPr="008F2A1C">
        <w:rPr>
          <w:rFonts w:ascii="Arial" w:eastAsia="Simsun (Founder Extended)" w:hAnsi="Arial" w:cs="Arial"/>
          <w:bCs/>
          <w:sz w:val="24"/>
          <w:szCs w:val="24"/>
          <w:lang w:eastAsia="zh-CN"/>
        </w:rPr>
        <w:tab/>
      </w:r>
      <w:r w:rsidR="00E774BF" w:rsidRPr="008F2A1C">
        <w:rPr>
          <w:rFonts w:ascii="Arial" w:eastAsia="Simsun (Founder Extended)" w:hAnsi="Arial" w:cs="Arial"/>
          <w:bCs/>
          <w:sz w:val="24"/>
          <w:szCs w:val="24"/>
          <w:lang w:eastAsia="zh-CN"/>
        </w:rPr>
        <w:t>Κώστας Κώστα</w:t>
      </w:r>
      <w:r w:rsidR="00C77888" w:rsidRPr="008F2A1C">
        <w:rPr>
          <w:rFonts w:ascii="Arial" w:eastAsia="Simsun (Founder Extended)" w:hAnsi="Arial" w:cs="Arial"/>
          <w:bCs/>
          <w:sz w:val="24"/>
          <w:szCs w:val="24"/>
          <w:lang w:eastAsia="zh-CN"/>
        </w:rPr>
        <w:tab/>
      </w:r>
      <w:r w:rsidR="00E774BF" w:rsidRPr="008F2A1C">
        <w:rPr>
          <w:rFonts w:ascii="Arial" w:eastAsia="Simsun (Founder Extended)" w:hAnsi="Arial" w:cs="Arial"/>
          <w:bCs/>
          <w:sz w:val="24"/>
          <w:szCs w:val="24"/>
          <w:lang w:eastAsia="zh-CN"/>
        </w:rPr>
        <w:t xml:space="preserve">Σταύρος </w:t>
      </w:r>
      <w:proofErr w:type="spellStart"/>
      <w:r w:rsidR="00E774BF" w:rsidRPr="008F2A1C">
        <w:rPr>
          <w:rFonts w:ascii="Arial" w:eastAsia="Simsun (Founder Extended)" w:hAnsi="Arial" w:cs="Arial"/>
          <w:bCs/>
          <w:sz w:val="24"/>
          <w:szCs w:val="24"/>
          <w:lang w:eastAsia="zh-CN"/>
        </w:rPr>
        <w:t>Παπαδούρης</w:t>
      </w:r>
      <w:proofErr w:type="spellEnd"/>
    </w:p>
    <w:p w14:paraId="53CF30D4" w14:textId="73ACD400" w:rsidR="001C0286" w:rsidRPr="008F2A1C" w:rsidRDefault="00C77888" w:rsidP="003E41E7">
      <w:pPr>
        <w:widowControl w:val="0"/>
        <w:tabs>
          <w:tab w:val="left" w:pos="426"/>
          <w:tab w:val="left" w:pos="4961"/>
        </w:tabs>
        <w:spacing w:after="0" w:line="480" w:lineRule="auto"/>
        <w:jc w:val="both"/>
        <w:rPr>
          <w:rFonts w:ascii="Arial" w:eastAsia="Simsun (Founder Extended)" w:hAnsi="Arial" w:cs="Arial"/>
          <w:bCs/>
          <w:sz w:val="24"/>
          <w:szCs w:val="24"/>
          <w:lang w:eastAsia="zh-CN"/>
        </w:rPr>
      </w:pPr>
      <w:r w:rsidRPr="008F2A1C">
        <w:rPr>
          <w:rFonts w:ascii="Arial" w:eastAsia="Simsun (Founder Extended)" w:hAnsi="Arial" w:cs="Arial"/>
          <w:bCs/>
          <w:sz w:val="24"/>
          <w:szCs w:val="24"/>
          <w:lang w:eastAsia="zh-CN"/>
        </w:rPr>
        <w:tab/>
      </w:r>
      <w:r w:rsidR="00E774BF" w:rsidRPr="008F2A1C">
        <w:rPr>
          <w:rFonts w:ascii="Arial" w:eastAsia="Simsun (Founder Extended)" w:hAnsi="Arial" w:cs="Arial"/>
          <w:bCs/>
          <w:sz w:val="24"/>
          <w:szCs w:val="24"/>
          <w:lang w:eastAsia="zh-CN"/>
        </w:rPr>
        <w:t xml:space="preserve">Ανδρέας </w:t>
      </w:r>
      <w:proofErr w:type="spellStart"/>
      <w:r w:rsidR="00E774BF" w:rsidRPr="008F2A1C">
        <w:rPr>
          <w:rFonts w:ascii="Arial" w:eastAsia="Simsun (Founder Extended)" w:hAnsi="Arial" w:cs="Arial"/>
          <w:bCs/>
          <w:sz w:val="24"/>
          <w:szCs w:val="24"/>
          <w:lang w:eastAsia="zh-CN"/>
        </w:rPr>
        <w:t>Πασιουρτίδης</w:t>
      </w:r>
      <w:proofErr w:type="spellEnd"/>
      <w:r w:rsidR="001C0286" w:rsidRPr="008F2A1C">
        <w:rPr>
          <w:rFonts w:ascii="Arial" w:eastAsia="Simsun (Founder Extended)" w:hAnsi="Arial" w:cs="Arial"/>
          <w:bCs/>
          <w:sz w:val="24"/>
          <w:szCs w:val="24"/>
          <w:lang w:eastAsia="zh-CN"/>
        </w:rPr>
        <w:tab/>
      </w:r>
    </w:p>
    <w:p w14:paraId="770A307F" w14:textId="70FD6CAA" w:rsidR="00F546DA" w:rsidRPr="00E774BF" w:rsidRDefault="004338EB" w:rsidP="00E774BF">
      <w:pPr>
        <w:widowControl w:val="0"/>
        <w:tabs>
          <w:tab w:val="left" w:pos="426"/>
          <w:tab w:val="left" w:pos="4961"/>
        </w:tabs>
        <w:spacing w:after="0" w:line="480" w:lineRule="auto"/>
        <w:jc w:val="both"/>
        <w:rPr>
          <w:rFonts w:ascii="Arial" w:hAnsi="Arial" w:cs="Arial"/>
          <w:sz w:val="24"/>
          <w:szCs w:val="24"/>
        </w:rPr>
      </w:pPr>
      <w:r w:rsidRPr="00E774BF">
        <w:rPr>
          <w:rFonts w:ascii="Arial" w:hAnsi="Arial" w:cs="Arial"/>
          <w:sz w:val="24"/>
          <w:szCs w:val="24"/>
        </w:rPr>
        <w:tab/>
      </w:r>
      <w:r w:rsidR="00E12727" w:rsidRPr="00E774BF">
        <w:rPr>
          <w:rFonts w:ascii="Arial" w:hAnsi="Arial" w:cs="Arial"/>
          <w:sz w:val="24"/>
          <w:szCs w:val="24"/>
        </w:rPr>
        <w:t xml:space="preserve">Η Κοινοβουλευτική Επιτροπή Ενέργειας, Εμπορίου, Βιομηχανίας και Τουρισμού </w:t>
      </w:r>
      <w:bookmarkEnd w:id="1"/>
      <w:r w:rsidR="00E12727" w:rsidRPr="00E774BF">
        <w:rPr>
          <w:rFonts w:ascii="Arial" w:hAnsi="Arial" w:cs="Arial"/>
          <w:sz w:val="24"/>
          <w:szCs w:val="24"/>
        </w:rPr>
        <w:t>μελέτησε τ</w:t>
      </w:r>
      <w:r w:rsidR="007A6863" w:rsidRPr="00E774BF">
        <w:rPr>
          <w:rFonts w:ascii="Arial" w:hAnsi="Arial" w:cs="Arial"/>
          <w:sz w:val="24"/>
          <w:szCs w:val="24"/>
        </w:rPr>
        <w:t>α</w:t>
      </w:r>
      <w:r w:rsidR="00E12727" w:rsidRPr="00E774BF">
        <w:rPr>
          <w:rFonts w:ascii="Arial" w:hAnsi="Arial" w:cs="Arial"/>
          <w:sz w:val="24"/>
          <w:szCs w:val="24"/>
        </w:rPr>
        <w:t xml:space="preserve"> </w:t>
      </w:r>
      <w:r w:rsidR="00AE538A" w:rsidRPr="00E774BF">
        <w:rPr>
          <w:rFonts w:ascii="Arial" w:hAnsi="Arial" w:cs="Arial"/>
          <w:sz w:val="24"/>
          <w:szCs w:val="24"/>
        </w:rPr>
        <w:t xml:space="preserve">τρία </w:t>
      </w:r>
      <w:r w:rsidR="00E12727" w:rsidRPr="00E774BF">
        <w:rPr>
          <w:rFonts w:ascii="Arial" w:hAnsi="Arial" w:cs="Arial"/>
          <w:sz w:val="24"/>
          <w:szCs w:val="24"/>
        </w:rPr>
        <w:t>νομοσχέδι</w:t>
      </w:r>
      <w:r w:rsidR="007A6863" w:rsidRPr="00E774BF">
        <w:rPr>
          <w:rFonts w:ascii="Arial" w:hAnsi="Arial" w:cs="Arial"/>
          <w:sz w:val="24"/>
          <w:szCs w:val="24"/>
        </w:rPr>
        <w:t>α του επισυνημμένου παραρτήματος</w:t>
      </w:r>
      <w:r w:rsidR="00E12727" w:rsidRPr="00E774BF">
        <w:rPr>
          <w:rFonts w:ascii="Arial" w:hAnsi="Arial" w:cs="Arial"/>
          <w:sz w:val="24"/>
          <w:szCs w:val="24"/>
        </w:rPr>
        <w:t xml:space="preserve"> σε </w:t>
      </w:r>
      <w:r w:rsidR="00885052" w:rsidRPr="00E774BF">
        <w:rPr>
          <w:rFonts w:ascii="Arial" w:hAnsi="Arial" w:cs="Arial"/>
          <w:sz w:val="24"/>
          <w:szCs w:val="24"/>
        </w:rPr>
        <w:t xml:space="preserve">τέσσερις </w:t>
      </w:r>
      <w:r w:rsidR="00E12727" w:rsidRPr="00E774BF">
        <w:rPr>
          <w:rFonts w:ascii="Arial" w:hAnsi="Arial" w:cs="Arial"/>
          <w:sz w:val="24"/>
          <w:szCs w:val="24"/>
        </w:rPr>
        <w:t xml:space="preserve">συνεδρίες της, που πραγματοποιήθηκαν </w:t>
      </w:r>
      <w:r w:rsidR="00476AD6" w:rsidRPr="00E774BF">
        <w:rPr>
          <w:rFonts w:ascii="Arial" w:hAnsi="Arial" w:cs="Arial"/>
          <w:sz w:val="24"/>
          <w:szCs w:val="24"/>
        </w:rPr>
        <w:t xml:space="preserve">στις 25 Οκτωβρίου και </w:t>
      </w:r>
      <w:r w:rsidR="007B15B3" w:rsidRPr="00E774BF">
        <w:rPr>
          <w:rFonts w:ascii="Arial" w:hAnsi="Arial" w:cs="Arial"/>
          <w:sz w:val="24"/>
          <w:szCs w:val="24"/>
        </w:rPr>
        <w:t xml:space="preserve">στις </w:t>
      </w:r>
      <w:r w:rsidR="00476AD6" w:rsidRPr="00E774BF">
        <w:rPr>
          <w:rFonts w:ascii="Arial" w:hAnsi="Arial" w:cs="Arial"/>
          <w:sz w:val="24"/>
          <w:szCs w:val="24"/>
        </w:rPr>
        <w:t>15, 22</w:t>
      </w:r>
      <w:r w:rsidR="00837905" w:rsidRPr="00E774BF">
        <w:rPr>
          <w:rFonts w:ascii="Arial" w:hAnsi="Arial" w:cs="Arial"/>
          <w:sz w:val="24"/>
          <w:szCs w:val="24"/>
        </w:rPr>
        <w:t xml:space="preserve"> και </w:t>
      </w:r>
      <w:r w:rsidR="00476AD6" w:rsidRPr="00E774BF">
        <w:rPr>
          <w:rFonts w:ascii="Arial" w:hAnsi="Arial" w:cs="Arial"/>
          <w:sz w:val="24"/>
          <w:szCs w:val="24"/>
        </w:rPr>
        <w:t>29</w:t>
      </w:r>
      <w:r w:rsidR="00837905" w:rsidRPr="00E774BF">
        <w:rPr>
          <w:rFonts w:ascii="Arial" w:hAnsi="Arial" w:cs="Arial"/>
          <w:sz w:val="24"/>
          <w:szCs w:val="24"/>
        </w:rPr>
        <w:t xml:space="preserve"> Νοεμβρίου </w:t>
      </w:r>
      <w:r w:rsidR="007B15B3" w:rsidRPr="00E774BF">
        <w:rPr>
          <w:rFonts w:ascii="Arial" w:hAnsi="Arial" w:cs="Arial"/>
          <w:sz w:val="24"/>
          <w:szCs w:val="24"/>
        </w:rPr>
        <w:t>2022</w:t>
      </w:r>
      <w:r w:rsidR="00E12727" w:rsidRPr="00E774BF">
        <w:rPr>
          <w:rFonts w:ascii="Arial" w:hAnsi="Arial" w:cs="Arial"/>
          <w:sz w:val="24"/>
          <w:szCs w:val="24"/>
        </w:rPr>
        <w:t xml:space="preserve">.  Στο πλαίσιο </w:t>
      </w:r>
      <w:r w:rsidR="00885052" w:rsidRPr="00E774BF">
        <w:rPr>
          <w:rFonts w:ascii="Arial" w:hAnsi="Arial" w:cs="Arial"/>
          <w:sz w:val="24"/>
          <w:szCs w:val="24"/>
        </w:rPr>
        <w:t xml:space="preserve">των συνεδριάσεων αυτών </w:t>
      </w:r>
      <w:r w:rsidR="00E12727" w:rsidRPr="00E774BF">
        <w:rPr>
          <w:rFonts w:ascii="Arial" w:hAnsi="Arial" w:cs="Arial"/>
          <w:sz w:val="24"/>
          <w:szCs w:val="24"/>
        </w:rPr>
        <w:t>κλήθηκαν και παρευρέθηκαν ενώπι</w:t>
      </w:r>
      <w:r w:rsidR="00885052" w:rsidRPr="00E774BF">
        <w:rPr>
          <w:rFonts w:ascii="Arial" w:hAnsi="Arial" w:cs="Arial"/>
          <w:sz w:val="24"/>
          <w:szCs w:val="24"/>
        </w:rPr>
        <w:t>ο</w:t>
      </w:r>
      <w:r w:rsidR="00E12727" w:rsidRPr="00E774BF">
        <w:rPr>
          <w:rFonts w:ascii="Arial" w:hAnsi="Arial" w:cs="Arial"/>
          <w:sz w:val="24"/>
          <w:szCs w:val="24"/>
        </w:rPr>
        <w:t xml:space="preserve">ν </w:t>
      </w:r>
      <w:r w:rsidR="00145CFC" w:rsidRPr="00E774BF">
        <w:rPr>
          <w:rFonts w:ascii="Arial" w:hAnsi="Arial" w:cs="Arial"/>
          <w:sz w:val="24"/>
          <w:szCs w:val="24"/>
        </w:rPr>
        <w:t>της</w:t>
      </w:r>
      <w:r w:rsidR="00516F92" w:rsidRPr="00E774BF">
        <w:rPr>
          <w:rFonts w:ascii="Arial" w:hAnsi="Arial" w:cs="Arial"/>
          <w:iCs/>
          <w:color w:val="000000" w:themeColor="text1"/>
          <w:sz w:val="24"/>
          <w:szCs w:val="24"/>
        </w:rPr>
        <w:t xml:space="preserve"> </w:t>
      </w:r>
      <w:r w:rsidR="00885052" w:rsidRPr="00E774BF">
        <w:rPr>
          <w:rFonts w:ascii="Arial" w:hAnsi="Arial" w:cs="Arial"/>
          <w:iCs/>
          <w:color w:val="000000" w:themeColor="text1"/>
          <w:sz w:val="24"/>
          <w:szCs w:val="24"/>
        </w:rPr>
        <w:t xml:space="preserve">επιτροπής </w:t>
      </w:r>
      <w:r w:rsidR="00194173" w:rsidRPr="00E774BF">
        <w:rPr>
          <w:rFonts w:ascii="Arial" w:hAnsi="Arial" w:cs="Arial"/>
          <w:sz w:val="24"/>
          <w:szCs w:val="24"/>
        </w:rPr>
        <w:t>εκπρόσωποι του Υπουργείου Ενέργειας, Εμπορίου και Βιομηχανίας</w:t>
      </w:r>
      <w:r w:rsidR="008B1D7D" w:rsidRPr="00E774BF">
        <w:rPr>
          <w:rFonts w:ascii="Arial" w:hAnsi="Arial" w:cs="Arial"/>
          <w:sz w:val="24"/>
          <w:szCs w:val="24"/>
        </w:rPr>
        <w:t>,</w:t>
      </w:r>
      <w:r w:rsidR="00194173" w:rsidRPr="00E774BF">
        <w:rPr>
          <w:rFonts w:ascii="Arial" w:hAnsi="Arial" w:cs="Arial"/>
          <w:sz w:val="24"/>
          <w:szCs w:val="24"/>
        </w:rPr>
        <w:t xml:space="preserve"> </w:t>
      </w:r>
      <w:r w:rsidR="00DA4E0A" w:rsidRPr="00E774BF">
        <w:rPr>
          <w:rFonts w:ascii="Arial" w:hAnsi="Arial" w:cs="Arial"/>
          <w:sz w:val="24"/>
          <w:szCs w:val="24"/>
        </w:rPr>
        <w:t xml:space="preserve">του Τμήματος Αφερεγγυότητας του ίδιου υπουργείου, του Τμήματος Φορολογίας του Υπουργείου Οικονομικών, </w:t>
      </w:r>
      <w:r w:rsidR="000C4097" w:rsidRPr="00E774BF">
        <w:rPr>
          <w:rFonts w:ascii="Arial" w:hAnsi="Arial" w:cs="Arial"/>
          <w:sz w:val="24"/>
          <w:szCs w:val="24"/>
        </w:rPr>
        <w:t>της Νομικής</w:t>
      </w:r>
      <w:r w:rsidR="00DA4E0A" w:rsidRPr="00E774BF">
        <w:rPr>
          <w:rFonts w:ascii="Arial" w:hAnsi="Arial" w:cs="Arial"/>
          <w:sz w:val="24"/>
          <w:szCs w:val="24"/>
        </w:rPr>
        <w:t xml:space="preserve"> Υπηρεσίας της Δημοκρατίας, </w:t>
      </w:r>
      <w:r w:rsidR="009D6640" w:rsidRPr="00E774BF">
        <w:rPr>
          <w:rFonts w:ascii="Arial" w:hAnsi="Arial" w:cs="Arial"/>
          <w:sz w:val="24"/>
          <w:szCs w:val="24"/>
        </w:rPr>
        <w:t xml:space="preserve">η </w:t>
      </w:r>
      <w:proofErr w:type="spellStart"/>
      <w:r w:rsidR="009D6640" w:rsidRPr="00E774BF">
        <w:rPr>
          <w:rFonts w:ascii="Arial" w:hAnsi="Arial" w:cs="Arial"/>
          <w:sz w:val="24"/>
          <w:szCs w:val="24"/>
        </w:rPr>
        <w:t>Αρχιπρωτοκολλητής</w:t>
      </w:r>
      <w:proofErr w:type="spellEnd"/>
      <w:r w:rsidR="009D6640" w:rsidRPr="00E774BF">
        <w:rPr>
          <w:rFonts w:ascii="Arial" w:hAnsi="Arial" w:cs="Arial"/>
          <w:sz w:val="24"/>
          <w:szCs w:val="24"/>
        </w:rPr>
        <w:t xml:space="preserve">, ο Χρηματοοικονομικός Επίτροπος, εκπρόσωποι </w:t>
      </w:r>
      <w:r w:rsidR="00DA4E0A" w:rsidRPr="00E774BF">
        <w:rPr>
          <w:rFonts w:ascii="Arial" w:hAnsi="Arial" w:cs="Arial"/>
          <w:sz w:val="24"/>
          <w:szCs w:val="24"/>
        </w:rPr>
        <w:t xml:space="preserve">της Επιτροπής Κεφαλαιαγοράς Κύπρου, του Συνδέσμου Εγκεκριμένων Λογιστών Κύπρου, του Συνδέσμου Τραπεζών Κύπρου, του </w:t>
      </w:r>
      <w:proofErr w:type="spellStart"/>
      <w:r w:rsidR="00DA4E0A" w:rsidRPr="00E774BF">
        <w:rPr>
          <w:rFonts w:ascii="Arial" w:hAnsi="Arial" w:cs="Arial"/>
          <w:sz w:val="24"/>
          <w:szCs w:val="24"/>
        </w:rPr>
        <w:t>Παγκύπριου</w:t>
      </w:r>
      <w:proofErr w:type="spellEnd"/>
      <w:r w:rsidR="00DA4E0A" w:rsidRPr="00E774BF">
        <w:rPr>
          <w:rFonts w:ascii="Arial" w:hAnsi="Arial" w:cs="Arial"/>
          <w:sz w:val="24"/>
          <w:szCs w:val="24"/>
        </w:rPr>
        <w:t xml:space="preserve"> Δικηγορικού Συλλόγου, των εργοδοτικών οργανώσεων ΟΕΒ και ΚΕΒΕ και των συνδικαλιστικών οργανώσεων ΠΑΣΥΔΥ</w:t>
      </w:r>
      <w:r w:rsidR="00E03C32" w:rsidRPr="00E774BF">
        <w:rPr>
          <w:rFonts w:ascii="Arial" w:hAnsi="Arial" w:cs="Arial"/>
          <w:sz w:val="24"/>
          <w:szCs w:val="24"/>
        </w:rPr>
        <w:t xml:space="preserve"> και</w:t>
      </w:r>
      <w:r w:rsidR="00DA4E0A" w:rsidRPr="00E774BF">
        <w:rPr>
          <w:rFonts w:ascii="Arial" w:hAnsi="Arial" w:cs="Arial"/>
          <w:sz w:val="24"/>
          <w:szCs w:val="24"/>
        </w:rPr>
        <w:t xml:space="preserve"> ΠΕΟ</w:t>
      </w:r>
      <w:r w:rsidR="00194173" w:rsidRPr="00E774BF">
        <w:rPr>
          <w:rFonts w:ascii="Arial" w:hAnsi="Arial" w:cs="Arial"/>
          <w:sz w:val="24"/>
          <w:szCs w:val="24"/>
        </w:rPr>
        <w:t>.</w:t>
      </w:r>
      <w:r w:rsidR="00F546DA" w:rsidRPr="00E774BF">
        <w:rPr>
          <w:rFonts w:ascii="Arial" w:hAnsi="Arial" w:cs="Arial"/>
          <w:sz w:val="24"/>
          <w:szCs w:val="24"/>
        </w:rPr>
        <w:t xml:space="preserve"> </w:t>
      </w:r>
      <w:r w:rsidR="00E03C32" w:rsidRPr="00E774BF">
        <w:rPr>
          <w:rFonts w:ascii="Arial" w:hAnsi="Arial" w:cs="Arial"/>
          <w:sz w:val="24"/>
          <w:szCs w:val="24"/>
        </w:rPr>
        <w:t xml:space="preserve"> Το Τμήμα Εφόρου Εταιρειών και Διανοητικής Ιδιοκτησίας του Υπουργείου Ενέργειας, Εμπορίου και Βιομηχανίας και οι συνδικαλιστικές οργανώσεις ΣΕΚ και ΔΕΟΚ</w:t>
      </w:r>
      <w:r w:rsidR="00433D19" w:rsidRPr="00E774BF">
        <w:rPr>
          <w:rFonts w:ascii="Arial" w:hAnsi="Arial" w:cs="Arial"/>
          <w:sz w:val="24"/>
          <w:szCs w:val="24"/>
        </w:rPr>
        <w:t>,</w:t>
      </w:r>
      <w:r w:rsidR="00F546DA" w:rsidRPr="00E774BF">
        <w:rPr>
          <w:rFonts w:ascii="Arial" w:hAnsi="Arial" w:cs="Arial"/>
          <w:sz w:val="24"/>
          <w:szCs w:val="24"/>
        </w:rPr>
        <w:t xml:space="preserve"> παρ’ όλο που κλήθηκ</w:t>
      </w:r>
      <w:r w:rsidR="00E03C32" w:rsidRPr="00E774BF">
        <w:rPr>
          <w:rFonts w:ascii="Arial" w:hAnsi="Arial" w:cs="Arial"/>
          <w:sz w:val="24"/>
          <w:szCs w:val="24"/>
        </w:rPr>
        <w:t>αν</w:t>
      </w:r>
      <w:r w:rsidR="00F546DA" w:rsidRPr="00E774BF">
        <w:rPr>
          <w:rFonts w:ascii="Arial" w:hAnsi="Arial" w:cs="Arial"/>
          <w:sz w:val="24"/>
          <w:szCs w:val="24"/>
        </w:rPr>
        <w:t>, δεν εκπροσωπήθηκ</w:t>
      </w:r>
      <w:r w:rsidR="00E03C32" w:rsidRPr="00E774BF">
        <w:rPr>
          <w:rFonts w:ascii="Arial" w:hAnsi="Arial" w:cs="Arial"/>
          <w:sz w:val="24"/>
          <w:szCs w:val="24"/>
        </w:rPr>
        <w:t>αν</w:t>
      </w:r>
      <w:r w:rsidR="00F546DA" w:rsidRPr="00E774BF">
        <w:rPr>
          <w:rFonts w:ascii="Arial" w:hAnsi="Arial" w:cs="Arial"/>
          <w:sz w:val="24"/>
          <w:szCs w:val="24"/>
        </w:rPr>
        <w:t xml:space="preserve"> στ</w:t>
      </w:r>
      <w:r w:rsidR="00E03C32" w:rsidRPr="00E774BF">
        <w:rPr>
          <w:rFonts w:ascii="Arial" w:hAnsi="Arial" w:cs="Arial"/>
          <w:sz w:val="24"/>
          <w:szCs w:val="24"/>
        </w:rPr>
        <w:t>ις</w:t>
      </w:r>
      <w:r w:rsidR="00F546DA" w:rsidRPr="00E774BF">
        <w:rPr>
          <w:rFonts w:ascii="Arial" w:hAnsi="Arial" w:cs="Arial"/>
          <w:sz w:val="24"/>
          <w:szCs w:val="24"/>
        </w:rPr>
        <w:t xml:space="preserve"> συνεδρί</w:t>
      </w:r>
      <w:r w:rsidR="00E03C32" w:rsidRPr="00E774BF">
        <w:rPr>
          <w:rFonts w:ascii="Arial" w:hAnsi="Arial" w:cs="Arial"/>
          <w:sz w:val="24"/>
          <w:szCs w:val="24"/>
        </w:rPr>
        <w:t>ες</w:t>
      </w:r>
      <w:r w:rsidR="00F546DA" w:rsidRPr="00E774BF">
        <w:rPr>
          <w:rFonts w:ascii="Arial" w:hAnsi="Arial" w:cs="Arial"/>
          <w:sz w:val="24"/>
          <w:szCs w:val="24"/>
        </w:rPr>
        <w:t xml:space="preserve"> της επιτροπής.</w:t>
      </w:r>
    </w:p>
    <w:p w14:paraId="186D880E" w14:textId="453EB36A" w:rsidR="00E12727" w:rsidRPr="00E774BF" w:rsidRDefault="004338EB" w:rsidP="00E774BF">
      <w:pPr>
        <w:pStyle w:val="BodyText2"/>
        <w:rPr>
          <w:rFonts w:eastAsia="SimSun" w:cs="Arial"/>
          <w:szCs w:val="24"/>
        </w:rPr>
      </w:pPr>
      <w:r w:rsidRPr="008F2A1C">
        <w:rPr>
          <w:rFonts w:cs="Arial"/>
          <w:szCs w:val="24"/>
        </w:rPr>
        <w:tab/>
      </w:r>
      <w:r w:rsidR="00F84CB2" w:rsidRPr="008F2A1C">
        <w:rPr>
          <w:rFonts w:cs="Arial"/>
          <w:szCs w:val="24"/>
        </w:rPr>
        <w:t xml:space="preserve">Στο στάδιο της συζήτησης </w:t>
      </w:r>
      <w:r w:rsidR="00433D19" w:rsidRPr="008F2A1C">
        <w:rPr>
          <w:rFonts w:cs="Arial"/>
          <w:szCs w:val="24"/>
        </w:rPr>
        <w:t>των νομοσχεδίων</w:t>
      </w:r>
      <w:r w:rsidR="00F84CB2" w:rsidRPr="008F2A1C">
        <w:rPr>
          <w:rFonts w:cs="Arial"/>
          <w:szCs w:val="24"/>
        </w:rPr>
        <w:t xml:space="preserve"> παρευρέθηκ</w:t>
      </w:r>
      <w:r w:rsidR="005016C6" w:rsidRPr="008F2A1C">
        <w:rPr>
          <w:rFonts w:cs="Arial"/>
          <w:szCs w:val="24"/>
        </w:rPr>
        <w:t>ε</w:t>
      </w:r>
      <w:r w:rsidR="00F84CB2" w:rsidRPr="008F2A1C">
        <w:rPr>
          <w:rFonts w:cs="Arial"/>
          <w:szCs w:val="24"/>
        </w:rPr>
        <w:t xml:space="preserve"> επίσης </w:t>
      </w:r>
      <w:r w:rsidR="00C77888" w:rsidRPr="008F2A1C">
        <w:rPr>
          <w:rFonts w:cs="Arial"/>
          <w:szCs w:val="24"/>
        </w:rPr>
        <w:t>τ</w:t>
      </w:r>
      <w:r w:rsidR="005016C6" w:rsidRPr="008F2A1C">
        <w:rPr>
          <w:rFonts w:cs="Arial"/>
          <w:szCs w:val="24"/>
        </w:rPr>
        <w:t>ο</w:t>
      </w:r>
      <w:r w:rsidR="00C77888" w:rsidRPr="008F2A1C">
        <w:rPr>
          <w:rFonts w:cs="Arial"/>
          <w:szCs w:val="24"/>
        </w:rPr>
        <w:t xml:space="preserve"> μέλ</w:t>
      </w:r>
      <w:r w:rsidR="005016C6" w:rsidRPr="008F2A1C">
        <w:rPr>
          <w:rFonts w:cs="Arial"/>
          <w:szCs w:val="24"/>
        </w:rPr>
        <w:t>ος</w:t>
      </w:r>
      <w:r w:rsidR="00C77888" w:rsidRPr="008F2A1C">
        <w:rPr>
          <w:rFonts w:cs="Arial"/>
          <w:szCs w:val="24"/>
        </w:rPr>
        <w:t xml:space="preserve"> της επιτροπής </w:t>
      </w:r>
      <w:r w:rsidR="005016C6" w:rsidRPr="008F2A1C">
        <w:rPr>
          <w:rFonts w:cs="Arial"/>
          <w:szCs w:val="24"/>
        </w:rPr>
        <w:t xml:space="preserve">κ. Ηλίας </w:t>
      </w:r>
      <w:proofErr w:type="spellStart"/>
      <w:r w:rsidR="005016C6" w:rsidRPr="008F2A1C">
        <w:rPr>
          <w:rFonts w:cs="Arial"/>
          <w:szCs w:val="24"/>
        </w:rPr>
        <w:t>Μυριάνθους</w:t>
      </w:r>
      <w:proofErr w:type="spellEnd"/>
      <w:r w:rsidR="005016C6" w:rsidRPr="008F2A1C">
        <w:rPr>
          <w:rFonts w:cs="Arial"/>
          <w:szCs w:val="24"/>
        </w:rPr>
        <w:t>.</w:t>
      </w:r>
    </w:p>
    <w:p w14:paraId="34E11502" w14:textId="22F02A30" w:rsidR="00CE1148" w:rsidRPr="00E774BF" w:rsidRDefault="00CE1148" w:rsidP="00E774BF">
      <w:pPr>
        <w:pStyle w:val="BodyText2"/>
        <w:rPr>
          <w:rFonts w:cs="Arial"/>
          <w:color w:val="000000" w:themeColor="text1"/>
          <w:szCs w:val="24"/>
          <w:lang w:eastAsia="el-GR"/>
        </w:rPr>
      </w:pPr>
      <w:r w:rsidRPr="00E774BF">
        <w:rPr>
          <w:rFonts w:cs="Arial"/>
          <w:color w:val="000000" w:themeColor="text1"/>
          <w:szCs w:val="24"/>
          <w:lang w:eastAsia="el-GR"/>
        </w:rPr>
        <w:lastRenderedPageBreak/>
        <w:tab/>
        <w:t xml:space="preserve">Σημειώνεται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w:t>
      </w:r>
      <w:r w:rsidR="00915481" w:rsidRPr="00E774BF">
        <w:rPr>
          <w:rFonts w:cs="Arial"/>
          <w:color w:val="000000" w:themeColor="text1"/>
          <w:szCs w:val="24"/>
          <w:lang w:eastAsia="el-GR"/>
        </w:rPr>
        <w:t xml:space="preserve">των </w:t>
      </w:r>
      <w:r w:rsidR="004E2EB3" w:rsidRPr="00E774BF">
        <w:rPr>
          <w:rFonts w:cs="Arial"/>
          <w:color w:val="000000" w:themeColor="text1"/>
          <w:szCs w:val="24"/>
          <w:lang w:eastAsia="el-GR"/>
        </w:rPr>
        <w:t xml:space="preserve">πιο πάνω </w:t>
      </w:r>
      <w:r w:rsidRPr="00E774BF">
        <w:rPr>
          <w:rFonts w:cs="Arial"/>
          <w:color w:val="000000" w:themeColor="text1"/>
          <w:szCs w:val="24"/>
          <w:lang w:eastAsia="el-GR"/>
        </w:rPr>
        <w:t>νομοσχεδί</w:t>
      </w:r>
      <w:r w:rsidR="00915481" w:rsidRPr="00E774BF">
        <w:rPr>
          <w:rFonts w:cs="Arial"/>
          <w:color w:val="000000" w:themeColor="text1"/>
          <w:szCs w:val="24"/>
          <w:lang w:eastAsia="el-GR"/>
        </w:rPr>
        <w:t>ων</w:t>
      </w:r>
      <w:r w:rsidR="00433D19" w:rsidRPr="00E774BF">
        <w:rPr>
          <w:rFonts w:cs="Arial"/>
          <w:color w:val="000000" w:themeColor="text1"/>
          <w:szCs w:val="24"/>
          <w:lang w:eastAsia="el-GR"/>
        </w:rPr>
        <w:t>,</w:t>
      </w:r>
      <w:r w:rsidRPr="00E774BF">
        <w:rPr>
          <w:rFonts w:cs="Arial"/>
          <w:color w:val="000000" w:themeColor="text1"/>
          <w:szCs w:val="24"/>
          <w:lang w:eastAsia="el-GR"/>
        </w:rPr>
        <w:t xml:space="preserve"> σύμφωνα με τις πρόνοιες του Κανονισμού 40Α του Κανονισμού της Βουλής. Ειδικότερα, για τη συζήτηση τ</w:t>
      </w:r>
      <w:r w:rsidR="00EE391A" w:rsidRPr="00E774BF">
        <w:rPr>
          <w:rFonts w:cs="Arial"/>
          <w:color w:val="000000" w:themeColor="text1"/>
          <w:szCs w:val="24"/>
          <w:lang w:eastAsia="el-GR"/>
        </w:rPr>
        <w:t>ων</w:t>
      </w:r>
      <w:r w:rsidRPr="00E774BF">
        <w:rPr>
          <w:rFonts w:cs="Arial"/>
          <w:color w:val="000000" w:themeColor="text1"/>
          <w:szCs w:val="24"/>
          <w:lang w:eastAsia="el-GR"/>
        </w:rPr>
        <w:t xml:space="preserve"> νομοσχεδί</w:t>
      </w:r>
      <w:r w:rsidR="00EE391A" w:rsidRPr="00E774BF">
        <w:rPr>
          <w:rFonts w:cs="Arial"/>
          <w:color w:val="000000" w:themeColor="text1"/>
          <w:szCs w:val="24"/>
          <w:lang w:eastAsia="el-GR"/>
        </w:rPr>
        <w:t>ων</w:t>
      </w:r>
      <w:r w:rsidRPr="00E774BF">
        <w:rPr>
          <w:rFonts w:cs="Arial"/>
          <w:color w:val="000000" w:themeColor="text1"/>
          <w:szCs w:val="24"/>
          <w:lang w:eastAsia="el-GR"/>
        </w:rPr>
        <w:t xml:space="preserve"> ακολουθήθηκε η προβλεπόμενη </w:t>
      </w:r>
      <w:r w:rsidR="00433D19" w:rsidRPr="00E774BF">
        <w:rPr>
          <w:rFonts w:cs="Arial"/>
          <w:color w:val="000000" w:themeColor="text1"/>
          <w:szCs w:val="24"/>
          <w:lang w:eastAsia="el-GR"/>
        </w:rPr>
        <w:t xml:space="preserve">στον Κανονισμό της Βουλής </w:t>
      </w:r>
      <w:r w:rsidRPr="00E774BF">
        <w:rPr>
          <w:rFonts w:cs="Arial"/>
          <w:color w:val="000000" w:themeColor="text1"/>
          <w:szCs w:val="24"/>
          <w:lang w:eastAsia="el-GR"/>
        </w:rPr>
        <w:t xml:space="preserve">διαδικασία </w:t>
      </w:r>
      <w:r w:rsidR="00433D19" w:rsidRPr="00E774BF">
        <w:rPr>
          <w:rFonts w:cs="Arial"/>
          <w:color w:val="000000" w:themeColor="text1"/>
          <w:szCs w:val="24"/>
          <w:lang w:eastAsia="el-GR"/>
        </w:rPr>
        <w:t>όσον αφορά τα σ</w:t>
      </w:r>
      <w:r w:rsidRPr="00E774BF">
        <w:rPr>
          <w:rFonts w:cs="Arial"/>
          <w:color w:val="000000" w:themeColor="text1"/>
          <w:szCs w:val="24"/>
          <w:lang w:eastAsia="el-GR"/>
        </w:rPr>
        <w:t>τάδια συζήτησης, αλλά για σκοπούς επίσπευσης της όλης διαδικασίας τα εν λόγω στάδια έχουν συμπτυχθεί.</w:t>
      </w:r>
    </w:p>
    <w:p w14:paraId="5EC2A01E" w14:textId="1B4A0139" w:rsidR="001F6CF5" w:rsidRPr="00E774BF" w:rsidRDefault="004338EB" w:rsidP="00E774BF">
      <w:pPr>
        <w:pStyle w:val="BodyText2"/>
        <w:rPr>
          <w:rFonts w:cs="Arial"/>
          <w:bCs/>
          <w:szCs w:val="24"/>
        </w:rPr>
      </w:pPr>
      <w:r w:rsidRPr="00E774BF">
        <w:rPr>
          <w:rFonts w:eastAsia="Calibri" w:cs="Arial"/>
          <w:bCs/>
          <w:szCs w:val="24"/>
        </w:rPr>
        <w:tab/>
      </w:r>
      <w:r w:rsidR="00E12727" w:rsidRPr="00E774BF">
        <w:rPr>
          <w:rFonts w:eastAsia="Calibri" w:cs="Arial"/>
          <w:bCs/>
          <w:szCs w:val="24"/>
        </w:rPr>
        <w:t xml:space="preserve">Σκοπός </w:t>
      </w:r>
      <w:r w:rsidR="004E2EB3" w:rsidRPr="00E774BF">
        <w:rPr>
          <w:rFonts w:eastAsia="Calibri" w:cs="Arial"/>
          <w:bCs/>
          <w:szCs w:val="24"/>
        </w:rPr>
        <w:t xml:space="preserve">του πρώτου, </w:t>
      </w:r>
      <w:r w:rsidR="00433D19" w:rsidRPr="00E774BF">
        <w:rPr>
          <w:rFonts w:eastAsia="Calibri" w:cs="Arial"/>
          <w:bCs/>
          <w:szCs w:val="24"/>
        </w:rPr>
        <w:t xml:space="preserve">του </w:t>
      </w:r>
      <w:r w:rsidR="004E2EB3" w:rsidRPr="00E774BF">
        <w:rPr>
          <w:rFonts w:eastAsia="Calibri" w:cs="Arial"/>
          <w:bCs/>
          <w:szCs w:val="24"/>
        </w:rPr>
        <w:t xml:space="preserve">δεύτερου και </w:t>
      </w:r>
      <w:r w:rsidR="00433D19" w:rsidRPr="00E774BF">
        <w:rPr>
          <w:rFonts w:eastAsia="Calibri" w:cs="Arial"/>
          <w:bCs/>
          <w:szCs w:val="24"/>
        </w:rPr>
        <w:t xml:space="preserve">του </w:t>
      </w:r>
      <w:r w:rsidR="004E2EB3" w:rsidRPr="00E774BF">
        <w:rPr>
          <w:rFonts w:eastAsia="Calibri" w:cs="Arial"/>
          <w:bCs/>
          <w:szCs w:val="24"/>
        </w:rPr>
        <w:t>τρίτου νομοσχεδίου</w:t>
      </w:r>
      <w:r w:rsidR="007D5FD5" w:rsidRPr="00E774BF">
        <w:rPr>
          <w:rFonts w:eastAsia="Calibri" w:cs="Arial"/>
          <w:bCs/>
          <w:szCs w:val="24"/>
        </w:rPr>
        <w:t xml:space="preserve"> είναι</w:t>
      </w:r>
      <w:r w:rsidR="00433D19" w:rsidRPr="00E774BF">
        <w:rPr>
          <w:rFonts w:eastAsia="Calibri" w:cs="Arial"/>
          <w:bCs/>
          <w:szCs w:val="24"/>
        </w:rPr>
        <w:t>,</w:t>
      </w:r>
      <w:r w:rsidR="007D5FD5" w:rsidRPr="00E774BF">
        <w:rPr>
          <w:rFonts w:eastAsia="Calibri" w:cs="Arial"/>
          <w:bCs/>
          <w:szCs w:val="24"/>
        </w:rPr>
        <w:t xml:space="preserve"> </w:t>
      </w:r>
      <w:r w:rsidR="000C4097" w:rsidRPr="00E774BF">
        <w:rPr>
          <w:rFonts w:eastAsia="Calibri" w:cs="Arial"/>
          <w:bCs/>
          <w:szCs w:val="24"/>
        </w:rPr>
        <w:t>αντίστοιχα</w:t>
      </w:r>
      <w:r w:rsidR="00433D19" w:rsidRPr="00E774BF">
        <w:rPr>
          <w:rFonts w:eastAsia="Calibri" w:cs="Arial"/>
          <w:bCs/>
          <w:szCs w:val="24"/>
        </w:rPr>
        <w:t>,</w:t>
      </w:r>
      <w:r w:rsidR="000C4097" w:rsidRPr="00E774BF">
        <w:rPr>
          <w:rFonts w:eastAsia="Calibri" w:cs="Arial"/>
          <w:bCs/>
          <w:szCs w:val="24"/>
        </w:rPr>
        <w:t xml:space="preserve"> </w:t>
      </w:r>
      <w:r w:rsidR="00433D19" w:rsidRPr="00E774BF">
        <w:rPr>
          <w:rFonts w:eastAsia="Calibri" w:cs="Arial"/>
          <w:bCs/>
          <w:szCs w:val="24"/>
        </w:rPr>
        <w:t>η τροποποίηση του περί Εταιρειών</w:t>
      </w:r>
      <w:r w:rsidR="007D5FD5" w:rsidRPr="00E774BF">
        <w:rPr>
          <w:rFonts w:eastAsia="Calibri" w:cs="Arial"/>
          <w:bCs/>
          <w:szCs w:val="24"/>
        </w:rPr>
        <w:t xml:space="preserve"> </w:t>
      </w:r>
      <w:r w:rsidR="00433D19" w:rsidRPr="00E774BF">
        <w:rPr>
          <w:rFonts w:eastAsia="Calibri" w:cs="Arial"/>
          <w:bCs/>
          <w:szCs w:val="24"/>
        </w:rPr>
        <w:t>Ν</w:t>
      </w:r>
      <w:r w:rsidR="007D5FD5" w:rsidRPr="00E774BF">
        <w:rPr>
          <w:rFonts w:eastAsia="Calibri" w:cs="Arial"/>
          <w:bCs/>
          <w:szCs w:val="24"/>
        </w:rPr>
        <w:t xml:space="preserve">όμου, του περί Πτώχευσης Νόμου και του </w:t>
      </w:r>
      <w:r w:rsidR="00433D19" w:rsidRPr="00E774BF">
        <w:rPr>
          <w:rFonts w:eastAsia="Calibri" w:cs="Arial"/>
          <w:bCs/>
          <w:szCs w:val="24"/>
        </w:rPr>
        <w:t xml:space="preserve">περί  του </w:t>
      </w:r>
      <w:r w:rsidR="007D5FD5" w:rsidRPr="00E774BF">
        <w:rPr>
          <w:rFonts w:eastAsia="Calibri" w:cs="Arial"/>
          <w:bCs/>
          <w:szCs w:val="24"/>
        </w:rPr>
        <w:t>Τμήματος Αφερεγγυότητας και Συναφών Θεμάτων Νόμου,</w:t>
      </w:r>
      <w:r w:rsidR="000C4097" w:rsidRPr="00E774BF">
        <w:rPr>
          <w:rFonts w:eastAsia="Calibri" w:cs="Arial"/>
          <w:bCs/>
          <w:szCs w:val="24"/>
        </w:rPr>
        <w:t xml:space="preserve"> </w:t>
      </w:r>
      <w:r w:rsidR="007D5FD5" w:rsidRPr="00E774BF">
        <w:rPr>
          <w:rFonts w:eastAsia="Calibri" w:cs="Arial"/>
          <w:bCs/>
          <w:szCs w:val="24"/>
        </w:rPr>
        <w:t xml:space="preserve">ώστε να </w:t>
      </w:r>
      <w:r w:rsidR="002454E0" w:rsidRPr="00E774BF">
        <w:rPr>
          <w:rFonts w:eastAsia="Calibri" w:cs="Arial"/>
          <w:bCs/>
          <w:szCs w:val="24"/>
        </w:rPr>
        <w:t xml:space="preserve">επέλθει </w:t>
      </w:r>
      <w:r w:rsidR="001F6CF5" w:rsidRPr="00E774BF">
        <w:rPr>
          <w:rFonts w:eastAsia="Calibri" w:cs="Arial"/>
          <w:bCs/>
          <w:szCs w:val="24"/>
        </w:rPr>
        <w:t>η εναρμόνιση τ</w:t>
      </w:r>
      <w:r w:rsidR="001F6CF5" w:rsidRPr="00E774BF">
        <w:rPr>
          <w:rFonts w:cs="Arial"/>
          <w:szCs w:val="24"/>
        </w:rPr>
        <w:t xml:space="preserve">ης εθνικής νομοθεσίας με την πράξη της Ευρωπαϊκής Ένωσης με τίτλο </w:t>
      </w:r>
      <w:bookmarkStart w:id="2" w:name="_Hlk77666777"/>
      <w:r w:rsidR="00516F68" w:rsidRPr="00E774BF">
        <w:rPr>
          <w:rFonts w:cs="Arial"/>
          <w:szCs w:val="24"/>
        </w:rPr>
        <w:t>«</w:t>
      </w:r>
      <w:r w:rsidR="00026B55" w:rsidRPr="00E774BF">
        <w:rPr>
          <w:rFonts w:cs="Arial"/>
          <w:bCs/>
          <w:szCs w:val="24"/>
        </w:rPr>
        <w:t>Οδηγία (ΕΕ) 2019/1023 του Ευρωπαϊκού Κοινοβουλίου και του Συμβουλίου της 20</w:t>
      </w:r>
      <w:r w:rsidR="00433D19" w:rsidRPr="00E774BF">
        <w:rPr>
          <w:rFonts w:cs="Arial"/>
          <w:bCs/>
          <w:szCs w:val="24"/>
          <w:vertAlign w:val="superscript"/>
        </w:rPr>
        <w:t>ής</w:t>
      </w:r>
      <w:r w:rsidR="00433D19" w:rsidRPr="00E774BF">
        <w:rPr>
          <w:rFonts w:cs="Arial"/>
          <w:bCs/>
          <w:szCs w:val="24"/>
        </w:rPr>
        <w:t xml:space="preserve"> </w:t>
      </w:r>
      <w:r w:rsidR="00026B55" w:rsidRPr="00E774BF">
        <w:rPr>
          <w:rFonts w:cs="Arial"/>
          <w:bCs/>
          <w:szCs w:val="24"/>
        </w:rPr>
        <w:t xml:space="preserve">Ιουνίου 2019 περί </w:t>
      </w:r>
      <w:r w:rsidR="002454E0" w:rsidRPr="00E774BF">
        <w:rPr>
          <w:rFonts w:cs="Arial"/>
          <w:bCs/>
          <w:szCs w:val="24"/>
        </w:rPr>
        <w:t xml:space="preserve">του </w:t>
      </w:r>
      <w:r w:rsidR="00026B55" w:rsidRPr="00E774BF">
        <w:rPr>
          <w:rFonts w:cs="Arial"/>
          <w:bCs/>
          <w:szCs w:val="24"/>
        </w:rPr>
        <w:t xml:space="preserve">πλαισίου για την προληπτική αναδιάρθρωση, την απαλλαγή από τα χρέη και τις ανικανότητες ή την έκπτωση οφειλετών, καθώς και περί μέτρων </w:t>
      </w:r>
      <w:r w:rsidR="00433D19" w:rsidRPr="00E774BF">
        <w:rPr>
          <w:rFonts w:cs="Arial"/>
          <w:bCs/>
          <w:szCs w:val="24"/>
        </w:rPr>
        <w:t>βελτίωσης των διαδικασιών αυτών</w:t>
      </w:r>
      <w:r w:rsidR="00026B55" w:rsidRPr="00E774BF">
        <w:rPr>
          <w:rFonts w:cs="Arial"/>
          <w:bCs/>
          <w:szCs w:val="24"/>
        </w:rPr>
        <w:t xml:space="preserve"> και για την τροποποίηση της Οδηγίας (ΕΕ) 2017/1132 (Οδηγία για την αναδιάρθρωση και την αφερεγγυότητα)»</w:t>
      </w:r>
      <w:r w:rsidR="00E4770F">
        <w:rPr>
          <w:rFonts w:cs="Arial"/>
          <w:bCs/>
          <w:szCs w:val="24"/>
        </w:rPr>
        <w:t>.</w:t>
      </w:r>
    </w:p>
    <w:p w14:paraId="1D3EF57B" w14:textId="78BCE992" w:rsidR="00E675F5" w:rsidRPr="00E774BF" w:rsidRDefault="004338EB" w:rsidP="00E774BF">
      <w:pPr>
        <w:pStyle w:val="BodyText2"/>
        <w:rPr>
          <w:rFonts w:cs="Arial"/>
          <w:bCs/>
          <w:szCs w:val="24"/>
        </w:rPr>
      </w:pPr>
      <w:r w:rsidRPr="00E774BF">
        <w:rPr>
          <w:rFonts w:cs="Arial"/>
          <w:bCs/>
          <w:szCs w:val="24"/>
        </w:rPr>
        <w:tab/>
      </w:r>
      <w:r w:rsidR="00E675F5" w:rsidRPr="00E774BF">
        <w:rPr>
          <w:rFonts w:cs="Arial"/>
          <w:bCs/>
          <w:szCs w:val="24"/>
        </w:rPr>
        <w:t xml:space="preserve">Ειδικότερα, </w:t>
      </w:r>
      <w:r w:rsidR="006567C6" w:rsidRPr="00E774BF">
        <w:rPr>
          <w:rFonts w:cs="Arial"/>
          <w:bCs/>
          <w:szCs w:val="24"/>
        </w:rPr>
        <w:t xml:space="preserve">με </w:t>
      </w:r>
      <w:r w:rsidR="001A79B4" w:rsidRPr="00E774BF">
        <w:rPr>
          <w:rFonts w:cs="Arial"/>
          <w:bCs/>
          <w:szCs w:val="24"/>
        </w:rPr>
        <w:t xml:space="preserve">τα υπό συζήτηση νομοσχέδια </w:t>
      </w:r>
      <w:r w:rsidR="00E675F5" w:rsidRPr="00E774BF">
        <w:rPr>
          <w:rFonts w:cs="Arial"/>
          <w:bCs/>
          <w:szCs w:val="24"/>
        </w:rPr>
        <w:t>προβλέπονται μεταξύ άλλων τα ακόλουθα:</w:t>
      </w:r>
    </w:p>
    <w:p w14:paraId="1ACAC94B" w14:textId="0833BC0B" w:rsidR="004651EF" w:rsidRPr="00E774BF" w:rsidRDefault="006567C6" w:rsidP="00855BD8">
      <w:pPr>
        <w:pStyle w:val="BodyText2"/>
        <w:numPr>
          <w:ilvl w:val="0"/>
          <w:numId w:val="16"/>
        </w:numPr>
        <w:ind w:left="567" w:hanging="567"/>
        <w:rPr>
          <w:rFonts w:cs="Arial"/>
          <w:bCs/>
          <w:szCs w:val="24"/>
        </w:rPr>
      </w:pPr>
      <w:r w:rsidRPr="00E774BF">
        <w:rPr>
          <w:rFonts w:cs="Arial"/>
          <w:bCs/>
          <w:szCs w:val="24"/>
        </w:rPr>
        <w:t>Παρ</w:t>
      </w:r>
      <w:r w:rsidR="00433D19" w:rsidRPr="00E774BF">
        <w:rPr>
          <w:rFonts w:cs="Arial"/>
          <w:bCs/>
          <w:szCs w:val="24"/>
        </w:rPr>
        <w:t>οχή</w:t>
      </w:r>
      <w:r w:rsidRPr="00E774BF">
        <w:rPr>
          <w:rFonts w:cs="Arial"/>
          <w:bCs/>
          <w:szCs w:val="24"/>
        </w:rPr>
        <w:t xml:space="preserve"> σ</w:t>
      </w:r>
      <w:r w:rsidR="001A79B4" w:rsidRPr="00E774BF">
        <w:rPr>
          <w:rFonts w:cs="Arial"/>
          <w:bCs/>
          <w:szCs w:val="24"/>
        </w:rPr>
        <w:t xml:space="preserve">τους </w:t>
      </w:r>
      <w:proofErr w:type="spellStart"/>
      <w:r w:rsidR="001A79B4" w:rsidRPr="00E774BF">
        <w:rPr>
          <w:rFonts w:cs="Arial"/>
          <w:bCs/>
          <w:szCs w:val="24"/>
        </w:rPr>
        <w:t>πτωχεύσαντες</w:t>
      </w:r>
      <w:proofErr w:type="spellEnd"/>
      <w:r w:rsidR="001A79B4" w:rsidRPr="00E774BF">
        <w:rPr>
          <w:rFonts w:cs="Arial"/>
          <w:bCs/>
          <w:szCs w:val="24"/>
        </w:rPr>
        <w:t xml:space="preserve"> επιχειρηματίες </w:t>
      </w:r>
      <w:r w:rsidR="00433D19" w:rsidRPr="00E774BF">
        <w:rPr>
          <w:rFonts w:cs="Arial"/>
          <w:bCs/>
          <w:szCs w:val="24"/>
        </w:rPr>
        <w:t>μίας</w:t>
      </w:r>
      <w:r w:rsidR="001A79B4" w:rsidRPr="00E774BF">
        <w:rPr>
          <w:rFonts w:cs="Arial"/>
          <w:bCs/>
          <w:szCs w:val="24"/>
        </w:rPr>
        <w:t xml:space="preserve"> δεύτερη</w:t>
      </w:r>
      <w:r w:rsidR="00433D19" w:rsidRPr="00E774BF">
        <w:rPr>
          <w:rFonts w:cs="Arial"/>
          <w:bCs/>
          <w:szCs w:val="24"/>
        </w:rPr>
        <w:t>ς ευκαιρίας</w:t>
      </w:r>
      <w:r w:rsidR="001A79B4" w:rsidRPr="00E774BF">
        <w:rPr>
          <w:rFonts w:cs="Arial"/>
          <w:bCs/>
          <w:szCs w:val="24"/>
        </w:rPr>
        <w:t xml:space="preserve"> </w:t>
      </w:r>
      <w:r w:rsidRPr="00E774BF">
        <w:rPr>
          <w:rFonts w:cs="Arial"/>
          <w:bCs/>
          <w:szCs w:val="24"/>
        </w:rPr>
        <w:t xml:space="preserve">να </w:t>
      </w:r>
      <w:r w:rsidR="004651EF" w:rsidRPr="00E774BF">
        <w:rPr>
          <w:rFonts w:cs="Arial"/>
          <w:bCs/>
          <w:szCs w:val="24"/>
        </w:rPr>
        <w:t>δραστηριοποιηθούν οικονομικά.</w:t>
      </w:r>
    </w:p>
    <w:p w14:paraId="04C7D073" w14:textId="6FD36B25" w:rsidR="004651EF" w:rsidRPr="00E774BF" w:rsidRDefault="00433D19" w:rsidP="00855BD8">
      <w:pPr>
        <w:pStyle w:val="BodyText2"/>
        <w:numPr>
          <w:ilvl w:val="0"/>
          <w:numId w:val="16"/>
        </w:numPr>
        <w:ind w:left="0" w:firstLine="0"/>
        <w:rPr>
          <w:rFonts w:cs="Arial"/>
          <w:bCs/>
          <w:szCs w:val="24"/>
        </w:rPr>
      </w:pPr>
      <w:r w:rsidRPr="00E774BF">
        <w:rPr>
          <w:rFonts w:cs="Arial"/>
          <w:bCs/>
          <w:szCs w:val="24"/>
        </w:rPr>
        <w:t>Διαδικασία</w:t>
      </w:r>
      <w:r w:rsidR="004651EF" w:rsidRPr="00E774BF">
        <w:rPr>
          <w:rFonts w:cs="Arial"/>
          <w:bCs/>
          <w:szCs w:val="24"/>
        </w:rPr>
        <w:t xml:space="preserve"> για τ</w:t>
      </w:r>
      <w:r w:rsidR="001A79B4" w:rsidRPr="00E774BF">
        <w:rPr>
          <w:rFonts w:cs="Arial"/>
          <w:bCs/>
          <w:szCs w:val="24"/>
        </w:rPr>
        <w:t xml:space="preserve">ην απαλλαγή των αφερέγγυων επιχειρηματιών από τα χρέη </w:t>
      </w:r>
      <w:r w:rsidR="004651EF" w:rsidRPr="00E774BF">
        <w:rPr>
          <w:rFonts w:cs="Arial"/>
          <w:bCs/>
          <w:szCs w:val="24"/>
        </w:rPr>
        <w:t>τους.</w:t>
      </w:r>
    </w:p>
    <w:p w14:paraId="23748410" w14:textId="30A9E260" w:rsidR="004651EF" w:rsidRPr="00E774BF" w:rsidRDefault="00433D19" w:rsidP="00855BD8">
      <w:pPr>
        <w:pStyle w:val="BodyText2"/>
        <w:numPr>
          <w:ilvl w:val="0"/>
          <w:numId w:val="16"/>
        </w:numPr>
        <w:ind w:left="567" w:hanging="567"/>
        <w:rPr>
          <w:rFonts w:cs="Arial"/>
          <w:bCs/>
          <w:szCs w:val="24"/>
        </w:rPr>
      </w:pPr>
      <w:r w:rsidRPr="00E774BF">
        <w:rPr>
          <w:rFonts w:cs="Arial"/>
          <w:bCs/>
          <w:szCs w:val="24"/>
        </w:rPr>
        <w:t>Μέτρα</w:t>
      </w:r>
      <w:r w:rsidR="001A79B4" w:rsidRPr="00E774BF">
        <w:rPr>
          <w:rFonts w:cs="Arial"/>
          <w:bCs/>
          <w:szCs w:val="24"/>
        </w:rPr>
        <w:t xml:space="preserve"> που αποσκοπούν στη βελτίωση των διαδικασιών για την αναδιάρθρωση, την αφερεγγυότητα και την απαλλαγή από τα χρέη</w:t>
      </w:r>
      <w:r w:rsidR="004651EF" w:rsidRPr="00E774BF">
        <w:rPr>
          <w:rFonts w:cs="Arial"/>
          <w:bCs/>
          <w:szCs w:val="24"/>
        </w:rPr>
        <w:t>.</w:t>
      </w:r>
    </w:p>
    <w:p w14:paraId="5C3BBFA6" w14:textId="1AD76B34" w:rsidR="001A79B4" w:rsidRPr="00E774BF" w:rsidRDefault="00433D19" w:rsidP="00855BD8">
      <w:pPr>
        <w:pStyle w:val="BodyText2"/>
        <w:numPr>
          <w:ilvl w:val="0"/>
          <w:numId w:val="16"/>
        </w:numPr>
        <w:ind w:left="567" w:hanging="567"/>
        <w:rPr>
          <w:rFonts w:cs="Arial"/>
          <w:bCs/>
          <w:szCs w:val="24"/>
        </w:rPr>
      </w:pPr>
      <w:r w:rsidRPr="00E774BF">
        <w:rPr>
          <w:rFonts w:cs="Arial"/>
          <w:bCs/>
          <w:szCs w:val="24"/>
        </w:rPr>
        <w:lastRenderedPageBreak/>
        <w:t xml:space="preserve">Διευκόλυνση της </w:t>
      </w:r>
      <w:r w:rsidR="00FA6DDF" w:rsidRPr="00E774BF">
        <w:rPr>
          <w:rFonts w:cs="Arial"/>
          <w:bCs/>
          <w:szCs w:val="24"/>
        </w:rPr>
        <w:t>πρόσβασης</w:t>
      </w:r>
      <w:r w:rsidR="00AE196E" w:rsidRPr="00E774BF">
        <w:rPr>
          <w:rFonts w:cs="Arial"/>
          <w:bCs/>
          <w:szCs w:val="24"/>
        </w:rPr>
        <w:t xml:space="preserve"> </w:t>
      </w:r>
      <w:r w:rsidR="001A79B4" w:rsidRPr="00E774BF">
        <w:rPr>
          <w:rFonts w:cs="Arial"/>
          <w:bCs/>
          <w:szCs w:val="24"/>
        </w:rPr>
        <w:t xml:space="preserve">των βιώσιμων επιχειρήσεων που αντιμετωπίζουν οικονομικές δυσχέρειες σε μέτρα αναδιάρθρωσης σε πρώιμο στάδιο, </w:t>
      </w:r>
      <w:r w:rsidR="00EB4A33" w:rsidRPr="00E774BF">
        <w:rPr>
          <w:rFonts w:cs="Arial"/>
          <w:bCs/>
          <w:szCs w:val="24"/>
        </w:rPr>
        <w:t xml:space="preserve">με στόχο την αποφυγή της </w:t>
      </w:r>
      <w:r w:rsidR="001A79B4" w:rsidRPr="00E774BF">
        <w:rPr>
          <w:rFonts w:cs="Arial"/>
          <w:bCs/>
          <w:szCs w:val="24"/>
        </w:rPr>
        <w:t>αφερεγγυότητα</w:t>
      </w:r>
      <w:r w:rsidR="00EB4A33" w:rsidRPr="00E774BF">
        <w:rPr>
          <w:rFonts w:cs="Arial"/>
          <w:bCs/>
          <w:szCs w:val="24"/>
        </w:rPr>
        <w:t>ς.</w:t>
      </w:r>
    </w:p>
    <w:p w14:paraId="7B342C93" w14:textId="5CEBB356" w:rsidR="001A79B4" w:rsidRPr="00E774BF" w:rsidRDefault="00433D19" w:rsidP="00855BD8">
      <w:pPr>
        <w:pStyle w:val="BodyText2"/>
        <w:numPr>
          <w:ilvl w:val="0"/>
          <w:numId w:val="16"/>
        </w:numPr>
        <w:ind w:left="567" w:hanging="567"/>
        <w:rPr>
          <w:rFonts w:cs="Arial"/>
          <w:bCs/>
          <w:szCs w:val="24"/>
        </w:rPr>
      </w:pPr>
      <w:r w:rsidRPr="00E774BF">
        <w:rPr>
          <w:rFonts w:cs="Arial"/>
          <w:bCs/>
          <w:szCs w:val="24"/>
        </w:rPr>
        <w:t>Παροχή</w:t>
      </w:r>
      <w:r w:rsidR="00EB4A33" w:rsidRPr="00E774BF">
        <w:rPr>
          <w:rFonts w:cs="Arial"/>
          <w:bCs/>
          <w:szCs w:val="24"/>
        </w:rPr>
        <w:t xml:space="preserve"> </w:t>
      </w:r>
      <w:r w:rsidR="001A79B4" w:rsidRPr="00E774BF">
        <w:rPr>
          <w:rFonts w:cs="Arial"/>
          <w:bCs/>
          <w:szCs w:val="24"/>
        </w:rPr>
        <w:t>δυνατότητα</w:t>
      </w:r>
      <w:r w:rsidRPr="00E774BF">
        <w:rPr>
          <w:rFonts w:cs="Arial"/>
          <w:bCs/>
          <w:szCs w:val="24"/>
        </w:rPr>
        <w:t>ς</w:t>
      </w:r>
      <w:r w:rsidR="001A79B4" w:rsidRPr="00E774BF">
        <w:rPr>
          <w:rFonts w:cs="Arial"/>
          <w:bCs/>
          <w:szCs w:val="24"/>
        </w:rPr>
        <w:t xml:space="preserve"> έγκαιρης προειδοποίησης και </w:t>
      </w:r>
      <w:proofErr w:type="spellStart"/>
      <w:r w:rsidR="001A79B4" w:rsidRPr="00E774BF">
        <w:rPr>
          <w:rFonts w:cs="Arial"/>
          <w:bCs/>
          <w:szCs w:val="24"/>
        </w:rPr>
        <w:t>επιγραμμική</w:t>
      </w:r>
      <w:r w:rsidRPr="00E774BF">
        <w:rPr>
          <w:rFonts w:cs="Arial"/>
          <w:bCs/>
          <w:szCs w:val="24"/>
        </w:rPr>
        <w:t>ς</w:t>
      </w:r>
      <w:proofErr w:type="spellEnd"/>
      <w:r w:rsidR="001A79B4" w:rsidRPr="00E774BF">
        <w:rPr>
          <w:rFonts w:cs="Arial"/>
          <w:bCs/>
          <w:szCs w:val="24"/>
        </w:rPr>
        <w:t xml:space="preserve"> ενημέρωση</w:t>
      </w:r>
      <w:r w:rsidRPr="00E774BF">
        <w:rPr>
          <w:rFonts w:cs="Arial"/>
          <w:bCs/>
          <w:szCs w:val="24"/>
        </w:rPr>
        <w:t>ς</w:t>
      </w:r>
      <w:r w:rsidR="001A79B4" w:rsidRPr="00E774BF">
        <w:rPr>
          <w:rFonts w:cs="Arial"/>
          <w:bCs/>
          <w:szCs w:val="24"/>
        </w:rPr>
        <w:t xml:space="preserve"> των οφειλετών με την οποία θα επισημαίνεται τυχόν κίνδυνος αφερεγγυότητας</w:t>
      </w:r>
      <w:r w:rsidR="00E07543">
        <w:rPr>
          <w:rFonts w:cs="Arial"/>
          <w:bCs/>
          <w:szCs w:val="24"/>
        </w:rPr>
        <w:t>.</w:t>
      </w:r>
    </w:p>
    <w:p w14:paraId="1B9F0B7A" w14:textId="2DDBDF23" w:rsidR="001A79B4" w:rsidRPr="00E774BF" w:rsidRDefault="00433D19" w:rsidP="00855BD8">
      <w:pPr>
        <w:pStyle w:val="BodyText2"/>
        <w:numPr>
          <w:ilvl w:val="0"/>
          <w:numId w:val="16"/>
        </w:numPr>
        <w:ind w:left="567" w:hanging="567"/>
        <w:rPr>
          <w:rFonts w:cs="Arial"/>
          <w:bCs/>
          <w:szCs w:val="24"/>
        </w:rPr>
      </w:pPr>
      <w:r w:rsidRPr="00E774BF">
        <w:rPr>
          <w:rFonts w:cs="Arial"/>
          <w:bCs/>
          <w:szCs w:val="24"/>
        </w:rPr>
        <w:t>Παροχή δυνατότητας</w:t>
      </w:r>
      <w:r w:rsidR="00EB4A33" w:rsidRPr="00E774BF">
        <w:rPr>
          <w:rFonts w:cs="Arial"/>
          <w:bCs/>
          <w:szCs w:val="24"/>
        </w:rPr>
        <w:t xml:space="preserve"> στους επιχειρηματίες </w:t>
      </w:r>
      <w:r w:rsidR="001A79B4" w:rsidRPr="00E774BF">
        <w:rPr>
          <w:rFonts w:cs="Arial"/>
          <w:bCs/>
          <w:szCs w:val="24"/>
        </w:rPr>
        <w:t>να διατηρήσουν πλήρως ή μερικώς τον έλεγχο των περιουσιακών τους στοιχείων και τη</w:t>
      </w:r>
      <w:r w:rsidR="00545BEA">
        <w:rPr>
          <w:rFonts w:cs="Arial"/>
          <w:bCs/>
          <w:szCs w:val="24"/>
        </w:rPr>
        <w:t>ς</w:t>
      </w:r>
      <w:r w:rsidRPr="00E774BF">
        <w:rPr>
          <w:rFonts w:cs="Arial"/>
          <w:bCs/>
          <w:szCs w:val="24"/>
        </w:rPr>
        <w:t xml:space="preserve"> καθημερινή</w:t>
      </w:r>
      <w:r w:rsidR="00545BEA">
        <w:rPr>
          <w:rFonts w:cs="Arial"/>
          <w:bCs/>
          <w:szCs w:val="24"/>
        </w:rPr>
        <w:t>ς</w:t>
      </w:r>
      <w:r w:rsidRPr="00E774BF">
        <w:rPr>
          <w:rFonts w:cs="Arial"/>
          <w:bCs/>
          <w:szCs w:val="24"/>
        </w:rPr>
        <w:t xml:space="preserve"> λειτουργία</w:t>
      </w:r>
      <w:r w:rsidR="00545BEA">
        <w:rPr>
          <w:rFonts w:cs="Arial"/>
          <w:bCs/>
          <w:szCs w:val="24"/>
        </w:rPr>
        <w:t>ς</w:t>
      </w:r>
      <w:r w:rsidR="001A79B4" w:rsidRPr="00E774BF">
        <w:rPr>
          <w:rFonts w:cs="Arial"/>
          <w:bCs/>
          <w:szCs w:val="24"/>
        </w:rPr>
        <w:t xml:space="preserve"> της επιχείρησής τους κατά την αναδιάρθρωση.</w:t>
      </w:r>
    </w:p>
    <w:p w14:paraId="29942A3D" w14:textId="23268669" w:rsidR="00EB4A33" w:rsidRPr="00E774BF" w:rsidRDefault="00EB4A33" w:rsidP="00855BD8">
      <w:pPr>
        <w:pStyle w:val="BodyText2"/>
        <w:numPr>
          <w:ilvl w:val="0"/>
          <w:numId w:val="16"/>
        </w:numPr>
        <w:ind w:left="567" w:hanging="567"/>
        <w:rPr>
          <w:rFonts w:cs="Arial"/>
          <w:bCs/>
          <w:szCs w:val="24"/>
        </w:rPr>
      </w:pPr>
      <w:r w:rsidRPr="00E774BF">
        <w:rPr>
          <w:rFonts w:cs="Arial"/>
          <w:bCs/>
          <w:szCs w:val="24"/>
        </w:rPr>
        <w:t>Επιβ</w:t>
      </w:r>
      <w:r w:rsidR="00433D19" w:rsidRPr="00E774BF">
        <w:rPr>
          <w:rFonts w:cs="Arial"/>
          <w:bCs/>
          <w:szCs w:val="24"/>
        </w:rPr>
        <w:t>ολή</w:t>
      </w:r>
      <w:r w:rsidRPr="00E774BF">
        <w:rPr>
          <w:rFonts w:cs="Arial"/>
          <w:bCs/>
          <w:szCs w:val="24"/>
        </w:rPr>
        <w:t xml:space="preserve"> υποχρέωση</w:t>
      </w:r>
      <w:r w:rsidR="00433D19" w:rsidRPr="00E774BF">
        <w:rPr>
          <w:rFonts w:cs="Arial"/>
          <w:bCs/>
          <w:szCs w:val="24"/>
        </w:rPr>
        <w:t>ς</w:t>
      </w:r>
      <w:r w:rsidRPr="00E774BF">
        <w:rPr>
          <w:rFonts w:cs="Arial"/>
          <w:bCs/>
          <w:szCs w:val="24"/>
        </w:rPr>
        <w:t xml:space="preserve"> στον διευθυντή </w:t>
      </w:r>
      <w:r w:rsidR="001A79B4" w:rsidRPr="00E774BF">
        <w:rPr>
          <w:rFonts w:cs="Arial"/>
          <w:bCs/>
          <w:szCs w:val="24"/>
        </w:rPr>
        <w:t>εταιρείας, όταν υπάρχει πιθανότητα αφερεγγυότητας</w:t>
      </w:r>
      <w:r w:rsidR="00433D19" w:rsidRPr="00E774BF">
        <w:rPr>
          <w:rFonts w:cs="Arial"/>
          <w:bCs/>
          <w:szCs w:val="24"/>
        </w:rPr>
        <w:t>, ώστε:</w:t>
      </w:r>
    </w:p>
    <w:p w14:paraId="3F63A2D8" w14:textId="77777777" w:rsidR="00855BD8" w:rsidRDefault="00855BD8" w:rsidP="00855BD8">
      <w:pPr>
        <w:pStyle w:val="BodyText2"/>
        <w:tabs>
          <w:tab w:val="left" w:pos="1134"/>
        </w:tabs>
        <w:ind w:left="1134" w:hanging="1134"/>
        <w:rPr>
          <w:rFonts w:cs="Arial"/>
          <w:bCs/>
          <w:szCs w:val="24"/>
        </w:rPr>
      </w:pPr>
      <w:r>
        <w:rPr>
          <w:rFonts w:cs="Arial"/>
          <w:bCs/>
          <w:szCs w:val="24"/>
        </w:rPr>
        <w:tab/>
      </w:r>
      <w:r w:rsidR="00433D19" w:rsidRPr="00E774BF">
        <w:rPr>
          <w:rFonts w:cs="Arial"/>
          <w:bCs/>
          <w:szCs w:val="24"/>
        </w:rPr>
        <w:t>α.</w:t>
      </w:r>
      <w:r w:rsidR="00433D19" w:rsidRPr="00E774BF">
        <w:rPr>
          <w:rFonts w:cs="Arial"/>
          <w:bCs/>
          <w:szCs w:val="24"/>
        </w:rPr>
        <w:tab/>
      </w:r>
      <w:r w:rsidR="00EB4A33" w:rsidRPr="00E774BF">
        <w:rPr>
          <w:rFonts w:cs="Arial"/>
          <w:bCs/>
          <w:szCs w:val="24"/>
        </w:rPr>
        <w:t>ν</w:t>
      </w:r>
      <w:r w:rsidR="001A79B4" w:rsidRPr="00E774BF">
        <w:rPr>
          <w:rFonts w:cs="Arial"/>
          <w:bCs/>
          <w:szCs w:val="24"/>
        </w:rPr>
        <w:t>α μεριμν</w:t>
      </w:r>
      <w:r w:rsidR="00EB4A33" w:rsidRPr="00E774BF">
        <w:rPr>
          <w:rFonts w:cs="Arial"/>
          <w:bCs/>
          <w:szCs w:val="24"/>
        </w:rPr>
        <w:t>ά</w:t>
      </w:r>
      <w:r w:rsidR="001A79B4" w:rsidRPr="00E774BF">
        <w:rPr>
          <w:rFonts w:cs="Arial"/>
          <w:bCs/>
          <w:szCs w:val="24"/>
        </w:rPr>
        <w:t xml:space="preserve"> για τα συμφέροντα των πιστωτών, των μετόχων/εταίρων και άλλων ενδιαφερόμενων μερών</w:t>
      </w:r>
      <w:r w:rsidR="00EB4A33" w:rsidRPr="00E774BF">
        <w:rPr>
          <w:rFonts w:cs="Arial"/>
          <w:bCs/>
          <w:szCs w:val="24"/>
        </w:rPr>
        <w:t>,</w:t>
      </w:r>
    </w:p>
    <w:p w14:paraId="0FC9B0F4" w14:textId="77777777" w:rsidR="00855BD8" w:rsidRDefault="00855BD8" w:rsidP="00855BD8">
      <w:pPr>
        <w:pStyle w:val="BodyText2"/>
        <w:tabs>
          <w:tab w:val="left" w:pos="1134"/>
        </w:tabs>
        <w:ind w:left="1134" w:hanging="1134"/>
        <w:rPr>
          <w:rFonts w:cs="Arial"/>
          <w:bCs/>
          <w:szCs w:val="24"/>
        </w:rPr>
      </w:pPr>
      <w:r>
        <w:rPr>
          <w:rFonts w:cs="Arial"/>
          <w:bCs/>
          <w:szCs w:val="24"/>
        </w:rPr>
        <w:tab/>
      </w:r>
      <w:r w:rsidR="00433D19" w:rsidRPr="00E774BF">
        <w:rPr>
          <w:rFonts w:cs="Arial"/>
          <w:bCs/>
          <w:szCs w:val="24"/>
        </w:rPr>
        <w:t>β.</w:t>
      </w:r>
      <w:r w:rsidR="00433D19" w:rsidRPr="00E774BF">
        <w:rPr>
          <w:rFonts w:cs="Arial"/>
          <w:bCs/>
          <w:szCs w:val="24"/>
        </w:rPr>
        <w:tab/>
      </w:r>
      <w:r w:rsidR="00EB4A33" w:rsidRPr="00E774BF">
        <w:rPr>
          <w:rFonts w:cs="Arial"/>
          <w:bCs/>
          <w:szCs w:val="24"/>
        </w:rPr>
        <w:t>να</w:t>
      </w:r>
      <w:r w:rsidR="001A79B4" w:rsidRPr="00E774BF">
        <w:rPr>
          <w:rFonts w:cs="Arial"/>
          <w:bCs/>
          <w:szCs w:val="24"/>
        </w:rPr>
        <w:t xml:space="preserve"> λαμβάν</w:t>
      </w:r>
      <w:r w:rsidR="00EB4A33" w:rsidRPr="00E774BF">
        <w:rPr>
          <w:rFonts w:cs="Arial"/>
          <w:bCs/>
          <w:szCs w:val="24"/>
        </w:rPr>
        <w:t>ει</w:t>
      </w:r>
      <w:r w:rsidR="001A79B4" w:rsidRPr="00E774BF">
        <w:rPr>
          <w:rFonts w:cs="Arial"/>
          <w:bCs/>
          <w:szCs w:val="24"/>
        </w:rPr>
        <w:t xml:space="preserve"> μέτρα για την αποφυγή της αφερεγγυότητας και </w:t>
      </w:r>
    </w:p>
    <w:p w14:paraId="2871F2FD" w14:textId="479633F7" w:rsidR="001A79B4" w:rsidRPr="00E774BF" w:rsidRDefault="00855BD8" w:rsidP="00855BD8">
      <w:pPr>
        <w:pStyle w:val="BodyText2"/>
        <w:tabs>
          <w:tab w:val="left" w:pos="1134"/>
        </w:tabs>
        <w:ind w:left="1134" w:hanging="1134"/>
        <w:rPr>
          <w:rFonts w:cs="Arial"/>
          <w:bCs/>
          <w:szCs w:val="24"/>
        </w:rPr>
      </w:pPr>
      <w:r>
        <w:rPr>
          <w:rFonts w:cs="Arial"/>
          <w:bCs/>
          <w:szCs w:val="24"/>
        </w:rPr>
        <w:tab/>
      </w:r>
      <w:r w:rsidR="00433D19" w:rsidRPr="00E774BF">
        <w:rPr>
          <w:rFonts w:cs="Arial"/>
          <w:bCs/>
          <w:szCs w:val="24"/>
        </w:rPr>
        <w:t>γ.</w:t>
      </w:r>
      <w:r w:rsidR="00433D19" w:rsidRPr="00E774BF">
        <w:rPr>
          <w:rFonts w:cs="Arial"/>
          <w:bCs/>
          <w:szCs w:val="24"/>
        </w:rPr>
        <w:tab/>
      </w:r>
      <w:r w:rsidR="00EB4A33" w:rsidRPr="00E774BF">
        <w:rPr>
          <w:rFonts w:cs="Arial"/>
          <w:bCs/>
          <w:szCs w:val="24"/>
        </w:rPr>
        <w:t>ν</w:t>
      </w:r>
      <w:r w:rsidR="001A79B4" w:rsidRPr="00E774BF">
        <w:rPr>
          <w:rFonts w:cs="Arial"/>
          <w:bCs/>
          <w:szCs w:val="24"/>
        </w:rPr>
        <w:t>α απέχ</w:t>
      </w:r>
      <w:r w:rsidR="00EB4A33" w:rsidRPr="00E774BF">
        <w:rPr>
          <w:rFonts w:cs="Arial"/>
          <w:bCs/>
          <w:szCs w:val="24"/>
        </w:rPr>
        <w:t>ει</w:t>
      </w:r>
      <w:r w:rsidR="001A79B4" w:rsidRPr="00E774BF">
        <w:rPr>
          <w:rFonts w:cs="Arial"/>
          <w:bCs/>
          <w:szCs w:val="24"/>
        </w:rPr>
        <w:t xml:space="preserve"> από </w:t>
      </w:r>
      <w:r w:rsidR="00E46C93" w:rsidRPr="00E774BF">
        <w:rPr>
          <w:rFonts w:cs="Arial"/>
          <w:bCs/>
          <w:szCs w:val="24"/>
        </w:rPr>
        <w:t xml:space="preserve">την τέλεση πράξεων </w:t>
      </w:r>
      <w:r w:rsidR="001A79B4" w:rsidRPr="00E774BF">
        <w:rPr>
          <w:rFonts w:cs="Arial"/>
          <w:bCs/>
          <w:szCs w:val="24"/>
        </w:rPr>
        <w:t>με πρόθεση ή βαριά αμέλεια</w:t>
      </w:r>
      <w:r w:rsidR="00E46C93" w:rsidRPr="00E774BF">
        <w:rPr>
          <w:rFonts w:cs="Arial"/>
          <w:bCs/>
          <w:szCs w:val="24"/>
        </w:rPr>
        <w:t xml:space="preserve"> οι οποίες</w:t>
      </w:r>
      <w:r w:rsidR="001A79B4" w:rsidRPr="00E774BF">
        <w:rPr>
          <w:rFonts w:cs="Arial"/>
          <w:bCs/>
          <w:szCs w:val="24"/>
        </w:rPr>
        <w:t xml:space="preserve"> απειλούν τη βιωσιμότητα της επιχείρησης.</w:t>
      </w:r>
    </w:p>
    <w:p w14:paraId="21C76871" w14:textId="2E74BC67" w:rsidR="00E675F5" w:rsidRPr="00E774BF" w:rsidRDefault="00D25062" w:rsidP="00E774BF">
      <w:pPr>
        <w:pStyle w:val="BodyText2"/>
        <w:tabs>
          <w:tab w:val="clear" w:pos="4961"/>
        </w:tabs>
        <w:rPr>
          <w:rFonts w:cs="Arial"/>
          <w:szCs w:val="24"/>
          <w:lang w:eastAsia="en-GB"/>
        </w:rPr>
      </w:pPr>
      <w:r w:rsidRPr="00E774BF">
        <w:rPr>
          <w:rFonts w:eastAsia="Calibri" w:cs="Arial"/>
          <w:bCs/>
          <w:szCs w:val="24"/>
        </w:rPr>
        <w:tab/>
      </w:r>
      <w:r w:rsidR="005C5D16" w:rsidRPr="00E774BF">
        <w:rPr>
          <w:rFonts w:eastAsia="Calibri" w:cs="Arial"/>
          <w:bCs/>
          <w:szCs w:val="24"/>
        </w:rPr>
        <w:t xml:space="preserve">Στο πλαίσιο της εξέτασης </w:t>
      </w:r>
      <w:r w:rsidR="00D15720" w:rsidRPr="00E774BF">
        <w:rPr>
          <w:rFonts w:eastAsia="Calibri" w:cs="Arial"/>
          <w:bCs/>
          <w:szCs w:val="24"/>
        </w:rPr>
        <w:t>των νομοσχεδίων</w:t>
      </w:r>
      <w:r w:rsidR="005C5D16" w:rsidRPr="00E774BF">
        <w:rPr>
          <w:rFonts w:eastAsia="Calibri" w:cs="Arial"/>
          <w:bCs/>
          <w:szCs w:val="24"/>
        </w:rPr>
        <w:t xml:space="preserve"> ενώπιον της επιτροπής, το Υπουργείο </w:t>
      </w:r>
      <w:r w:rsidR="005C5D16" w:rsidRPr="00E774BF">
        <w:rPr>
          <w:rFonts w:cs="Arial"/>
          <w:iCs/>
          <w:color w:val="000000" w:themeColor="text1"/>
          <w:szCs w:val="24"/>
        </w:rPr>
        <w:t>Ενέργειας, Εμπορίου και Β</w:t>
      </w:r>
      <w:r w:rsidR="00433D19" w:rsidRPr="00E774BF">
        <w:rPr>
          <w:rFonts w:cs="Arial"/>
          <w:iCs/>
          <w:color w:val="000000" w:themeColor="text1"/>
          <w:szCs w:val="24"/>
        </w:rPr>
        <w:t>ιομηχανίας, σε συνεργασία με τη</w:t>
      </w:r>
      <w:r w:rsidR="005C5D16" w:rsidRPr="00E774BF">
        <w:rPr>
          <w:rFonts w:cs="Arial"/>
          <w:iCs/>
          <w:color w:val="000000" w:themeColor="text1"/>
          <w:szCs w:val="24"/>
        </w:rPr>
        <w:t xml:space="preserve"> Νομική Υπηρεσία της Δημοκρατίας, υπέβαλε στην επιτροπή αναθεωρημένα κείμενα</w:t>
      </w:r>
      <w:r w:rsidR="00433D19" w:rsidRPr="00E774BF">
        <w:rPr>
          <w:rFonts w:cs="Arial"/>
          <w:iCs/>
          <w:color w:val="000000" w:themeColor="text1"/>
          <w:szCs w:val="24"/>
        </w:rPr>
        <w:t xml:space="preserve"> για </w:t>
      </w:r>
      <w:r w:rsidR="001E3ED1" w:rsidRPr="00E774BF">
        <w:rPr>
          <w:rFonts w:cs="Arial"/>
          <w:iCs/>
          <w:color w:val="000000" w:themeColor="text1"/>
          <w:szCs w:val="24"/>
        </w:rPr>
        <w:t xml:space="preserve">το πρώτο και </w:t>
      </w:r>
      <w:r w:rsidR="00B07C4A">
        <w:rPr>
          <w:rFonts w:cs="Arial"/>
          <w:iCs/>
          <w:color w:val="000000" w:themeColor="text1"/>
          <w:szCs w:val="24"/>
        </w:rPr>
        <w:t xml:space="preserve">το </w:t>
      </w:r>
      <w:r w:rsidR="001E3ED1" w:rsidRPr="00E774BF">
        <w:rPr>
          <w:rFonts w:cs="Arial"/>
          <w:iCs/>
          <w:color w:val="000000" w:themeColor="text1"/>
          <w:szCs w:val="24"/>
        </w:rPr>
        <w:t>δεύτερο</w:t>
      </w:r>
      <w:r w:rsidR="005C5D16" w:rsidRPr="00E774BF">
        <w:rPr>
          <w:rFonts w:cs="Arial"/>
          <w:iCs/>
          <w:color w:val="000000" w:themeColor="text1"/>
          <w:szCs w:val="24"/>
        </w:rPr>
        <w:t xml:space="preserve"> </w:t>
      </w:r>
      <w:r w:rsidR="00D15720" w:rsidRPr="00E774BF">
        <w:rPr>
          <w:rFonts w:cs="Arial"/>
          <w:iCs/>
          <w:color w:val="000000" w:themeColor="text1"/>
          <w:szCs w:val="24"/>
        </w:rPr>
        <w:t>νομοσχέδι</w:t>
      </w:r>
      <w:r w:rsidR="001E3ED1" w:rsidRPr="00E774BF">
        <w:rPr>
          <w:rFonts w:cs="Arial"/>
          <w:iCs/>
          <w:color w:val="000000" w:themeColor="text1"/>
          <w:szCs w:val="24"/>
        </w:rPr>
        <w:t>ο</w:t>
      </w:r>
      <w:r w:rsidR="00D15720" w:rsidRPr="00E774BF">
        <w:rPr>
          <w:rFonts w:cs="Arial"/>
          <w:iCs/>
          <w:color w:val="000000" w:themeColor="text1"/>
          <w:szCs w:val="24"/>
        </w:rPr>
        <w:t>,</w:t>
      </w:r>
      <w:r w:rsidR="005C5D16" w:rsidRPr="00E774BF">
        <w:rPr>
          <w:rFonts w:cs="Arial"/>
          <w:iCs/>
          <w:color w:val="000000" w:themeColor="text1"/>
          <w:szCs w:val="24"/>
        </w:rPr>
        <w:t xml:space="preserve"> στα οποία επέφερε βελτιώσεις και τροποποιήσεις τεχνικής φύσεως</w:t>
      </w:r>
      <w:r w:rsidR="005C5D16" w:rsidRPr="00E774BF">
        <w:rPr>
          <w:rFonts w:cs="Arial"/>
          <w:szCs w:val="24"/>
          <w:lang w:eastAsia="en-GB"/>
        </w:rPr>
        <w:t>.</w:t>
      </w:r>
    </w:p>
    <w:p w14:paraId="3A28ADFD" w14:textId="264B6522" w:rsidR="00BB2B8F" w:rsidRPr="00E774BF" w:rsidRDefault="00D53B25" w:rsidP="00E774BF">
      <w:pPr>
        <w:pStyle w:val="BodyText2"/>
        <w:tabs>
          <w:tab w:val="clear" w:pos="4961"/>
        </w:tabs>
        <w:rPr>
          <w:rFonts w:cs="Arial"/>
          <w:bCs/>
          <w:szCs w:val="24"/>
        </w:rPr>
      </w:pPr>
      <w:r w:rsidRPr="00E774BF">
        <w:rPr>
          <w:rFonts w:cs="Arial"/>
          <w:bCs/>
          <w:szCs w:val="24"/>
        </w:rPr>
        <w:tab/>
      </w:r>
      <w:r w:rsidR="00BB2B8F" w:rsidRPr="00E774BF">
        <w:rPr>
          <w:rFonts w:cs="Arial"/>
          <w:bCs/>
          <w:szCs w:val="24"/>
        </w:rPr>
        <w:t>Όλοι οι παρευρισκόμενοι συμφώνησαν με τους σκοπούς και τις επιδιώξεις των υπό συζήτηση νομοσχεδίων.</w:t>
      </w:r>
    </w:p>
    <w:bookmarkEnd w:id="2"/>
    <w:p w14:paraId="7B6D40CB" w14:textId="3D2F09F4" w:rsidR="00A34CEF" w:rsidRPr="00B60319" w:rsidRDefault="00E12727" w:rsidP="00E774BF">
      <w:pPr>
        <w:tabs>
          <w:tab w:val="left" w:pos="426"/>
        </w:tabs>
        <w:spacing w:after="0" w:line="480" w:lineRule="auto"/>
        <w:jc w:val="both"/>
        <w:rPr>
          <w:rFonts w:ascii="Arial" w:hAnsi="Arial" w:cs="Arial"/>
          <w:sz w:val="24"/>
          <w:szCs w:val="24"/>
        </w:rPr>
      </w:pPr>
      <w:r w:rsidRPr="00E774BF">
        <w:rPr>
          <w:rFonts w:ascii="Arial" w:hAnsi="Arial" w:cs="Arial"/>
          <w:bCs/>
          <w:sz w:val="24"/>
          <w:szCs w:val="24"/>
        </w:rPr>
        <w:tab/>
      </w:r>
      <w:r w:rsidR="00A34CEF" w:rsidRPr="00B60319">
        <w:rPr>
          <w:rFonts w:ascii="Arial" w:hAnsi="Arial" w:cs="Arial"/>
          <w:sz w:val="24"/>
          <w:szCs w:val="24"/>
        </w:rPr>
        <w:t>Στο πλαίσιο της συνέχισης της συζήτησης, η εκπρόσωπος του Υπουργείου Ενέργειας, Εμπορίου, Βιομηχανίας και Τουρισμού ενημέρωσε την επιτροπή ότι</w:t>
      </w:r>
      <w:r w:rsidR="00DD297C" w:rsidRPr="00B60319">
        <w:rPr>
          <w:rFonts w:ascii="Arial" w:hAnsi="Arial" w:cs="Arial"/>
          <w:sz w:val="24"/>
          <w:szCs w:val="24"/>
        </w:rPr>
        <w:t xml:space="preserve"> </w:t>
      </w:r>
      <w:r w:rsidR="00A34CEF" w:rsidRPr="00B60319">
        <w:rPr>
          <w:rFonts w:ascii="Arial" w:hAnsi="Arial" w:cs="Arial"/>
          <w:sz w:val="24"/>
          <w:szCs w:val="24"/>
        </w:rPr>
        <w:t xml:space="preserve">κατά την εναρμόνιση με την Οδηγία (ΕΕ) 2019/1023 δε μεταφέρθηκαν στα υπό συζήτηση νομοσχέδια οι διατάξεις της </w:t>
      </w:r>
      <w:r w:rsidR="00DD297C" w:rsidRPr="00B60319">
        <w:rPr>
          <w:rFonts w:ascii="Arial" w:hAnsi="Arial" w:cs="Arial"/>
          <w:sz w:val="24"/>
          <w:szCs w:val="24"/>
        </w:rPr>
        <w:t>Ο</w:t>
      </w:r>
      <w:r w:rsidR="00A34CEF" w:rsidRPr="00B60319">
        <w:rPr>
          <w:rFonts w:ascii="Arial" w:hAnsi="Arial" w:cs="Arial"/>
          <w:sz w:val="24"/>
          <w:szCs w:val="24"/>
        </w:rPr>
        <w:t xml:space="preserve">δηγίας οι οποίες είναι δυνητικές, καθώς και οι διατάξεις του </w:t>
      </w:r>
      <w:r w:rsidR="00A34CEF" w:rsidRPr="00B60319">
        <w:rPr>
          <w:rFonts w:ascii="Arial" w:hAnsi="Arial" w:cs="Arial"/>
          <w:sz w:val="24"/>
          <w:szCs w:val="24"/>
        </w:rPr>
        <w:lastRenderedPageBreak/>
        <w:t>άρθρου 25 αυτής, το οποίο προβλέπει μεταξύ άλλων ότι, με την επιφύλαξη της δικαστικής ανεξαρτησίας και ενδεχόμενων διαφορών στην οργάνωση των δικαστικών συστημάτων ανά την Ένωση, τα κράτη μέλη διασφαλίζουν ότι</w:t>
      </w:r>
      <w:r w:rsidR="00A34CEF" w:rsidRPr="00B60319">
        <w:rPr>
          <w:rFonts w:ascii="Arial" w:hAnsi="Arial" w:cs="Arial"/>
          <w:color w:val="000000"/>
          <w:sz w:val="24"/>
          <w:szCs w:val="24"/>
        </w:rPr>
        <w:t xml:space="preserve"> </w:t>
      </w:r>
      <w:r w:rsidR="00A34CEF" w:rsidRPr="00B60319">
        <w:rPr>
          <w:rFonts w:ascii="Arial" w:hAnsi="Arial" w:cs="Arial"/>
          <w:sz w:val="24"/>
          <w:szCs w:val="24"/>
        </w:rPr>
        <w:t>τα μέλη των δικαστικών αρχών που χειρίζονται διαδικασίες οι οποίες αφορούν την αναδιάρθρωση, την αφερεγγυότητα και την απαλλαγή από τα χρέη λαμβάνουν κατάλληλη κατάρτιση και διαθέτουν την αναγκαία εμπειρογνωμοσύνη για τις αρμοδιότητ</w:t>
      </w:r>
      <w:r w:rsidR="00DD297C" w:rsidRPr="00B60319">
        <w:rPr>
          <w:rFonts w:ascii="Arial" w:hAnsi="Arial" w:cs="Arial"/>
          <w:sz w:val="24"/>
          <w:szCs w:val="24"/>
        </w:rPr>
        <w:t>ε</w:t>
      </w:r>
      <w:r w:rsidR="00A34CEF" w:rsidRPr="00B60319">
        <w:rPr>
          <w:rFonts w:ascii="Arial" w:hAnsi="Arial" w:cs="Arial"/>
          <w:sz w:val="24"/>
          <w:szCs w:val="24"/>
        </w:rPr>
        <w:t xml:space="preserve">ς. </w:t>
      </w:r>
      <w:r w:rsidR="00DD297C" w:rsidRPr="00B60319">
        <w:rPr>
          <w:rFonts w:ascii="Arial" w:hAnsi="Arial" w:cs="Arial"/>
          <w:sz w:val="24"/>
          <w:szCs w:val="24"/>
        </w:rPr>
        <w:t xml:space="preserve"> </w:t>
      </w:r>
      <w:r w:rsidR="00A34CEF" w:rsidRPr="00B60319">
        <w:rPr>
          <w:rFonts w:ascii="Arial" w:hAnsi="Arial" w:cs="Arial"/>
          <w:sz w:val="24"/>
          <w:szCs w:val="24"/>
        </w:rPr>
        <w:t>Όπως επισήμανε η ίδια εκπρόσωπος</w:t>
      </w:r>
      <w:r w:rsidR="00DD297C" w:rsidRPr="00B60319">
        <w:rPr>
          <w:rFonts w:ascii="Arial" w:hAnsi="Arial" w:cs="Arial"/>
          <w:sz w:val="24"/>
          <w:szCs w:val="24"/>
        </w:rPr>
        <w:t>,</w:t>
      </w:r>
      <w:r w:rsidR="00A34CEF" w:rsidRPr="00B60319">
        <w:rPr>
          <w:rFonts w:ascii="Arial" w:hAnsi="Arial" w:cs="Arial"/>
          <w:sz w:val="24"/>
          <w:szCs w:val="24"/>
        </w:rPr>
        <w:t xml:space="preserve"> λόγω της συνταγματικής αρχής της διάκρισης των εξουσιών, το άρθρο 25 της Οδηγίας δεν περιλήφθηκε στην εναρμόνιση</w:t>
      </w:r>
      <w:r w:rsidR="001354D8" w:rsidRPr="00B60319">
        <w:rPr>
          <w:rFonts w:ascii="Arial" w:hAnsi="Arial" w:cs="Arial"/>
          <w:sz w:val="24"/>
          <w:szCs w:val="24"/>
        </w:rPr>
        <w:t>,</w:t>
      </w:r>
      <w:r w:rsidR="00A34CEF" w:rsidRPr="00B60319">
        <w:rPr>
          <w:rFonts w:ascii="Arial" w:hAnsi="Arial" w:cs="Arial"/>
          <w:sz w:val="24"/>
          <w:szCs w:val="24"/>
        </w:rPr>
        <w:t xml:space="preserve"> αφού θεωρήθηκε ότι δε δύναται η εκτελεστική ή η νομοθετική εξουσία να επιβάλει υποχρέωση εκπαίδευσης στη δικαστική εξουσία.</w:t>
      </w:r>
    </w:p>
    <w:p w14:paraId="295BA07C" w14:textId="144FF46A" w:rsidR="00A34CEF" w:rsidRPr="00B60319" w:rsidRDefault="00A34CEF" w:rsidP="00E774BF">
      <w:pPr>
        <w:tabs>
          <w:tab w:val="left" w:pos="426"/>
        </w:tabs>
        <w:spacing w:after="0" w:line="480" w:lineRule="auto"/>
        <w:jc w:val="both"/>
        <w:rPr>
          <w:rFonts w:ascii="Arial" w:hAnsi="Arial" w:cs="Arial"/>
          <w:sz w:val="24"/>
          <w:szCs w:val="24"/>
        </w:rPr>
      </w:pPr>
      <w:r w:rsidRPr="00B60319">
        <w:rPr>
          <w:rFonts w:ascii="Arial" w:hAnsi="Arial" w:cs="Arial"/>
          <w:sz w:val="24"/>
          <w:szCs w:val="24"/>
        </w:rPr>
        <w:tab/>
        <w:t>Η Κοινοβουλευτική Επιτροπή Ενέργειας, Εμπορίου, Βιομηχανίας και Τουρισμού επισήμανε ότι</w:t>
      </w:r>
      <w:r w:rsidR="001354D8" w:rsidRPr="00B60319">
        <w:rPr>
          <w:rFonts w:ascii="Arial" w:hAnsi="Arial" w:cs="Arial"/>
          <w:sz w:val="24"/>
          <w:szCs w:val="24"/>
        </w:rPr>
        <w:t>,</w:t>
      </w:r>
      <w:r w:rsidRPr="00B60319">
        <w:rPr>
          <w:rFonts w:ascii="Arial" w:hAnsi="Arial" w:cs="Arial"/>
          <w:sz w:val="24"/>
          <w:szCs w:val="24"/>
        </w:rPr>
        <w:t xml:space="preserve"> δεδομένης της πολυπλοκότητας των θεμάτων αφερεγγυότητας</w:t>
      </w:r>
      <w:r w:rsidR="001354D8" w:rsidRPr="00B60319">
        <w:rPr>
          <w:rFonts w:ascii="Arial" w:hAnsi="Arial" w:cs="Arial"/>
          <w:sz w:val="24"/>
          <w:szCs w:val="24"/>
        </w:rPr>
        <w:t>,</w:t>
      </w:r>
      <w:r w:rsidRPr="00B60319">
        <w:rPr>
          <w:rFonts w:ascii="Arial" w:hAnsi="Arial" w:cs="Arial"/>
          <w:sz w:val="24"/>
          <w:szCs w:val="24"/>
        </w:rPr>
        <w:t xml:space="preserve"> υφίσταται αδήριτη ανάγκη για εκπαίδευση των δικαστών, ώστε να διασφαλιστεί η ποιότητα της απονομής δικαιοσύνης στον τομέα αυτό. Συναφώς, αποφάσισε όπως τροποποιηθεί το κείμενο του τρίτου νομοσχεδίου</w:t>
      </w:r>
      <w:r w:rsidR="001354D8" w:rsidRPr="00B60319">
        <w:rPr>
          <w:rFonts w:ascii="Arial" w:hAnsi="Arial" w:cs="Arial"/>
          <w:sz w:val="24"/>
          <w:szCs w:val="24"/>
        </w:rPr>
        <w:t>,</w:t>
      </w:r>
      <w:r w:rsidRPr="00B60319">
        <w:rPr>
          <w:rFonts w:ascii="Arial" w:hAnsi="Arial" w:cs="Arial"/>
          <w:sz w:val="24"/>
          <w:szCs w:val="24"/>
        </w:rPr>
        <w:t xml:space="preserve"> ώστε να περιληφθεί σε αυτό πρόνοια για την κατάρτιση των δικαστών σε θέματα αναδιάρθρωσης, αφερεγγυότητας και απαλλαγής από τα χρέη στο πλαίσιο του περί της Ίδρυσης και Λειτουργίας Σχολής Δικαστών Νόμου.</w:t>
      </w:r>
    </w:p>
    <w:p w14:paraId="3B288EE3" w14:textId="64DD223B" w:rsidR="00A34CEF" w:rsidRPr="00B60319" w:rsidRDefault="00A34CEF" w:rsidP="00E774BF">
      <w:pPr>
        <w:tabs>
          <w:tab w:val="left" w:pos="426"/>
        </w:tabs>
        <w:spacing w:after="0" w:line="480" w:lineRule="auto"/>
        <w:jc w:val="both"/>
        <w:rPr>
          <w:rFonts w:ascii="Arial" w:hAnsi="Arial" w:cs="Arial"/>
          <w:sz w:val="24"/>
          <w:szCs w:val="24"/>
        </w:rPr>
      </w:pPr>
      <w:r w:rsidRPr="00B60319">
        <w:rPr>
          <w:rFonts w:ascii="Arial" w:hAnsi="Arial" w:cs="Arial"/>
          <w:sz w:val="24"/>
          <w:szCs w:val="24"/>
        </w:rPr>
        <w:tab/>
        <w:t>Οι εκπρόσωποι του Υπουργείου Ενέργειας, Εμπορίου και Βιομηχανίας και της Νομικής Υπηρεσίας της Δημοκρατίας συμφώνησαν με την πιο πάνω απόφαση της επιτροπής.</w:t>
      </w:r>
    </w:p>
    <w:p w14:paraId="1DFE6C24" w14:textId="77777777" w:rsidR="00A34CEF" w:rsidRPr="00B60319" w:rsidRDefault="00A34CEF" w:rsidP="00E774BF">
      <w:pPr>
        <w:tabs>
          <w:tab w:val="left" w:pos="426"/>
        </w:tabs>
        <w:spacing w:after="0" w:line="480" w:lineRule="auto"/>
        <w:jc w:val="both"/>
        <w:rPr>
          <w:rFonts w:ascii="Arial" w:hAnsi="Arial" w:cs="Arial"/>
          <w:sz w:val="24"/>
          <w:szCs w:val="24"/>
        </w:rPr>
      </w:pPr>
      <w:r w:rsidRPr="00B60319">
        <w:rPr>
          <w:rFonts w:ascii="Arial" w:hAnsi="Arial" w:cs="Arial"/>
          <w:sz w:val="24"/>
          <w:szCs w:val="24"/>
        </w:rPr>
        <w:tab/>
        <w:t xml:space="preserve">Υπό το φως των πιο πάνω, η Κοινοβουλευτική Επιτροπή Ενέργειας, Εμπορίου, Βιομηχανίας και Τουρισμού, αφού έλαβε υπόψη όλα όσα τέθηκαν </w:t>
      </w:r>
      <w:proofErr w:type="spellStart"/>
      <w:r w:rsidRPr="00B60319">
        <w:rPr>
          <w:rFonts w:ascii="Arial" w:hAnsi="Arial" w:cs="Arial"/>
          <w:sz w:val="24"/>
          <w:szCs w:val="24"/>
        </w:rPr>
        <w:t>ενώπιόν</w:t>
      </w:r>
      <w:proofErr w:type="spellEnd"/>
      <w:r w:rsidRPr="00B60319">
        <w:rPr>
          <w:rFonts w:ascii="Arial" w:hAnsi="Arial" w:cs="Arial"/>
          <w:sz w:val="24"/>
          <w:szCs w:val="24"/>
        </w:rPr>
        <w:t xml:space="preserve"> της, κατά πλειοψηφία του προέδρου και των μελών της βουλευτών των κοινοβουλευτικών ομάδων του Δημοκρατικού Συναγερμού και ΑΚΕΛ-Αριστερά-Νέες Δυνάμεις και των μελών της βουλευτών της Δημοκρατικής Παράταξης και του Κινήματος Οικολόγων-Συνεργασία </w:t>
      </w:r>
      <w:r w:rsidRPr="00B60319">
        <w:rPr>
          <w:rFonts w:ascii="Arial" w:hAnsi="Arial" w:cs="Arial"/>
          <w:sz w:val="24"/>
          <w:szCs w:val="24"/>
        </w:rPr>
        <w:lastRenderedPageBreak/>
        <w:t>Πολιτών, εισηγείται στη Βουλή την ψήφιση των πιο πάνω νομοσχεδίων σε νόμο όπως αυτά έχουν τροποποιηθεί.</w:t>
      </w:r>
    </w:p>
    <w:p w14:paraId="4487541B" w14:textId="685474D4" w:rsidR="00A34CEF" w:rsidRPr="00B60319" w:rsidRDefault="00A34CEF" w:rsidP="00E774BF">
      <w:pPr>
        <w:pStyle w:val="BodyText2"/>
        <w:rPr>
          <w:rFonts w:cs="Arial"/>
          <w:szCs w:val="24"/>
        </w:rPr>
      </w:pPr>
      <w:r w:rsidRPr="00B60319">
        <w:rPr>
          <w:rFonts w:cs="Arial"/>
          <w:szCs w:val="24"/>
        </w:rPr>
        <w:tab/>
        <w:t>Το μέλος της επιτροπής βουλευτής της κοινοβουλευτικής ομάδας του Δημοκρατικού Κόμματος επιφυλάχθηκε να τοποθετηθεί επί των προνοιών των νομοσχεδίων κατά τη συζήτησή τους στην ολομέλεια του σώματος.</w:t>
      </w:r>
    </w:p>
    <w:p w14:paraId="725D03D7" w14:textId="2C20F129" w:rsidR="00002E3C" w:rsidRPr="00E774BF" w:rsidRDefault="00002E3C" w:rsidP="00E774BF">
      <w:pPr>
        <w:pStyle w:val="BodyText2"/>
        <w:tabs>
          <w:tab w:val="clear" w:pos="4961"/>
        </w:tabs>
        <w:rPr>
          <w:rFonts w:cs="Arial"/>
          <w:szCs w:val="24"/>
        </w:rPr>
      </w:pPr>
    </w:p>
    <w:p w14:paraId="4B851689" w14:textId="2C2ED592" w:rsidR="00974848" w:rsidRPr="00E774BF" w:rsidRDefault="00974848" w:rsidP="00E774BF">
      <w:pPr>
        <w:tabs>
          <w:tab w:val="left" w:pos="567"/>
          <w:tab w:val="left" w:pos="4961"/>
        </w:tabs>
        <w:spacing w:after="0" w:line="480" w:lineRule="auto"/>
        <w:jc w:val="both"/>
        <w:rPr>
          <w:rFonts w:ascii="Arial" w:hAnsi="Arial" w:cs="Arial"/>
          <w:sz w:val="24"/>
          <w:szCs w:val="24"/>
        </w:rPr>
      </w:pPr>
    </w:p>
    <w:p w14:paraId="4434782E" w14:textId="7782D5EF" w:rsidR="00E12727" w:rsidRDefault="001354D8" w:rsidP="00B2163B">
      <w:pPr>
        <w:widowControl w:val="0"/>
        <w:tabs>
          <w:tab w:val="left" w:pos="567"/>
          <w:tab w:val="left" w:pos="4961"/>
        </w:tabs>
        <w:spacing w:after="0" w:line="360" w:lineRule="auto"/>
        <w:jc w:val="both"/>
        <w:rPr>
          <w:rFonts w:ascii="Arial" w:hAnsi="Arial" w:cs="Arial"/>
          <w:sz w:val="24"/>
          <w:szCs w:val="24"/>
        </w:rPr>
      </w:pPr>
      <w:r>
        <w:rPr>
          <w:rFonts w:ascii="Arial" w:hAnsi="Arial" w:cs="Arial"/>
          <w:sz w:val="24"/>
          <w:szCs w:val="24"/>
        </w:rPr>
        <w:t>30</w:t>
      </w:r>
      <w:r w:rsidR="00955498">
        <w:rPr>
          <w:rFonts w:ascii="Arial" w:hAnsi="Arial" w:cs="Arial"/>
          <w:sz w:val="24"/>
          <w:szCs w:val="24"/>
        </w:rPr>
        <w:t xml:space="preserve"> Νοεμβρίου </w:t>
      </w:r>
      <w:r w:rsidR="00D21BAB">
        <w:rPr>
          <w:rFonts w:ascii="Arial" w:hAnsi="Arial" w:cs="Arial"/>
          <w:sz w:val="24"/>
          <w:szCs w:val="24"/>
        </w:rPr>
        <w:t>2022</w:t>
      </w:r>
    </w:p>
    <w:p w14:paraId="1A1E969B" w14:textId="77777777" w:rsidR="00B2163B" w:rsidRPr="0063746C" w:rsidRDefault="00B2163B" w:rsidP="00B2163B">
      <w:pPr>
        <w:widowControl w:val="0"/>
        <w:tabs>
          <w:tab w:val="left" w:pos="567"/>
          <w:tab w:val="left" w:pos="4961"/>
        </w:tabs>
        <w:spacing w:after="0" w:line="360" w:lineRule="auto"/>
        <w:jc w:val="both"/>
        <w:rPr>
          <w:rFonts w:ascii="Arial" w:hAnsi="Arial" w:cs="Arial"/>
          <w:sz w:val="24"/>
          <w:szCs w:val="24"/>
        </w:rPr>
      </w:pPr>
    </w:p>
    <w:p w14:paraId="297445A6" w14:textId="427B5FE6" w:rsidR="000E7167" w:rsidRDefault="000E7167" w:rsidP="00B2163B">
      <w:pPr>
        <w:tabs>
          <w:tab w:val="left" w:pos="993"/>
        </w:tabs>
        <w:spacing w:after="0" w:line="240" w:lineRule="auto"/>
        <w:jc w:val="both"/>
        <w:rPr>
          <w:rFonts w:ascii="Arial" w:hAnsi="Arial" w:cs="Arial"/>
          <w:iCs/>
          <w:color w:val="000000"/>
          <w:sz w:val="24"/>
          <w:szCs w:val="24"/>
          <w:lang w:eastAsia="zh-CN"/>
        </w:rPr>
      </w:pPr>
      <w:r w:rsidRPr="000E7167">
        <w:rPr>
          <w:rFonts w:ascii="Arial" w:hAnsi="Arial" w:cs="Arial"/>
          <w:iCs/>
          <w:color w:val="000000"/>
          <w:sz w:val="24"/>
          <w:szCs w:val="24"/>
          <w:lang w:eastAsia="zh-CN"/>
        </w:rPr>
        <w:t>Αρ. Φακ.</w:t>
      </w:r>
      <w:r w:rsidR="00855BD8">
        <w:rPr>
          <w:rFonts w:ascii="Arial" w:hAnsi="Arial" w:cs="Arial"/>
          <w:iCs/>
          <w:color w:val="000000"/>
          <w:sz w:val="24"/>
          <w:szCs w:val="24"/>
          <w:lang w:eastAsia="zh-CN"/>
        </w:rPr>
        <w:t xml:space="preserve">:  </w:t>
      </w:r>
      <w:r w:rsidRPr="000E7167">
        <w:rPr>
          <w:rFonts w:ascii="Arial" w:hAnsi="Arial" w:cs="Arial"/>
          <w:iCs/>
          <w:color w:val="000000"/>
          <w:sz w:val="24"/>
          <w:szCs w:val="24"/>
          <w:lang w:eastAsia="zh-CN"/>
        </w:rPr>
        <w:t>23.01.063.18</w:t>
      </w:r>
      <w:r>
        <w:rPr>
          <w:rFonts w:ascii="Arial" w:hAnsi="Arial" w:cs="Arial"/>
          <w:iCs/>
          <w:color w:val="000000"/>
          <w:sz w:val="24"/>
          <w:szCs w:val="24"/>
          <w:lang w:eastAsia="zh-CN"/>
        </w:rPr>
        <w:t>4</w:t>
      </w:r>
      <w:r w:rsidRPr="000E7167">
        <w:rPr>
          <w:rFonts w:ascii="Arial" w:hAnsi="Arial" w:cs="Arial"/>
          <w:iCs/>
          <w:color w:val="000000"/>
          <w:sz w:val="24"/>
          <w:szCs w:val="24"/>
          <w:lang w:eastAsia="zh-CN"/>
        </w:rPr>
        <w:t>-2022</w:t>
      </w:r>
      <w:r>
        <w:rPr>
          <w:rFonts w:ascii="Arial" w:hAnsi="Arial" w:cs="Arial"/>
          <w:iCs/>
          <w:color w:val="000000"/>
          <w:sz w:val="24"/>
          <w:szCs w:val="24"/>
          <w:lang w:eastAsia="zh-CN"/>
        </w:rPr>
        <w:t>,</w:t>
      </w:r>
    </w:p>
    <w:p w14:paraId="2B8BBCAD" w14:textId="2A86B609" w:rsidR="000E7167" w:rsidRDefault="000E7167" w:rsidP="00B2163B">
      <w:pPr>
        <w:tabs>
          <w:tab w:val="left" w:pos="993"/>
        </w:tabs>
        <w:spacing w:after="0" w:line="240" w:lineRule="auto"/>
        <w:jc w:val="both"/>
        <w:rPr>
          <w:rFonts w:ascii="Arial" w:hAnsi="Arial" w:cs="Arial"/>
          <w:iCs/>
          <w:color w:val="000000"/>
          <w:sz w:val="24"/>
          <w:szCs w:val="24"/>
          <w:lang w:eastAsia="zh-CN"/>
        </w:rPr>
      </w:pPr>
      <w:r>
        <w:rPr>
          <w:rFonts w:ascii="Arial" w:hAnsi="Arial" w:cs="Arial"/>
          <w:iCs/>
          <w:color w:val="000000"/>
          <w:sz w:val="24"/>
          <w:szCs w:val="24"/>
          <w:lang w:eastAsia="zh-CN"/>
        </w:rPr>
        <w:tab/>
      </w:r>
      <w:r w:rsidR="00855BD8">
        <w:rPr>
          <w:rFonts w:ascii="Arial" w:hAnsi="Arial" w:cs="Arial"/>
          <w:iCs/>
          <w:color w:val="000000"/>
          <w:sz w:val="24"/>
          <w:szCs w:val="24"/>
          <w:lang w:eastAsia="zh-CN"/>
        </w:rPr>
        <w:t xml:space="preserve">  </w:t>
      </w:r>
      <w:r w:rsidRPr="000E7167">
        <w:rPr>
          <w:rFonts w:ascii="Arial" w:hAnsi="Arial" w:cs="Arial"/>
          <w:iCs/>
          <w:color w:val="000000"/>
          <w:sz w:val="24"/>
          <w:szCs w:val="24"/>
          <w:lang w:eastAsia="zh-CN"/>
        </w:rPr>
        <w:t>23.01.063.18</w:t>
      </w:r>
      <w:r>
        <w:rPr>
          <w:rFonts w:ascii="Arial" w:hAnsi="Arial" w:cs="Arial"/>
          <w:iCs/>
          <w:color w:val="000000"/>
          <w:sz w:val="24"/>
          <w:szCs w:val="24"/>
          <w:lang w:eastAsia="zh-CN"/>
        </w:rPr>
        <w:t>5</w:t>
      </w:r>
      <w:r w:rsidRPr="000E7167">
        <w:rPr>
          <w:rFonts w:ascii="Arial" w:hAnsi="Arial" w:cs="Arial"/>
          <w:iCs/>
          <w:color w:val="000000"/>
          <w:sz w:val="24"/>
          <w:szCs w:val="24"/>
          <w:lang w:eastAsia="zh-CN"/>
        </w:rPr>
        <w:t>-2022</w:t>
      </w:r>
      <w:r>
        <w:rPr>
          <w:rFonts w:ascii="Arial" w:hAnsi="Arial" w:cs="Arial"/>
          <w:iCs/>
          <w:color w:val="000000"/>
          <w:sz w:val="24"/>
          <w:szCs w:val="24"/>
          <w:lang w:eastAsia="zh-CN"/>
        </w:rPr>
        <w:t>,</w:t>
      </w:r>
    </w:p>
    <w:p w14:paraId="415D3EAB" w14:textId="2D3EED39" w:rsidR="000E7167" w:rsidRPr="000E7167" w:rsidRDefault="000E7167" w:rsidP="00B2163B">
      <w:pPr>
        <w:tabs>
          <w:tab w:val="left" w:pos="993"/>
        </w:tabs>
        <w:spacing w:after="0" w:line="240" w:lineRule="auto"/>
        <w:jc w:val="both"/>
        <w:rPr>
          <w:rFonts w:ascii="Arial" w:hAnsi="Arial" w:cs="Arial"/>
          <w:iCs/>
          <w:color w:val="000000"/>
          <w:sz w:val="24"/>
          <w:szCs w:val="24"/>
          <w:lang w:eastAsia="zh-CN"/>
        </w:rPr>
      </w:pPr>
      <w:r>
        <w:rPr>
          <w:rFonts w:ascii="Arial" w:hAnsi="Arial" w:cs="Arial"/>
          <w:iCs/>
          <w:color w:val="000000"/>
          <w:sz w:val="24"/>
          <w:szCs w:val="24"/>
          <w:lang w:eastAsia="zh-CN"/>
        </w:rPr>
        <w:tab/>
      </w:r>
      <w:r w:rsidR="00855BD8">
        <w:rPr>
          <w:rFonts w:ascii="Arial" w:hAnsi="Arial" w:cs="Arial"/>
          <w:iCs/>
          <w:color w:val="000000"/>
          <w:sz w:val="24"/>
          <w:szCs w:val="24"/>
          <w:lang w:eastAsia="zh-CN"/>
        </w:rPr>
        <w:t xml:space="preserve">  </w:t>
      </w:r>
      <w:r w:rsidRPr="000E7167">
        <w:rPr>
          <w:rFonts w:ascii="Arial" w:hAnsi="Arial" w:cs="Arial"/>
          <w:iCs/>
          <w:color w:val="000000"/>
          <w:sz w:val="24"/>
          <w:szCs w:val="24"/>
          <w:lang w:eastAsia="zh-CN"/>
        </w:rPr>
        <w:t>23.01.063.186-2022.</w:t>
      </w:r>
    </w:p>
    <w:p w14:paraId="1D95C112" w14:textId="77777777" w:rsidR="00433D19" w:rsidRDefault="00433D19" w:rsidP="00B2163B">
      <w:pPr>
        <w:widowControl w:val="0"/>
        <w:tabs>
          <w:tab w:val="left" w:pos="567"/>
          <w:tab w:val="left" w:pos="4961"/>
        </w:tabs>
        <w:spacing w:after="0" w:line="240" w:lineRule="auto"/>
        <w:jc w:val="both"/>
        <w:rPr>
          <w:rFonts w:ascii="Arial" w:hAnsi="Arial" w:cs="Arial"/>
          <w:sz w:val="20"/>
          <w:szCs w:val="20"/>
        </w:rPr>
      </w:pPr>
    </w:p>
    <w:p w14:paraId="6D0376D2" w14:textId="77777777" w:rsidR="00855BD8" w:rsidRDefault="00855BD8" w:rsidP="00456DCC">
      <w:pPr>
        <w:widowControl w:val="0"/>
        <w:tabs>
          <w:tab w:val="left" w:pos="567"/>
          <w:tab w:val="left" w:pos="4961"/>
        </w:tabs>
        <w:spacing w:after="0" w:line="480" w:lineRule="auto"/>
        <w:jc w:val="both"/>
        <w:rPr>
          <w:rFonts w:ascii="Arial" w:hAnsi="Arial" w:cs="Arial"/>
          <w:sz w:val="20"/>
          <w:szCs w:val="20"/>
        </w:rPr>
      </w:pPr>
    </w:p>
    <w:p w14:paraId="339E5749" w14:textId="2317965A" w:rsidR="007C3BCB" w:rsidRDefault="00D21BAB" w:rsidP="00456DCC">
      <w:pPr>
        <w:widowControl w:val="0"/>
        <w:tabs>
          <w:tab w:val="left" w:pos="567"/>
          <w:tab w:val="left" w:pos="4961"/>
        </w:tabs>
        <w:spacing w:after="0" w:line="480" w:lineRule="auto"/>
        <w:jc w:val="both"/>
        <w:rPr>
          <w:rFonts w:ascii="Arial" w:hAnsi="Arial" w:cs="Arial"/>
          <w:sz w:val="20"/>
          <w:szCs w:val="20"/>
        </w:rPr>
      </w:pPr>
      <w:r>
        <w:rPr>
          <w:rFonts w:ascii="Arial" w:hAnsi="Arial" w:cs="Arial"/>
          <w:sz w:val="20"/>
          <w:szCs w:val="20"/>
        </w:rPr>
        <w:t>ΝΚ</w:t>
      </w:r>
      <w:r w:rsidR="00AF220C">
        <w:rPr>
          <w:rFonts w:ascii="Arial" w:hAnsi="Arial" w:cs="Arial"/>
          <w:sz w:val="20"/>
          <w:szCs w:val="20"/>
        </w:rPr>
        <w:t>/</w:t>
      </w:r>
      <w:r w:rsidR="00433D19">
        <w:rPr>
          <w:rFonts w:ascii="Arial" w:hAnsi="Arial" w:cs="Arial"/>
          <w:sz w:val="20"/>
          <w:szCs w:val="20"/>
        </w:rPr>
        <w:t>ΦΦ</w:t>
      </w:r>
      <w:r w:rsidR="00AF220C">
        <w:rPr>
          <w:rFonts w:ascii="Arial" w:hAnsi="Arial" w:cs="Arial"/>
          <w:sz w:val="20"/>
          <w:szCs w:val="20"/>
        </w:rPr>
        <w:t>,</w:t>
      </w:r>
      <w:r w:rsidR="00433D19">
        <w:rPr>
          <w:rFonts w:ascii="Arial" w:hAnsi="Arial" w:cs="Arial"/>
          <w:sz w:val="20"/>
          <w:szCs w:val="20"/>
        </w:rPr>
        <w:t>ΜΚ</w:t>
      </w:r>
      <w:r w:rsidR="00967864">
        <w:rPr>
          <w:rFonts w:ascii="Arial" w:hAnsi="Arial" w:cs="Arial"/>
          <w:sz w:val="20"/>
          <w:szCs w:val="20"/>
        </w:rPr>
        <w:t>/</w:t>
      </w:r>
      <w:r w:rsidR="00D53B25">
        <w:rPr>
          <w:rFonts w:ascii="Arial" w:hAnsi="Arial" w:cs="Arial"/>
          <w:sz w:val="20"/>
          <w:szCs w:val="20"/>
        </w:rPr>
        <w:t>ΜΕ</w:t>
      </w:r>
    </w:p>
    <w:p w14:paraId="308A5F79" w14:textId="477D73DB" w:rsidR="00456DCC" w:rsidRDefault="00456DCC" w:rsidP="00456DCC">
      <w:pPr>
        <w:widowControl w:val="0"/>
        <w:tabs>
          <w:tab w:val="left" w:pos="567"/>
          <w:tab w:val="left" w:pos="4961"/>
        </w:tabs>
        <w:spacing w:after="0" w:line="480" w:lineRule="auto"/>
        <w:jc w:val="both"/>
        <w:rPr>
          <w:rFonts w:ascii="Arial" w:hAnsi="Arial" w:cs="Arial"/>
          <w:sz w:val="20"/>
          <w:szCs w:val="20"/>
        </w:rPr>
      </w:pPr>
    </w:p>
    <w:p w14:paraId="32D27CAA" w14:textId="50055302" w:rsidR="00456DCC" w:rsidRDefault="00456DCC" w:rsidP="00456DCC">
      <w:pPr>
        <w:widowControl w:val="0"/>
        <w:tabs>
          <w:tab w:val="left" w:pos="567"/>
          <w:tab w:val="left" w:pos="4961"/>
        </w:tabs>
        <w:spacing w:after="0" w:line="480" w:lineRule="auto"/>
        <w:jc w:val="both"/>
        <w:rPr>
          <w:rFonts w:ascii="Arial" w:hAnsi="Arial" w:cs="Arial"/>
          <w:sz w:val="20"/>
          <w:szCs w:val="20"/>
        </w:rPr>
      </w:pPr>
    </w:p>
    <w:p w14:paraId="774E57FA" w14:textId="13921360" w:rsidR="00456DCC" w:rsidRDefault="00456DCC" w:rsidP="00456DCC">
      <w:pPr>
        <w:widowControl w:val="0"/>
        <w:tabs>
          <w:tab w:val="left" w:pos="567"/>
          <w:tab w:val="left" w:pos="4961"/>
        </w:tabs>
        <w:spacing w:after="0" w:line="480" w:lineRule="auto"/>
        <w:jc w:val="both"/>
        <w:rPr>
          <w:rFonts w:ascii="Arial" w:hAnsi="Arial" w:cs="Arial"/>
          <w:sz w:val="20"/>
          <w:szCs w:val="20"/>
        </w:rPr>
      </w:pPr>
    </w:p>
    <w:p w14:paraId="65FDFF99" w14:textId="5792DCD6" w:rsidR="00090C3B" w:rsidRDefault="00090C3B">
      <w:pPr>
        <w:spacing w:line="259" w:lineRule="auto"/>
        <w:rPr>
          <w:rFonts w:ascii="Arial" w:hAnsi="Arial" w:cs="Arial"/>
          <w:sz w:val="20"/>
          <w:szCs w:val="20"/>
        </w:rPr>
      </w:pPr>
      <w:r>
        <w:rPr>
          <w:rFonts w:ascii="Arial" w:hAnsi="Arial" w:cs="Arial"/>
          <w:sz w:val="20"/>
          <w:szCs w:val="20"/>
        </w:rPr>
        <w:br w:type="page"/>
      </w:r>
    </w:p>
    <w:p w14:paraId="7F67D01C" w14:textId="57A509E3" w:rsidR="000E7167" w:rsidRDefault="000E7167" w:rsidP="00646562">
      <w:pPr>
        <w:widowControl w:val="0"/>
        <w:tabs>
          <w:tab w:val="left" w:pos="567"/>
          <w:tab w:val="left" w:pos="4961"/>
        </w:tabs>
        <w:spacing w:after="0" w:line="360" w:lineRule="auto"/>
        <w:jc w:val="center"/>
        <w:rPr>
          <w:rFonts w:ascii="Arial" w:hAnsi="Arial" w:cs="Arial"/>
          <w:b/>
          <w:bCs/>
          <w:sz w:val="24"/>
          <w:szCs w:val="24"/>
        </w:rPr>
      </w:pPr>
      <w:r>
        <w:rPr>
          <w:rFonts w:ascii="Arial" w:hAnsi="Arial" w:cs="Arial"/>
          <w:b/>
          <w:bCs/>
          <w:sz w:val="24"/>
          <w:szCs w:val="24"/>
        </w:rPr>
        <w:lastRenderedPageBreak/>
        <w:t>ΠΑΡΑΡΤΗΜΑ</w:t>
      </w:r>
    </w:p>
    <w:p w14:paraId="717920AE" w14:textId="4EE79D89" w:rsidR="000E7167" w:rsidRDefault="000E7167" w:rsidP="00646562">
      <w:pPr>
        <w:widowControl w:val="0"/>
        <w:tabs>
          <w:tab w:val="left" w:pos="567"/>
          <w:tab w:val="left" w:pos="4961"/>
        </w:tabs>
        <w:spacing w:after="0" w:line="360" w:lineRule="auto"/>
        <w:rPr>
          <w:rFonts w:ascii="Arial" w:hAnsi="Arial" w:cs="Arial"/>
          <w:b/>
          <w:bCs/>
          <w:sz w:val="24"/>
          <w:szCs w:val="24"/>
        </w:rPr>
      </w:pPr>
    </w:p>
    <w:tbl>
      <w:tblPr>
        <w:tblW w:w="5000" w:type="pct"/>
        <w:shd w:val="clear" w:color="auto" w:fill="FFFFFF"/>
        <w:tblLook w:val="04A0" w:firstRow="1" w:lastRow="0" w:firstColumn="1" w:lastColumn="0" w:noHBand="0" w:noVBand="1"/>
      </w:tblPr>
      <w:tblGrid>
        <w:gridCol w:w="694"/>
        <w:gridCol w:w="8660"/>
      </w:tblGrid>
      <w:tr w:rsidR="000E7167" w:rsidRPr="00855C0B" w14:paraId="234D2D4B" w14:textId="77777777" w:rsidTr="00B2163B">
        <w:trPr>
          <w:cantSplit/>
          <w:trHeight w:val="496"/>
        </w:trPr>
        <w:tc>
          <w:tcPr>
            <w:tcW w:w="371" w:type="pct"/>
            <w:shd w:val="clear" w:color="auto" w:fill="FFFFFF"/>
          </w:tcPr>
          <w:p w14:paraId="7EFDC4E5" w14:textId="13B7672B" w:rsidR="000E7167" w:rsidRPr="000E7167" w:rsidRDefault="000E7167" w:rsidP="00376DF6">
            <w:pPr>
              <w:spacing w:after="0" w:line="276" w:lineRule="auto"/>
              <w:jc w:val="both"/>
              <w:rPr>
                <w:rFonts w:ascii="Arial" w:hAnsi="Arial" w:cs="Arial"/>
                <w:sz w:val="24"/>
                <w:szCs w:val="24"/>
              </w:rPr>
            </w:pPr>
            <w:r w:rsidRPr="000E7167">
              <w:rPr>
                <w:rFonts w:ascii="Arial" w:hAnsi="Arial" w:cs="Arial"/>
                <w:sz w:val="24"/>
                <w:szCs w:val="24"/>
              </w:rPr>
              <w:t>1.</w:t>
            </w:r>
          </w:p>
        </w:tc>
        <w:tc>
          <w:tcPr>
            <w:tcW w:w="4629" w:type="pct"/>
            <w:shd w:val="clear" w:color="auto" w:fill="FFFFFF"/>
          </w:tcPr>
          <w:p w14:paraId="68777B5A" w14:textId="77777777" w:rsidR="000E7167" w:rsidRPr="000E7167" w:rsidRDefault="000E7167" w:rsidP="00376DF6">
            <w:pPr>
              <w:spacing w:after="0" w:line="276" w:lineRule="auto"/>
              <w:jc w:val="both"/>
              <w:rPr>
                <w:rFonts w:ascii="Arial" w:hAnsi="Arial" w:cs="Arial"/>
                <w:iCs/>
                <w:color w:val="000000"/>
                <w:sz w:val="24"/>
                <w:szCs w:val="24"/>
                <w:lang w:eastAsia="zh-CN"/>
              </w:rPr>
            </w:pPr>
            <w:r w:rsidRPr="000E7167">
              <w:rPr>
                <w:rFonts w:ascii="Arial" w:hAnsi="Arial" w:cs="Arial"/>
                <w:iCs/>
                <w:color w:val="000000"/>
                <w:sz w:val="24"/>
                <w:szCs w:val="24"/>
                <w:lang w:eastAsia="zh-CN"/>
              </w:rPr>
              <w:t>Ο περί Εταιρειών (Τροποποιητικός) (Αρ. 9) Νόμος του 2022.</w:t>
            </w:r>
          </w:p>
          <w:p w14:paraId="5FAA4CB2" w14:textId="77777777" w:rsidR="000E7167" w:rsidRPr="000E7167" w:rsidRDefault="000E7167" w:rsidP="000E7167">
            <w:pPr>
              <w:spacing w:after="0" w:line="276" w:lineRule="auto"/>
              <w:jc w:val="both"/>
              <w:rPr>
                <w:rFonts w:ascii="Arial" w:hAnsi="Arial" w:cs="Arial"/>
                <w:sz w:val="24"/>
                <w:szCs w:val="24"/>
              </w:rPr>
            </w:pPr>
          </w:p>
        </w:tc>
      </w:tr>
      <w:tr w:rsidR="000E7167" w:rsidRPr="00855C0B" w14:paraId="1F4F44F6" w14:textId="77777777" w:rsidTr="00B2163B">
        <w:trPr>
          <w:cantSplit/>
          <w:trHeight w:val="496"/>
        </w:trPr>
        <w:tc>
          <w:tcPr>
            <w:tcW w:w="371" w:type="pct"/>
            <w:shd w:val="clear" w:color="auto" w:fill="FFFFFF"/>
          </w:tcPr>
          <w:p w14:paraId="62CF6DE9" w14:textId="2AFA786A" w:rsidR="000E7167" w:rsidRPr="000E7167" w:rsidRDefault="000E7167" w:rsidP="00376DF6">
            <w:pPr>
              <w:spacing w:after="0" w:line="276" w:lineRule="auto"/>
              <w:jc w:val="both"/>
              <w:rPr>
                <w:rFonts w:ascii="Arial" w:hAnsi="Arial" w:cs="Arial"/>
                <w:sz w:val="24"/>
                <w:szCs w:val="24"/>
              </w:rPr>
            </w:pPr>
            <w:r w:rsidRPr="000E7167">
              <w:rPr>
                <w:rFonts w:ascii="Arial" w:hAnsi="Arial" w:cs="Arial"/>
                <w:sz w:val="24"/>
                <w:szCs w:val="24"/>
              </w:rPr>
              <w:t>2.</w:t>
            </w:r>
          </w:p>
        </w:tc>
        <w:tc>
          <w:tcPr>
            <w:tcW w:w="4629" w:type="pct"/>
            <w:shd w:val="clear" w:color="auto" w:fill="FFFFFF"/>
          </w:tcPr>
          <w:p w14:paraId="4AB8716A" w14:textId="77777777" w:rsidR="000E7167" w:rsidRPr="000E7167" w:rsidRDefault="000E7167" w:rsidP="00376DF6">
            <w:pPr>
              <w:spacing w:after="0" w:line="276" w:lineRule="auto"/>
              <w:jc w:val="both"/>
              <w:rPr>
                <w:rFonts w:ascii="Arial" w:hAnsi="Arial" w:cs="Arial"/>
                <w:iCs/>
                <w:color w:val="000000"/>
                <w:sz w:val="24"/>
                <w:szCs w:val="24"/>
                <w:lang w:eastAsia="zh-CN"/>
              </w:rPr>
            </w:pPr>
            <w:r w:rsidRPr="000E7167">
              <w:rPr>
                <w:rFonts w:ascii="Arial" w:hAnsi="Arial" w:cs="Arial"/>
                <w:iCs/>
                <w:color w:val="000000"/>
                <w:sz w:val="24"/>
                <w:szCs w:val="24"/>
                <w:lang w:eastAsia="zh-CN"/>
              </w:rPr>
              <w:t>Ο περί Πτώχευσης (Τροποποιητικός) (Αρ. 2) Νόμος του 2022.</w:t>
            </w:r>
          </w:p>
          <w:p w14:paraId="5E488626" w14:textId="77777777" w:rsidR="000E7167" w:rsidRPr="000E7167" w:rsidRDefault="000E7167" w:rsidP="000E7167">
            <w:pPr>
              <w:spacing w:after="0" w:line="276" w:lineRule="auto"/>
              <w:jc w:val="both"/>
              <w:rPr>
                <w:rFonts w:ascii="Arial" w:hAnsi="Arial" w:cs="Arial"/>
                <w:sz w:val="24"/>
                <w:szCs w:val="24"/>
              </w:rPr>
            </w:pPr>
          </w:p>
        </w:tc>
      </w:tr>
      <w:tr w:rsidR="000E7167" w:rsidRPr="00855C0B" w14:paraId="4F80F5A1" w14:textId="77777777" w:rsidTr="00B2163B">
        <w:trPr>
          <w:cantSplit/>
          <w:trHeight w:val="496"/>
        </w:trPr>
        <w:tc>
          <w:tcPr>
            <w:tcW w:w="371" w:type="pct"/>
            <w:shd w:val="clear" w:color="auto" w:fill="FFFFFF"/>
          </w:tcPr>
          <w:p w14:paraId="3F154D16" w14:textId="1BFFB0D4" w:rsidR="000E7167" w:rsidRPr="000E7167" w:rsidRDefault="000E7167" w:rsidP="00376DF6">
            <w:pPr>
              <w:spacing w:after="0" w:line="276" w:lineRule="auto"/>
              <w:jc w:val="both"/>
              <w:rPr>
                <w:rFonts w:ascii="Arial" w:hAnsi="Arial" w:cs="Arial"/>
                <w:sz w:val="24"/>
                <w:szCs w:val="24"/>
              </w:rPr>
            </w:pPr>
            <w:r w:rsidRPr="000E7167">
              <w:rPr>
                <w:rFonts w:ascii="Arial" w:hAnsi="Arial" w:cs="Arial"/>
                <w:sz w:val="24"/>
                <w:szCs w:val="24"/>
              </w:rPr>
              <w:t>3.</w:t>
            </w:r>
          </w:p>
        </w:tc>
        <w:tc>
          <w:tcPr>
            <w:tcW w:w="4629" w:type="pct"/>
            <w:shd w:val="clear" w:color="auto" w:fill="FFFFFF"/>
          </w:tcPr>
          <w:p w14:paraId="2F3B15EB" w14:textId="77777777" w:rsidR="000E7167" w:rsidRPr="000E7167" w:rsidRDefault="000E7167" w:rsidP="00376DF6">
            <w:pPr>
              <w:spacing w:after="0" w:line="276" w:lineRule="auto"/>
              <w:jc w:val="both"/>
              <w:rPr>
                <w:rFonts w:ascii="Arial" w:hAnsi="Arial" w:cs="Arial"/>
                <w:iCs/>
                <w:color w:val="000000"/>
                <w:sz w:val="24"/>
                <w:szCs w:val="24"/>
                <w:lang w:eastAsia="zh-CN"/>
              </w:rPr>
            </w:pPr>
            <w:r w:rsidRPr="000E7167">
              <w:rPr>
                <w:rFonts w:ascii="Arial" w:hAnsi="Arial" w:cs="Arial"/>
                <w:iCs/>
                <w:color w:val="000000"/>
                <w:sz w:val="24"/>
                <w:szCs w:val="24"/>
                <w:lang w:eastAsia="zh-CN"/>
              </w:rPr>
              <w:t>Ο περί του Τμήματος Αφερεγγυότητας και Συναφών Θεμάτων (Τροποποιητικός) Νόμος του 2022.</w:t>
            </w:r>
          </w:p>
          <w:p w14:paraId="7832CA1F" w14:textId="77777777" w:rsidR="000E7167" w:rsidRPr="000E7167" w:rsidRDefault="000E7167" w:rsidP="000E7167">
            <w:pPr>
              <w:spacing w:after="0" w:line="276" w:lineRule="auto"/>
              <w:jc w:val="both"/>
              <w:rPr>
                <w:rFonts w:ascii="Arial" w:hAnsi="Arial" w:cs="Arial"/>
                <w:sz w:val="24"/>
                <w:szCs w:val="24"/>
              </w:rPr>
            </w:pPr>
          </w:p>
        </w:tc>
      </w:tr>
    </w:tbl>
    <w:p w14:paraId="26936105" w14:textId="77777777" w:rsidR="000E7167" w:rsidRPr="000E7167" w:rsidRDefault="000E7167" w:rsidP="000E7167">
      <w:pPr>
        <w:widowControl w:val="0"/>
        <w:tabs>
          <w:tab w:val="left" w:pos="567"/>
          <w:tab w:val="left" w:pos="4961"/>
        </w:tabs>
        <w:spacing w:after="0" w:line="480" w:lineRule="auto"/>
        <w:rPr>
          <w:rFonts w:ascii="Arial" w:hAnsi="Arial" w:cs="Arial"/>
          <w:b/>
          <w:bCs/>
          <w:sz w:val="24"/>
          <w:szCs w:val="24"/>
        </w:rPr>
      </w:pPr>
    </w:p>
    <w:sectPr w:rsidR="000E7167" w:rsidRPr="000E7167" w:rsidSect="00855BD8">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7590" w14:textId="77777777" w:rsidR="00101535" w:rsidRDefault="00101535">
      <w:pPr>
        <w:spacing w:after="0" w:line="240" w:lineRule="auto"/>
      </w:pPr>
      <w:r>
        <w:separator/>
      </w:r>
    </w:p>
  </w:endnote>
  <w:endnote w:type="continuationSeparator" w:id="0">
    <w:p w14:paraId="24AA9B09" w14:textId="77777777" w:rsidR="00101535" w:rsidRDefault="0010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Founder Extended)">
    <w:altName w:val="SimSun"/>
    <w:charset w:val="00"/>
    <w:family w:val="script"/>
    <w:pitch w:val="fixed"/>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A7C3" w14:textId="77777777" w:rsidR="00101535" w:rsidRDefault="00101535">
      <w:pPr>
        <w:spacing w:after="0" w:line="240" w:lineRule="auto"/>
      </w:pPr>
      <w:r>
        <w:separator/>
      </w:r>
    </w:p>
  </w:footnote>
  <w:footnote w:type="continuationSeparator" w:id="0">
    <w:p w14:paraId="4A20A8C8" w14:textId="77777777" w:rsidR="00101535" w:rsidRDefault="0010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45303"/>
      <w:docPartObj>
        <w:docPartGallery w:val="Page Numbers (Top of Page)"/>
        <w:docPartUnique/>
      </w:docPartObj>
    </w:sdtPr>
    <w:sdtEndPr>
      <w:rPr>
        <w:rFonts w:ascii="Arial" w:hAnsi="Arial" w:cs="Arial"/>
        <w:noProof/>
        <w:sz w:val="24"/>
        <w:szCs w:val="24"/>
      </w:rPr>
    </w:sdtEndPr>
    <w:sdtContent>
      <w:p w14:paraId="386E3500" w14:textId="40C9BC19" w:rsidR="00FF6D87" w:rsidRPr="00D2734A" w:rsidRDefault="00EB25E8">
        <w:pPr>
          <w:pStyle w:val="Header"/>
          <w:jc w:val="center"/>
          <w:rPr>
            <w:rFonts w:ascii="Arial" w:hAnsi="Arial" w:cs="Arial"/>
            <w:sz w:val="24"/>
            <w:szCs w:val="24"/>
          </w:rPr>
        </w:pPr>
        <w:r w:rsidRPr="00D2734A">
          <w:rPr>
            <w:rFonts w:ascii="Arial" w:hAnsi="Arial" w:cs="Arial"/>
            <w:sz w:val="24"/>
            <w:szCs w:val="24"/>
          </w:rPr>
          <w:fldChar w:fldCharType="begin"/>
        </w:r>
        <w:r w:rsidRPr="00D2734A">
          <w:rPr>
            <w:rFonts w:ascii="Arial" w:hAnsi="Arial" w:cs="Arial"/>
            <w:sz w:val="24"/>
            <w:szCs w:val="24"/>
          </w:rPr>
          <w:instrText xml:space="preserve"> PAGE   \* MERGEFORMAT </w:instrText>
        </w:r>
        <w:r w:rsidRPr="00D2734A">
          <w:rPr>
            <w:rFonts w:ascii="Arial" w:hAnsi="Arial" w:cs="Arial"/>
            <w:sz w:val="24"/>
            <w:szCs w:val="24"/>
          </w:rPr>
          <w:fldChar w:fldCharType="separate"/>
        </w:r>
        <w:r w:rsidR="00B2163B">
          <w:rPr>
            <w:rFonts w:ascii="Arial" w:hAnsi="Arial" w:cs="Arial"/>
            <w:noProof/>
            <w:sz w:val="24"/>
            <w:szCs w:val="24"/>
          </w:rPr>
          <w:t>4</w:t>
        </w:r>
        <w:r w:rsidRPr="00D2734A">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C50"/>
    <w:multiLevelType w:val="hybridMultilevel"/>
    <w:tmpl w:val="14EAA9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C8F414F"/>
    <w:multiLevelType w:val="hybridMultilevel"/>
    <w:tmpl w:val="5A2CBA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CA22E36"/>
    <w:multiLevelType w:val="hybridMultilevel"/>
    <w:tmpl w:val="FF64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D339FD"/>
    <w:multiLevelType w:val="hybridMultilevel"/>
    <w:tmpl w:val="0CD0EE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4" w15:restartNumberingAfterBreak="0">
    <w:nsid w:val="4EC40568"/>
    <w:multiLevelType w:val="hybridMultilevel"/>
    <w:tmpl w:val="48C28A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F8C5628"/>
    <w:multiLevelType w:val="hybridMultilevel"/>
    <w:tmpl w:val="6A48BD6E"/>
    <w:lvl w:ilvl="0" w:tplc="3B50CB2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7" w15:restartNumberingAfterBreak="0">
    <w:nsid w:val="65A23646"/>
    <w:multiLevelType w:val="hybridMultilevel"/>
    <w:tmpl w:val="90A82952"/>
    <w:lvl w:ilvl="0" w:tplc="0408000F">
      <w:start w:val="1"/>
      <w:numFmt w:val="decimal"/>
      <w:lvlText w:val="%1."/>
      <w:lvlJc w:val="left"/>
      <w:pPr>
        <w:ind w:left="720" w:hanging="360"/>
      </w:pPr>
      <w:rPr>
        <w:rFonts w:hint="default"/>
      </w:rPr>
    </w:lvl>
    <w:lvl w:ilvl="1" w:tplc="5F4C5D70">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AF464CE"/>
    <w:multiLevelType w:val="hybridMultilevel"/>
    <w:tmpl w:val="59C8C5C8"/>
    <w:lvl w:ilvl="0" w:tplc="DE54E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EDD5DDE"/>
    <w:multiLevelType w:val="hybridMultilevel"/>
    <w:tmpl w:val="EEF83DCC"/>
    <w:lvl w:ilvl="0" w:tplc="0408000F">
      <w:start w:val="1"/>
      <w:numFmt w:val="decimal"/>
      <w:lvlText w:val="%1."/>
      <w:lvlJc w:val="left"/>
      <w:pPr>
        <w:ind w:left="305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71046FBE"/>
    <w:multiLevelType w:val="hybridMultilevel"/>
    <w:tmpl w:val="5444105C"/>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735139AE"/>
    <w:multiLevelType w:val="hybridMultilevel"/>
    <w:tmpl w:val="815E84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C0071D6"/>
    <w:multiLevelType w:val="hybridMultilevel"/>
    <w:tmpl w:val="61C640AA"/>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CE82C0B"/>
    <w:multiLevelType w:val="hybridMultilevel"/>
    <w:tmpl w:val="F95275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923486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1555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6123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8874986">
    <w:abstractNumId w:val="12"/>
  </w:num>
  <w:num w:numId="5" w16cid:durableId="315376620">
    <w:abstractNumId w:val="2"/>
  </w:num>
  <w:num w:numId="6" w16cid:durableId="110788524">
    <w:abstractNumId w:val="9"/>
  </w:num>
  <w:num w:numId="7" w16cid:durableId="418067041">
    <w:abstractNumId w:val="8"/>
  </w:num>
  <w:num w:numId="8" w16cid:durableId="3783598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8995539">
    <w:abstractNumId w:val="11"/>
  </w:num>
  <w:num w:numId="10" w16cid:durableId="1123960963">
    <w:abstractNumId w:val="6"/>
  </w:num>
  <w:num w:numId="11" w16cid:durableId="1307081324">
    <w:abstractNumId w:val="4"/>
  </w:num>
  <w:num w:numId="12" w16cid:durableId="1996831538">
    <w:abstractNumId w:val="13"/>
  </w:num>
  <w:num w:numId="13" w16cid:durableId="867303592">
    <w:abstractNumId w:val="5"/>
  </w:num>
  <w:num w:numId="14" w16cid:durableId="604465925">
    <w:abstractNumId w:val="0"/>
  </w:num>
  <w:num w:numId="15" w16cid:durableId="1474758984">
    <w:abstractNumId w:val="1"/>
  </w:num>
  <w:num w:numId="16" w16cid:durableId="20399030">
    <w:abstractNumId w:val="7"/>
  </w:num>
  <w:num w:numId="17" w16cid:durableId="12026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27"/>
    <w:rsid w:val="00002E3C"/>
    <w:rsid w:val="00012763"/>
    <w:rsid w:val="00013643"/>
    <w:rsid w:val="00016906"/>
    <w:rsid w:val="00026B55"/>
    <w:rsid w:val="00035005"/>
    <w:rsid w:val="000508FA"/>
    <w:rsid w:val="00063621"/>
    <w:rsid w:val="00070CEA"/>
    <w:rsid w:val="000801EB"/>
    <w:rsid w:val="00080689"/>
    <w:rsid w:val="00090C3B"/>
    <w:rsid w:val="000C0818"/>
    <w:rsid w:val="000C3618"/>
    <w:rsid w:val="000C4097"/>
    <w:rsid w:val="000C73EE"/>
    <w:rsid w:val="000E10E7"/>
    <w:rsid w:val="000E506B"/>
    <w:rsid w:val="000E7167"/>
    <w:rsid w:val="00101535"/>
    <w:rsid w:val="00132B2B"/>
    <w:rsid w:val="001354D8"/>
    <w:rsid w:val="00145CFC"/>
    <w:rsid w:val="00146D6B"/>
    <w:rsid w:val="00152065"/>
    <w:rsid w:val="00156620"/>
    <w:rsid w:val="00187F93"/>
    <w:rsid w:val="0019102F"/>
    <w:rsid w:val="00191722"/>
    <w:rsid w:val="00194173"/>
    <w:rsid w:val="001A1D0A"/>
    <w:rsid w:val="001A79B4"/>
    <w:rsid w:val="001B59C2"/>
    <w:rsid w:val="001C0286"/>
    <w:rsid w:val="001C516B"/>
    <w:rsid w:val="001E0655"/>
    <w:rsid w:val="001E3ED1"/>
    <w:rsid w:val="001F6CF5"/>
    <w:rsid w:val="00201CAE"/>
    <w:rsid w:val="00211895"/>
    <w:rsid w:val="00226930"/>
    <w:rsid w:val="00243CD4"/>
    <w:rsid w:val="00244A0B"/>
    <w:rsid w:val="002454E0"/>
    <w:rsid w:val="0028010D"/>
    <w:rsid w:val="00284358"/>
    <w:rsid w:val="002B18F6"/>
    <w:rsid w:val="002B5B2F"/>
    <w:rsid w:val="002B7C51"/>
    <w:rsid w:val="002C6256"/>
    <w:rsid w:val="002E5A9B"/>
    <w:rsid w:val="002E6B0A"/>
    <w:rsid w:val="002F3EDE"/>
    <w:rsid w:val="002F6D3B"/>
    <w:rsid w:val="00303B9B"/>
    <w:rsid w:val="00315E98"/>
    <w:rsid w:val="00316560"/>
    <w:rsid w:val="003308B8"/>
    <w:rsid w:val="00351FC7"/>
    <w:rsid w:val="003634EB"/>
    <w:rsid w:val="00366022"/>
    <w:rsid w:val="00371F50"/>
    <w:rsid w:val="00382E4D"/>
    <w:rsid w:val="003A1D0E"/>
    <w:rsid w:val="003B1A20"/>
    <w:rsid w:val="003B695E"/>
    <w:rsid w:val="003C1E4A"/>
    <w:rsid w:val="003C6142"/>
    <w:rsid w:val="003E3559"/>
    <w:rsid w:val="003E41E7"/>
    <w:rsid w:val="00407A73"/>
    <w:rsid w:val="00416BBF"/>
    <w:rsid w:val="00420DC0"/>
    <w:rsid w:val="004338EB"/>
    <w:rsid w:val="00433D19"/>
    <w:rsid w:val="004450C7"/>
    <w:rsid w:val="00450101"/>
    <w:rsid w:val="0045648A"/>
    <w:rsid w:val="00456DCC"/>
    <w:rsid w:val="00460AEB"/>
    <w:rsid w:val="004651EF"/>
    <w:rsid w:val="004762F7"/>
    <w:rsid w:val="00476AD6"/>
    <w:rsid w:val="00477C94"/>
    <w:rsid w:val="004A7568"/>
    <w:rsid w:val="004B15CF"/>
    <w:rsid w:val="004E0287"/>
    <w:rsid w:val="004E2EB3"/>
    <w:rsid w:val="005016C6"/>
    <w:rsid w:val="005028EF"/>
    <w:rsid w:val="00503630"/>
    <w:rsid w:val="00504C27"/>
    <w:rsid w:val="005166E0"/>
    <w:rsid w:val="00516F68"/>
    <w:rsid w:val="00516F92"/>
    <w:rsid w:val="005216D9"/>
    <w:rsid w:val="00532094"/>
    <w:rsid w:val="00540A8A"/>
    <w:rsid w:val="00545BEA"/>
    <w:rsid w:val="005841A6"/>
    <w:rsid w:val="00590B6D"/>
    <w:rsid w:val="00596330"/>
    <w:rsid w:val="005B3820"/>
    <w:rsid w:val="005C5D16"/>
    <w:rsid w:val="005C64B4"/>
    <w:rsid w:val="005E40BB"/>
    <w:rsid w:val="005E5E82"/>
    <w:rsid w:val="00607417"/>
    <w:rsid w:val="006162BB"/>
    <w:rsid w:val="00630620"/>
    <w:rsid w:val="00630F4E"/>
    <w:rsid w:val="0063746C"/>
    <w:rsid w:val="00644B90"/>
    <w:rsid w:val="00646562"/>
    <w:rsid w:val="006567C6"/>
    <w:rsid w:val="00673BFD"/>
    <w:rsid w:val="00696D5B"/>
    <w:rsid w:val="006B42E6"/>
    <w:rsid w:val="006B6EDD"/>
    <w:rsid w:val="006D5F74"/>
    <w:rsid w:val="006D67CA"/>
    <w:rsid w:val="006E04ED"/>
    <w:rsid w:val="006E3664"/>
    <w:rsid w:val="006E6C06"/>
    <w:rsid w:val="0070292E"/>
    <w:rsid w:val="0070458F"/>
    <w:rsid w:val="00722598"/>
    <w:rsid w:val="007279C3"/>
    <w:rsid w:val="00742F08"/>
    <w:rsid w:val="00746632"/>
    <w:rsid w:val="00756F9F"/>
    <w:rsid w:val="00773589"/>
    <w:rsid w:val="0079300E"/>
    <w:rsid w:val="007A1770"/>
    <w:rsid w:val="007A1818"/>
    <w:rsid w:val="007A27E3"/>
    <w:rsid w:val="007A6863"/>
    <w:rsid w:val="007B03DF"/>
    <w:rsid w:val="007B1148"/>
    <w:rsid w:val="007B142D"/>
    <w:rsid w:val="007B15B3"/>
    <w:rsid w:val="007C3BCB"/>
    <w:rsid w:val="007C478B"/>
    <w:rsid w:val="007D53AD"/>
    <w:rsid w:val="007D5FD5"/>
    <w:rsid w:val="007E04EB"/>
    <w:rsid w:val="007F154F"/>
    <w:rsid w:val="00803D95"/>
    <w:rsid w:val="008042B2"/>
    <w:rsid w:val="0080770F"/>
    <w:rsid w:val="00816819"/>
    <w:rsid w:val="00821C21"/>
    <w:rsid w:val="008260A0"/>
    <w:rsid w:val="00834B79"/>
    <w:rsid w:val="00837905"/>
    <w:rsid w:val="00855BD8"/>
    <w:rsid w:val="00860BE2"/>
    <w:rsid w:val="0086449A"/>
    <w:rsid w:val="00872079"/>
    <w:rsid w:val="00883E21"/>
    <w:rsid w:val="00885052"/>
    <w:rsid w:val="00891ED3"/>
    <w:rsid w:val="00892466"/>
    <w:rsid w:val="008B0F58"/>
    <w:rsid w:val="008B1D7D"/>
    <w:rsid w:val="008C77A3"/>
    <w:rsid w:val="008D476C"/>
    <w:rsid w:val="008E6C24"/>
    <w:rsid w:val="008E6DF8"/>
    <w:rsid w:val="008E7872"/>
    <w:rsid w:val="008F2A1C"/>
    <w:rsid w:val="00913167"/>
    <w:rsid w:val="00915481"/>
    <w:rsid w:val="009430AD"/>
    <w:rsid w:val="00955498"/>
    <w:rsid w:val="00963BEA"/>
    <w:rsid w:val="00967864"/>
    <w:rsid w:val="0097023E"/>
    <w:rsid w:val="00970953"/>
    <w:rsid w:val="00974848"/>
    <w:rsid w:val="00975FB5"/>
    <w:rsid w:val="0097698B"/>
    <w:rsid w:val="00981ECD"/>
    <w:rsid w:val="00992FD7"/>
    <w:rsid w:val="00994B65"/>
    <w:rsid w:val="009951D9"/>
    <w:rsid w:val="009B3367"/>
    <w:rsid w:val="009D6640"/>
    <w:rsid w:val="009D6A50"/>
    <w:rsid w:val="009F6170"/>
    <w:rsid w:val="00A016F2"/>
    <w:rsid w:val="00A12C9D"/>
    <w:rsid w:val="00A17A3E"/>
    <w:rsid w:val="00A26A2D"/>
    <w:rsid w:val="00A27E20"/>
    <w:rsid w:val="00A34CEF"/>
    <w:rsid w:val="00A529F6"/>
    <w:rsid w:val="00A6000E"/>
    <w:rsid w:val="00A70D1C"/>
    <w:rsid w:val="00A743AD"/>
    <w:rsid w:val="00A83225"/>
    <w:rsid w:val="00AA5FAD"/>
    <w:rsid w:val="00AD3741"/>
    <w:rsid w:val="00AE191C"/>
    <w:rsid w:val="00AE196E"/>
    <w:rsid w:val="00AE538A"/>
    <w:rsid w:val="00AE54D8"/>
    <w:rsid w:val="00AF220C"/>
    <w:rsid w:val="00AF2368"/>
    <w:rsid w:val="00AF4E3C"/>
    <w:rsid w:val="00B0071C"/>
    <w:rsid w:val="00B015B5"/>
    <w:rsid w:val="00B06FAB"/>
    <w:rsid w:val="00B07C4A"/>
    <w:rsid w:val="00B13796"/>
    <w:rsid w:val="00B2163B"/>
    <w:rsid w:val="00B227DC"/>
    <w:rsid w:val="00B2478E"/>
    <w:rsid w:val="00B460F1"/>
    <w:rsid w:val="00B47C7F"/>
    <w:rsid w:val="00B51170"/>
    <w:rsid w:val="00B60319"/>
    <w:rsid w:val="00B6484A"/>
    <w:rsid w:val="00B65806"/>
    <w:rsid w:val="00B84569"/>
    <w:rsid w:val="00B96129"/>
    <w:rsid w:val="00B973F2"/>
    <w:rsid w:val="00BB2B8F"/>
    <w:rsid w:val="00BC3A3E"/>
    <w:rsid w:val="00BD034D"/>
    <w:rsid w:val="00BE5018"/>
    <w:rsid w:val="00C226B2"/>
    <w:rsid w:val="00C53C45"/>
    <w:rsid w:val="00C67447"/>
    <w:rsid w:val="00C7678F"/>
    <w:rsid w:val="00C77888"/>
    <w:rsid w:val="00C946E2"/>
    <w:rsid w:val="00C972B2"/>
    <w:rsid w:val="00CB0A7E"/>
    <w:rsid w:val="00CB1BC7"/>
    <w:rsid w:val="00CD07DB"/>
    <w:rsid w:val="00CE1148"/>
    <w:rsid w:val="00CF015B"/>
    <w:rsid w:val="00CF16BE"/>
    <w:rsid w:val="00CF5D3E"/>
    <w:rsid w:val="00D04542"/>
    <w:rsid w:val="00D15720"/>
    <w:rsid w:val="00D21BAB"/>
    <w:rsid w:val="00D25062"/>
    <w:rsid w:val="00D2734A"/>
    <w:rsid w:val="00D32D85"/>
    <w:rsid w:val="00D3675B"/>
    <w:rsid w:val="00D42B53"/>
    <w:rsid w:val="00D43BCE"/>
    <w:rsid w:val="00D53B25"/>
    <w:rsid w:val="00D54042"/>
    <w:rsid w:val="00D54BEE"/>
    <w:rsid w:val="00D54F96"/>
    <w:rsid w:val="00D61FBE"/>
    <w:rsid w:val="00D7510D"/>
    <w:rsid w:val="00D765D6"/>
    <w:rsid w:val="00D83173"/>
    <w:rsid w:val="00D9372F"/>
    <w:rsid w:val="00DA34F7"/>
    <w:rsid w:val="00DA4E0A"/>
    <w:rsid w:val="00DC419E"/>
    <w:rsid w:val="00DD0A7E"/>
    <w:rsid w:val="00DD297C"/>
    <w:rsid w:val="00DF5917"/>
    <w:rsid w:val="00E03C32"/>
    <w:rsid w:val="00E07543"/>
    <w:rsid w:val="00E12727"/>
    <w:rsid w:val="00E1541F"/>
    <w:rsid w:val="00E33DD4"/>
    <w:rsid w:val="00E35E97"/>
    <w:rsid w:val="00E373F5"/>
    <w:rsid w:val="00E40875"/>
    <w:rsid w:val="00E46C93"/>
    <w:rsid w:val="00E4770F"/>
    <w:rsid w:val="00E50B3D"/>
    <w:rsid w:val="00E520A0"/>
    <w:rsid w:val="00E562EA"/>
    <w:rsid w:val="00E675F5"/>
    <w:rsid w:val="00E71251"/>
    <w:rsid w:val="00E774BF"/>
    <w:rsid w:val="00E82555"/>
    <w:rsid w:val="00E92EAE"/>
    <w:rsid w:val="00EB25E8"/>
    <w:rsid w:val="00EB4A33"/>
    <w:rsid w:val="00EB5229"/>
    <w:rsid w:val="00EC0E69"/>
    <w:rsid w:val="00EC18AB"/>
    <w:rsid w:val="00EC3A53"/>
    <w:rsid w:val="00ED2CD0"/>
    <w:rsid w:val="00EE391A"/>
    <w:rsid w:val="00EE60EB"/>
    <w:rsid w:val="00F009DF"/>
    <w:rsid w:val="00F026F7"/>
    <w:rsid w:val="00F03567"/>
    <w:rsid w:val="00F15B0D"/>
    <w:rsid w:val="00F16844"/>
    <w:rsid w:val="00F169F9"/>
    <w:rsid w:val="00F2057E"/>
    <w:rsid w:val="00F253C2"/>
    <w:rsid w:val="00F40806"/>
    <w:rsid w:val="00F546DA"/>
    <w:rsid w:val="00F56141"/>
    <w:rsid w:val="00F64643"/>
    <w:rsid w:val="00F7611D"/>
    <w:rsid w:val="00F84CB2"/>
    <w:rsid w:val="00F91284"/>
    <w:rsid w:val="00FA522D"/>
    <w:rsid w:val="00FA6DDF"/>
    <w:rsid w:val="00FB0B4F"/>
    <w:rsid w:val="00FB31AD"/>
    <w:rsid w:val="00FC24EE"/>
    <w:rsid w:val="00FD0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161D"/>
  <w15:chartTrackingRefBased/>
  <w15:docId w15:val="{379F343A-18EE-4720-AA42-70AB2B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27"/>
    <w:pPr>
      <w:spacing w:line="256" w:lineRule="auto"/>
    </w:pPr>
  </w:style>
  <w:style w:type="paragraph" w:styleId="Heading3">
    <w:name w:val="heading 3"/>
    <w:basedOn w:val="Normal"/>
    <w:link w:val="Heading3Char"/>
    <w:uiPriority w:val="9"/>
    <w:qFormat/>
    <w:rsid w:val="00E127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27"/>
    <w:rPr>
      <w:rFonts w:ascii="Times New Roman" w:eastAsia="Times New Roman" w:hAnsi="Times New Roman" w:cs="Times New Roman"/>
      <w:b/>
      <w:bCs/>
      <w:sz w:val="27"/>
      <w:szCs w:val="27"/>
      <w:lang w:eastAsia="el-GR"/>
    </w:rPr>
  </w:style>
  <w:style w:type="paragraph" w:styleId="BodyText2">
    <w:name w:val="Body Text 2"/>
    <w:basedOn w:val="Normal"/>
    <w:link w:val="BodyText2Char"/>
    <w:unhideWhenUsed/>
    <w:rsid w:val="00E12727"/>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12727"/>
    <w:rPr>
      <w:rFonts w:ascii="Arial" w:eastAsia="Times New Roman" w:hAnsi="Arial" w:cs="Times New Roman"/>
      <w:sz w:val="24"/>
      <w:szCs w:val="20"/>
      <w:lang w:eastAsia="zh-CN"/>
    </w:rPr>
  </w:style>
  <w:style w:type="paragraph" w:styleId="ListParagraph">
    <w:name w:val="List Paragraph"/>
    <w:basedOn w:val="Normal"/>
    <w:uiPriority w:val="34"/>
    <w:qFormat/>
    <w:rsid w:val="00E12727"/>
    <w:pPr>
      <w:ind w:left="720"/>
      <w:contextualSpacing/>
    </w:pPr>
  </w:style>
  <w:style w:type="character" w:styleId="CommentReference">
    <w:name w:val="annotation reference"/>
    <w:basedOn w:val="DefaultParagraphFont"/>
    <w:uiPriority w:val="99"/>
    <w:semiHidden/>
    <w:unhideWhenUsed/>
    <w:rsid w:val="00E12727"/>
    <w:rPr>
      <w:sz w:val="16"/>
      <w:szCs w:val="16"/>
    </w:rPr>
  </w:style>
  <w:style w:type="paragraph" w:styleId="CommentText">
    <w:name w:val="annotation text"/>
    <w:basedOn w:val="Normal"/>
    <w:link w:val="CommentTextChar"/>
    <w:uiPriority w:val="99"/>
    <w:unhideWhenUsed/>
    <w:rsid w:val="00E12727"/>
    <w:pPr>
      <w:spacing w:line="240" w:lineRule="auto"/>
    </w:pPr>
    <w:rPr>
      <w:sz w:val="20"/>
      <w:szCs w:val="20"/>
    </w:rPr>
  </w:style>
  <w:style w:type="character" w:customStyle="1" w:styleId="CommentTextChar">
    <w:name w:val="Comment Text Char"/>
    <w:basedOn w:val="DefaultParagraphFont"/>
    <w:link w:val="CommentText"/>
    <w:uiPriority w:val="99"/>
    <w:rsid w:val="00E12727"/>
    <w:rPr>
      <w:sz w:val="20"/>
      <w:szCs w:val="20"/>
    </w:rPr>
  </w:style>
  <w:style w:type="paragraph" w:styleId="CommentSubject">
    <w:name w:val="annotation subject"/>
    <w:basedOn w:val="CommentText"/>
    <w:next w:val="CommentText"/>
    <w:link w:val="CommentSubjectChar"/>
    <w:uiPriority w:val="99"/>
    <w:semiHidden/>
    <w:unhideWhenUsed/>
    <w:rsid w:val="00E12727"/>
    <w:rPr>
      <w:b/>
      <w:bCs/>
    </w:rPr>
  </w:style>
  <w:style w:type="character" w:customStyle="1" w:styleId="CommentSubjectChar">
    <w:name w:val="Comment Subject Char"/>
    <w:basedOn w:val="CommentTextChar"/>
    <w:link w:val="CommentSubject"/>
    <w:uiPriority w:val="99"/>
    <w:semiHidden/>
    <w:rsid w:val="00E12727"/>
    <w:rPr>
      <w:b/>
      <w:bCs/>
      <w:sz w:val="20"/>
      <w:szCs w:val="20"/>
    </w:rPr>
  </w:style>
  <w:style w:type="paragraph" w:styleId="Header">
    <w:name w:val="header"/>
    <w:basedOn w:val="Normal"/>
    <w:link w:val="HeaderChar"/>
    <w:uiPriority w:val="99"/>
    <w:unhideWhenUsed/>
    <w:rsid w:val="00E12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27"/>
  </w:style>
  <w:style w:type="paragraph" w:styleId="Footer">
    <w:name w:val="footer"/>
    <w:basedOn w:val="Normal"/>
    <w:link w:val="FooterChar"/>
    <w:uiPriority w:val="99"/>
    <w:unhideWhenUsed/>
    <w:rsid w:val="00E12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27"/>
  </w:style>
  <w:style w:type="character" w:styleId="Hyperlink">
    <w:name w:val="Hyperlink"/>
    <w:basedOn w:val="DefaultParagraphFont"/>
    <w:uiPriority w:val="99"/>
    <w:semiHidden/>
    <w:unhideWhenUsed/>
    <w:rsid w:val="00E12727"/>
    <w:rPr>
      <w:color w:val="0000FF"/>
      <w:u w:val="single"/>
    </w:rPr>
  </w:style>
  <w:style w:type="character" w:customStyle="1" w:styleId="z4p7tc">
    <w:name w:val="z4p7tc"/>
    <w:basedOn w:val="DefaultParagraphFont"/>
    <w:rsid w:val="00E12727"/>
  </w:style>
  <w:style w:type="character" w:customStyle="1" w:styleId="legc9b">
    <w:name w:val="legc9b"/>
    <w:basedOn w:val="DefaultParagraphFont"/>
    <w:rsid w:val="00E12727"/>
  </w:style>
  <w:style w:type="paragraph" w:styleId="Revision">
    <w:name w:val="Revision"/>
    <w:hidden/>
    <w:uiPriority w:val="99"/>
    <w:semiHidden/>
    <w:rsid w:val="00D04542"/>
    <w:pPr>
      <w:spacing w:after="0" w:line="240" w:lineRule="auto"/>
    </w:pPr>
  </w:style>
  <w:style w:type="table" w:styleId="TableGrid">
    <w:name w:val="Table Grid"/>
    <w:basedOn w:val="TableNormal"/>
    <w:uiPriority w:val="39"/>
    <w:rsid w:val="0019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A79B4"/>
    <w:pPr>
      <w:spacing w:after="120"/>
      <w:ind w:left="283"/>
    </w:pPr>
  </w:style>
  <w:style w:type="character" w:customStyle="1" w:styleId="BodyTextIndentChar">
    <w:name w:val="Body Text Indent Char"/>
    <w:basedOn w:val="DefaultParagraphFont"/>
    <w:link w:val="BodyTextIndent"/>
    <w:uiPriority w:val="99"/>
    <w:semiHidden/>
    <w:rsid w:val="001A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887">
      <w:bodyDiv w:val="1"/>
      <w:marLeft w:val="0"/>
      <w:marRight w:val="0"/>
      <w:marTop w:val="0"/>
      <w:marBottom w:val="0"/>
      <w:divBdr>
        <w:top w:val="none" w:sz="0" w:space="0" w:color="auto"/>
        <w:left w:val="none" w:sz="0" w:space="0" w:color="auto"/>
        <w:bottom w:val="none" w:sz="0" w:space="0" w:color="auto"/>
        <w:right w:val="none" w:sz="0" w:space="0" w:color="auto"/>
      </w:divBdr>
    </w:div>
    <w:div w:id="382405885">
      <w:bodyDiv w:val="1"/>
      <w:marLeft w:val="0"/>
      <w:marRight w:val="0"/>
      <w:marTop w:val="0"/>
      <w:marBottom w:val="0"/>
      <w:divBdr>
        <w:top w:val="none" w:sz="0" w:space="0" w:color="auto"/>
        <w:left w:val="none" w:sz="0" w:space="0" w:color="auto"/>
        <w:bottom w:val="none" w:sz="0" w:space="0" w:color="auto"/>
        <w:right w:val="none" w:sz="0" w:space="0" w:color="auto"/>
      </w:divBdr>
    </w:div>
    <w:div w:id="632443637">
      <w:bodyDiv w:val="1"/>
      <w:marLeft w:val="0"/>
      <w:marRight w:val="0"/>
      <w:marTop w:val="0"/>
      <w:marBottom w:val="0"/>
      <w:divBdr>
        <w:top w:val="none" w:sz="0" w:space="0" w:color="auto"/>
        <w:left w:val="none" w:sz="0" w:space="0" w:color="auto"/>
        <w:bottom w:val="none" w:sz="0" w:space="0" w:color="auto"/>
        <w:right w:val="none" w:sz="0" w:space="0" w:color="auto"/>
      </w:divBdr>
    </w:div>
    <w:div w:id="663626231">
      <w:bodyDiv w:val="1"/>
      <w:marLeft w:val="0"/>
      <w:marRight w:val="0"/>
      <w:marTop w:val="0"/>
      <w:marBottom w:val="0"/>
      <w:divBdr>
        <w:top w:val="none" w:sz="0" w:space="0" w:color="auto"/>
        <w:left w:val="none" w:sz="0" w:space="0" w:color="auto"/>
        <w:bottom w:val="none" w:sz="0" w:space="0" w:color="auto"/>
        <w:right w:val="none" w:sz="0" w:space="0" w:color="auto"/>
      </w:divBdr>
    </w:div>
    <w:div w:id="896209968">
      <w:bodyDiv w:val="1"/>
      <w:marLeft w:val="0"/>
      <w:marRight w:val="0"/>
      <w:marTop w:val="0"/>
      <w:marBottom w:val="0"/>
      <w:divBdr>
        <w:top w:val="none" w:sz="0" w:space="0" w:color="auto"/>
        <w:left w:val="none" w:sz="0" w:space="0" w:color="auto"/>
        <w:bottom w:val="none" w:sz="0" w:space="0" w:color="auto"/>
        <w:right w:val="none" w:sz="0" w:space="0" w:color="auto"/>
      </w:divBdr>
    </w:div>
    <w:div w:id="1081684035">
      <w:bodyDiv w:val="1"/>
      <w:marLeft w:val="0"/>
      <w:marRight w:val="0"/>
      <w:marTop w:val="0"/>
      <w:marBottom w:val="0"/>
      <w:divBdr>
        <w:top w:val="none" w:sz="0" w:space="0" w:color="auto"/>
        <w:left w:val="none" w:sz="0" w:space="0" w:color="auto"/>
        <w:bottom w:val="none" w:sz="0" w:space="0" w:color="auto"/>
        <w:right w:val="none" w:sz="0" w:space="0" w:color="auto"/>
      </w:divBdr>
    </w:div>
    <w:div w:id="1155955628">
      <w:bodyDiv w:val="1"/>
      <w:marLeft w:val="0"/>
      <w:marRight w:val="0"/>
      <w:marTop w:val="0"/>
      <w:marBottom w:val="0"/>
      <w:divBdr>
        <w:top w:val="none" w:sz="0" w:space="0" w:color="auto"/>
        <w:left w:val="none" w:sz="0" w:space="0" w:color="auto"/>
        <w:bottom w:val="none" w:sz="0" w:space="0" w:color="auto"/>
        <w:right w:val="none" w:sz="0" w:space="0" w:color="auto"/>
      </w:divBdr>
    </w:div>
    <w:div w:id="1513760052">
      <w:bodyDiv w:val="1"/>
      <w:marLeft w:val="0"/>
      <w:marRight w:val="0"/>
      <w:marTop w:val="0"/>
      <w:marBottom w:val="0"/>
      <w:divBdr>
        <w:top w:val="none" w:sz="0" w:space="0" w:color="auto"/>
        <w:left w:val="none" w:sz="0" w:space="0" w:color="auto"/>
        <w:bottom w:val="none" w:sz="0" w:space="0" w:color="auto"/>
        <w:right w:val="none" w:sz="0" w:space="0" w:color="auto"/>
      </w:divBdr>
    </w:div>
    <w:div w:id="1632707701">
      <w:bodyDiv w:val="1"/>
      <w:marLeft w:val="0"/>
      <w:marRight w:val="0"/>
      <w:marTop w:val="0"/>
      <w:marBottom w:val="0"/>
      <w:divBdr>
        <w:top w:val="none" w:sz="0" w:space="0" w:color="auto"/>
        <w:left w:val="none" w:sz="0" w:space="0" w:color="auto"/>
        <w:bottom w:val="none" w:sz="0" w:space="0" w:color="auto"/>
        <w:right w:val="none" w:sz="0" w:space="0" w:color="auto"/>
      </w:divBdr>
    </w:div>
    <w:div w:id="1953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2CFCF-97A8-42CA-9656-40859B54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ΝΚαραγιάννη</dc:creator>
  <cp:keywords/>
  <dc:description/>
  <cp:lastModifiedBy>EVAGGELOU MARIA</cp:lastModifiedBy>
  <cp:revision>47</cp:revision>
  <cp:lastPrinted>2022-11-30T08:33:00Z</cp:lastPrinted>
  <dcterms:created xsi:type="dcterms:W3CDTF">2022-11-24T15:28:00Z</dcterms:created>
  <dcterms:modified xsi:type="dcterms:W3CDTF">2022-11-30T09:38:00Z</dcterms:modified>
</cp:coreProperties>
</file>