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6351" w14:textId="31B78750" w:rsidR="00817761" w:rsidRPr="00847C56" w:rsidRDefault="00817761" w:rsidP="00847C56">
      <w:pPr>
        <w:tabs>
          <w:tab w:val="left" w:pos="284"/>
          <w:tab w:val="left" w:pos="567"/>
        </w:tabs>
        <w:spacing w:after="0" w:line="360" w:lineRule="auto"/>
        <w:ind w:left="-284" w:right="-625"/>
        <w:jc w:val="center"/>
        <w:outlineLvl w:val="0"/>
        <w:rPr>
          <w:rFonts w:ascii="Arial" w:eastAsia="Times New Roman" w:hAnsi="Arial" w:cs="Arial"/>
          <w:color w:val="000000"/>
          <w:sz w:val="24"/>
          <w:szCs w:val="24"/>
        </w:rPr>
      </w:pPr>
      <w:bookmarkStart w:id="0" w:name="_GoBack"/>
      <w:bookmarkEnd w:id="0"/>
      <w:r w:rsidRPr="00847C56">
        <w:rPr>
          <w:rFonts w:ascii="Arial" w:eastAsia="Times New Roman" w:hAnsi="Arial" w:cs="Arial"/>
          <w:color w:val="000000"/>
          <w:sz w:val="24"/>
          <w:szCs w:val="24"/>
        </w:rPr>
        <w:t>ΝΟΜΟΣ ΠΟΥ ΤΡΟΠΟΠΟΙΕΙ ΤΟΥΣ ΠΕΡΙ</w:t>
      </w:r>
      <w:r w:rsidR="00133D08" w:rsidRPr="00847C56">
        <w:rPr>
          <w:rFonts w:ascii="Arial" w:eastAsia="Times New Roman" w:hAnsi="Arial" w:cs="Arial"/>
          <w:color w:val="000000"/>
          <w:sz w:val="24"/>
          <w:szCs w:val="24"/>
        </w:rPr>
        <w:t xml:space="preserve"> </w:t>
      </w:r>
      <w:r w:rsidRPr="00847C56">
        <w:rPr>
          <w:rFonts w:ascii="Arial" w:eastAsia="Times New Roman" w:hAnsi="Arial" w:cs="Arial"/>
          <w:color w:val="000000"/>
          <w:sz w:val="24"/>
          <w:szCs w:val="24"/>
        </w:rPr>
        <w:t>ΒΙΟΜΗΧΑΝΙΚΩΝ ΕΚΠΟΜΠΩΝ</w:t>
      </w:r>
      <w:r w:rsidR="00915B2A">
        <w:rPr>
          <w:rFonts w:ascii="Arial" w:eastAsia="Times New Roman" w:hAnsi="Arial" w:cs="Arial"/>
          <w:color w:val="000000"/>
          <w:sz w:val="24"/>
          <w:szCs w:val="24"/>
        </w:rPr>
        <w:t xml:space="preserve"> </w:t>
      </w:r>
      <w:r w:rsidRPr="00847C56">
        <w:rPr>
          <w:rFonts w:ascii="Arial" w:eastAsia="Times New Roman" w:hAnsi="Arial" w:cs="Arial"/>
          <w:color w:val="000000"/>
          <w:sz w:val="24"/>
          <w:szCs w:val="24"/>
        </w:rPr>
        <w:t>(ΟΛΟΚΛΗΡΩΜΕΝΗ ΠΡΟΛΗΨΗ ΚΑΙ ΕΛΕΓΧΟΣ ΤΗΣ ΡΥΠΑΝΣΗΣ)</w:t>
      </w:r>
      <w:r w:rsidR="00915B2A">
        <w:rPr>
          <w:rFonts w:ascii="Arial" w:eastAsia="Times New Roman" w:hAnsi="Arial" w:cs="Arial"/>
          <w:color w:val="000000"/>
          <w:sz w:val="24"/>
          <w:szCs w:val="24"/>
        </w:rPr>
        <w:t xml:space="preserve"> </w:t>
      </w:r>
      <w:r w:rsidRPr="00847C56">
        <w:rPr>
          <w:rFonts w:ascii="Arial" w:eastAsia="Times New Roman" w:hAnsi="Arial" w:cs="Arial"/>
          <w:color w:val="000000"/>
          <w:sz w:val="24"/>
          <w:szCs w:val="24"/>
        </w:rPr>
        <w:t>ΝΟΜΟΥΣ ΤΟΥ 2013 ΕΩΣ 2021</w:t>
      </w:r>
    </w:p>
    <w:p w14:paraId="57FB1336" w14:textId="77777777" w:rsidR="00817761" w:rsidRPr="00847C56" w:rsidRDefault="00817761" w:rsidP="00847C56">
      <w:pPr>
        <w:tabs>
          <w:tab w:val="left" w:pos="284"/>
          <w:tab w:val="left" w:pos="567"/>
        </w:tabs>
        <w:spacing w:after="0" w:line="360" w:lineRule="auto"/>
        <w:jc w:val="center"/>
        <w:rPr>
          <w:rFonts w:ascii="Arial" w:eastAsia="Times New Roman" w:hAnsi="Arial" w:cs="Arial"/>
          <w:color w:val="000000"/>
          <w:sz w:val="24"/>
          <w:szCs w:val="24"/>
        </w:rPr>
      </w:pPr>
    </w:p>
    <w:tbl>
      <w:tblPr>
        <w:tblW w:w="5000" w:type="pct"/>
        <w:tblLook w:val="01E0" w:firstRow="1" w:lastRow="1" w:firstColumn="1" w:lastColumn="1" w:noHBand="0" w:noVBand="0"/>
      </w:tblPr>
      <w:tblGrid>
        <w:gridCol w:w="2117"/>
        <w:gridCol w:w="7521"/>
      </w:tblGrid>
      <w:tr w:rsidR="00817761" w:rsidRPr="00847C56" w14:paraId="731284AB" w14:textId="77777777" w:rsidTr="00847C56">
        <w:tc>
          <w:tcPr>
            <w:tcW w:w="1098" w:type="pct"/>
          </w:tcPr>
          <w:p w14:paraId="561CD0F6" w14:textId="77777777" w:rsidR="00817761" w:rsidRPr="00847C56" w:rsidRDefault="00817761"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2A895F1C" w14:textId="398E2648" w:rsidR="00817761" w:rsidRPr="00847C56" w:rsidRDefault="00847C56" w:rsidP="008B16B2">
            <w:pPr>
              <w:tabs>
                <w:tab w:val="left" w:pos="284"/>
                <w:tab w:val="left" w:pos="680"/>
              </w:tabs>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817761" w:rsidRPr="00847C56">
              <w:rPr>
                <w:rFonts w:ascii="Arial" w:eastAsia="Times New Roman" w:hAnsi="Arial" w:cs="Arial"/>
                <w:color w:val="000000"/>
                <w:sz w:val="24"/>
                <w:szCs w:val="24"/>
              </w:rPr>
              <w:t>Η Βουλή των Αντιπροσώπων ψηφίζει ως ακολούθως:</w:t>
            </w:r>
          </w:p>
        </w:tc>
      </w:tr>
      <w:tr w:rsidR="00817761" w:rsidRPr="00847C56" w14:paraId="519A22AD" w14:textId="77777777" w:rsidTr="00847C56">
        <w:tc>
          <w:tcPr>
            <w:tcW w:w="1098" w:type="pct"/>
          </w:tcPr>
          <w:p w14:paraId="2878899C" w14:textId="77777777" w:rsidR="00817761" w:rsidRPr="00847C56" w:rsidRDefault="00817761"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3343F852" w14:textId="77777777" w:rsidR="00817761" w:rsidRPr="00847C56" w:rsidRDefault="00817761" w:rsidP="00847C56">
            <w:pPr>
              <w:tabs>
                <w:tab w:val="left" w:pos="284"/>
                <w:tab w:val="left" w:pos="567"/>
              </w:tabs>
              <w:spacing w:after="0" w:line="360" w:lineRule="auto"/>
              <w:jc w:val="center"/>
              <w:rPr>
                <w:rFonts w:ascii="Arial" w:eastAsia="Times New Roman" w:hAnsi="Arial" w:cs="Arial"/>
                <w:color w:val="000000"/>
                <w:sz w:val="24"/>
                <w:szCs w:val="24"/>
              </w:rPr>
            </w:pPr>
          </w:p>
        </w:tc>
      </w:tr>
      <w:tr w:rsidR="00817761" w:rsidRPr="00847C56" w14:paraId="721D095E" w14:textId="77777777" w:rsidTr="00847C56">
        <w:tc>
          <w:tcPr>
            <w:tcW w:w="1098" w:type="pct"/>
          </w:tcPr>
          <w:p w14:paraId="21312C3A" w14:textId="77777777" w:rsidR="00817761" w:rsidRPr="00847C56" w:rsidRDefault="00817761" w:rsidP="00847C56">
            <w:pPr>
              <w:tabs>
                <w:tab w:val="left" w:pos="284"/>
                <w:tab w:val="left" w:pos="567"/>
              </w:tabs>
              <w:spacing w:after="0" w:line="360" w:lineRule="auto"/>
              <w:rPr>
                <w:rFonts w:ascii="Arial" w:eastAsia="Times New Roman" w:hAnsi="Arial" w:cs="Arial"/>
                <w:color w:val="000000"/>
                <w:sz w:val="24"/>
                <w:szCs w:val="24"/>
              </w:rPr>
            </w:pPr>
            <w:r w:rsidRPr="00847C56">
              <w:rPr>
                <w:rFonts w:ascii="Arial" w:eastAsia="Times New Roman" w:hAnsi="Arial" w:cs="Arial"/>
                <w:color w:val="000000"/>
                <w:sz w:val="24"/>
                <w:szCs w:val="24"/>
              </w:rPr>
              <w:t>Συνοπτικός τίτλος.</w:t>
            </w:r>
          </w:p>
          <w:p w14:paraId="0AA49E58" w14:textId="77777777" w:rsidR="00817761" w:rsidRPr="00847C56" w:rsidRDefault="00817761" w:rsidP="00847C56">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184(Ι) του 2013</w:t>
            </w:r>
          </w:p>
          <w:p w14:paraId="685B3D14" w14:textId="77777777" w:rsidR="00817761" w:rsidRPr="00847C56" w:rsidRDefault="00817761" w:rsidP="00847C56">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131(</w:t>
            </w:r>
            <w:r w:rsidRPr="00847C56">
              <w:rPr>
                <w:rFonts w:ascii="Arial" w:eastAsia="Times New Roman" w:hAnsi="Arial" w:cs="Arial"/>
                <w:color w:val="000000"/>
                <w:sz w:val="24"/>
                <w:szCs w:val="24"/>
                <w:lang w:val="en-US"/>
              </w:rPr>
              <w:t>I</w:t>
            </w:r>
            <w:r w:rsidRPr="00847C56">
              <w:rPr>
                <w:rFonts w:ascii="Arial" w:eastAsia="Times New Roman" w:hAnsi="Arial" w:cs="Arial"/>
                <w:color w:val="000000"/>
                <w:sz w:val="24"/>
                <w:szCs w:val="24"/>
              </w:rPr>
              <w:t>) του 2016</w:t>
            </w:r>
          </w:p>
          <w:p w14:paraId="0F43216E" w14:textId="77777777" w:rsidR="00817761" w:rsidRPr="00847C56" w:rsidRDefault="00817761" w:rsidP="00847C56">
            <w:pPr>
              <w:tabs>
                <w:tab w:val="left" w:pos="284"/>
                <w:tab w:val="left" w:pos="567"/>
              </w:tabs>
              <w:spacing w:after="0" w:line="360" w:lineRule="auto"/>
              <w:ind w:right="57"/>
              <w:jc w:val="right"/>
              <w:rPr>
                <w:rFonts w:ascii="Arial" w:eastAsia="Times New Roman" w:hAnsi="Arial" w:cs="Arial"/>
                <w:color w:val="000000"/>
                <w:sz w:val="24"/>
                <w:szCs w:val="24"/>
              </w:rPr>
            </w:pPr>
            <w:r w:rsidRPr="00847C56">
              <w:rPr>
                <w:rFonts w:ascii="Arial" w:eastAsia="Times New Roman" w:hAnsi="Arial" w:cs="Arial"/>
                <w:color w:val="000000"/>
                <w:sz w:val="24"/>
                <w:szCs w:val="24"/>
              </w:rPr>
              <w:t>127(Ι) του 2021.</w:t>
            </w:r>
          </w:p>
        </w:tc>
        <w:tc>
          <w:tcPr>
            <w:tcW w:w="3902" w:type="pct"/>
          </w:tcPr>
          <w:p w14:paraId="1D66216D" w14:textId="401BA948" w:rsidR="00817761" w:rsidRPr="00847C56" w:rsidRDefault="00817761" w:rsidP="00DA61C7">
            <w:pPr>
              <w:tabs>
                <w:tab w:val="left" w:pos="284"/>
                <w:tab w:val="left" w:pos="680"/>
              </w:tabs>
              <w:spacing w:after="0" w:line="360" w:lineRule="auto"/>
              <w:jc w:val="both"/>
              <w:rPr>
                <w:rFonts w:ascii="Arial" w:eastAsia="Times New Roman" w:hAnsi="Arial" w:cs="Arial"/>
                <w:color w:val="000000"/>
                <w:sz w:val="24"/>
                <w:szCs w:val="24"/>
              </w:rPr>
            </w:pPr>
            <w:r w:rsidRPr="00847C56">
              <w:rPr>
                <w:rFonts w:ascii="Arial" w:eastAsia="Times New Roman" w:hAnsi="Arial" w:cs="Arial"/>
                <w:color w:val="000000"/>
                <w:sz w:val="24"/>
                <w:szCs w:val="24"/>
              </w:rPr>
              <w:t>1.</w:t>
            </w:r>
            <w:r w:rsidR="00847C56">
              <w:rPr>
                <w:rFonts w:ascii="Arial" w:eastAsia="Times New Roman" w:hAnsi="Arial" w:cs="Arial"/>
                <w:color w:val="000000"/>
                <w:sz w:val="24"/>
                <w:szCs w:val="24"/>
              </w:rPr>
              <w:tab/>
            </w:r>
            <w:r w:rsidR="008B16B2">
              <w:rPr>
                <w:rFonts w:ascii="Arial" w:eastAsia="Times New Roman" w:hAnsi="Arial" w:cs="Arial"/>
                <w:color w:val="000000"/>
                <w:sz w:val="24"/>
                <w:szCs w:val="24"/>
              </w:rPr>
              <w:tab/>
            </w:r>
            <w:r w:rsidRPr="00847C56">
              <w:rPr>
                <w:rFonts w:ascii="Arial" w:eastAsia="Times New Roman" w:hAnsi="Arial" w:cs="Arial"/>
                <w:color w:val="000000"/>
                <w:sz w:val="24"/>
                <w:szCs w:val="24"/>
              </w:rPr>
              <w:t>Ο παρών Νόμος θα αναφέρεται ως ο περί Βιομηχανικών Εκπομπών (Ολοκληρωμένη Πρόληψη και Έλεγχος της Ρύπανσης) (Τροποποιητικός) Νόμος του 2022 και θα διαβάζεται μαζί με τους περί Βιομηχανικών Εκπομπών (Ολοκληρωμένη Πρόληψη και Έλεγχος της Ρύπανσης) Νόμους του 2013 έως 2021 (που στο εξής θα αναφέρονται ως «ο βασικός νόμος») και ο βασικός νόμος και ο παρών Νόμος θα αναφέρονται μαζί ως οι περί Βιομηχανικών Εκπομπών (Ολοκληρωμένη Πρόληψη και Έλεγχος της Ρύπανσης) Νόμοι του 2013 έως 2022.</w:t>
            </w:r>
          </w:p>
        </w:tc>
      </w:tr>
      <w:tr w:rsidR="00817761" w:rsidRPr="00847C56" w14:paraId="3449BAA3" w14:textId="77777777" w:rsidTr="00847C56">
        <w:tc>
          <w:tcPr>
            <w:tcW w:w="1098" w:type="pct"/>
          </w:tcPr>
          <w:p w14:paraId="5EFD52E2" w14:textId="77777777" w:rsidR="00817761" w:rsidRPr="00847C56" w:rsidRDefault="00817761"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37618C22" w14:textId="77777777" w:rsidR="00817761" w:rsidRPr="00847C56" w:rsidRDefault="00817761" w:rsidP="00847C56">
            <w:pPr>
              <w:tabs>
                <w:tab w:val="left" w:pos="284"/>
                <w:tab w:val="left" w:pos="567"/>
              </w:tabs>
              <w:spacing w:after="0" w:line="360" w:lineRule="auto"/>
              <w:jc w:val="both"/>
              <w:rPr>
                <w:rFonts w:ascii="Arial" w:eastAsia="Times New Roman" w:hAnsi="Arial" w:cs="Arial"/>
                <w:color w:val="000000"/>
                <w:sz w:val="24"/>
                <w:szCs w:val="24"/>
              </w:rPr>
            </w:pPr>
          </w:p>
        </w:tc>
      </w:tr>
      <w:tr w:rsidR="00817761" w:rsidRPr="00847C56" w14:paraId="372FC865" w14:textId="77777777" w:rsidTr="00847C56">
        <w:tc>
          <w:tcPr>
            <w:tcW w:w="1098" w:type="pct"/>
          </w:tcPr>
          <w:p w14:paraId="585A2029" w14:textId="77777777" w:rsidR="00847C56" w:rsidRDefault="00817761" w:rsidP="00847C56">
            <w:pPr>
              <w:tabs>
                <w:tab w:val="left" w:pos="284"/>
                <w:tab w:val="left" w:pos="567"/>
              </w:tabs>
              <w:spacing w:after="0" w:line="360" w:lineRule="auto"/>
              <w:rPr>
                <w:rFonts w:ascii="Arial" w:eastAsia="Times New Roman" w:hAnsi="Arial" w:cs="Arial"/>
                <w:color w:val="000000"/>
                <w:sz w:val="24"/>
                <w:szCs w:val="24"/>
              </w:rPr>
            </w:pPr>
            <w:r w:rsidRPr="00847C56">
              <w:rPr>
                <w:rFonts w:ascii="Arial" w:eastAsia="Times New Roman" w:hAnsi="Arial" w:cs="Arial"/>
                <w:color w:val="000000"/>
                <w:sz w:val="24"/>
                <w:szCs w:val="24"/>
              </w:rPr>
              <w:t>Τροποποίηση του άρθρου</w:t>
            </w:r>
            <w:r w:rsidR="00AC39EB" w:rsidRPr="00847C56">
              <w:rPr>
                <w:rFonts w:ascii="Arial" w:eastAsia="Times New Roman" w:hAnsi="Arial" w:cs="Arial"/>
                <w:color w:val="000000"/>
                <w:sz w:val="24"/>
                <w:szCs w:val="24"/>
              </w:rPr>
              <w:t xml:space="preserve"> </w:t>
            </w:r>
            <w:r w:rsidR="00BA061E" w:rsidRPr="00847C56">
              <w:rPr>
                <w:rFonts w:ascii="Arial" w:eastAsia="Times New Roman" w:hAnsi="Arial" w:cs="Arial"/>
                <w:color w:val="000000"/>
                <w:sz w:val="24"/>
                <w:szCs w:val="24"/>
              </w:rPr>
              <w:t>8</w:t>
            </w:r>
            <w:r w:rsidR="00AC39EB" w:rsidRPr="00847C56">
              <w:rPr>
                <w:rFonts w:ascii="Arial" w:eastAsia="Times New Roman" w:hAnsi="Arial" w:cs="Arial"/>
                <w:color w:val="000000"/>
                <w:sz w:val="24"/>
                <w:szCs w:val="24"/>
              </w:rPr>
              <w:t xml:space="preserve"> </w:t>
            </w:r>
          </w:p>
          <w:p w14:paraId="0B89C13B" w14:textId="0ED9E606" w:rsidR="00817761" w:rsidRPr="00847C56" w:rsidRDefault="00817761" w:rsidP="00847C56">
            <w:pPr>
              <w:tabs>
                <w:tab w:val="left" w:pos="284"/>
                <w:tab w:val="left" w:pos="567"/>
              </w:tabs>
              <w:spacing w:after="0" w:line="360" w:lineRule="auto"/>
              <w:rPr>
                <w:rFonts w:ascii="Arial" w:eastAsia="Times New Roman" w:hAnsi="Arial" w:cs="Arial"/>
                <w:color w:val="000000"/>
                <w:sz w:val="24"/>
                <w:szCs w:val="24"/>
              </w:rPr>
            </w:pPr>
            <w:r w:rsidRPr="00847C56">
              <w:rPr>
                <w:rFonts w:ascii="Arial" w:eastAsia="Times New Roman" w:hAnsi="Arial" w:cs="Arial"/>
                <w:color w:val="000000"/>
                <w:sz w:val="24"/>
                <w:szCs w:val="24"/>
              </w:rPr>
              <w:t>του βασικού νόμου.</w:t>
            </w:r>
          </w:p>
        </w:tc>
        <w:tc>
          <w:tcPr>
            <w:tcW w:w="3902" w:type="pct"/>
          </w:tcPr>
          <w:p w14:paraId="6649C5A2" w14:textId="0DF91997" w:rsidR="00817761" w:rsidRPr="00847C56" w:rsidRDefault="00817761" w:rsidP="008B16B2">
            <w:pPr>
              <w:tabs>
                <w:tab w:val="left" w:pos="284"/>
                <w:tab w:val="left" w:pos="680"/>
              </w:tabs>
              <w:spacing w:after="0" w:line="360" w:lineRule="auto"/>
              <w:jc w:val="both"/>
              <w:rPr>
                <w:rFonts w:ascii="Arial" w:eastAsia="Times New Roman" w:hAnsi="Arial" w:cs="Arial"/>
                <w:color w:val="000000"/>
                <w:sz w:val="24"/>
                <w:szCs w:val="24"/>
              </w:rPr>
            </w:pPr>
            <w:r w:rsidRPr="00847C56">
              <w:rPr>
                <w:rFonts w:ascii="Arial" w:eastAsia="Times New Roman" w:hAnsi="Arial" w:cs="Arial"/>
                <w:color w:val="000000"/>
                <w:sz w:val="24"/>
                <w:szCs w:val="24"/>
              </w:rPr>
              <w:t>2.</w:t>
            </w:r>
            <w:r w:rsidR="00847C56">
              <w:rPr>
                <w:rFonts w:ascii="Arial" w:eastAsia="Times New Roman" w:hAnsi="Arial" w:cs="Arial"/>
                <w:color w:val="000000"/>
                <w:sz w:val="24"/>
                <w:szCs w:val="24"/>
              </w:rPr>
              <w:tab/>
            </w:r>
            <w:r w:rsidR="008B16B2">
              <w:rPr>
                <w:rFonts w:ascii="Arial" w:eastAsia="Times New Roman" w:hAnsi="Arial" w:cs="Arial"/>
                <w:color w:val="000000"/>
                <w:sz w:val="24"/>
                <w:szCs w:val="24"/>
              </w:rPr>
              <w:tab/>
            </w:r>
            <w:r w:rsidR="00AC39EB" w:rsidRPr="00847C56">
              <w:rPr>
                <w:rFonts w:ascii="Arial" w:eastAsia="Times New Roman" w:hAnsi="Arial" w:cs="Arial"/>
                <w:color w:val="000000"/>
                <w:sz w:val="24"/>
                <w:szCs w:val="24"/>
              </w:rPr>
              <w:t xml:space="preserve">Η παράγραφος (α) του εδαφίου (3) του  </w:t>
            </w:r>
            <w:r w:rsidRPr="00847C56">
              <w:rPr>
                <w:rFonts w:ascii="Arial" w:eastAsia="Times New Roman" w:hAnsi="Arial" w:cs="Arial"/>
                <w:color w:val="000000"/>
                <w:sz w:val="24"/>
                <w:szCs w:val="24"/>
              </w:rPr>
              <w:t>άρθρο</w:t>
            </w:r>
            <w:r w:rsidR="00AC39EB" w:rsidRPr="00847C56">
              <w:rPr>
                <w:rFonts w:ascii="Arial" w:eastAsia="Times New Roman" w:hAnsi="Arial" w:cs="Arial"/>
                <w:color w:val="000000"/>
                <w:sz w:val="24"/>
                <w:szCs w:val="24"/>
              </w:rPr>
              <w:t>υ</w:t>
            </w:r>
            <w:r w:rsidRPr="00847C56">
              <w:rPr>
                <w:rFonts w:ascii="Arial" w:eastAsia="Times New Roman" w:hAnsi="Arial" w:cs="Arial"/>
                <w:color w:val="000000"/>
                <w:sz w:val="24"/>
                <w:szCs w:val="24"/>
              </w:rPr>
              <w:t xml:space="preserve"> </w:t>
            </w:r>
            <w:r w:rsidR="00BA061E" w:rsidRPr="00847C56">
              <w:rPr>
                <w:rFonts w:ascii="Arial" w:eastAsia="Times New Roman" w:hAnsi="Arial" w:cs="Arial"/>
                <w:color w:val="000000"/>
                <w:sz w:val="24"/>
                <w:szCs w:val="24"/>
              </w:rPr>
              <w:t>8</w:t>
            </w:r>
            <w:r w:rsidR="00AC39EB" w:rsidRPr="00847C56">
              <w:rPr>
                <w:rFonts w:ascii="Arial" w:eastAsia="Times New Roman" w:hAnsi="Arial" w:cs="Arial"/>
                <w:color w:val="000000"/>
                <w:sz w:val="24"/>
                <w:szCs w:val="24"/>
              </w:rPr>
              <w:t xml:space="preserve"> </w:t>
            </w:r>
            <w:r w:rsidRPr="00847C56">
              <w:rPr>
                <w:rFonts w:ascii="Arial" w:eastAsia="Times New Roman" w:hAnsi="Arial" w:cs="Arial"/>
                <w:color w:val="000000"/>
                <w:sz w:val="24"/>
                <w:szCs w:val="24"/>
              </w:rPr>
              <w:t>του βασικού νόμου τροποποιείται με την αντικατάσταση</w:t>
            </w:r>
            <w:r w:rsidR="00BA061E" w:rsidRPr="00847C56">
              <w:rPr>
                <w:rFonts w:ascii="Arial" w:eastAsia="Times New Roman" w:hAnsi="Arial" w:cs="Arial"/>
                <w:color w:val="000000"/>
                <w:sz w:val="24"/>
                <w:szCs w:val="24"/>
              </w:rPr>
              <w:t xml:space="preserve"> της φράσης «πέντε (5)» (</w:t>
            </w:r>
            <w:r w:rsidR="002C257B" w:rsidRPr="00847C56">
              <w:rPr>
                <w:rFonts w:ascii="Arial" w:eastAsia="Times New Roman" w:hAnsi="Arial" w:cs="Arial"/>
                <w:color w:val="000000"/>
                <w:sz w:val="24"/>
                <w:szCs w:val="24"/>
              </w:rPr>
              <w:t>τρίτη</w:t>
            </w:r>
            <w:r w:rsidR="00BA061E" w:rsidRPr="00847C56">
              <w:rPr>
                <w:rFonts w:ascii="Arial" w:eastAsia="Times New Roman" w:hAnsi="Arial" w:cs="Arial"/>
                <w:color w:val="000000"/>
                <w:sz w:val="24"/>
                <w:szCs w:val="24"/>
              </w:rPr>
              <w:t xml:space="preserve"> γραμμή)</w:t>
            </w:r>
            <w:r w:rsidRPr="00847C56">
              <w:rPr>
                <w:rFonts w:ascii="Arial" w:eastAsia="Times New Roman" w:hAnsi="Arial" w:cs="Arial"/>
                <w:color w:val="000000"/>
                <w:sz w:val="24"/>
                <w:szCs w:val="24"/>
              </w:rPr>
              <w:t xml:space="preserve"> </w:t>
            </w:r>
            <w:r w:rsidR="00BA061E" w:rsidRPr="00847C56">
              <w:rPr>
                <w:rFonts w:ascii="Arial" w:eastAsia="Times New Roman" w:hAnsi="Arial" w:cs="Arial"/>
                <w:color w:val="000000"/>
                <w:sz w:val="24"/>
                <w:szCs w:val="24"/>
              </w:rPr>
              <w:t xml:space="preserve">με τη φράση </w:t>
            </w:r>
            <w:r w:rsidRPr="00847C56">
              <w:rPr>
                <w:rFonts w:ascii="Arial" w:eastAsia="Times New Roman" w:hAnsi="Arial" w:cs="Arial"/>
                <w:color w:val="000000"/>
                <w:sz w:val="24"/>
                <w:szCs w:val="24"/>
              </w:rPr>
              <w:t>«</w:t>
            </w:r>
            <w:r w:rsidR="00BA061E" w:rsidRPr="00847C56">
              <w:rPr>
                <w:rFonts w:ascii="Arial" w:eastAsia="Times New Roman" w:hAnsi="Arial" w:cs="Arial"/>
                <w:color w:val="000000"/>
                <w:sz w:val="24"/>
                <w:szCs w:val="24"/>
              </w:rPr>
              <w:t>οκτώ (8)</w:t>
            </w:r>
            <w:r w:rsidRPr="00847C56">
              <w:rPr>
                <w:rFonts w:ascii="Arial" w:eastAsia="Times New Roman" w:hAnsi="Arial" w:cs="Arial"/>
                <w:color w:val="000000"/>
                <w:sz w:val="24"/>
                <w:szCs w:val="24"/>
              </w:rPr>
              <w:t>».</w:t>
            </w:r>
          </w:p>
        </w:tc>
      </w:tr>
      <w:tr w:rsidR="00BA061E" w:rsidRPr="00847C56" w14:paraId="384D1D70" w14:textId="77777777" w:rsidTr="00847C56">
        <w:tc>
          <w:tcPr>
            <w:tcW w:w="1098" w:type="pct"/>
          </w:tcPr>
          <w:p w14:paraId="7B1BE338" w14:textId="77777777" w:rsidR="00BA061E" w:rsidRPr="00847C56" w:rsidRDefault="00BA061E"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77E8C7FD" w14:textId="77777777" w:rsidR="00BA061E" w:rsidRPr="00847C56" w:rsidRDefault="00BA061E" w:rsidP="00847C56">
            <w:pPr>
              <w:tabs>
                <w:tab w:val="left" w:pos="284"/>
                <w:tab w:val="left" w:pos="567"/>
              </w:tabs>
              <w:spacing w:after="0" w:line="360" w:lineRule="auto"/>
              <w:jc w:val="both"/>
              <w:rPr>
                <w:rFonts w:ascii="Arial" w:eastAsia="Times New Roman" w:hAnsi="Arial" w:cs="Arial"/>
                <w:color w:val="000000"/>
                <w:sz w:val="24"/>
                <w:szCs w:val="24"/>
              </w:rPr>
            </w:pPr>
          </w:p>
        </w:tc>
      </w:tr>
      <w:tr w:rsidR="00BA061E" w:rsidRPr="00847C56" w14:paraId="50ACE9E5" w14:textId="77777777" w:rsidTr="00847C56">
        <w:trPr>
          <w:trHeight w:val="3809"/>
        </w:trPr>
        <w:tc>
          <w:tcPr>
            <w:tcW w:w="1098" w:type="pct"/>
          </w:tcPr>
          <w:p w14:paraId="402856FC" w14:textId="46701CA6" w:rsidR="00BA061E" w:rsidRPr="00847C56" w:rsidRDefault="0078072C" w:rsidP="00847C56">
            <w:pPr>
              <w:tabs>
                <w:tab w:val="left" w:pos="284"/>
                <w:tab w:val="left" w:pos="567"/>
              </w:tabs>
              <w:spacing w:after="0" w:line="360" w:lineRule="auto"/>
              <w:rPr>
                <w:rFonts w:ascii="Arial" w:eastAsia="Times New Roman" w:hAnsi="Arial" w:cs="Arial"/>
                <w:color w:val="000000"/>
                <w:sz w:val="24"/>
                <w:szCs w:val="24"/>
              </w:rPr>
            </w:pPr>
            <w:r w:rsidRPr="00847C56">
              <w:rPr>
                <w:rFonts w:ascii="Arial" w:eastAsia="Times New Roman" w:hAnsi="Arial" w:cs="Arial"/>
                <w:color w:val="000000"/>
                <w:sz w:val="24"/>
                <w:szCs w:val="24"/>
              </w:rPr>
              <w:t>Μεταβατικές διατάξεις</w:t>
            </w:r>
            <w:r w:rsidR="00214FFD" w:rsidRPr="00847C56">
              <w:rPr>
                <w:rFonts w:ascii="Arial" w:eastAsia="Times New Roman" w:hAnsi="Arial" w:cs="Arial"/>
                <w:color w:val="000000"/>
                <w:sz w:val="24"/>
                <w:szCs w:val="24"/>
              </w:rPr>
              <w:t>.</w:t>
            </w:r>
          </w:p>
        </w:tc>
        <w:tc>
          <w:tcPr>
            <w:tcW w:w="3902" w:type="pct"/>
          </w:tcPr>
          <w:p w14:paraId="669DD979" w14:textId="43ACD616" w:rsidR="003F249E" w:rsidRPr="00847C56" w:rsidRDefault="0078072C" w:rsidP="00EB091A">
            <w:pPr>
              <w:tabs>
                <w:tab w:val="left" w:pos="284"/>
                <w:tab w:val="left" w:pos="680"/>
              </w:tabs>
              <w:spacing w:after="0" w:line="360" w:lineRule="auto"/>
              <w:jc w:val="both"/>
              <w:rPr>
                <w:rFonts w:ascii="Arial" w:eastAsia="Times New Roman" w:hAnsi="Arial" w:cs="Arial"/>
                <w:color w:val="000000"/>
                <w:sz w:val="24"/>
                <w:szCs w:val="24"/>
              </w:rPr>
            </w:pPr>
            <w:r w:rsidRPr="00847C56">
              <w:rPr>
                <w:rFonts w:ascii="Arial" w:eastAsia="Times New Roman" w:hAnsi="Arial" w:cs="Arial"/>
                <w:color w:val="000000"/>
                <w:sz w:val="24"/>
                <w:szCs w:val="24"/>
              </w:rPr>
              <w:t>3</w:t>
            </w:r>
            <w:r w:rsidR="00BC092B" w:rsidRPr="00AC39EB">
              <w:rPr>
                <w:rFonts w:ascii="Arial" w:eastAsia="Times New Roman" w:hAnsi="Arial" w:cs="Arial"/>
                <w:color w:val="000000"/>
                <w:sz w:val="24"/>
                <w:szCs w:val="24"/>
              </w:rPr>
              <w:t xml:space="preserve">.-(1) </w:t>
            </w:r>
            <w:r w:rsidR="00BC092B">
              <w:rPr>
                <w:rFonts w:ascii="Arial" w:eastAsia="Times New Roman" w:hAnsi="Arial" w:cs="Arial"/>
                <w:color w:val="000000"/>
                <w:sz w:val="24"/>
                <w:szCs w:val="24"/>
              </w:rPr>
              <w:t>Κ</w:t>
            </w:r>
            <w:r w:rsidR="00BC092B" w:rsidRPr="00AC39EB">
              <w:rPr>
                <w:rFonts w:ascii="Arial" w:eastAsia="Times New Roman" w:hAnsi="Arial" w:cs="Arial"/>
                <w:color w:val="000000"/>
                <w:sz w:val="24"/>
                <w:szCs w:val="24"/>
              </w:rPr>
              <w:t>ατά παρέκκλιση των διατάξεων τ</w:t>
            </w:r>
            <w:r w:rsidR="000456BA">
              <w:rPr>
                <w:rFonts w:ascii="Arial" w:eastAsia="Times New Roman" w:hAnsi="Arial" w:cs="Arial"/>
                <w:color w:val="000000"/>
                <w:sz w:val="24"/>
                <w:szCs w:val="24"/>
              </w:rPr>
              <w:t>ων</w:t>
            </w:r>
            <w:r w:rsidR="00BC092B" w:rsidRPr="00AC39EB">
              <w:rPr>
                <w:rFonts w:ascii="Arial" w:eastAsia="Times New Roman" w:hAnsi="Arial" w:cs="Arial"/>
                <w:color w:val="000000"/>
                <w:sz w:val="24"/>
                <w:szCs w:val="24"/>
              </w:rPr>
              <w:t xml:space="preserve"> άρθρ</w:t>
            </w:r>
            <w:r w:rsidR="000456BA">
              <w:rPr>
                <w:rFonts w:ascii="Arial" w:eastAsia="Times New Roman" w:hAnsi="Arial" w:cs="Arial"/>
                <w:color w:val="000000"/>
                <w:sz w:val="24"/>
                <w:szCs w:val="24"/>
              </w:rPr>
              <w:t>ων</w:t>
            </w:r>
            <w:r w:rsidR="00BC092B" w:rsidRPr="00AC39EB">
              <w:rPr>
                <w:rFonts w:ascii="Arial" w:eastAsia="Times New Roman" w:hAnsi="Arial" w:cs="Arial"/>
                <w:color w:val="000000"/>
                <w:sz w:val="24"/>
                <w:szCs w:val="24"/>
              </w:rPr>
              <w:t xml:space="preserve"> 11(1)(α)(</w:t>
            </w:r>
            <w:proofErr w:type="spellStart"/>
            <w:r w:rsidR="00BC092B" w:rsidRPr="00AC39EB">
              <w:rPr>
                <w:rFonts w:ascii="Arial" w:eastAsia="Times New Roman" w:hAnsi="Arial" w:cs="Arial"/>
                <w:color w:val="000000"/>
                <w:sz w:val="24"/>
                <w:szCs w:val="24"/>
                <w:lang w:val="en-US"/>
              </w:rPr>
              <w:t>i</w:t>
            </w:r>
            <w:proofErr w:type="spellEnd"/>
            <w:r w:rsidR="00BC092B" w:rsidRPr="00AC39EB">
              <w:rPr>
                <w:rFonts w:ascii="Arial" w:eastAsia="Times New Roman" w:hAnsi="Arial" w:cs="Arial"/>
                <w:color w:val="000000"/>
                <w:sz w:val="24"/>
                <w:szCs w:val="24"/>
              </w:rPr>
              <w:t>) και 11(4)(</w:t>
            </w:r>
            <w:proofErr w:type="spellStart"/>
            <w:r w:rsidR="00BC092B" w:rsidRPr="00AC39EB">
              <w:rPr>
                <w:rFonts w:ascii="Arial" w:eastAsia="Times New Roman" w:hAnsi="Arial" w:cs="Arial"/>
                <w:color w:val="000000"/>
                <w:sz w:val="24"/>
                <w:szCs w:val="24"/>
              </w:rPr>
              <w:t>στ</w:t>
            </w:r>
            <w:proofErr w:type="spellEnd"/>
            <w:r w:rsidR="00BC092B" w:rsidRPr="00AC39EB">
              <w:rPr>
                <w:rFonts w:ascii="Arial" w:eastAsia="Times New Roman" w:hAnsi="Arial" w:cs="Arial"/>
                <w:color w:val="000000"/>
                <w:sz w:val="24"/>
                <w:szCs w:val="24"/>
              </w:rPr>
              <w:t>)(</w:t>
            </w:r>
            <w:proofErr w:type="spellStart"/>
            <w:r w:rsidR="00BC092B" w:rsidRPr="00AC39EB">
              <w:rPr>
                <w:rFonts w:ascii="Arial" w:eastAsia="Times New Roman" w:hAnsi="Arial" w:cs="Arial"/>
                <w:color w:val="000000"/>
                <w:sz w:val="24"/>
                <w:szCs w:val="24"/>
                <w:lang w:val="en-US"/>
              </w:rPr>
              <w:t>i</w:t>
            </w:r>
            <w:proofErr w:type="spellEnd"/>
            <w:r w:rsidR="00BC092B" w:rsidRPr="00AC39EB">
              <w:rPr>
                <w:rFonts w:ascii="Arial" w:eastAsia="Times New Roman" w:hAnsi="Arial" w:cs="Arial"/>
                <w:color w:val="000000"/>
                <w:sz w:val="24"/>
                <w:szCs w:val="24"/>
              </w:rPr>
              <w:t>) του βασικού νόμου</w:t>
            </w:r>
            <w:r w:rsidR="00BC092B">
              <w:rPr>
                <w:rFonts w:ascii="Arial" w:eastAsia="Times New Roman" w:hAnsi="Arial" w:cs="Arial"/>
                <w:color w:val="000000"/>
                <w:sz w:val="24"/>
                <w:szCs w:val="24"/>
              </w:rPr>
              <w:t xml:space="preserve"> και τη</w:t>
            </w:r>
            <w:r w:rsidR="00BC092B" w:rsidRPr="00AC39EB">
              <w:rPr>
                <w:rFonts w:ascii="Arial" w:eastAsia="Times New Roman" w:hAnsi="Arial" w:cs="Arial"/>
                <w:color w:val="000000"/>
                <w:sz w:val="24"/>
                <w:szCs w:val="24"/>
              </w:rPr>
              <w:t>ρουμένων των διατάξεων των εδαφίων (2)</w:t>
            </w:r>
            <w:r w:rsidR="000456BA">
              <w:rPr>
                <w:rFonts w:ascii="Arial" w:eastAsia="Times New Roman" w:hAnsi="Arial" w:cs="Arial"/>
                <w:color w:val="000000"/>
                <w:sz w:val="24"/>
                <w:szCs w:val="24"/>
              </w:rPr>
              <w:t>,</w:t>
            </w:r>
            <w:r w:rsidR="00BC092B" w:rsidRPr="00AC39EB">
              <w:rPr>
                <w:rFonts w:ascii="Arial" w:eastAsia="Times New Roman" w:hAnsi="Arial" w:cs="Arial"/>
                <w:color w:val="000000"/>
                <w:sz w:val="24"/>
                <w:szCs w:val="24"/>
              </w:rPr>
              <w:t xml:space="preserve"> (3) </w:t>
            </w:r>
            <w:r w:rsidR="000456BA">
              <w:rPr>
                <w:rFonts w:ascii="Arial" w:eastAsia="Times New Roman" w:hAnsi="Arial" w:cs="Arial"/>
                <w:color w:val="000000"/>
                <w:sz w:val="24"/>
                <w:szCs w:val="24"/>
              </w:rPr>
              <w:t xml:space="preserve">και (4) </w:t>
            </w:r>
            <w:r w:rsidR="00BC092B" w:rsidRPr="00AC39EB">
              <w:rPr>
                <w:rFonts w:ascii="Arial" w:eastAsia="Times New Roman" w:hAnsi="Arial" w:cs="Arial"/>
                <w:color w:val="000000"/>
                <w:sz w:val="24"/>
                <w:szCs w:val="24"/>
              </w:rPr>
              <w:t xml:space="preserve">του παρόντος άρθρου, η Αρμόδια Αρχή δύναται να χορηγήσει ή </w:t>
            </w:r>
            <w:r w:rsidR="00BC092B">
              <w:rPr>
                <w:rFonts w:ascii="Arial" w:eastAsia="Times New Roman" w:hAnsi="Arial" w:cs="Arial"/>
                <w:color w:val="000000"/>
                <w:sz w:val="24"/>
                <w:szCs w:val="24"/>
              </w:rPr>
              <w:t xml:space="preserve">να </w:t>
            </w:r>
            <w:r w:rsidR="00BC092B" w:rsidRPr="00AC39EB">
              <w:rPr>
                <w:rFonts w:ascii="Arial" w:eastAsia="Times New Roman" w:hAnsi="Arial" w:cs="Arial"/>
                <w:color w:val="000000"/>
                <w:sz w:val="24"/>
                <w:szCs w:val="24"/>
              </w:rPr>
              <w:t xml:space="preserve">ανανεώσει Άδεια σε </w:t>
            </w:r>
            <w:r w:rsidR="00BC092B">
              <w:rPr>
                <w:rFonts w:ascii="Arial" w:eastAsia="Times New Roman" w:hAnsi="Arial" w:cs="Arial"/>
                <w:color w:val="000000"/>
                <w:sz w:val="24"/>
                <w:szCs w:val="24"/>
              </w:rPr>
              <w:t xml:space="preserve">σχέση με </w:t>
            </w:r>
            <w:r w:rsidR="00BC092B" w:rsidRPr="00AC39EB">
              <w:rPr>
                <w:rFonts w:ascii="Arial" w:eastAsia="Times New Roman" w:hAnsi="Arial" w:cs="Arial"/>
                <w:color w:val="000000"/>
                <w:sz w:val="24"/>
                <w:szCs w:val="24"/>
              </w:rPr>
              <w:t xml:space="preserve">εγκατάσταση που λειτούργησε πριν </w:t>
            </w:r>
            <w:r w:rsidR="00BC092B">
              <w:rPr>
                <w:rFonts w:ascii="Arial" w:eastAsia="Times New Roman" w:hAnsi="Arial" w:cs="Arial"/>
                <w:color w:val="000000"/>
                <w:sz w:val="24"/>
                <w:szCs w:val="24"/>
              </w:rPr>
              <w:t xml:space="preserve">από </w:t>
            </w:r>
            <w:r w:rsidR="00BC092B" w:rsidRPr="00AC39EB">
              <w:rPr>
                <w:rFonts w:ascii="Arial" w:eastAsia="Times New Roman" w:hAnsi="Arial" w:cs="Arial"/>
                <w:color w:val="000000"/>
                <w:sz w:val="24"/>
                <w:szCs w:val="24"/>
              </w:rPr>
              <w:t xml:space="preserve">την έναρξη </w:t>
            </w:r>
            <w:r w:rsidR="00BC092B">
              <w:rPr>
                <w:rFonts w:ascii="Arial" w:eastAsia="Times New Roman" w:hAnsi="Arial" w:cs="Arial"/>
                <w:color w:val="000000"/>
                <w:sz w:val="24"/>
                <w:szCs w:val="24"/>
              </w:rPr>
              <w:t xml:space="preserve">της </w:t>
            </w:r>
            <w:r w:rsidR="00BC092B" w:rsidRPr="00AC39EB">
              <w:rPr>
                <w:rFonts w:ascii="Arial" w:eastAsia="Times New Roman" w:hAnsi="Arial" w:cs="Arial"/>
                <w:color w:val="000000"/>
                <w:sz w:val="24"/>
                <w:szCs w:val="24"/>
              </w:rPr>
              <w:t xml:space="preserve">ισχύος του παρόντος Νόμου, </w:t>
            </w:r>
            <w:r w:rsidR="00BC092B">
              <w:rPr>
                <w:rFonts w:ascii="Arial" w:eastAsia="Times New Roman" w:hAnsi="Arial" w:cs="Arial"/>
                <w:color w:val="000000"/>
                <w:sz w:val="24"/>
                <w:szCs w:val="24"/>
              </w:rPr>
              <w:t xml:space="preserve">για την οποία δεν υφίσταται </w:t>
            </w:r>
            <w:r w:rsidR="00BC092B" w:rsidRPr="00AC39EB">
              <w:rPr>
                <w:rFonts w:ascii="Arial" w:eastAsia="Times New Roman" w:hAnsi="Arial" w:cs="Arial"/>
                <w:color w:val="000000"/>
                <w:sz w:val="24"/>
                <w:szCs w:val="24"/>
              </w:rPr>
              <w:t>έγκυρη και εν ισχύ πολεοδομική άδεια και/ ή άδεια οικοδομής και/ή πιστοποιητικ</w:t>
            </w:r>
            <w:r w:rsidR="00BC092B">
              <w:rPr>
                <w:rFonts w:ascii="Arial" w:eastAsia="Times New Roman" w:hAnsi="Arial" w:cs="Arial"/>
                <w:color w:val="000000"/>
                <w:sz w:val="24"/>
                <w:szCs w:val="24"/>
              </w:rPr>
              <w:t>ό</w:t>
            </w:r>
            <w:r w:rsidR="00BC092B" w:rsidRPr="00AC39EB">
              <w:rPr>
                <w:rFonts w:ascii="Arial" w:eastAsia="Times New Roman" w:hAnsi="Arial" w:cs="Arial"/>
                <w:color w:val="000000"/>
                <w:sz w:val="24"/>
                <w:szCs w:val="24"/>
              </w:rPr>
              <w:t xml:space="preserve"> έγκρισης, νοουμένου ότι η εγκατάσταση πληροί τις λοιπές προϋποθέσεις </w:t>
            </w:r>
            <w:r w:rsidR="000456BA">
              <w:rPr>
                <w:rFonts w:ascii="Arial" w:eastAsia="Times New Roman" w:hAnsi="Arial" w:cs="Arial"/>
                <w:color w:val="000000"/>
                <w:sz w:val="24"/>
                <w:szCs w:val="24"/>
              </w:rPr>
              <w:t xml:space="preserve">των διατάξεων </w:t>
            </w:r>
            <w:r w:rsidR="00BC092B" w:rsidRPr="00AC39EB">
              <w:rPr>
                <w:rFonts w:ascii="Arial" w:eastAsia="Times New Roman" w:hAnsi="Arial" w:cs="Arial"/>
                <w:color w:val="000000"/>
                <w:sz w:val="24"/>
                <w:szCs w:val="24"/>
              </w:rPr>
              <w:t>του άρθρου 11 του βασικού νόμου και κατά την αρχική της λειτουργία είχε εξασφαλίσει πολεοδομική άδεια και/ ή άδεια οικοδομής.</w:t>
            </w:r>
          </w:p>
        </w:tc>
      </w:tr>
      <w:tr w:rsidR="00BA061E" w:rsidRPr="00847C56" w14:paraId="591ABAF2" w14:textId="77777777" w:rsidTr="00847C56">
        <w:tc>
          <w:tcPr>
            <w:tcW w:w="1098" w:type="pct"/>
          </w:tcPr>
          <w:p w14:paraId="5BF6F3D0" w14:textId="77777777" w:rsidR="00BA061E" w:rsidRPr="00847C56" w:rsidRDefault="00BA061E"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2BF4602F" w14:textId="77777777" w:rsidR="00BA061E" w:rsidRPr="00847C56" w:rsidRDefault="00BA061E" w:rsidP="00847C56">
            <w:pPr>
              <w:tabs>
                <w:tab w:val="left" w:pos="284"/>
                <w:tab w:val="left" w:pos="567"/>
              </w:tabs>
              <w:spacing w:after="0" w:line="360" w:lineRule="auto"/>
              <w:jc w:val="both"/>
              <w:rPr>
                <w:rFonts w:ascii="Arial" w:eastAsia="Times New Roman" w:hAnsi="Arial" w:cs="Arial"/>
                <w:color w:val="000000"/>
                <w:sz w:val="24"/>
                <w:szCs w:val="24"/>
              </w:rPr>
            </w:pPr>
          </w:p>
        </w:tc>
      </w:tr>
      <w:tr w:rsidR="00CD763E" w:rsidRPr="00847C56" w14:paraId="1EDD6F5B" w14:textId="77777777" w:rsidTr="00847C56">
        <w:tc>
          <w:tcPr>
            <w:tcW w:w="1098" w:type="pct"/>
          </w:tcPr>
          <w:p w14:paraId="5D848372" w14:textId="77777777" w:rsidR="00CD763E" w:rsidRPr="00847C56" w:rsidRDefault="00CD763E" w:rsidP="008B16B2">
            <w:pPr>
              <w:tabs>
                <w:tab w:val="left" w:pos="284"/>
                <w:tab w:val="left" w:pos="567"/>
              </w:tabs>
              <w:spacing w:after="0" w:line="360" w:lineRule="auto"/>
              <w:ind w:right="113"/>
              <w:jc w:val="right"/>
              <w:rPr>
                <w:rFonts w:ascii="Arial" w:eastAsia="Times New Roman" w:hAnsi="Arial" w:cs="Arial"/>
                <w:color w:val="000000"/>
                <w:sz w:val="24"/>
                <w:szCs w:val="24"/>
              </w:rPr>
            </w:pPr>
          </w:p>
          <w:p w14:paraId="657CF9EC" w14:textId="77777777" w:rsidR="000620DF" w:rsidRPr="00847C56" w:rsidRDefault="000620DF" w:rsidP="008B16B2">
            <w:pPr>
              <w:tabs>
                <w:tab w:val="left" w:pos="284"/>
                <w:tab w:val="left" w:pos="567"/>
              </w:tabs>
              <w:spacing w:after="0" w:line="360" w:lineRule="auto"/>
              <w:ind w:right="113"/>
              <w:jc w:val="right"/>
              <w:rPr>
                <w:rFonts w:ascii="Arial" w:eastAsia="Times New Roman" w:hAnsi="Arial" w:cs="Arial"/>
                <w:color w:val="000000"/>
                <w:sz w:val="24"/>
                <w:szCs w:val="24"/>
              </w:rPr>
            </w:pPr>
          </w:p>
          <w:p w14:paraId="5EE4C824" w14:textId="77777777" w:rsidR="000620DF" w:rsidRPr="00847C56" w:rsidRDefault="000620DF" w:rsidP="008B16B2">
            <w:pPr>
              <w:tabs>
                <w:tab w:val="left" w:pos="284"/>
                <w:tab w:val="left" w:pos="567"/>
              </w:tabs>
              <w:spacing w:after="0" w:line="360" w:lineRule="auto"/>
              <w:ind w:right="113"/>
              <w:jc w:val="right"/>
              <w:rPr>
                <w:rFonts w:ascii="Arial" w:eastAsia="Times New Roman" w:hAnsi="Arial" w:cs="Arial"/>
                <w:color w:val="000000"/>
                <w:sz w:val="24"/>
                <w:szCs w:val="24"/>
              </w:rPr>
            </w:pPr>
          </w:p>
          <w:p w14:paraId="48B7C6BF" w14:textId="77777777" w:rsidR="000620DF" w:rsidRPr="00847C56" w:rsidRDefault="000620DF" w:rsidP="008B16B2">
            <w:pPr>
              <w:tabs>
                <w:tab w:val="left" w:pos="284"/>
                <w:tab w:val="left" w:pos="567"/>
              </w:tabs>
              <w:spacing w:after="0" w:line="360" w:lineRule="auto"/>
              <w:ind w:right="113"/>
              <w:jc w:val="right"/>
              <w:rPr>
                <w:rFonts w:ascii="Arial" w:eastAsia="Times New Roman" w:hAnsi="Arial" w:cs="Arial"/>
                <w:color w:val="000000"/>
                <w:sz w:val="24"/>
                <w:szCs w:val="24"/>
              </w:rPr>
            </w:pPr>
          </w:p>
          <w:p w14:paraId="3F5079AD" w14:textId="5F6ECF4D" w:rsidR="000620DF" w:rsidRPr="00847C56" w:rsidRDefault="000620DF" w:rsidP="008B16B2">
            <w:pPr>
              <w:tabs>
                <w:tab w:val="left" w:pos="284"/>
                <w:tab w:val="left" w:pos="567"/>
              </w:tabs>
              <w:spacing w:after="0" w:line="360" w:lineRule="auto"/>
              <w:ind w:right="57"/>
              <w:jc w:val="right"/>
              <w:rPr>
                <w:rFonts w:ascii="Arial" w:eastAsia="Times New Roman" w:hAnsi="Arial" w:cs="Arial"/>
                <w:color w:val="000000"/>
                <w:sz w:val="24"/>
                <w:szCs w:val="24"/>
              </w:rPr>
            </w:pPr>
          </w:p>
        </w:tc>
        <w:tc>
          <w:tcPr>
            <w:tcW w:w="3902" w:type="pct"/>
          </w:tcPr>
          <w:p w14:paraId="0D58B326" w14:textId="3CFACB63" w:rsidR="003F249E" w:rsidRPr="00847C56" w:rsidRDefault="00EB091A" w:rsidP="00847C56">
            <w:pPr>
              <w:tabs>
                <w:tab w:val="left" w:pos="284"/>
                <w:tab w:val="left" w:pos="567"/>
              </w:tabs>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sidR="00CD763E" w:rsidRPr="00847C56">
              <w:rPr>
                <w:rFonts w:ascii="Arial" w:eastAsia="Times New Roman" w:hAnsi="Arial" w:cs="Arial"/>
                <w:color w:val="000000"/>
                <w:sz w:val="24"/>
                <w:szCs w:val="24"/>
              </w:rPr>
              <w:t>(2)</w:t>
            </w:r>
            <w:r>
              <w:rPr>
                <w:rFonts w:ascii="Arial" w:eastAsia="Times New Roman" w:hAnsi="Arial" w:cs="Arial"/>
                <w:color w:val="000000"/>
                <w:sz w:val="24"/>
                <w:szCs w:val="24"/>
              </w:rPr>
              <w:tab/>
            </w:r>
            <w:r w:rsidR="00BC092B" w:rsidRPr="00AC39EB">
              <w:rPr>
                <w:rFonts w:ascii="Arial" w:eastAsia="Times New Roman" w:hAnsi="Arial" w:cs="Arial"/>
                <w:color w:val="000000"/>
                <w:sz w:val="24"/>
                <w:szCs w:val="24"/>
              </w:rPr>
              <w:t xml:space="preserve">Η χορήγηση ή ανανέωση Άδειας από την </w:t>
            </w:r>
            <w:r w:rsidR="00BC092B">
              <w:rPr>
                <w:rFonts w:ascii="Arial" w:eastAsia="Times New Roman" w:hAnsi="Arial" w:cs="Arial"/>
                <w:color w:val="000000"/>
                <w:sz w:val="24"/>
                <w:szCs w:val="24"/>
              </w:rPr>
              <w:t>Α</w:t>
            </w:r>
            <w:r w:rsidR="00BC092B" w:rsidRPr="00AC39EB">
              <w:rPr>
                <w:rFonts w:ascii="Arial" w:eastAsia="Times New Roman" w:hAnsi="Arial" w:cs="Arial"/>
                <w:color w:val="000000"/>
                <w:sz w:val="24"/>
                <w:szCs w:val="24"/>
              </w:rPr>
              <w:t xml:space="preserve">ρμόδια </w:t>
            </w:r>
            <w:r w:rsidR="00BC092B">
              <w:rPr>
                <w:rFonts w:ascii="Arial" w:eastAsia="Times New Roman" w:hAnsi="Arial" w:cs="Arial"/>
                <w:color w:val="000000"/>
                <w:sz w:val="24"/>
                <w:szCs w:val="24"/>
              </w:rPr>
              <w:t>Α</w:t>
            </w:r>
            <w:r w:rsidR="00BC092B" w:rsidRPr="00AC39EB">
              <w:rPr>
                <w:rFonts w:ascii="Arial" w:eastAsia="Times New Roman" w:hAnsi="Arial" w:cs="Arial"/>
                <w:color w:val="000000"/>
                <w:sz w:val="24"/>
                <w:szCs w:val="24"/>
              </w:rPr>
              <w:t xml:space="preserve">ρχή δυνάμει του εδαφίου (1) ανωτέρω, </w:t>
            </w:r>
            <w:r w:rsidR="00BC092B">
              <w:rPr>
                <w:rFonts w:ascii="Arial" w:eastAsia="Times New Roman" w:hAnsi="Arial" w:cs="Arial"/>
                <w:color w:val="000000"/>
                <w:sz w:val="24"/>
                <w:szCs w:val="24"/>
              </w:rPr>
              <w:t xml:space="preserve">είναι δυνατή </w:t>
            </w:r>
            <w:r w:rsidR="00BC092B" w:rsidRPr="00AC39EB">
              <w:rPr>
                <w:rFonts w:ascii="Arial" w:eastAsia="Times New Roman" w:hAnsi="Arial" w:cs="Arial"/>
                <w:color w:val="000000"/>
                <w:sz w:val="24"/>
                <w:szCs w:val="24"/>
              </w:rPr>
              <w:t xml:space="preserve">μέχρι </w:t>
            </w:r>
            <w:r w:rsidR="00EC395E">
              <w:rPr>
                <w:rFonts w:ascii="Arial" w:eastAsia="Times New Roman" w:hAnsi="Arial" w:cs="Arial"/>
                <w:color w:val="000000"/>
                <w:sz w:val="24"/>
                <w:szCs w:val="24"/>
              </w:rPr>
              <w:t>την 31</w:t>
            </w:r>
            <w:r w:rsidR="00EC395E" w:rsidRPr="002E3D82">
              <w:rPr>
                <w:rFonts w:ascii="Arial" w:eastAsia="Times New Roman" w:hAnsi="Arial" w:cs="Arial"/>
                <w:color w:val="000000"/>
                <w:sz w:val="24"/>
                <w:szCs w:val="24"/>
                <w:vertAlign w:val="superscript"/>
              </w:rPr>
              <w:t>η</w:t>
            </w:r>
            <w:r w:rsidR="00EC395E">
              <w:rPr>
                <w:rFonts w:ascii="Arial" w:eastAsia="Times New Roman" w:hAnsi="Arial" w:cs="Arial"/>
                <w:color w:val="000000"/>
                <w:sz w:val="24"/>
                <w:szCs w:val="24"/>
              </w:rPr>
              <w:t xml:space="preserve"> Δεκεμβρίου </w:t>
            </w:r>
            <w:r w:rsidR="007627A3" w:rsidRPr="00AC39EB">
              <w:rPr>
                <w:rFonts w:ascii="Arial" w:eastAsia="Times New Roman" w:hAnsi="Arial" w:cs="Arial"/>
                <w:color w:val="000000"/>
                <w:sz w:val="24"/>
                <w:szCs w:val="24"/>
              </w:rPr>
              <w:t>202</w:t>
            </w:r>
            <w:r w:rsidR="007627A3">
              <w:rPr>
                <w:rFonts w:ascii="Arial" w:eastAsia="Times New Roman" w:hAnsi="Arial" w:cs="Arial"/>
                <w:color w:val="000000"/>
                <w:sz w:val="24"/>
                <w:szCs w:val="24"/>
              </w:rPr>
              <w:t>3</w:t>
            </w:r>
            <w:r w:rsidR="00BC092B" w:rsidRPr="00AC39EB">
              <w:rPr>
                <w:rFonts w:ascii="Arial" w:eastAsia="Times New Roman" w:hAnsi="Arial" w:cs="Arial"/>
                <w:color w:val="000000"/>
                <w:sz w:val="24"/>
                <w:szCs w:val="24"/>
              </w:rPr>
              <w:t xml:space="preserve">, αποκλειστικά για τις εγκαταστάσεις που </w:t>
            </w:r>
            <w:r w:rsidR="00BC092B" w:rsidRPr="00AC39EB">
              <w:rPr>
                <w:rFonts w:ascii="Arial" w:eastAsia="Times New Roman" w:hAnsi="Arial" w:cs="Arial"/>
                <w:color w:val="000000"/>
                <w:sz w:val="24"/>
                <w:szCs w:val="24"/>
              </w:rPr>
              <w:lastRenderedPageBreak/>
              <w:t xml:space="preserve">λειτούργησαν πριν </w:t>
            </w:r>
            <w:r w:rsidR="00BC092B">
              <w:rPr>
                <w:rFonts w:ascii="Arial" w:eastAsia="Times New Roman" w:hAnsi="Arial" w:cs="Arial"/>
                <w:color w:val="000000"/>
                <w:sz w:val="24"/>
                <w:szCs w:val="24"/>
              </w:rPr>
              <w:t xml:space="preserve">από </w:t>
            </w:r>
            <w:r w:rsidR="00BC092B" w:rsidRPr="00AC39EB">
              <w:rPr>
                <w:rFonts w:ascii="Arial" w:eastAsia="Times New Roman" w:hAnsi="Arial" w:cs="Arial"/>
                <w:color w:val="000000"/>
                <w:sz w:val="24"/>
                <w:szCs w:val="24"/>
              </w:rPr>
              <w:t xml:space="preserve">την έναρξη </w:t>
            </w:r>
            <w:r w:rsidR="00BC092B">
              <w:rPr>
                <w:rFonts w:ascii="Arial" w:eastAsia="Times New Roman" w:hAnsi="Arial" w:cs="Arial"/>
                <w:color w:val="000000"/>
                <w:sz w:val="24"/>
                <w:szCs w:val="24"/>
              </w:rPr>
              <w:t xml:space="preserve">της </w:t>
            </w:r>
            <w:r w:rsidR="00BC092B" w:rsidRPr="00AC39EB">
              <w:rPr>
                <w:rFonts w:ascii="Arial" w:eastAsia="Times New Roman" w:hAnsi="Arial" w:cs="Arial"/>
                <w:color w:val="000000"/>
                <w:sz w:val="24"/>
                <w:szCs w:val="24"/>
              </w:rPr>
              <w:t>ισχύος</w:t>
            </w:r>
            <w:r w:rsidR="00BC092B">
              <w:rPr>
                <w:rFonts w:ascii="Arial" w:eastAsia="Times New Roman" w:hAnsi="Arial" w:cs="Arial"/>
                <w:color w:val="000000"/>
                <w:sz w:val="24"/>
                <w:szCs w:val="24"/>
              </w:rPr>
              <w:t xml:space="preserve"> </w:t>
            </w:r>
            <w:r w:rsidR="00BC092B" w:rsidRPr="00AC39EB">
              <w:rPr>
                <w:rFonts w:ascii="Arial" w:eastAsia="Times New Roman" w:hAnsi="Arial" w:cs="Arial"/>
                <w:color w:val="000000"/>
                <w:sz w:val="24"/>
                <w:szCs w:val="24"/>
              </w:rPr>
              <w:t>του παρόντος Νόμου</w:t>
            </w:r>
            <w:r w:rsidR="00BC092B">
              <w:rPr>
                <w:rFonts w:ascii="Arial" w:eastAsia="Times New Roman" w:hAnsi="Arial" w:cs="Arial"/>
                <w:color w:val="000000"/>
                <w:sz w:val="24"/>
                <w:szCs w:val="24"/>
              </w:rPr>
              <w:t xml:space="preserve"> και </w:t>
            </w:r>
            <w:r w:rsidR="00BC092B" w:rsidRPr="00AC39EB">
              <w:rPr>
                <w:rFonts w:ascii="Arial" w:eastAsia="Times New Roman" w:hAnsi="Arial" w:cs="Arial"/>
                <w:color w:val="000000"/>
                <w:sz w:val="24"/>
                <w:szCs w:val="24"/>
              </w:rPr>
              <w:t xml:space="preserve">νοουμένου ότι ο </w:t>
            </w:r>
            <w:proofErr w:type="spellStart"/>
            <w:r w:rsidR="00BC092B" w:rsidRPr="00AC39EB">
              <w:rPr>
                <w:rFonts w:ascii="Arial" w:eastAsia="Times New Roman" w:hAnsi="Arial" w:cs="Arial"/>
                <w:color w:val="000000"/>
                <w:sz w:val="24"/>
                <w:szCs w:val="24"/>
              </w:rPr>
              <w:t>αιτητής</w:t>
            </w:r>
            <w:proofErr w:type="spellEnd"/>
            <w:r w:rsidR="00BC092B" w:rsidRPr="00AC39EB">
              <w:rPr>
                <w:rFonts w:ascii="Arial" w:eastAsia="Times New Roman" w:hAnsi="Arial" w:cs="Arial"/>
                <w:color w:val="000000"/>
                <w:sz w:val="24"/>
                <w:szCs w:val="24"/>
              </w:rPr>
              <w:t xml:space="preserve"> καταθέτει στην </w:t>
            </w:r>
            <w:r w:rsidR="00BC092B">
              <w:rPr>
                <w:rFonts w:ascii="Arial" w:eastAsia="Times New Roman" w:hAnsi="Arial" w:cs="Arial"/>
                <w:color w:val="000000"/>
                <w:sz w:val="24"/>
                <w:szCs w:val="24"/>
              </w:rPr>
              <w:t>Α</w:t>
            </w:r>
            <w:r w:rsidR="00BC092B" w:rsidRPr="00AC39EB">
              <w:rPr>
                <w:rFonts w:ascii="Arial" w:eastAsia="Times New Roman" w:hAnsi="Arial" w:cs="Arial"/>
                <w:color w:val="000000"/>
                <w:sz w:val="24"/>
                <w:szCs w:val="24"/>
              </w:rPr>
              <w:t xml:space="preserve">ρμόδια </w:t>
            </w:r>
            <w:r w:rsidR="00BC092B">
              <w:rPr>
                <w:rFonts w:ascii="Arial" w:eastAsia="Times New Roman" w:hAnsi="Arial" w:cs="Arial"/>
                <w:color w:val="000000"/>
                <w:sz w:val="24"/>
                <w:szCs w:val="24"/>
              </w:rPr>
              <w:t>Α</w:t>
            </w:r>
            <w:r w:rsidR="00BC092B" w:rsidRPr="00AC39EB">
              <w:rPr>
                <w:rFonts w:ascii="Arial" w:eastAsia="Times New Roman" w:hAnsi="Arial" w:cs="Arial"/>
                <w:color w:val="000000"/>
                <w:sz w:val="24"/>
                <w:szCs w:val="24"/>
              </w:rPr>
              <w:t xml:space="preserve">ρχή βεβαίωση από μελετητή, </w:t>
            </w:r>
            <w:r w:rsidR="00BC092B">
              <w:rPr>
                <w:rFonts w:ascii="Arial" w:eastAsia="Times New Roman" w:hAnsi="Arial" w:cs="Arial"/>
                <w:color w:val="000000"/>
                <w:sz w:val="24"/>
                <w:szCs w:val="24"/>
              </w:rPr>
              <w:t>δια της οποίας</w:t>
            </w:r>
            <w:r w:rsidR="00BC092B" w:rsidRPr="00AC39EB">
              <w:rPr>
                <w:rFonts w:ascii="Arial" w:eastAsia="Times New Roman" w:hAnsi="Arial" w:cs="Arial"/>
                <w:color w:val="000000"/>
                <w:sz w:val="24"/>
                <w:szCs w:val="24"/>
              </w:rPr>
              <w:t xml:space="preserve"> βεβαιώνε</w:t>
            </w:r>
            <w:r w:rsidR="00BC092B">
              <w:rPr>
                <w:rFonts w:ascii="Arial" w:eastAsia="Times New Roman" w:hAnsi="Arial" w:cs="Arial"/>
                <w:color w:val="000000"/>
                <w:sz w:val="24"/>
                <w:szCs w:val="24"/>
              </w:rPr>
              <w:t>ται</w:t>
            </w:r>
            <w:r w:rsidR="00BC092B" w:rsidRPr="00AC39EB">
              <w:rPr>
                <w:rFonts w:ascii="Arial" w:eastAsia="Times New Roman" w:hAnsi="Arial" w:cs="Arial"/>
                <w:color w:val="000000"/>
                <w:sz w:val="24"/>
                <w:szCs w:val="24"/>
              </w:rPr>
              <w:t xml:space="preserve"> ότι </w:t>
            </w:r>
            <w:r w:rsidR="00BC092B">
              <w:rPr>
                <w:rFonts w:ascii="Arial" w:eastAsia="Times New Roman" w:hAnsi="Arial" w:cs="Arial"/>
                <w:color w:val="000000"/>
                <w:sz w:val="24"/>
                <w:szCs w:val="24"/>
              </w:rPr>
              <w:t>η</w:t>
            </w:r>
            <w:r w:rsidR="00BC092B" w:rsidRPr="00AC39EB">
              <w:rPr>
                <w:rFonts w:ascii="Arial" w:eastAsia="Times New Roman" w:hAnsi="Arial" w:cs="Arial"/>
                <w:color w:val="000000"/>
                <w:sz w:val="24"/>
                <w:szCs w:val="24"/>
              </w:rPr>
              <w:t xml:space="preserve"> εγκατάσταση δεν </w:t>
            </w:r>
            <w:r w:rsidR="00BC092B">
              <w:rPr>
                <w:rFonts w:ascii="Arial" w:eastAsia="Times New Roman" w:hAnsi="Arial" w:cs="Arial"/>
                <w:color w:val="000000"/>
                <w:sz w:val="24"/>
                <w:szCs w:val="24"/>
              </w:rPr>
              <w:t xml:space="preserve">παρουσιάζει προβλήματα ή αδυναμίες </w:t>
            </w:r>
            <w:r w:rsidR="00BC092B" w:rsidRPr="00AC39EB">
              <w:rPr>
                <w:rFonts w:ascii="Arial" w:eastAsia="Times New Roman" w:hAnsi="Arial" w:cs="Arial"/>
                <w:color w:val="000000"/>
                <w:sz w:val="24"/>
                <w:szCs w:val="24"/>
              </w:rPr>
              <w:t xml:space="preserve">που άπτονται </w:t>
            </w:r>
            <w:r w:rsidR="00BC092B">
              <w:rPr>
                <w:rFonts w:ascii="Arial" w:eastAsia="Times New Roman" w:hAnsi="Arial" w:cs="Arial"/>
                <w:color w:val="000000"/>
                <w:sz w:val="24"/>
                <w:szCs w:val="24"/>
              </w:rPr>
              <w:t xml:space="preserve">της </w:t>
            </w:r>
            <w:r w:rsidR="00BC092B" w:rsidRPr="00AC39EB">
              <w:rPr>
                <w:rFonts w:ascii="Arial" w:eastAsia="Times New Roman" w:hAnsi="Arial" w:cs="Arial"/>
                <w:color w:val="000000"/>
                <w:sz w:val="24"/>
                <w:szCs w:val="24"/>
              </w:rPr>
              <w:t xml:space="preserve">στατικής επάρκειας, </w:t>
            </w:r>
            <w:r w:rsidR="00BC092B">
              <w:rPr>
                <w:rFonts w:ascii="Arial" w:eastAsia="Times New Roman" w:hAnsi="Arial" w:cs="Arial"/>
                <w:color w:val="000000"/>
                <w:sz w:val="24"/>
                <w:szCs w:val="24"/>
              </w:rPr>
              <w:t xml:space="preserve">της </w:t>
            </w:r>
            <w:r w:rsidR="00BC092B" w:rsidRPr="00AC39EB">
              <w:rPr>
                <w:rFonts w:ascii="Arial" w:eastAsia="Times New Roman" w:hAnsi="Arial" w:cs="Arial"/>
                <w:color w:val="000000"/>
                <w:sz w:val="24"/>
                <w:szCs w:val="24"/>
              </w:rPr>
              <w:t>πυρασφάλειας ή που σχετίζονται με την ασφάλεια της εγκατάστασης</w:t>
            </w:r>
            <w:r w:rsidR="00BC092B">
              <w:rPr>
                <w:rFonts w:ascii="Arial" w:eastAsia="Times New Roman" w:hAnsi="Arial" w:cs="Arial"/>
                <w:color w:val="000000"/>
                <w:sz w:val="24"/>
                <w:szCs w:val="24"/>
              </w:rPr>
              <w:t>:</w:t>
            </w:r>
          </w:p>
        </w:tc>
      </w:tr>
      <w:tr w:rsidR="0085473C" w:rsidRPr="00847C56" w14:paraId="72856696" w14:textId="77777777" w:rsidTr="00847C56">
        <w:tc>
          <w:tcPr>
            <w:tcW w:w="1098" w:type="pct"/>
          </w:tcPr>
          <w:p w14:paraId="5BFE9DBE" w14:textId="77777777" w:rsidR="0085473C" w:rsidRPr="00847C56" w:rsidRDefault="0085473C" w:rsidP="008B16B2">
            <w:pPr>
              <w:tabs>
                <w:tab w:val="left" w:pos="284"/>
                <w:tab w:val="left" w:pos="567"/>
              </w:tabs>
              <w:spacing w:after="0" w:line="360" w:lineRule="auto"/>
              <w:ind w:right="113"/>
              <w:jc w:val="right"/>
              <w:rPr>
                <w:rFonts w:ascii="Arial" w:eastAsia="Times New Roman" w:hAnsi="Arial" w:cs="Arial"/>
                <w:color w:val="000000"/>
                <w:sz w:val="24"/>
                <w:szCs w:val="24"/>
              </w:rPr>
            </w:pPr>
          </w:p>
        </w:tc>
        <w:tc>
          <w:tcPr>
            <w:tcW w:w="3902" w:type="pct"/>
          </w:tcPr>
          <w:p w14:paraId="51F65771" w14:textId="77777777" w:rsidR="0085473C" w:rsidRDefault="0085473C" w:rsidP="00847C56">
            <w:pPr>
              <w:tabs>
                <w:tab w:val="left" w:pos="284"/>
                <w:tab w:val="left" w:pos="567"/>
              </w:tabs>
              <w:spacing w:after="0" w:line="360" w:lineRule="auto"/>
              <w:jc w:val="both"/>
              <w:rPr>
                <w:rFonts w:ascii="Arial" w:eastAsia="Times New Roman" w:hAnsi="Arial" w:cs="Arial"/>
                <w:color w:val="000000"/>
                <w:sz w:val="24"/>
                <w:szCs w:val="24"/>
              </w:rPr>
            </w:pPr>
          </w:p>
        </w:tc>
      </w:tr>
      <w:tr w:rsidR="00BC092B" w:rsidRPr="00847C56" w14:paraId="36EC8A3C" w14:textId="77777777" w:rsidTr="00847C56">
        <w:tc>
          <w:tcPr>
            <w:tcW w:w="1098" w:type="pct"/>
          </w:tcPr>
          <w:p w14:paraId="705DD484" w14:textId="77777777" w:rsidR="00BC092B" w:rsidRDefault="00BC092B" w:rsidP="00BC092B">
            <w:pPr>
              <w:tabs>
                <w:tab w:val="left" w:pos="284"/>
                <w:tab w:val="left" w:pos="567"/>
              </w:tabs>
              <w:spacing w:after="0" w:line="360" w:lineRule="auto"/>
              <w:ind w:left="284" w:right="113"/>
              <w:rPr>
                <w:rFonts w:ascii="Arial" w:eastAsia="Times New Roman" w:hAnsi="Arial" w:cs="Arial"/>
                <w:color w:val="000000"/>
                <w:sz w:val="24"/>
                <w:szCs w:val="24"/>
              </w:rPr>
            </w:pPr>
          </w:p>
          <w:p w14:paraId="7B88128E" w14:textId="77777777" w:rsidR="00BC092B" w:rsidRDefault="00BC092B" w:rsidP="00BC092B">
            <w:pPr>
              <w:tabs>
                <w:tab w:val="left" w:pos="284"/>
                <w:tab w:val="left" w:pos="567"/>
              </w:tabs>
              <w:spacing w:after="0" w:line="360" w:lineRule="auto"/>
              <w:ind w:left="284" w:right="113"/>
              <w:rPr>
                <w:rFonts w:ascii="Arial" w:eastAsia="Times New Roman" w:hAnsi="Arial" w:cs="Arial"/>
                <w:color w:val="000000"/>
                <w:sz w:val="24"/>
                <w:szCs w:val="24"/>
              </w:rPr>
            </w:pPr>
          </w:p>
          <w:p w14:paraId="39139AEF" w14:textId="5AAEB5FA" w:rsidR="00BC092B" w:rsidRPr="00847C56" w:rsidRDefault="00BC092B" w:rsidP="00BC092B">
            <w:pPr>
              <w:tabs>
                <w:tab w:val="left" w:pos="284"/>
                <w:tab w:val="left" w:pos="567"/>
              </w:tabs>
              <w:spacing w:after="0" w:line="360" w:lineRule="auto"/>
              <w:ind w:left="284" w:right="113"/>
              <w:rPr>
                <w:rFonts w:ascii="Arial" w:eastAsia="Times New Roman" w:hAnsi="Arial" w:cs="Arial"/>
                <w:color w:val="000000"/>
                <w:sz w:val="24"/>
                <w:szCs w:val="24"/>
              </w:rPr>
            </w:pPr>
            <w:r w:rsidRPr="00847C56">
              <w:rPr>
                <w:rFonts w:ascii="Arial" w:eastAsia="Times New Roman" w:hAnsi="Arial" w:cs="Arial"/>
                <w:color w:val="000000"/>
                <w:sz w:val="24"/>
                <w:szCs w:val="24"/>
              </w:rPr>
              <w:t>Κεφ. 96.</w:t>
            </w:r>
          </w:p>
          <w:p w14:paraId="402B941F"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14 του 1959</w:t>
            </w:r>
          </w:p>
          <w:p w14:paraId="62DE462C"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67 του 1963</w:t>
            </w:r>
          </w:p>
          <w:p w14:paraId="0436E8D2"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6 του 1964</w:t>
            </w:r>
          </w:p>
          <w:p w14:paraId="498E63CE"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65 του 1964</w:t>
            </w:r>
          </w:p>
          <w:p w14:paraId="7697B36B"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12 του 1969</w:t>
            </w:r>
          </w:p>
          <w:p w14:paraId="34CB0B0E"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38 του 1969</w:t>
            </w:r>
          </w:p>
          <w:p w14:paraId="6C73E33D"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13 του 1974</w:t>
            </w:r>
          </w:p>
          <w:p w14:paraId="34E17C1E"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28 του 1974</w:t>
            </w:r>
          </w:p>
          <w:p w14:paraId="49636689"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24 του 1978</w:t>
            </w:r>
          </w:p>
          <w:p w14:paraId="0561753B"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25 του 1979</w:t>
            </w:r>
          </w:p>
          <w:p w14:paraId="06DB1BA6"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80 του 1982</w:t>
            </w:r>
          </w:p>
          <w:p w14:paraId="1EC06029"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15 του 1983</w:t>
            </w:r>
          </w:p>
          <w:p w14:paraId="5535C8DB"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9 του 1986</w:t>
            </w:r>
          </w:p>
          <w:p w14:paraId="0B6749BC"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115 του 1986</w:t>
            </w:r>
          </w:p>
          <w:p w14:paraId="1484726A"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199 του 1986</w:t>
            </w:r>
          </w:p>
          <w:p w14:paraId="3825FA11"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53 του 1987</w:t>
            </w:r>
          </w:p>
          <w:p w14:paraId="23F72270"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87 του 1987</w:t>
            </w:r>
          </w:p>
          <w:p w14:paraId="5AF0E85F"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316 του 1987</w:t>
            </w:r>
          </w:p>
          <w:p w14:paraId="670F5B80"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108 του 1988</w:t>
            </w:r>
          </w:p>
          <w:p w14:paraId="53363948"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243 του 1988</w:t>
            </w:r>
          </w:p>
          <w:p w14:paraId="62405BB1"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122 του 1990</w:t>
            </w:r>
          </w:p>
          <w:p w14:paraId="5A0A7BA7"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97(I) του 1992</w:t>
            </w:r>
          </w:p>
          <w:p w14:paraId="5F369427"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45(I) του 1994</w:t>
            </w:r>
          </w:p>
          <w:p w14:paraId="4BDE77E1"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14(I) του 1996</w:t>
            </w:r>
          </w:p>
          <w:p w14:paraId="30A9D92B"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lastRenderedPageBreak/>
              <w:t>52(I) του 1996</w:t>
            </w:r>
          </w:p>
          <w:p w14:paraId="7EFD05B5"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37(I) του 1997</w:t>
            </w:r>
          </w:p>
          <w:p w14:paraId="4BD0EEB5"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72(I) του 1997</w:t>
            </w:r>
          </w:p>
          <w:p w14:paraId="29627CA2"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71(I) του 1998</w:t>
            </w:r>
          </w:p>
          <w:p w14:paraId="42541563"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35(I) του 1999</w:t>
            </w:r>
          </w:p>
          <w:p w14:paraId="2EC55C32"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61(I) του 1999</w:t>
            </w:r>
          </w:p>
          <w:p w14:paraId="646EACD9"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81(I) του 1999</w:t>
            </w:r>
          </w:p>
          <w:p w14:paraId="04E9F400"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57(I) του 2000</w:t>
            </w:r>
          </w:p>
          <w:p w14:paraId="1E425E72"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66(I) του 2000</w:t>
            </w:r>
          </w:p>
          <w:p w14:paraId="732E08F6"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73(I) του 2000</w:t>
            </w:r>
          </w:p>
          <w:p w14:paraId="481AC57F"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126(I) του 2000</w:t>
            </w:r>
          </w:p>
          <w:p w14:paraId="461763FD"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157(I) του 2000</w:t>
            </w:r>
          </w:p>
          <w:p w14:paraId="0A63CC5C"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26(I) του 2002</w:t>
            </w:r>
          </w:p>
          <w:p w14:paraId="31A3AB08"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33(I) του 2002</w:t>
            </w:r>
          </w:p>
          <w:p w14:paraId="6EE521ED"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202(I) του 2002</w:t>
            </w:r>
          </w:p>
          <w:p w14:paraId="67538100"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101(I) του 2006</w:t>
            </w:r>
          </w:p>
          <w:p w14:paraId="0988B93E"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21(I) του 2008</w:t>
            </w:r>
          </w:p>
          <w:p w14:paraId="5D3723A3"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32(I) του 2008</w:t>
            </w:r>
          </w:p>
          <w:p w14:paraId="275F132F"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47(I) του 2011</w:t>
            </w:r>
          </w:p>
          <w:p w14:paraId="056FCC4B"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77(I) του 2011</w:t>
            </w:r>
          </w:p>
          <w:p w14:paraId="2CFD0109"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131(I) του 2011</w:t>
            </w:r>
          </w:p>
          <w:p w14:paraId="011D7B0F"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152(I) του 2011</w:t>
            </w:r>
          </w:p>
          <w:p w14:paraId="6306982F"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34(I) του 2012</w:t>
            </w:r>
          </w:p>
          <w:p w14:paraId="0F092396"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149(I) του 2012</w:t>
            </w:r>
          </w:p>
          <w:p w14:paraId="6CA6EEA2"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66(Ι) του 2013</w:t>
            </w:r>
          </w:p>
          <w:p w14:paraId="5B1D9F15"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40(Ι) του 2015</w:t>
            </w:r>
          </w:p>
          <w:p w14:paraId="1A6CC791"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19(I) του 2016</w:t>
            </w:r>
          </w:p>
          <w:p w14:paraId="5A30BE78"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111(I) του 2017</w:t>
            </w:r>
          </w:p>
          <w:p w14:paraId="1B07F5A9"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143(I) του 2017</w:t>
            </w:r>
          </w:p>
          <w:p w14:paraId="1B6815BC"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143(I) του 2018</w:t>
            </w:r>
          </w:p>
          <w:p w14:paraId="03168FC3"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17(I) του 2019</w:t>
            </w:r>
          </w:p>
          <w:p w14:paraId="1395E3BD" w14:textId="77777777" w:rsidR="00BC092B" w:rsidRPr="00847C56" w:rsidRDefault="00BC092B" w:rsidP="00BC092B">
            <w:pPr>
              <w:tabs>
                <w:tab w:val="left" w:pos="284"/>
                <w:tab w:val="left" w:pos="567"/>
              </w:tabs>
              <w:spacing w:after="0" w:line="360" w:lineRule="auto"/>
              <w:ind w:right="113"/>
              <w:jc w:val="right"/>
              <w:rPr>
                <w:rFonts w:ascii="Arial" w:eastAsia="Times New Roman" w:hAnsi="Arial" w:cs="Arial"/>
                <w:color w:val="000000"/>
                <w:sz w:val="24"/>
                <w:szCs w:val="24"/>
              </w:rPr>
            </w:pPr>
            <w:r w:rsidRPr="00847C56">
              <w:rPr>
                <w:rFonts w:ascii="Arial" w:eastAsia="Times New Roman" w:hAnsi="Arial" w:cs="Arial"/>
                <w:color w:val="000000"/>
                <w:sz w:val="24"/>
                <w:szCs w:val="24"/>
              </w:rPr>
              <w:t>53(Ι) του 2021</w:t>
            </w:r>
          </w:p>
          <w:p w14:paraId="22F86108" w14:textId="784E9077" w:rsidR="00BC092B" w:rsidRPr="00847C56" w:rsidRDefault="00BC092B" w:rsidP="00BC092B">
            <w:pPr>
              <w:tabs>
                <w:tab w:val="left" w:pos="284"/>
                <w:tab w:val="left" w:pos="567"/>
              </w:tabs>
              <w:spacing w:after="0" w:line="360" w:lineRule="auto"/>
              <w:rPr>
                <w:rFonts w:ascii="Arial" w:eastAsia="Times New Roman" w:hAnsi="Arial" w:cs="Arial"/>
                <w:color w:val="000000"/>
                <w:sz w:val="24"/>
                <w:szCs w:val="24"/>
              </w:rPr>
            </w:pPr>
            <w:r w:rsidRPr="00847C56">
              <w:rPr>
                <w:rFonts w:ascii="Arial" w:eastAsia="Times New Roman" w:hAnsi="Arial" w:cs="Arial"/>
                <w:color w:val="000000"/>
                <w:sz w:val="24"/>
                <w:szCs w:val="24"/>
              </w:rPr>
              <w:t>132(I) του 2022.</w:t>
            </w:r>
          </w:p>
        </w:tc>
        <w:tc>
          <w:tcPr>
            <w:tcW w:w="3902" w:type="pct"/>
          </w:tcPr>
          <w:p w14:paraId="2DAF3E0F" w14:textId="22D5F14C" w:rsidR="00BC092B" w:rsidRDefault="00BC092B" w:rsidP="00DA61C7">
            <w:pPr>
              <w:tabs>
                <w:tab w:val="left" w:pos="284"/>
                <w:tab w:val="left" w:pos="680"/>
              </w:tabs>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Pr="002F4DD4">
              <w:rPr>
                <w:rFonts w:ascii="Arial" w:eastAsia="Times New Roman" w:hAnsi="Arial" w:cs="Arial"/>
                <w:color w:val="000000"/>
                <w:sz w:val="24"/>
                <w:szCs w:val="24"/>
              </w:rPr>
              <w:t xml:space="preserve">Νοείται ότι, για σκοπούς του παρόντος εδαφίου ο όρος «μελετητής» έχει την έννοια που αποδίδεται σε αυτόν από </w:t>
            </w:r>
            <w:r w:rsidR="000456BA">
              <w:rPr>
                <w:rFonts w:ascii="Arial" w:eastAsia="Times New Roman" w:hAnsi="Arial" w:cs="Arial"/>
                <w:color w:val="000000"/>
                <w:sz w:val="24"/>
                <w:szCs w:val="24"/>
              </w:rPr>
              <w:t xml:space="preserve">τις διατάξεις του </w:t>
            </w:r>
            <w:r w:rsidRPr="002F4DD4">
              <w:rPr>
                <w:rFonts w:ascii="Arial" w:eastAsia="Times New Roman" w:hAnsi="Arial" w:cs="Arial"/>
                <w:color w:val="000000"/>
                <w:sz w:val="24"/>
                <w:szCs w:val="24"/>
              </w:rPr>
              <w:t>άρθρο</w:t>
            </w:r>
            <w:r w:rsidR="000456BA">
              <w:rPr>
                <w:rFonts w:ascii="Arial" w:eastAsia="Times New Roman" w:hAnsi="Arial" w:cs="Arial"/>
                <w:color w:val="000000"/>
                <w:sz w:val="24"/>
                <w:szCs w:val="24"/>
              </w:rPr>
              <w:t>υ</w:t>
            </w:r>
            <w:r w:rsidRPr="002F4DD4">
              <w:rPr>
                <w:rFonts w:ascii="Arial" w:eastAsia="Times New Roman" w:hAnsi="Arial" w:cs="Arial"/>
                <w:color w:val="000000"/>
                <w:sz w:val="24"/>
                <w:szCs w:val="24"/>
              </w:rPr>
              <w:t xml:space="preserve"> 2 του περί Ρυθμίσεως Οδών και Οικοδομών Νόμου.</w:t>
            </w:r>
          </w:p>
        </w:tc>
      </w:tr>
      <w:tr w:rsidR="00BC092B" w:rsidRPr="00847C56" w14:paraId="4E074D62" w14:textId="77777777" w:rsidTr="00847C56">
        <w:tc>
          <w:tcPr>
            <w:tcW w:w="1098" w:type="pct"/>
          </w:tcPr>
          <w:p w14:paraId="71FE3EF4" w14:textId="77777777" w:rsidR="00BC092B" w:rsidRPr="00847C56" w:rsidRDefault="00BC092B"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41C2175E" w14:textId="77777777" w:rsidR="00BC092B" w:rsidRDefault="00BC092B" w:rsidP="00DA61C7">
            <w:pPr>
              <w:tabs>
                <w:tab w:val="left" w:pos="284"/>
                <w:tab w:val="left" w:pos="680"/>
              </w:tabs>
              <w:spacing w:after="0" w:line="360" w:lineRule="auto"/>
              <w:jc w:val="both"/>
              <w:rPr>
                <w:rFonts w:ascii="Arial" w:eastAsia="Times New Roman" w:hAnsi="Arial" w:cs="Arial"/>
                <w:color w:val="000000"/>
                <w:sz w:val="24"/>
                <w:szCs w:val="24"/>
              </w:rPr>
            </w:pPr>
          </w:p>
        </w:tc>
      </w:tr>
      <w:tr w:rsidR="00FE09C0" w:rsidRPr="00847C56" w14:paraId="4C526477" w14:textId="77777777" w:rsidTr="00847C56">
        <w:tc>
          <w:tcPr>
            <w:tcW w:w="1098" w:type="pct"/>
          </w:tcPr>
          <w:p w14:paraId="58ABD424" w14:textId="77777777" w:rsidR="00FE09C0" w:rsidRPr="00847C56" w:rsidRDefault="00FE09C0"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52F64218" w14:textId="0CC91459" w:rsidR="00FE09C0" w:rsidRPr="00847C56" w:rsidRDefault="00EB091A" w:rsidP="00DA61C7">
            <w:pPr>
              <w:tabs>
                <w:tab w:val="left" w:pos="284"/>
                <w:tab w:val="left" w:pos="680"/>
              </w:tabs>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FE09C0" w:rsidRPr="00847C56">
              <w:rPr>
                <w:rFonts w:ascii="Arial" w:eastAsia="Times New Roman" w:hAnsi="Arial" w:cs="Arial"/>
                <w:color w:val="000000"/>
                <w:sz w:val="24"/>
                <w:szCs w:val="24"/>
              </w:rPr>
              <w:t>(3)</w:t>
            </w:r>
            <w:r>
              <w:rPr>
                <w:rFonts w:ascii="Arial" w:eastAsia="Times New Roman" w:hAnsi="Arial" w:cs="Arial"/>
                <w:color w:val="000000"/>
                <w:sz w:val="24"/>
                <w:szCs w:val="24"/>
              </w:rPr>
              <w:tab/>
            </w:r>
            <w:r w:rsidR="00075720" w:rsidRPr="00847C56">
              <w:rPr>
                <w:rFonts w:ascii="Arial" w:eastAsia="Times New Roman" w:hAnsi="Arial" w:cs="Arial"/>
                <w:color w:val="000000"/>
                <w:sz w:val="24"/>
                <w:szCs w:val="24"/>
              </w:rPr>
              <w:t xml:space="preserve">Η διάρκεια </w:t>
            </w:r>
            <w:r w:rsidR="0085473C">
              <w:rPr>
                <w:rFonts w:ascii="Arial" w:eastAsia="Times New Roman" w:hAnsi="Arial" w:cs="Arial"/>
                <w:color w:val="000000"/>
                <w:sz w:val="24"/>
                <w:szCs w:val="24"/>
              </w:rPr>
              <w:t xml:space="preserve">της </w:t>
            </w:r>
            <w:r w:rsidR="00075720" w:rsidRPr="00847C56">
              <w:rPr>
                <w:rFonts w:ascii="Arial" w:eastAsia="Times New Roman" w:hAnsi="Arial" w:cs="Arial"/>
                <w:color w:val="000000"/>
                <w:sz w:val="24"/>
                <w:szCs w:val="24"/>
              </w:rPr>
              <w:t xml:space="preserve">ισχύος της </w:t>
            </w:r>
            <w:r w:rsidR="00207530" w:rsidRPr="00847C56">
              <w:rPr>
                <w:rFonts w:ascii="Arial" w:eastAsia="Times New Roman" w:hAnsi="Arial" w:cs="Arial"/>
                <w:color w:val="000000"/>
                <w:sz w:val="24"/>
                <w:szCs w:val="24"/>
              </w:rPr>
              <w:t xml:space="preserve">Άδειας </w:t>
            </w:r>
            <w:r w:rsidR="00075720" w:rsidRPr="00847C56">
              <w:rPr>
                <w:rFonts w:ascii="Arial" w:eastAsia="Times New Roman" w:hAnsi="Arial" w:cs="Arial"/>
                <w:color w:val="000000"/>
                <w:sz w:val="24"/>
                <w:szCs w:val="24"/>
              </w:rPr>
              <w:t xml:space="preserve">που χορηγείται δυνάμει του εδαφίου (1), δεν </w:t>
            </w:r>
            <w:r w:rsidR="00207530" w:rsidRPr="00847C56">
              <w:rPr>
                <w:rFonts w:ascii="Arial" w:eastAsia="Times New Roman" w:hAnsi="Arial" w:cs="Arial"/>
                <w:color w:val="000000"/>
                <w:sz w:val="24"/>
                <w:szCs w:val="24"/>
              </w:rPr>
              <w:t xml:space="preserve">δύναται </w:t>
            </w:r>
            <w:r w:rsidR="00075720" w:rsidRPr="00847C56">
              <w:rPr>
                <w:rFonts w:ascii="Arial" w:eastAsia="Times New Roman" w:hAnsi="Arial" w:cs="Arial"/>
                <w:color w:val="000000"/>
                <w:sz w:val="24"/>
                <w:szCs w:val="24"/>
              </w:rPr>
              <w:t xml:space="preserve">να υπερβαίνει </w:t>
            </w:r>
            <w:r w:rsidR="007627A3" w:rsidRPr="00847C56">
              <w:rPr>
                <w:rFonts w:ascii="Arial" w:eastAsia="Times New Roman" w:hAnsi="Arial" w:cs="Arial"/>
                <w:color w:val="000000"/>
                <w:sz w:val="24"/>
                <w:szCs w:val="24"/>
              </w:rPr>
              <w:t>τ</w:t>
            </w:r>
            <w:r w:rsidR="007627A3">
              <w:rPr>
                <w:rFonts w:ascii="Arial" w:eastAsia="Times New Roman" w:hAnsi="Arial" w:cs="Arial"/>
                <w:color w:val="000000"/>
                <w:sz w:val="24"/>
                <w:szCs w:val="24"/>
              </w:rPr>
              <w:t>ο</w:t>
            </w:r>
            <w:r w:rsidR="007627A3" w:rsidRPr="00847C56">
              <w:rPr>
                <w:rFonts w:ascii="Arial" w:eastAsia="Times New Roman" w:hAnsi="Arial" w:cs="Arial"/>
                <w:color w:val="000000"/>
                <w:sz w:val="24"/>
                <w:szCs w:val="24"/>
              </w:rPr>
              <w:t xml:space="preserve"> </w:t>
            </w:r>
            <w:r w:rsidR="007627A3">
              <w:rPr>
                <w:rFonts w:ascii="Arial" w:eastAsia="Times New Roman" w:hAnsi="Arial" w:cs="Arial"/>
                <w:color w:val="000000"/>
                <w:sz w:val="24"/>
                <w:szCs w:val="24"/>
              </w:rPr>
              <w:t>ένα έτος</w:t>
            </w:r>
            <w:r w:rsidR="00075720" w:rsidRPr="00847C56">
              <w:rPr>
                <w:rFonts w:ascii="Arial" w:eastAsia="Times New Roman" w:hAnsi="Arial" w:cs="Arial"/>
                <w:color w:val="000000"/>
                <w:sz w:val="24"/>
                <w:szCs w:val="24"/>
              </w:rPr>
              <w:t>.</w:t>
            </w:r>
          </w:p>
        </w:tc>
      </w:tr>
      <w:tr w:rsidR="00207530" w:rsidRPr="00847C56" w14:paraId="5E2F84E2" w14:textId="77777777" w:rsidTr="00847C56">
        <w:tc>
          <w:tcPr>
            <w:tcW w:w="1098" w:type="pct"/>
          </w:tcPr>
          <w:p w14:paraId="59A96484" w14:textId="77777777" w:rsidR="00207530" w:rsidRPr="00847C56" w:rsidRDefault="00207530"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5281F20C" w14:textId="77777777" w:rsidR="00207530" w:rsidRPr="00847C56" w:rsidRDefault="00207530" w:rsidP="00847C56">
            <w:pPr>
              <w:tabs>
                <w:tab w:val="left" w:pos="284"/>
                <w:tab w:val="left" w:pos="567"/>
              </w:tabs>
              <w:spacing w:after="0" w:line="360" w:lineRule="auto"/>
              <w:jc w:val="both"/>
              <w:rPr>
                <w:rFonts w:ascii="Arial" w:eastAsia="Times New Roman" w:hAnsi="Arial" w:cs="Arial"/>
                <w:color w:val="000000"/>
                <w:sz w:val="24"/>
                <w:szCs w:val="24"/>
              </w:rPr>
            </w:pPr>
          </w:p>
        </w:tc>
      </w:tr>
      <w:tr w:rsidR="00207530" w:rsidRPr="00847C56" w14:paraId="1D898EED" w14:textId="77777777" w:rsidTr="00847C56">
        <w:tc>
          <w:tcPr>
            <w:tcW w:w="1098" w:type="pct"/>
          </w:tcPr>
          <w:p w14:paraId="798B612F" w14:textId="77777777" w:rsidR="00207530" w:rsidRPr="00847C56" w:rsidRDefault="00207530" w:rsidP="00847C56">
            <w:pPr>
              <w:tabs>
                <w:tab w:val="left" w:pos="284"/>
                <w:tab w:val="left" w:pos="567"/>
              </w:tabs>
              <w:spacing w:after="0" w:line="360" w:lineRule="auto"/>
              <w:rPr>
                <w:rFonts w:ascii="Arial" w:eastAsia="Times New Roman" w:hAnsi="Arial" w:cs="Arial"/>
                <w:color w:val="000000"/>
                <w:sz w:val="24"/>
                <w:szCs w:val="24"/>
              </w:rPr>
            </w:pPr>
          </w:p>
        </w:tc>
        <w:tc>
          <w:tcPr>
            <w:tcW w:w="3902" w:type="pct"/>
          </w:tcPr>
          <w:p w14:paraId="731C3E29" w14:textId="3D64AFCC" w:rsidR="00207530" w:rsidRPr="00847C56" w:rsidRDefault="00EB091A" w:rsidP="00DA61C7">
            <w:pPr>
              <w:tabs>
                <w:tab w:val="left" w:pos="284"/>
                <w:tab w:val="left" w:pos="680"/>
              </w:tabs>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207530" w:rsidRPr="00847C56">
              <w:rPr>
                <w:rFonts w:ascii="Arial" w:eastAsia="Times New Roman" w:hAnsi="Arial" w:cs="Arial"/>
                <w:color w:val="000000"/>
                <w:sz w:val="24"/>
                <w:szCs w:val="24"/>
              </w:rPr>
              <w:t>(4)</w:t>
            </w:r>
            <w:r>
              <w:rPr>
                <w:rFonts w:ascii="Arial" w:eastAsia="Times New Roman" w:hAnsi="Arial" w:cs="Arial"/>
                <w:color w:val="000000"/>
                <w:sz w:val="24"/>
                <w:szCs w:val="24"/>
              </w:rPr>
              <w:tab/>
            </w:r>
            <w:r w:rsidR="0085473C" w:rsidRPr="00AC39EB">
              <w:rPr>
                <w:rFonts w:ascii="Arial" w:eastAsia="Times New Roman" w:hAnsi="Arial" w:cs="Arial"/>
                <w:color w:val="000000"/>
                <w:sz w:val="24"/>
                <w:szCs w:val="24"/>
              </w:rPr>
              <w:t xml:space="preserve">Από </w:t>
            </w:r>
            <w:r w:rsidR="0085473C">
              <w:rPr>
                <w:rFonts w:ascii="Arial" w:eastAsia="Times New Roman" w:hAnsi="Arial" w:cs="Arial"/>
                <w:color w:val="000000"/>
                <w:sz w:val="24"/>
                <w:szCs w:val="24"/>
              </w:rPr>
              <w:t xml:space="preserve">την </w:t>
            </w:r>
            <w:r w:rsidR="00BD0AA8">
              <w:rPr>
                <w:rFonts w:ascii="Arial" w:eastAsia="Times New Roman" w:hAnsi="Arial" w:cs="Arial"/>
                <w:color w:val="000000"/>
                <w:sz w:val="24"/>
                <w:szCs w:val="24"/>
              </w:rPr>
              <w:t>1</w:t>
            </w:r>
            <w:r w:rsidR="00BD0AA8" w:rsidRPr="000E04E9">
              <w:rPr>
                <w:rFonts w:ascii="Arial" w:eastAsia="Times New Roman" w:hAnsi="Arial" w:cs="Arial"/>
                <w:color w:val="000000"/>
                <w:sz w:val="24"/>
                <w:szCs w:val="24"/>
                <w:vertAlign w:val="superscript"/>
              </w:rPr>
              <w:t>η</w:t>
            </w:r>
            <w:r w:rsidR="00BD0AA8">
              <w:rPr>
                <w:rFonts w:ascii="Arial" w:eastAsia="Times New Roman" w:hAnsi="Arial" w:cs="Arial"/>
                <w:color w:val="000000"/>
                <w:sz w:val="24"/>
                <w:szCs w:val="24"/>
              </w:rPr>
              <w:t xml:space="preserve"> Ιανουαρίου </w:t>
            </w:r>
            <w:r w:rsidR="007627A3" w:rsidRPr="00AC39EB">
              <w:rPr>
                <w:rFonts w:ascii="Arial" w:eastAsia="Times New Roman" w:hAnsi="Arial" w:cs="Arial"/>
                <w:color w:val="000000"/>
                <w:sz w:val="24"/>
                <w:szCs w:val="24"/>
              </w:rPr>
              <w:t>202</w:t>
            </w:r>
            <w:r w:rsidR="007627A3">
              <w:rPr>
                <w:rFonts w:ascii="Arial" w:eastAsia="Times New Roman" w:hAnsi="Arial" w:cs="Arial"/>
                <w:color w:val="000000"/>
                <w:sz w:val="24"/>
                <w:szCs w:val="24"/>
              </w:rPr>
              <w:t>4</w:t>
            </w:r>
            <w:r w:rsidR="0085473C" w:rsidRPr="00AC39EB">
              <w:rPr>
                <w:rFonts w:ascii="Arial" w:eastAsia="Times New Roman" w:hAnsi="Arial" w:cs="Arial"/>
                <w:color w:val="000000"/>
                <w:sz w:val="24"/>
                <w:szCs w:val="24"/>
              </w:rPr>
              <w:t>, η Αρμόδια Αρχή χορηγεί</w:t>
            </w:r>
            <w:r w:rsidR="0085473C" w:rsidRPr="00573A81">
              <w:rPr>
                <w:rFonts w:ascii="Arial" w:eastAsia="Times New Roman" w:hAnsi="Arial" w:cs="Arial"/>
                <w:color w:val="000000"/>
                <w:sz w:val="24"/>
                <w:szCs w:val="24"/>
              </w:rPr>
              <w:t xml:space="preserve"> </w:t>
            </w:r>
            <w:r w:rsidR="0085473C">
              <w:rPr>
                <w:rFonts w:ascii="Arial" w:eastAsia="Times New Roman" w:hAnsi="Arial" w:cs="Arial"/>
                <w:color w:val="000000"/>
                <w:sz w:val="24"/>
                <w:szCs w:val="24"/>
              </w:rPr>
              <w:t xml:space="preserve">Άδεια σε σχέση με εγκατάσταση </w:t>
            </w:r>
            <w:r w:rsidR="0085473C" w:rsidRPr="00AC39EB">
              <w:rPr>
                <w:rFonts w:ascii="Arial" w:eastAsia="Times New Roman" w:hAnsi="Arial" w:cs="Arial"/>
                <w:color w:val="000000"/>
                <w:sz w:val="24"/>
                <w:szCs w:val="24"/>
              </w:rPr>
              <w:t xml:space="preserve">ή ανανεώνει Άδεια </w:t>
            </w:r>
            <w:r w:rsidR="0085473C">
              <w:rPr>
                <w:rFonts w:ascii="Arial" w:eastAsia="Times New Roman" w:hAnsi="Arial" w:cs="Arial"/>
                <w:color w:val="000000"/>
                <w:sz w:val="24"/>
                <w:szCs w:val="24"/>
              </w:rPr>
              <w:t xml:space="preserve">σε σχέση με εγκατάσταση </w:t>
            </w:r>
            <w:r w:rsidR="0085473C" w:rsidRPr="00AC39EB">
              <w:rPr>
                <w:rFonts w:ascii="Arial" w:eastAsia="Times New Roman" w:hAnsi="Arial" w:cs="Arial"/>
                <w:color w:val="000000"/>
                <w:sz w:val="24"/>
                <w:szCs w:val="24"/>
              </w:rPr>
              <w:t xml:space="preserve">μόνο </w:t>
            </w:r>
            <w:r w:rsidR="0085473C">
              <w:rPr>
                <w:rFonts w:ascii="Arial" w:eastAsia="Times New Roman" w:hAnsi="Arial" w:cs="Arial"/>
                <w:color w:val="000000"/>
                <w:sz w:val="24"/>
                <w:szCs w:val="24"/>
              </w:rPr>
              <w:t>σε περίπτωση που</w:t>
            </w:r>
            <w:r w:rsidR="0085473C" w:rsidRPr="00AC39EB">
              <w:rPr>
                <w:rFonts w:ascii="Arial" w:eastAsia="Times New Roman" w:hAnsi="Arial" w:cs="Arial"/>
                <w:color w:val="000000"/>
                <w:sz w:val="24"/>
                <w:szCs w:val="24"/>
              </w:rPr>
              <w:t xml:space="preserve"> </w:t>
            </w:r>
            <w:r w:rsidR="0085473C">
              <w:rPr>
                <w:rFonts w:ascii="Arial" w:eastAsia="Times New Roman" w:hAnsi="Arial" w:cs="Arial"/>
                <w:color w:val="000000"/>
                <w:sz w:val="24"/>
                <w:szCs w:val="24"/>
              </w:rPr>
              <w:t>υφίσταται για την</w:t>
            </w:r>
            <w:r w:rsidR="0085473C" w:rsidRPr="00AC39EB">
              <w:rPr>
                <w:rFonts w:ascii="Arial" w:eastAsia="Times New Roman" w:hAnsi="Arial" w:cs="Arial"/>
                <w:color w:val="000000"/>
                <w:sz w:val="24"/>
                <w:szCs w:val="24"/>
              </w:rPr>
              <w:t xml:space="preserve">  εγκατάσταση έγκυρο και εν ισχύ πιστοποιητικό έγκρισης.</w:t>
            </w:r>
          </w:p>
        </w:tc>
      </w:tr>
    </w:tbl>
    <w:p w14:paraId="6A5103BE" w14:textId="77777777" w:rsidR="00915B2A" w:rsidRDefault="00915B2A" w:rsidP="00847C56">
      <w:pPr>
        <w:tabs>
          <w:tab w:val="left" w:pos="284"/>
          <w:tab w:val="left" w:pos="567"/>
        </w:tabs>
        <w:spacing w:after="0" w:line="360" w:lineRule="auto"/>
        <w:rPr>
          <w:rFonts w:ascii="Arial" w:hAnsi="Arial" w:cs="Arial"/>
          <w:sz w:val="24"/>
          <w:szCs w:val="24"/>
        </w:rPr>
      </w:pPr>
    </w:p>
    <w:p w14:paraId="16710B26" w14:textId="31F3A015" w:rsidR="00223706" w:rsidRPr="00847C56" w:rsidRDefault="00223706" w:rsidP="00847C56">
      <w:pPr>
        <w:tabs>
          <w:tab w:val="left" w:pos="284"/>
          <w:tab w:val="left" w:pos="567"/>
        </w:tabs>
        <w:spacing w:after="0" w:line="360" w:lineRule="auto"/>
        <w:rPr>
          <w:rFonts w:ascii="Arial" w:hAnsi="Arial" w:cs="Arial"/>
          <w:sz w:val="24"/>
          <w:szCs w:val="24"/>
        </w:rPr>
      </w:pPr>
      <w:r w:rsidRPr="00847C56">
        <w:rPr>
          <w:rFonts w:ascii="Arial" w:hAnsi="Arial" w:cs="Arial"/>
          <w:sz w:val="24"/>
          <w:szCs w:val="24"/>
        </w:rPr>
        <w:t>ΝΠ/ΣΓ/ΑΒ</w:t>
      </w:r>
      <w:r w:rsidR="00847C56" w:rsidRPr="00847C56">
        <w:rPr>
          <w:rFonts w:ascii="Arial" w:hAnsi="Arial" w:cs="Arial"/>
          <w:sz w:val="24"/>
          <w:szCs w:val="24"/>
        </w:rPr>
        <w:t>/ΧΓ</w:t>
      </w:r>
    </w:p>
    <w:p w14:paraId="2A71614B" w14:textId="465EF1F6" w:rsidR="000E0C5B" w:rsidRPr="00847C56" w:rsidRDefault="000E0C5B" w:rsidP="00847C56">
      <w:pPr>
        <w:tabs>
          <w:tab w:val="left" w:pos="284"/>
          <w:tab w:val="left" w:pos="567"/>
        </w:tabs>
        <w:spacing w:after="0" w:line="360" w:lineRule="auto"/>
        <w:rPr>
          <w:rFonts w:ascii="Arial" w:hAnsi="Arial" w:cs="Arial"/>
          <w:sz w:val="24"/>
          <w:szCs w:val="24"/>
        </w:rPr>
      </w:pPr>
      <w:proofErr w:type="spellStart"/>
      <w:r w:rsidRPr="00847C56">
        <w:rPr>
          <w:rFonts w:ascii="Arial" w:hAnsi="Arial" w:cs="Arial"/>
          <w:sz w:val="24"/>
          <w:szCs w:val="24"/>
        </w:rPr>
        <w:t>Αρ</w:t>
      </w:r>
      <w:proofErr w:type="spellEnd"/>
      <w:r w:rsidRPr="00847C56">
        <w:rPr>
          <w:rFonts w:ascii="Arial" w:hAnsi="Arial" w:cs="Arial"/>
          <w:sz w:val="24"/>
          <w:szCs w:val="24"/>
        </w:rPr>
        <w:t xml:space="preserve">. </w:t>
      </w:r>
      <w:proofErr w:type="spellStart"/>
      <w:r w:rsidRPr="00847C56">
        <w:rPr>
          <w:rFonts w:ascii="Arial" w:hAnsi="Arial" w:cs="Arial"/>
          <w:sz w:val="24"/>
          <w:szCs w:val="24"/>
        </w:rPr>
        <w:t>Φακ</w:t>
      </w:r>
      <w:proofErr w:type="spellEnd"/>
      <w:r w:rsidRPr="00847C56">
        <w:rPr>
          <w:rFonts w:ascii="Arial" w:hAnsi="Arial" w:cs="Arial"/>
          <w:sz w:val="24"/>
          <w:szCs w:val="24"/>
        </w:rPr>
        <w:t>. 23.01.063.092-2022</w:t>
      </w:r>
    </w:p>
    <w:sectPr w:rsidR="000E0C5B" w:rsidRPr="00847C56" w:rsidSect="00847C56">
      <w:headerReference w:type="even" r:id="rId8"/>
      <w:headerReference w:type="default" r:id="rId9"/>
      <w:footerReference w:type="even" r:id="rId10"/>
      <w:footerReference w:type="default" r:id="rId11"/>
      <w:pgSz w:w="11906" w:h="16838" w:code="9"/>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1402" w14:textId="77777777" w:rsidR="00B82B24" w:rsidRDefault="00B82B24">
      <w:pPr>
        <w:spacing w:after="0" w:line="240" w:lineRule="auto"/>
      </w:pPr>
      <w:r>
        <w:separator/>
      </w:r>
    </w:p>
  </w:endnote>
  <w:endnote w:type="continuationSeparator" w:id="0">
    <w:p w14:paraId="55576032" w14:textId="77777777" w:rsidR="00B82B24" w:rsidRDefault="00B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C5FC" w14:textId="2B9E10D6" w:rsidR="00662E93" w:rsidRDefault="008A4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C56">
      <w:rPr>
        <w:rStyle w:val="PageNumber"/>
        <w:noProof/>
      </w:rPr>
      <w:t>1</w:t>
    </w:r>
    <w:r>
      <w:rPr>
        <w:rStyle w:val="PageNumber"/>
      </w:rPr>
      <w:fldChar w:fldCharType="end"/>
    </w:r>
  </w:p>
  <w:p w14:paraId="241325EC" w14:textId="77777777" w:rsidR="00662E93" w:rsidRDefault="00B82B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51F6" w14:textId="77777777" w:rsidR="00662E93" w:rsidRDefault="00B82B24">
    <w:pPr>
      <w:pStyle w:val="Footer"/>
      <w:framePr w:wrap="around" w:vAnchor="text" w:hAnchor="margin" w:xAlign="right" w:y="1"/>
      <w:rPr>
        <w:rStyle w:val="PageNumber"/>
        <w:color w:val="0000FF"/>
        <w:sz w:val="20"/>
      </w:rPr>
    </w:pPr>
  </w:p>
  <w:p w14:paraId="71B4149E" w14:textId="77777777" w:rsidR="00662E93" w:rsidRPr="004463EC" w:rsidRDefault="00B82B24" w:rsidP="00A21A6E">
    <w:pPr>
      <w:pStyle w:val="Footer"/>
      <w:ind w:right="360"/>
      <w:jc w:val="right"/>
      <w:rPr>
        <w:rFonts w:ascii="Arial" w:hAnsi="Arial" w:cs="Arial"/>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9113" w14:textId="77777777" w:rsidR="00B82B24" w:rsidRDefault="00B82B24">
      <w:pPr>
        <w:spacing w:after="0" w:line="240" w:lineRule="auto"/>
      </w:pPr>
      <w:r>
        <w:separator/>
      </w:r>
    </w:p>
  </w:footnote>
  <w:footnote w:type="continuationSeparator" w:id="0">
    <w:p w14:paraId="0A499BED" w14:textId="77777777" w:rsidR="00B82B24" w:rsidRDefault="00B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9DE7" w14:textId="77777777" w:rsidR="00662E93" w:rsidRDefault="008A4F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092AB" w14:textId="77777777" w:rsidR="00662E93" w:rsidRDefault="00B8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24238"/>
      <w:docPartObj>
        <w:docPartGallery w:val="Page Numbers (Top of Page)"/>
        <w:docPartUnique/>
      </w:docPartObj>
    </w:sdtPr>
    <w:sdtEndPr>
      <w:rPr>
        <w:noProof/>
      </w:rPr>
    </w:sdtEndPr>
    <w:sdtContent>
      <w:p w14:paraId="2F43FF49" w14:textId="3CB840F1" w:rsidR="00847C56" w:rsidRDefault="00847C56">
        <w:pPr>
          <w:pStyle w:val="Header"/>
          <w:jc w:val="center"/>
        </w:pPr>
        <w:r w:rsidRPr="00847C56">
          <w:rPr>
            <w:rFonts w:ascii="Arial" w:hAnsi="Arial" w:cs="Arial"/>
            <w:sz w:val="24"/>
            <w:szCs w:val="24"/>
          </w:rPr>
          <w:fldChar w:fldCharType="begin"/>
        </w:r>
        <w:r w:rsidRPr="00847C56">
          <w:rPr>
            <w:rFonts w:ascii="Arial" w:hAnsi="Arial" w:cs="Arial"/>
            <w:sz w:val="24"/>
            <w:szCs w:val="24"/>
          </w:rPr>
          <w:instrText xml:space="preserve"> PAGE   \* MERGEFORMAT </w:instrText>
        </w:r>
        <w:r w:rsidRPr="00847C56">
          <w:rPr>
            <w:rFonts w:ascii="Arial" w:hAnsi="Arial" w:cs="Arial"/>
            <w:sz w:val="24"/>
            <w:szCs w:val="24"/>
          </w:rPr>
          <w:fldChar w:fldCharType="separate"/>
        </w:r>
        <w:r w:rsidRPr="00847C56">
          <w:rPr>
            <w:rFonts w:ascii="Arial" w:hAnsi="Arial" w:cs="Arial"/>
            <w:noProof/>
            <w:sz w:val="24"/>
            <w:szCs w:val="24"/>
          </w:rPr>
          <w:t>2</w:t>
        </w:r>
        <w:r w:rsidRPr="00847C56">
          <w:rPr>
            <w:rFonts w:ascii="Arial" w:hAnsi="Arial" w:cs="Arial"/>
            <w:noProof/>
            <w:sz w:val="24"/>
            <w:szCs w:val="24"/>
          </w:rPr>
          <w:fldChar w:fldCharType="end"/>
        </w:r>
      </w:p>
    </w:sdtContent>
  </w:sdt>
  <w:p w14:paraId="5D48B2FE" w14:textId="77777777" w:rsidR="00847C56" w:rsidRDefault="0084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C641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5883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3EB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AE2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94F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C0C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4C38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60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367C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42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077998"/>
    <w:multiLevelType w:val="hybridMultilevel"/>
    <w:tmpl w:val="8002657A"/>
    <w:lvl w:ilvl="0" w:tplc="5046F202">
      <w:start w:val="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F873048"/>
    <w:multiLevelType w:val="hybridMultilevel"/>
    <w:tmpl w:val="1FDEDFD8"/>
    <w:lvl w:ilvl="0" w:tplc="03B6D17A">
      <w:start w:val="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61"/>
    <w:rsid w:val="000456BA"/>
    <w:rsid w:val="000620DF"/>
    <w:rsid w:val="00071F3A"/>
    <w:rsid w:val="00075720"/>
    <w:rsid w:val="000866FD"/>
    <w:rsid w:val="000E0C5B"/>
    <w:rsid w:val="00133D08"/>
    <w:rsid w:val="001511E3"/>
    <w:rsid w:val="00207530"/>
    <w:rsid w:val="00214FFD"/>
    <w:rsid w:val="00223706"/>
    <w:rsid w:val="002652A6"/>
    <w:rsid w:val="00271E74"/>
    <w:rsid w:val="00282CA9"/>
    <w:rsid w:val="002C257B"/>
    <w:rsid w:val="002E3D82"/>
    <w:rsid w:val="00305620"/>
    <w:rsid w:val="00317AB8"/>
    <w:rsid w:val="0033623E"/>
    <w:rsid w:val="003406D0"/>
    <w:rsid w:val="003647D4"/>
    <w:rsid w:val="003B60E5"/>
    <w:rsid w:val="003C7764"/>
    <w:rsid w:val="003F249E"/>
    <w:rsid w:val="004053F9"/>
    <w:rsid w:val="004337A6"/>
    <w:rsid w:val="0052328B"/>
    <w:rsid w:val="00545E7C"/>
    <w:rsid w:val="005C46EB"/>
    <w:rsid w:val="006E2B14"/>
    <w:rsid w:val="00757406"/>
    <w:rsid w:val="007627A3"/>
    <w:rsid w:val="0078072C"/>
    <w:rsid w:val="007B6206"/>
    <w:rsid w:val="007B73DD"/>
    <w:rsid w:val="00817761"/>
    <w:rsid w:val="00847C56"/>
    <w:rsid w:val="0085473C"/>
    <w:rsid w:val="00887FC2"/>
    <w:rsid w:val="008953C3"/>
    <w:rsid w:val="00896E9B"/>
    <w:rsid w:val="008A4F4C"/>
    <w:rsid w:val="008B16B2"/>
    <w:rsid w:val="008D2705"/>
    <w:rsid w:val="00915B2A"/>
    <w:rsid w:val="00A0163E"/>
    <w:rsid w:val="00A02374"/>
    <w:rsid w:val="00A0292E"/>
    <w:rsid w:val="00AB5CA3"/>
    <w:rsid w:val="00AC39EB"/>
    <w:rsid w:val="00B82B24"/>
    <w:rsid w:val="00B959B5"/>
    <w:rsid w:val="00BA061E"/>
    <w:rsid w:val="00BC092B"/>
    <w:rsid w:val="00BD0AA8"/>
    <w:rsid w:val="00BD18DA"/>
    <w:rsid w:val="00BE1872"/>
    <w:rsid w:val="00C00BF1"/>
    <w:rsid w:val="00C93540"/>
    <w:rsid w:val="00CA18B1"/>
    <w:rsid w:val="00CD763E"/>
    <w:rsid w:val="00D24134"/>
    <w:rsid w:val="00DA61C7"/>
    <w:rsid w:val="00DE0643"/>
    <w:rsid w:val="00EB091A"/>
    <w:rsid w:val="00EC395E"/>
    <w:rsid w:val="00F42C41"/>
    <w:rsid w:val="00FE09C0"/>
    <w:rsid w:val="00FF1016"/>
    <w:rsid w:val="00FF72F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4845"/>
  <w15:chartTrackingRefBased/>
  <w15:docId w15:val="{54D77AD8-3F46-45CE-96A7-7532CA2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7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7761"/>
  </w:style>
  <w:style w:type="paragraph" w:styleId="Header">
    <w:name w:val="header"/>
    <w:basedOn w:val="Normal"/>
    <w:link w:val="HeaderChar"/>
    <w:uiPriority w:val="99"/>
    <w:unhideWhenUsed/>
    <w:rsid w:val="008177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7761"/>
  </w:style>
  <w:style w:type="character" w:styleId="PageNumber">
    <w:name w:val="page number"/>
    <w:basedOn w:val="DefaultParagraphFont"/>
    <w:rsid w:val="00817761"/>
    <w:rPr>
      <w:sz w:val="24"/>
      <w:szCs w:val="24"/>
      <w:lang w:val="pl-PL" w:eastAsia="pl-PL" w:bidi="ar-SA"/>
    </w:rPr>
  </w:style>
  <w:style w:type="paragraph" w:styleId="BalloonText">
    <w:name w:val="Balloon Text"/>
    <w:basedOn w:val="Normal"/>
    <w:link w:val="BalloonTextChar"/>
    <w:autoRedefine/>
    <w:uiPriority w:val="99"/>
    <w:unhideWhenUsed/>
    <w:rsid w:val="00F42C41"/>
    <w:pPr>
      <w:spacing w:after="0" w:line="240" w:lineRule="auto"/>
      <w:jc w:val="both"/>
    </w:pPr>
    <w:rPr>
      <w:rFonts w:ascii="Arial" w:hAnsi="Arial" w:cs="Segoe UI"/>
      <w:b/>
      <w:szCs w:val="18"/>
    </w:rPr>
  </w:style>
  <w:style w:type="character" w:customStyle="1" w:styleId="BalloonTextChar">
    <w:name w:val="Balloon Text Char"/>
    <w:basedOn w:val="DefaultParagraphFont"/>
    <w:link w:val="BalloonText"/>
    <w:uiPriority w:val="99"/>
    <w:rsid w:val="00F42C41"/>
    <w:rPr>
      <w:rFonts w:ascii="Arial" w:hAnsi="Arial" w:cs="Segoe UI"/>
      <w:b/>
      <w:szCs w:val="18"/>
    </w:rPr>
  </w:style>
  <w:style w:type="character" w:styleId="CommentReference">
    <w:name w:val="annotation reference"/>
    <w:basedOn w:val="DefaultParagraphFont"/>
    <w:uiPriority w:val="99"/>
    <w:semiHidden/>
    <w:unhideWhenUsed/>
    <w:rsid w:val="0052328B"/>
    <w:rPr>
      <w:sz w:val="16"/>
      <w:szCs w:val="16"/>
    </w:rPr>
  </w:style>
  <w:style w:type="paragraph" w:styleId="CommentText">
    <w:name w:val="annotation text"/>
    <w:basedOn w:val="Normal"/>
    <w:link w:val="CommentTextChar"/>
    <w:autoRedefine/>
    <w:uiPriority w:val="99"/>
    <w:unhideWhenUsed/>
    <w:rsid w:val="003406D0"/>
    <w:pPr>
      <w:spacing w:line="240" w:lineRule="auto"/>
    </w:pPr>
    <w:rPr>
      <w:rFonts w:ascii="Arial" w:hAnsi="Arial"/>
      <w:sz w:val="28"/>
      <w:szCs w:val="20"/>
    </w:rPr>
  </w:style>
  <w:style w:type="character" w:customStyle="1" w:styleId="CommentTextChar">
    <w:name w:val="Comment Text Char"/>
    <w:basedOn w:val="DefaultParagraphFont"/>
    <w:link w:val="CommentText"/>
    <w:uiPriority w:val="99"/>
    <w:rsid w:val="003406D0"/>
    <w:rPr>
      <w:rFonts w:ascii="Arial" w:hAnsi="Arial"/>
      <w:sz w:val="28"/>
      <w:szCs w:val="20"/>
    </w:rPr>
  </w:style>
  <w:style w:type="paragraph" w:styleId="CommentSubject">
    <w:name w:val="annotation subject"/>
    <w:basedOn w:val="CommentText"/>
    <w:next w:val="CommentText"/>
    <w:link w:val="CommentSubjectChar"/>
    <w:uiPriority w:val="99"/>
    <w:semiHidden/>
    <w:unhideWhenUsed/>
    <w:rsid w:val="0052328B"/>
    <w:rPr>
      <w:b/>
      <w:bCs/>
    </w:rPr>
  </w:style>
  <w:style w:type="character" w:customStyle="1" w:styleId="CommentSubjectChar">
    <w:name w:val="Comment Subject Char"/>
    <w:basedOn w:val="CommentTextChar"/>
    <w:link w:val="CommentSubject"/>
    <w:uiPriority w:val="99"/>
    <w:semiHidden/>
    <w:rsid w:val="0052328B"/>
    <w:rPr>
      <w:rFonts w:ascii="Arial" w:hAnsi="Arial"/>
      <w:b/>
      <w:bCs/>
      <w:sz w:val="28"/>
      <w:szCs w:val="20"/>
    </w:rPr>
  </w:style>
  <w:style w:type="paragraph" w:styleId="Revision">
    <w:name w:val="Revision"/>
    <w:hidden/>
    <w:uiPriority w:val="99"/>
    <w:semiHidden/>
    <w:rsid w:val="0052328B"/>
    <w:pPr>
      <w:spacing w:after="0" w:line="240" w:lineRule="auto"/>
    </w:pPr>
  </w:style>
  <w:style w:type="paragraph" w:styleId="ListParagraph">
    <w:name w:val="List Paragraph"/>
    <w:basedOn w:val="Normal"/>
    <w:uiPriority w:val="34"/>
    <w:qFormat/>
    <w:rsid w:val="0084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CCE3-7652-4D26-B022-FF5950D6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552</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Hadjigeorgiou  Maria</dc:creator>
  <cp:keywords/>
  <dc:description/>
  <cp:lastModifiedBy>stephania georgiou</cp:lastModifiedBy>
  <cp:revision>31</cp:revision>
  <cp:lastPrinted>2022-11-24T08:47:00Z</cp:lastPrinted>
  <dcterms:created xsi:type="dcterms:W3CDTF">2022-10-13T09:37:00Z</dcterms:created>
  <dcterms:modified xsi:type="dcterms:W3CDTF">2022-11-28T11:39:00Z</dcterms:modified>
</cp:coreProperties>
</file>