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FE82F" w14:textId="4835639A" w:rsidR="003A4D22" w:rsidRPr="003A4D22" w:rsidRDefault="003A4D22" w:rsidP="003A4D22">
      <w:pPr>
        <w:tabs>
          <w:tab w:val="left" w:pos="851"/>
          <w:tab w:val="left" w:pos="993"/>
          <w:tab w:val="left" w:pos="1276"/>
        </w:tabs>
        <w:spacing w:after="0" w:line="360" w:lineRule="auto"/>
        <w:jc w:val="center"/>
        <w:rPr>
          <w:rFonts w:ascii="Arial" w:hAnsi="Arial" w:cs="Arial"/>
          <w:b/>
          <w:sz w:val="24"/>
          <w:szCs w:val="24"/>
          <w:lang w:val="el-GR"/>
        </w:rPr>
      </w:pPr>
      <w:r w:rsidRPr="003A4D22">
        <w:rPr>
          <w:rFonts w:ascii="Arial" w:hAnsi="Arial" w:cs="Arial"/>
          <w:b/>
          <w:sz w:val="24"/>
          <w:szCs w:val="24"/>
          <w:lang w:val="el-GR"/>
        </w:rPr>
        <w:t>Προτεινόμεν</w:t>
      </w:r>
      <w:r w:rsidR="00C30A61">
        <w:rPr>
          <w:rFonts w:ascii="Arial" w:hAnsi="Arial" w:cs="Arial"/>
          <w:b/>
          <w:sz w:val="24"/>
          <w:szCs w:val="24"/>
          <w:lang w:val="el-GR"/>
        </w:rPr>
        <w:t>ες</w:t>
      </w:r>
      <w:r w:rsidRPr="003A4D22">
        <w:rPr>
          <w:rFonts w:ascii="Arial" w:hAnsi="Arial" w:cs="Arial"/>
          <w:b/>
          <w:sz w:val="24"/>
          <w:szCs w:val="24"/>
          <w:lang w:val="el-GR"/>
        </w:rPr>
        <w:t xml:space="preserve"> τροπολογί</w:t>
      </w:r>
      <w:r w:rsidR="00C30A61">
        <w:rPr>
          <w:rFonts w:ascii="Arial" w:hAnsi="Arial" w:cs="Arial"/>
          <w:b/>
          <w:sz w:val="24"/>
          <w:szCs w:val="24"/>
          <w:lang w:val="el-GR"/>
        </w:rPr>
        <w:t>ες</w:t>
      </w:r>
      <w:r w:rsidRPr="003A4D22">
        <w:rPr>
          <w:rFonts w:ascii="Arial" w:hAnsi="Arial" w:cs="Arial"/>
          <w:b/>
          <w:sz w:val="24"/>
          <w:szCs w:val="24"/>
          <w:lang w:val="el-GR"/>
        </w:rPr>
        <w:t xml:space="preserve"> των κ. Άριστου Δαμιανού, Ανδρέα Πασιουρτίδη και Γιώργου Κουκουμά εκ μέρους της κοινοβουλευτικής ομάδας ΑΚΕΛ-Αριστερά-Νέες Δυνάμεις, Χριστιάνας Ερωτοκρίτου και Πανίκου Λεωνίδου εκ μέρους της κοινοβουλευτικής ομάδας του Δημοκρατικού Κόμματος, Κωστή Ευσταθίου </w:t>
      </w:r>
      <w:r w:rsidR="00494463">
        <w:rPr>
          <w:rFonts w:ascii="Arial" w:hAnsi="Arial" w:cs="Arial"/>
          <w:b/>
          <w:sz w:val="24"/>
          <w:szCs w:val="24"/>
          <w:lang w:val="el-GR"/>
        </w:rPr>
        <w:t>εκ μέρους</w:t>
      </w:r>
      <w:r w:rsidRPr="003A4D22">
        <w:rPr>
          <w:rFonts w:ascii="Arial" w:hAnsi="Arial" w:cs="Arial"/>
          <w:b/>
          <w:sz w:val="24"/>
          <w:szCs w:val="24"/>
          <w:lang w:val="el-GR"/>
        </w:rPr>
        <w:t xml:space="preserve"> ΕΔΕΚ Σοσιαλιστικ</w:t>
      </w:r>
      <w:r w:rsidR="00A0675B">
        <w:rPr>
          <w:rFonts w:ascii="Arial" w:hAnsi="Arial" w:cs="Arial"/>
          <w:b/>
          <w:sz w:val="24"/>
          <w:szCs w:val="24"/>
          <w:lang w:val="el-GR"/>
        </w:rPr>
        <w:t>ό</w:t>
      </w:r>
      <w:r w:rsidRPr="003A4D22">
        <w:rPr>
          <w:rFonts w:ascii="Arial" w:hAnsi="Arial" w:cs="Arial"/>
          <w:b/>
          <w:sz w:val="24"/>
          <w:szCs w:val="24"/>
          <w:lang w:val="el-GR"/>
        </w:rPr>
        <w:t xml:space="preserve"> Κόμμ</w:t>
      </w:r>
      <w:r w:rsidR="00A0675B">
        <w:rPr>
          <w:rFonts w:ascii="Arial" w:hAnsi="Arial" w:cs="Arial"/>
          <w:b/>
          <w:sz w:val="24"/>
          <w:szCs w:val="24"/>
          <w:lang w:val="el-GR"/>
        </w:rPr>
        <w:t>α</w:t>
      </w:r>
      <w:r w:rsidRPr="003A4D22">
        <w:rPr>
          <w:rFonts w:ascii="Arial" w:hAnsi="Arial" w:cs="Arial"/>
          <w:b/>
          <w:sz w:val="24"/>
          <w:szCs w:val="24"/>
          <w:lang w:val="el-GR"/>
        </w:rPr>
        <w:t xml:space="preserve"> και Χαράλαμπου Θεοπέμπτου εκ μέρους του Κινήματος Οικολόγων</w:t>
      </w:r>
      <w:r w:rsidR="00A0675B">
        <w:rPr>
          <w:rFonts w:ascii="Arial" w:hAnsi="Arial" w:cs="Arial"/>
          <w:b/>
          <w:sz w:val="24"/>
          <w:szCs w:val="24"/>
          <w:lang w:val="el-GR"/>
        </w:rPr>
        <w:t>-</w:t>
      </w:r>
      <w:r w:rsidRPr="003A4D22">
        <w:rPr>
          <w:rFonts w:ascii="Arial" w:hAnsi="Arial" w:cs="Arial"/>
          <w:b/>
          <w:sz w:val="24"/>
          <w:szCs w:val="24"/>
          <w:lang w:val="el-GR"/>
        </w:rPr>
        <w:t>Συνεργασία Πολιτών για το νομοσχέδιο «Ο περί Γάμου (Τροποποιητικός) Νόμος του 2018»</w:t>
      </w:r>
    </w:p>
    <w:p w14:paraId="224379FC" w14:textId="77777777" w:rsidR="00FF7947" w:rsidRPr="00C035AE" w:rsidRDefault="00FF7947" w:rsidP="00FF7947">
      <w:pPr>
        <w:tabs>
          <w:tab w:val="left" w:pos="851"/>
          <w:tab w:val="left" w:pos="993"/>
          <w:tab w:val="left" w:pos="1276"/>
        </w:tabs>
        <w:spacing w:after="0" w:line="360" w:lineRule="auto"/>
        <w:jc w:val="center"/>
        <w:rPr>
          <w:rFonts w:ascii="Arial" w:hAnsi="Arial" w:cs="Arial"/>
          <w:b/>
          <w:sz w:val="24"/>
          <w:szCs w:val="24"/>
          <w:lang w:val="el-GR"/>
        </w:rPr>
      </w:pPr>
    </w:p>
    <w:tbl>
      <w:tblPr>
        <w:tblStyle w:val="TableGrid"/>
        <w:tblW w:w="9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
        <w:gridCol w:w="14"/>
        <w:gridCol w:w="92"/>
        <w:gridCol w:w="624"/>
        <w:gridCol w:w="85"/>
        <w:gridCol w:w="595"/>
        <w:gridCol w:w="118"/>
        <w:gridCol w:w="793"/>
        <w:gridCol w:w="2096"/>
        <w:gridCol w:w="4441"/>
      </w:tblGrid>
      <w:tr w:rsidR="00606A23" w:rsidRPr="00494463" w14:paraId="3874880C" w14:textId="77777777" w:rsidTr="0026432B">
        <w:tc>
          <w:tcPr>
            <w:tcW w:w="706" w:type="dxa"/>
            <w:gridSpan w:val="3"/>
          </w:tcPr>
          <w:p w14:paraId="3F219CB7" w14:textId="56783895" w:rsidR="00606A23" w:rsidRPr="00C035AE" w:rsidRDefault="00C82EBF" w:rsidP="000E2BFC">
            <w:pPr>
              <w:spacing w:after="0" w:line="360" w:lineRule="auto"/>
              <w:rPr>
                <w:rFonts w:ascii="Arial" w:hAnsi="Arial" w:cs="Arial"/>
                <w:bCs/>
                <w:sz w:val="24"/>
                <w:szCs w:val="24"/>
                <w:lang w:val="el-GR"/>
              </w:rPr>
            </w:pPr>
            <w:r>
              <w:rPr>
                <w:rFonts w:ascii="Arial" w:hAnsi="Arial" w:cs="Arial"/>
                <w:bCs/>
                <w:sz w:val="24"/>
                <w:szCs w:val="24"/>
                <w:lang w:val="el-GR"/>
              </w:rPr>
              <w:t>Α.</w:t>
            </w:r>
          </w:p>
        </w:tc>
        <w:tc>
          <w:tcPr>
            <w:tcW w:w="8752" w:type="dxa"/>
            <w:gridSpan w:val="7"/>
          </w:tcPr>
          <w:p w14:paraId="0785F0D3" w14:textId="06E6E706" w:rsidR="00606A23" w:rsidRPr="00C035AE" w:rsidRDefault="00C82EBF" w:rsidP="00FF7947">
            <w:pPr>
              <w:tabs>
                <w:tab w:val="left" w:pos="567"/>
              </w:tabs>
              <w:spacing w:after="0" w:line="360" w:lineRule="auto"/>
              <w:jc w:val="both"/>
              <w:rPr>
                <w:rFonts w:ascii="Arial" w:hAnsi="Arial" w:cs="Arial"/>
                <w:bCs/>
                <w:sz w:val="24"/>
                <w:szCs w:val="24"/>
                <w:lang w:val="el-GR"/>
              </w:rPr>
            </w:pPr>
            <w:r w:rsidRPr="00C035AE">
              <w:rPr>
                <w:rFonts w:ascii="Arial" w:hAnsi="Arial" w:cs="Arial"/>
                <w:bCs/>
                <w:sz w:val="24"/>
                <w:szCs w:val="24"/>
                <w:lang w:val="el-GR"/>
              </w:rPr>
              <w:t xml:space="preserve">Γίνεται εισήγηση </w:t>
            </w:r>
            <w:r>
              <w:rPr>
                <w:rFonts w:ascii="Arial" w:hAnsi="Arial" w:cs="Arial"/>
                <w:bCs/>
                <w:sz w:val="24"/>
                <w:szCs w:val="24"/>
                <w:lang w:val="el-GR"/>
              </w:rPr>
              <w:t>για τροποποίηση του άρθρου 12 του νομοσχεδίου,</w:t>
            </w:r>
            <w:r w:rsidR="00606A23" w:rsidRPr="00C035AE">
              <w:rPr>
                <w:rFonts w:ascii="Arial" w:hAnsi="Arial" w:cs="Arial"/>
                <w:bCs/>
                <w:sz w:val="24"/>
                <w:szCs w:val="24"/>
                <w:lang w:val="el-GR"/>
              </w:rPr>
              <w:t xml:space="preserve"> </w:t>
            </w:r>
            <w:r w:rsidRPr="00C035AE">
              <w:rPr>
                <w:rFonts w:ascii="Arial" w:hAnsi="Arial" w:cs="Arial"/>
                <w:bCs/>
                <w:sz w:val="24"/>
                <w:szCs w:val="24"/>
                <w:lang w:val="el-GR"/>
              </w:rPr>
              <w:t>με το οποίο τροποποιείται το άρθρο 22 του βασικού νόμου,</w:t>
            </w:r>
            <w:r>
              <w:rPr>
                <w:rFonts w:ascii="Arial" w:hAnsi="Arial" w:cs="Arial"/>
                <w:bCs/>
                <w:sz w:val="24"/>
                <w:szCs w:val="24"/>
                <w:lang w:val="el-GR"/>
              </w:rPr>
              <w:t xml:space="preserve"> ώστε να αντικατασταθεί η</w:t>
            </w:r>
            <w:r w:rsidR="00171583" w:rsidRPr="00C035AE">
              <w:rPr>
                <w:rFonts w:ascii="Arial" w:hAnsi="Arial" w:cs="Arial"/>
                <w:bCs/>
                <w:sz w:val="24"/>
                <w:szCs w:val="24"/>
                <w:lang w:val="el-GR"/>
              </w:rPr>
              <w:t xml:space="preserve"> παρ</w:t>
            </w:r>
            <w:r>
              <w:rPr>
                <w:rFonts w:ascii="Arial" w:hAnsi="Arial" w:cs="Arial"/>
                <w:bCs/>
                <w:sz w:val="24"/>
                <w:szCs w:val="24"/>
                <w:lang w:val="el-GR"/>
              </w:rPr>
              <w:t>άγραφος</w:t>
            </w:r>
            <w:r w:rsidR="00171583" w:rsidRPr="00C035AE">
              <w:rPr>
                <w:rFonts w:ascii="Arial" w:hAnsi="Arial" w:cs="Arial"/>
                <w:bCs/>
                <w:sz w:val="24"/>
                <w:szCs w:val="24"/>
                <w:lang w:val="el-GR"/>
              </w:rPr>
              <w:t xml:space="preserve"> (α)</w:t>
            </w:r>
            <w:r w:rsidR="007E355B" w:rsidRPr="00C035AE">
              <w:rPr>
                <w:rFonts w:ascii="Arial" w:hAnsi="Arial" w:cs="Arial"/>
                <w:bCs/>
                <w:sz w:val="24"/>
                <w:szCs w:val="24"/>
                <w:lang w:val="el-GR"/>
              </w:rPr>
              <w:t xml:space="preserve">, με </w:t>
            </w:r>
            <w:r w:rsidR="00171583" w:rsidRPr="00C035AE">
              <w:rPr>
                <w:rFonts w:ascii="Arial" w:hAnsi="Arial" w:cs="Arial"/>
                <w:bCs/>
                <w:sz w:val="24"/>
                <w:szCs w:val="24"/>
                <w:lang w:val="el-GR"/>
              </w:rPr>
              <w:t>την ακόλουθη παράγραφο</w:t>
            </w:r>
            <w:r w:rsidR="007E355B" w:rsidRPr="00C035AE">
              <w:rPr>
                <w:rFonts w:ascii="Arial" w:hAnsi="Arial" w:cs="Arial"/>
                <w:bCs/>
                <w:sz w:val="24"/>
                <w:szCs w:val="24"/>
                <w:lang w:val="el-GR"/>
              </w:rPr>
              <w:t>:</w:t>
            </w:r>
          </w:p>
        </w:tc>
      </w:tr>
      <w:tr w:rsidR="00606A23" w:rsidRPr="00494463" w14:paraId="47DD4E43" w14:textId="77777777" w:rsidTr="0026432B">
        <w:tc>
          <w:tcPr>
            <w:tcW w:w="706" w:type="dxa"/>
            <w:gridSpan w:val="3"/>
          </w:tcPr>
          <w:p w14:paraId="69941371" w14:textId="77777777" w:rsidR="00606A23" w:rsidRPr="00C035AE" w:rsidRDefault="00606A23" w:rsidP="00FF7947">
            <w:pPr>
              <w:tabs>
                <w:tab w:val="left" w:pos="567"/>
              </w:tabs>
              <w:spacing w:after="0" w:line="360" w:lineRule="auto"/>
              <w:jc w:val="both"/>
              <w:rPr>
                <w:rFonts w:ascii="Arial" w:hAnsi="Arial" w:cs="Arial"/>
                <w:bCs/>
                <w:sz w:val="24"/>
                <w:szCs w:val="24"/>
                <w:lang w:val="el-GR"/>
              </w:rPr>
            </w:pPr>
          </w:p>
        </w:tc>
        <w:tc>
          <w:tcPr>
            <w:tcW w:w="8752" w:type="dxa"/>
            <w:gridSpan w:val="7"/>
          </w:tcPr>
          <w:p w14:paraId="70BAC325" w14:textId="77777777" w:rsidR="00606A23" w:rsidRPr="00C035AE" w:rsidRDefault="00606A23" w:rsidP="00FF7947">
            <w:pPr>
              <w:tabs>
                <w:tab w:val="left" w:pos="567"/>
              </w:tabs>
              <w:spacing w:after="0" w:line="360" w:lineRule="auto"/>
              <w:jc w:val="both"/>
              <w:rPr>
                <w:rFonts w:ascii="Arial" w:hAnsi="Arial" w:cs="Arial"/>
                <w:bCs/>
                <w:sz w:val="24"/>
                <w:szCs w:val="24"/>
                <w:lang w:val="el-GR"/>
              </w:rPr>
            </w:pPr>
          </w:p>
        </w:tc>
      </w:tr>
      <w:tr w:rsidR="00AD45CC" w:rsidRPr="00494463" w14:paraId="7EB779DE" w14:textId="77777777" w:rsidTr="0026432B">
        <w:tc>
          <w:tcPr>
            <w:tcW w:w="706" w:type="dxa"/>
            <w:gridSpan w:val="3"/>
          </w:tcPr>
          <w:p w14:paraId="69B110C8" w14:textId="77777777" w:rsidR="00A71DFD" w:rsidRPr="00C035AE" w:rsidRDefault="00A71DFD" w:rsidP="00FF7947">
            <w:pPr>
              <w:tabs>
                <w:tab w:val="left" w:pos="567"/>
              </w:tabs>
              <w:spacing w:after="0" w:line="360" w:lineRule="auto"/>
              <w:jc w:val="both"/>
              <w:rPr>
                <w:rFonts w:ascii="Arial" w:hAnsi="Arial" w:cs="Arial"/>
                <w:bCs/>
                <w:sz w:val="24"/>
                <w:szCs w:val="24"/>
                <w:lang w:val="el-GR"/>
              </w:rPr>
            </w:pPr>
          </w:p>
        </w:tc>
        <w:tc>
          <w:tcPr>
            <w:tcW w:w="709" w:type="dxa"/>
            <w:gridSpan w:val="2"/>
          </w:tcPr>
          <w:p w14:paraId="31D327BF" w14:textId="6358D82D" w:rsidR="00A71DFD" w:rsidRPr="00C035AE" w:rsidRDefault="00171583" w:rsidP="004416DD">
            <w:pPr>
              <w:tabs>
                <w:tab w:val="left" w:pos="567"/>
              </w:tabs>
              <w:spacing w:after="0" w:line="360" w:lineRule="auto"/>
              <w:ind w:left="18" w:hanging="18"/>
              <w:rPr>
                <w:rFonts w:ascii="Arial" w:hAnsi="Arial" w:cs="Arial"/>
                <w:bCs/>
                <w:sz w:val="24"/>
                <w:szCs w:val="24"/>
                <w:lang w:val="el-GR"/>
              </w:rPr>
            </w:pPr>
            <w:r w:rsidRPr="00C035AE">
              <w:rPr>
                <w:rFonts w:ascii="Arial" w:hAnsi="Arial" w:cs="Arial"/>
                <w:bCs/>
                <w:sz w:val="24"/>
                <w:szCs w:val="24"/>
                <w:lang w:val="el-GR"/>
              </w:rPr>
              <w:t>«(α)</w:t>
            </w:r>
          </w:p>
        </w:tc>
        <w:tc>
          <w:tcPr>
            <w:tcW w:w="8043" w:type="dxa"/>
            <w:gridSpan w:val="5"/>
          </w:tcPr>
          <w:p w14:paraId="48DDC410" w14:textId="0DD83EE1" w:rsidR="00A71DFD" w:rsidRPr="00C035AE" w:rsidRDefault="00171583" w:rsidP="00FF7947">
            <w:pPr>
              <w:tabs>
                <w:tab w:val="left" w:pos="567"/>
              </w:tabs>
              <w:spacing w:after="0" w:line="360" w:lineRule="auto"/>
              <w:jc w:val="both"/>
              <w:rPr>
                <w:rFonts w:ascii="Arial" w:hAnsi="Arial" w:cs="Arial"/>
                <w:bCs/>
                <w:sz w:val="24"/>
                <w:szCs w:val="24"/>
                <w:lang w:val="el-GR"/>
              </w:rPr>
            </w:pPr>
            <w:r w:rsidRPr="00C035AE">
              <w:rPr>
                <w:rFonts w:ascii="Arial" w:hAnsi="Arial" w:cs="Arial"/>
                <w:bCs/>
                <w:sz w:val="24"/>
                <w:szCs w:val="24"/>
                <w:lang w:val="el-GR"/>
              </w:rPr>
              <w:t xml:space="preserve">Με την αντικατάσταση της παραγράφου (α) </w:t>
            </w:r>
            <w:r w:rsidR="006A674D">
              <w:rPr>
                <w:rFonts w:ascii="Arial" w:hAnsi="Arial" w:cs="Arial"/>
                <w:bCs/>
                <w:sz w:val="24"/>
                <w:szCs w:val="24"/>
                <w:lang w:val="el-GR"/>
              </w:rPr>
              <w:t xml:space="preserve">του εδαφίου (1) </w:t>
            </w:r>
            <w:r w:rsidRPr="00C035AE">
              <w:rPr>
                <w:rFonts w:ascii="Arial" w:hAnsi="Arial" w:cs="Arial"/>
                <w:bCs/>
                <w:sz w:val="24"/>
                <w:szCs w:val="24"/>
                <w:lang w:val="el-GR"/>
              </w:rPr>
              <w:t xml:space="preserve">με την ακόλουθη παράγραφο: </w:t>
            </w:r>
          </w:p>
        </w:tc>
      </w:tr>
      <w:tr w:rsidR="00171583" w:rsidRPr="00494463" w14:paraId="7E417028" w14:textId="77777777" w:rsidTr="0026432B">
        <w:tc>
          <w:tcPr>
            <w:tcW w:w="706" w:type="dxa"/>
            <w:gridSpan w:val="3"/>
          </w:tcPr>
          <w:p w14:paraId="2C9C189E" w14:textId="77777777" w:rsidR="00171583" w:rsidRPr="00C035AE" w:rsidRDefault="00171583" w:rsidP="00FF7947">
            <w:pPr>
              <w:tabs>
                <w:tab w:val="left" w:pos="567"/>
              </w:tabs>
              <w:spacing w:after="0" w:line="360" w:lineRule="auto"/>
              <w:jc w:val="both"/>
              <w:rPr>
                <w:rFonts w:ascii="Arial" w:hAnsi="Arial" w:cs="Arial"/>
                <w:bCs/>
                <w:sz w:val="24"/>
                <w:szCs w:val="24"/>
                <w:lang w:val="el-GR"/>
              </w:rPr>
            </w:pPr>
          </w:p>
        </w:tc>
        <w:tc>
          <w:tcPr>
            <w:tcW w:w="709" w:type="dxa"/>
            <w:gridSpan w:val="2"/>
          </w:tcPr>
          <w:p w14:paraId="7B69320C" w14:textId="77777777" w:rsidR="00171583" w:rsidRPr="00C035AE" w:rsidRDefault="00171583" w:rsidP="00171583">
            <w:pPr>
              <w:tabs>
                <w:tab w:val="left" w:pos="567"/>
              </w:tabs>
              <w:spacing w:after="0" w:line="360" w:lineRule="auto"/>
              <w:ind w:left="262"/>
              <w:jc w:val="right"/>
              <w:rPr>
                <w:rFonts w:ascii="Arial" w:hAnsi="Arial" w:cs="Arial"/>
                <w:bCs/>
                <w:sz w:val="24"/>
                <w:szCs w:val="24"/>
                <w:lang w:val="el-GR"/>
              </w:rPr>
            </w:pPr>
          </w:p>
        </w:tc>
        <w:tc>
          <w:tcPr>
            <w:tcW w:w="8043" w:type="dxa"/>
            <w:gridSpan w:val="5"/>
          </w:tcPr>
          <w:p w14:paraId="0DB1EF99" w14:textId="77777777" w:rsidR="00171583" w:rsidRPr="00C035AE" w:rsidRDefault="00171583" w:rsidP="00FF7947">
            <w:pPr>
              <w:tabs>
                <w:tab w:val="left" w:pos="567"/>
              </w:tabs>
              <w:spacing w:after="0" w:line="360" w:lineRule="auto"/>
              <w:jc w:val="both"/>
              <w:rPr>
                <w:rFonts w:ascii="Arial" w:hAnsi="Arial" w:cs="Arial"/>
                <w:bCs/>
                <w:sz w:val="24"/>
                <w:szCs w:val="24"/>
                <w:lang w:val="el-GR"/>
              </w:rPr>
            </w:pPr>
          </w:p>
        </w:tc>
      </w:tr>
      <w:tr w:rsidR="00171583" w:rsidRPr="00494463" w14:paraId="1033CB7D" w14:textId="77777777" w:rsidTr="0026432B">
        <w:tc>
          <w:tcPr>
            <w:tcW w:w="706" w:type="dxa"/>
            <w:gridSpan w:val="3"/>
          </w:tcPr>
          <w:p w14:paraId="4CD32B48" w14:textId="77777777" w:rsidR="00171583" w:rsidRPr="00C035AE" w:rsidRDefault="00171583" w:rsidP="00FF7947">
            <w:pPr>
              <w:tabs>
                <w:tab w:val="left" w:pos="567"/>
              </w:tabs>
              <w:spacing w:after="0" w:line="360" w:lineRule="auto"/>
              <w:jc w:val="both"/>
              <w:rPr>
                <w:rFonts w:ascii="Arial" w:hAnsi="Arial" w:cs="Arial"/>
                <w:bCs/>
                <w:sz w:val="24"/>
                <w:szCs w:val="24"/>
                <w:lang w:val="el-GR"/>
              </w:rPr>
            </w:pPr>
          </w:p>
        </w:tc>
        <w:tc>
          <w:tcPr>
            <w:tcW w:w="709" w:type="dxa"/>
            <w:gridSpan w:val="2"/>
          </w:tcPr>
          <w:p w14:paraId="5C30405F" w14:textId="77777777" w:rsidR="00171583" w:rsidRPr="00C035AE" w:rsidRDefault="00171583" w:rsidP="007E355B">
            <w:pPr>
              <w:tabs>
                <w:tab w:val="left" w:pos="567"/>
              </w:tabs>
              <w:spacing w:after="0" w:line="360" w:lineRule="auto"/>
              <w:ind w:left="262"/>
              <w:rPr>
                <w:rFonts w:ascii="Arial" w:hAnsi="Arial" w:cs="Arial"/>
                <w:bCs/>
                <w:sz w:val="24"/>
                <w:szCs w:val="24"/>
                <w:lang w:val="el-GR"/>
              </w:rPr>
            </w:pPr>
          </w:p>
        </w:tc>
        <w:tc>
          <w:tcPr>
            <w:tcW w:w="595" w:type="dxa"/>
          </w:tcPr>
          <w:p w14:paraId="697C5E55" w14:textId="6B947DA5" w:rsidR="00171583" w:rsidRPr="00C035AE" w:rsidRDefault="00171583" w:rsidP="009A338F">
            <w:pPr>
              <w:tabs>
                <w:tab w:val="left" w:pos="567"/>
              </w:tabs>
              <w:spacing w:after="0" w:line="360" w:lineRule="auto"/>
              <w:rPr>
                <w:rFonts w:ascii="Arial" w:hAnsi="Arial" w:cs="Arial"/>
                <w:bCs/>
                <w:sz w:val="24"/>
                <w:szCs w:val="24"/>
                <w:lang w:val="el-GR"/>
              </w:rPr>
            </w:pPr>
            <w:r w:rsidRPr="00C035AE">
              <w:rPr>
                <w:rFonts w:ascii="Arial" w:hAnsi="Arial" w:cs="Arial"/>
                <w:bCs/>
                <w:sz w:val="24"/>
                <w:szCs w:val="24"/>
              </w:rPr>
              <w:t>“</w:t>
            </w:r>
            <w:r w:rsidRPr="00C035AE">
              <w:rPr>
                <w:rFonts w:ascii="Arial" w:hAnsi="Arial" w:cs="Arial"/>
                <w:bCs/>
                <w:sz w:val="24"/>
                <w:szCs w:val="24"/>
                <w:lang w:val="el-GR"/>
              </w:rPr>
              <w:t>(α)</w:t>
            </w:r>
          </w:p>
        </w:tc>
        <w:tc>
          <w:tcPr>
            <w:tcW w:w="7448" w:type="dxa"/>
            <w:gridSpan w:val="4"/>
          </w:tcPr>
          <w:p w14:paraId="3CCFEFEA" w14:textId="249C43C7" w:rsidR="00171583" w:rsidRPr="00C035AE" w:rsidRDefault="00171583" w:rsidP="00FF7947">
            <w:pPr>
              <w:tabs>
                <w:tab w:val="left" w:pos="567"/>
              </w:tabs>
              <w:spacing w:after="0" w:line="360" w:lineRule="auto"/>
              <w:jc w:val="both"/>
              <w:rPr>
                <w:rFonts w:ascii="Arial" w:hAnsi="Arial" w:cs="Arial"/>
                <w:bCs/>
                <w:sz w:val="24"/>
                <w:szCs w:val="24"/>
                <w:lang w:val="el-GR"/>
              </w:rPr>
            </w:pPr>
            <w:r w:rsidRPr="00C035AE">
              <w:rPr>
                <w:rFonts w:ascii="Arial" w:hAnsi="Arial" w:cs="Arial"/>
                <w:bCs/>
                <w:sz w:val="24"/>
                <w:szCs w:val="24"/>
                <w:lang w:val="el-GR"/>
              </w:rPr>
              <w:t xml:space="preserve">Από τον σύζυγο ο οποίος ήταν ανίκανος για σύναψη γάμου κατά τον χρόνο τέλεσής του σύμφωνα με τις διατάξεις της παραγράφου (α) του εδαφίου (2) του άρθρου 14 </w:t>
            </w:r>
            <w:r w:rsidRPr="002A22B9">
              <w:rPr>
                <w:rFonts w:ascii="Arial" w:hAnsi="Arial" w:cs="Arial"/>
                <w:sz w:val="24"/>
                <w:szCs w:val="24"/>
                <w:lang w:val="el-GR"/>
              </w:rPr>
              <w:t>ή από οποιοδήποτε άλλο πρόσωπο με άμεσο έννομο συμφέρον∙ και”.».</w:t>
            </w:r>
          </w:p>
        </w:tc>
      </w:tr>
      <w:tr w:rsidR="00AE4AA1" w:rsidRPr="00494463" w14:paraId="06B2A4F3" w14:textId="77777777" w:rsidTr="0012426E">
        <w:tc>
          <w:tcPr>
            <w:tcW w:w="9458" w:type="dxa"/>
            <w:gridSpan w:val="10"/>
          </w:tcPr>
          <w:p w14:paraId="1ABAAE05" w14:textId="77777777" w:rsidR="00AE4AA1" w:rsidRPr="00C035AE" w:rsidRDefault="00AE4AA1" w:rsidP="00FF7947">
            <w:pPr>
              <w:tabs>
                <w:tab w:val="left" w:pos="567"/>
              </w:tabs>
              <w:spacing w:after="0" w:line="360" w:lineRule="auto"/>
              <w:jc w:val="both"/>
              <w:rPr>
                <w:rFonts w:ascii="Arial" w:hAnsi="Arial" w:cs="Arial"/>
                <w:bCs/>
                <w:sz w:val="24"/>
                <w:szCs w:val="24"/>
                <w:lang w:val="el-GR"/>
              </w:rPr>
            </w:pPr>
          </w:p>
        </w:tc>
      </w:tr>
      <w:tr w:rsidR="00AD45CC" w:rsidRPr="00C035AE" w14:paraId="47D29C9D" w14:textId="77777777" w:rsidTr="00AD45CC">
        <w:tc>
          <w:tcPr>
            <w:tcW w:w="9458" w:type="dxa"/>
            <w:gridSpan w:val="10"/>
          </w:tcPr>
          <w:p w14:paraId="4E485430" w14:textId="0709A96C" w:rsidR="00AD45CC" w:rsidRPr="0043333A" w:rsidRDefault="00D77D81" w:rsidP="00AE4AA1">
            <w:pPr>
              <w:tabs>
                <w:tab w:val="left" w:pos="690"/>
              </w:tabs>
              <w:spacing w:after="0" w:line="360" w:lineRule="auto"/>
              <w:ind w:firstLine="718"/>
              <w:jc w:val="both"/>
              <w:rPr>
                <w:rFonts w:ascii="Arial" w:hAnsi="Arial" w:cs="Arial"/>
                <w:b/>
                <w:bCs/>
                <w:sz w:val="24"/>
                <w:szCs w:val="24"/>
                <w:lang w:val="el-GR"/>
              </w:rPr>
            </w:pPr>
            <w:r>
              <w:rPr>
                <w:rFonts w:ascii="Arial" w:hAnsi="Arial" w:cs="Arial"/>
                <w:b/>
                <w:bCs/>
                <w:sz w:val="24"/>
                <w:szCs w:val="24"/>
                <w:lang w:val="el-GR"/>
              </w:rPr>
              <w:tab/>
            </w:r>
            <w:r w:rsidR="00AD45CC" w:rsidRPr="00C035AE">
              <w:rPr>
                <w:rFonts w:ascii="Arial" w:hAnsi="Arial" w:cs="Arial"/>
                <w:b/>
                <w:bCs/>
                <w:sz w:val="24"/>
                <w:szCs w:val="24"/>
                <w:lang w:val="el-GR"/>
              </w:rPr>
              <w:t>Επεξήγηση:</w:t>
            </w:r>
          </w:p>
        </w:tc>
      </w:tr>
      <w:tr w:rsidR="0043333A" w:rsidRPr="00C035AE" w14:paraId="5E29FFC8" w14:textId="77777777" w:rsidTr="00AD45CC">
        <w:tc>
          <w:tcPr>
            <w:tcW w:w="9458" w:type="dxa"/>
            <w:gridSpan w:val="10"/>
          </w:tcPr>
          <w:p w14:paraId="7C36D22D" w14:textId="77777777" w:rsidR="0043333A" w:rsidRDefault="0043333A" w:rsidP="00FF7947">
            <w:pPr>
              <w:tabs>
                <w:tab w:val="left" w:pos="567"/>
              </w:tabs>
              <w:spacing w:after="0" w:line="360" w:lineRule="auto"/>
              <w:jc w:val="both"/>
              <w:rPr>
                <w:rFonts w:ascii="Arial" w:hAnsi="Arial" w:cs="Arial"/>
                <w:b/>
                <w:bCs/>
                <w:sz w:val="24"/>
                <w:szCs w:val="24"/>
                <w:lang w:val="el-GR"/>
              </w:rPr>
            </w:pPr>
          </w:p>
        </w:tc>
      </w:tr>
      <w:tr w:rsidR="00AD45CC" w:rsidRPr="00494463" w14:paraId="31AD32A7" w14:textId="77777777" w:rsidTr="00AD45CC">
        <w:tc>
          <w:tcPr>
            <w:tcW w:w="9458" w:type="dxa"/>
            <w:gridSpan w:val="10"/>
          </w:tcPr>
          <w:p w14:paraId="5915BAD4" w14:textId="14349099" w:rsidR="00AD45CC" w:rsidRPr="00C035AE" w:rsidRDefault="004416DD" w:rsidP="00264545">
            <w:pPr>
              <w:tabs>
                <w:tab w:val="left" w:pos="1310"/>
              </w:tabs>
              <w:spacing w:after="0" w:line="360" w:lineRule="auto"/>
              <w:ind w:left="704" w:firstLine="14"/>
              <w:jc w:val="both"/>
              <w:rPr>
                <w:rFonts w:ascii="Arial" w:hAnsi="Arial" w:cs="Arial"/>
                <w:bCs/>
                <w:sz w:val="24"/>
                <w:szCs w:val="24"/>
                <w:lang w:val="el-GR"/>
              </w:rPr>
            </w:pPr>
            <w:r>
              <w:rPr>
                <w:rFonts w:ascii="Arial" w:hAnsi="Arial" w:cs="Arial"/>
                <w:bCs/>
                <w:sz w:val="24"/>
                <w:szCs w:val="24"/>
                <w:lang w:val="el-GR"/>
              </w:rPr>
              <w:tab/>
            </w:r>
            <w:r w:rsidR="00AD45CC" w:rsidRPr="00C035AE">
              <w:rPr>
                <w:rFonts w:ascii="Arial" w:hAnsi="Arial" w:cs="Arial"/>
                <w:bCs/>
                <w:sz w:val="24"/>
                <w:szCs w:val="24"/>
                <w:lang w:val="el-GR"/>
              </w:rPr>
              <w:t>Με την προτεινόμενη τροπολογία σκοπείται η παροχή δικαιώματος έγερσης αγωγής για ακύρωση ακυρώσ</w:t>
            </w:r>
            <w:r w:rsidR="006B4E3B" w:rsidRPr="002F277C">
              <w:rPr>
                <w:rFonts w:ascii="Arial" w:hAnsi="Arial" w:cs="Arial"/>
                <w:bCs/>
                <w:sz w:val="24"/>
                <w:szCs w:val="24"/>
                <w:lang w:val="el-GR"/>
              </w:rPr>
              <w:t>ιμ</w:t>
            </w:r>
            <w:r w:rsidR="00AD45CC" w:rsidRPr="00C035AE">
              <w:rPr>
                <w:rFonts w:ascii="Arial" w:hAnsi="Arial" w:cs="Arial"/>
                <w:bCs/>
                <w:sz w:val="24"/>
                <w:szCs w:val="24"/>
                <w:lang w:val="el-GR"/>
              </w:rPr>
              <w:t>ου γάμου και σε πρόσωπο με άμεσο έννομο συμφέρον, δηλαδή στους γονείς, στον επίτροπο ή κηδεμόνα ανηλίκου για σκοπούς συναίνεσης, στον διαχειριστή περιουσίας ανίκανου προς συναίνεση προσώπου και κάθε προσώπου που έχει τη φροντίδα και επιμέλεια του προσώπου και της περιουσίας του, στον/στη σύζυγο προγενέστερου νόμιμου και μη λυθέντος γάμου στις περιπτώσεις διγαμίας και στα νόμιμα τέκνα από τέτοιο γάμο και σε κάθε πρόσωπο του οποίου επηρεάζεται το κληρονομικό δικαίωμα από το γάμο.</w:t>
            </w:r>
          </w:p>
        </w:tc>
      </w:tr>
      <w:tr w:rsidR="00AD45CC" w:rsidRPr="00494463" w14:paraId="11ED1268" w14:textId="77777777" w:rsidTr="00AD45CC">
        <w:tc>
          <w:tcPr>
            <w:tcW w:w="9458" w:type="dxa"/>
            <w:gridSpan w:val="10"/>
          </w:tcPr>
          <w:p w14:paraId="3A881727" w14:textId="77777777" w:rsidR="00AD45CC" w:rsidRPr="00C035AE" w:rsidRDefault="00AD45CC" w:rsidP="00AD45CC">
            <w:pPr>
              <w:tabs>
                <w:tab w:val="left" w:pos="567"/>
              </w:tabs>
              <w:spacing w:after="0" w:line="360" w:lineRule="auto"/>
              <w:ind w:firstLine="463"/>
              <w:jc w:val="both"/>
              <w:rPr>
                <w:rFonts w:ascii="Arial" w:hAnsi="Arial" w:cs="Arial"/>
                <w:bCs/>
                <w:sz w:val="24"/>
                <w:szCs w:val="24"/>
                <w:lang w:val="el-GR"/>
              </w:rPr>
            </w:pPr>
          </w:p>
        </w:tc>
      </w:tr>
      <w:tr w:rsidR="002E10E1" w:rsidRPr="00494463" w14:paraId="47D3A1FE" w14:textId="77777777" w:rsidTr="0026432B">
        <w:tc>
          <w:tcPr>
            <w:tcW w:w="706" w:type="dxa"/>
            <w:gridSpan w:val="3"/>
          </w:tcPr>
          <w:p w14:paraId="6993B8C1" w14:textId="54AFC6D0" w:rsidR="002E10E1" w:rsidRPr="00C035AE" w:rsidRDefault="002A22B9" w:rsidP="000E2BFC">
            <w:pPr>
              <w:tabs>
                <w:tab w:val="left" w:pos="567"/>
              </w:tabs>
              <w:spacing w:after="0" w:line="360" w:lineRule="auto"/>
              <w:rPr>
                <w:rFonts w:ascii="Arial" w:hAnsi="Arial" w:cs="Arial"/>
                <w:bCs/>
                <w:sz w:val="24"/>
                <w:szCs w:val="24"/>
                <w:lang w:val="el-GR"/>
              </w:rPr>
            </w:pPr>
            <w:r>
              <w:rPr>
                <w:rFonts w:ascii="Arial" w:hAnsi="Arial" w:cs="Arial"/>
                <w:bCs/>
                <w:sz w:val="24"/>
                <w:szCs w:val="24"/>
                <w:lang w:val="el-GR"/>
              </w:rPr>
              <w:t>Β.</w:t>
            </w:r>
          </w:p>
        </w:tc>
        <w:tc>
          <w:tcPr>
            <w:tcW w:w="8752" w:type="dxa"/>
            <w:gridSpan w:val="7"/>
          </w:tcPr>
          <w:p w14:paraId="6802A07C" w14:textId="3120A204" w:rsidR="002E10E1" w:rsidRPr="00C035AE" w:rsidRDefault="002A22B9" w:rsidP="00FF7947">
            <w:pPr>
              <w:tabs>
                <w:tab w:val="left" w:pos="567"/>
              </w:tabs>
              <w:spacing w:after="0" w:line="360" w:lineRule="auto"/>
              <w:jc w:val="both"/>
              <w:rPr>
                <w:rFonts w:ascii="Arial" w:hAnsi="Arial" w:cs="Arial"/>
                <w:bCs/>
                <w:sz w:val="24"/>
                <w:szCs w:val="24"/>
                <w:lang w:val="el-GR"/>
              </w:rPr>
            </w:pPr>
            <w:r>
              <w:rPr>
                <w:rFonts w:ascii="Arial" w:hAnsi="Arial" w:cs="Arial"/>
                <w:bCs/>
                <w:sz w:val="24"/>
                <w:szCs w:val="24"/>
                <w:lang w:val="el-GR"/>
              </w:rPr>
              <w:t>Γίνεται εισήγηση για</w:t>
            </w:r>
            <w:r w:rsidR="003A4D22" w:rsidRPr="00C035AE">
              <w:rPr>
                <w:rFonts w:ascii="Arial" w:hAnsi="Arial" w:cs="Arial"/>
                <w:bCs/>
                <w:sz w:val="24"/>
                <w:szCs w:val="24"/>
                <w:lang w:val="el-GR"/>
              </w:rPr>
              <w:t xml:space="preserve"> </w:t>
            </w:r>
            <w:r w:rsidR="003A4D22">
              <w:rPr>
                <w:rFonts w:ascii="Arial" w:hAnsi="Arial" w:cs="Arial"/>
                <w:bCs/>
                <w:sz w:val="24"/>
                <w:szCs w:val="24"/>
                <w:lang w:val="el-GR"/>
              </w:rPr>
              <w:t>τροποποίηση</w:t>
            </w:r>
            <w:r w:rsidR="003A4D22" w:rsidRPr="00C035AE">
              <w:rPr>
                <w:rFonts w:ascii="Arial" w:hAnsi="Arial" w:cs="Arial"/>
                <w:bCs/>
                <w:sz w:val="24"/>
                <w:szCs w:val="24"/>
                <w:lang w:val="el-GR"/>
              </w:rPr>
              <w:t xml:space="preserve"> του άρθρου 13</w:t>
            </w:r>
            <w:r>
              <w:rPr>
                <w:rFonts w:ascii="Arial" w:hAnsi="Arial" w:cs="Arial"/>
                <w:bCs/>
                <w:sz w:val="24"/>
                <w:szCs w:val="24"/>
                <w:lang w:val="el-GR"/>
              </w:rPr>
              <w:t xml:space="preserve"> του νομοσχεδίου</w:t>
            </w:r>
            <w:r w:rsidR="003A4D22" w:rsidRPr="00C035AE">
              <w:rPr>
                <w:rFonts w:ascii="Arial" w:hAnsi="Arial" w:cs="Arial"/>
                <w:bCs/>
                <w:sz w:val="24"/>
                <w:szCs w:val="24"/>
                <w:lang w:val="el-GR"/>
              </w:rPr>
              <w:t xml:space="preserve">, </w:t>
            </w:r>
            <w:r w:rsidR="003A4D22">
              <w:rPr>
                <w:rFonts w:ascii="Arial" w:hAnsi="Arial" w:cs="Arial"/>
                <w:bCs/>
                <w:sz w:val="24"/>
                <w:szCs w:val="24"/>
                <w:lang w:val="el-GR"/>
              </w:rPr>
              <w:t xml:space="preserve">με </w:t>
            </w:r>
            <w:r w:rsidR="003A4D22" w:rsidRPr="00C035AE">
              <w:rPr>
                <w:rFonts w:ascii="Arial" w:hAnsi="Arial" w:cs="Arial"/>
                <w:bCs/>
                <w:sz w:val="24"/>
                <w:szCs w:val="24"/>
                <w:lang w:val="el-GR"/>
              </w:rPr>
              <w:t xml:space="preserve">το οποίο </w:t>
            </w:r>
            <w:r w:rsidR="003A4D22">
              <w:rPr>
                <w:rFonts w:ascii="Arial" w:hAnsi="Arial" w:cs="Arial"/>
                <w:bCs/>
                <w:sz w:val="24"/>
                <w:szCs w:val="24"/>
                <w:lang w:val="el-GR"/>
              </w:rPr>
              <w:t>αντικαθίσταται</w:t>
            </w:r>
            <w:r w:rsidR="003A4D22" w:rsidRPr="00C035AE">
              <w:rPr>
                <w:rFonts w:ascii="Arial" w:hAnsi="Arial" w:cs="Arial"/>
                <w:bCs/>
                <w:sz w:val="24"/>
                <w:szCs w:val="24"/>
                <w:lang w:val="el-GR"/>
              </w:rPr>
              <w:t xml:space="preserve"> το άρθρο 23 του βασικού νόμου,</w:t>
            </w:r>
            <w:r w:rsidR="003A4D22">
              <w:rPr>
                <w:rFonts w:ascii="Arial" w:hAnsi="Arial" w:cs="Arial"/>
                <w:bCs/>
                <w:sz w:val="24"/>
                <w:szCs w:val="24"/>
                <w:lang w:val="el-GR"/>
              </w:rPr>
              <w:t xml:space="preserve"> ως ακολούθως:</w:t>
            </w:r>
          </w:p>
        </w:tc>
      </w:tr>
      <w:tr w:rsidR="002E10E1" w:rsidRPr="00494463" w14:paraId="1218C647" w14:textId="77777777" w:rsidTr="0026432B">
        <w:tc>
          <w:tcPr>
            <w:tcW w:w="706" w:type="dxa"/>
            <w:gridSpan w:val="3"/>
          </w:tcPr>
          <w:p w14:paraId="06133600" w14:textId="77777777" w:rsidR="002E10E1" w:rsidRPr="00C035AE" w:rsidRDefault="002E10E1" w:rsidP="00FF7947">
            <w:pPr>
              <w:tabs>
                <w:tab w:val="left" w:pos="567"/>
              </w:tabs>
              <w:spacing w:after="0" w:line="360" w:lineRule="auto"/>
              <w:jc w:val="both"/>
              <w:rPr>
                <w:rFonts w:ascii="Arial" w:hAnsi="Arial" w:cs="Arial"/>
                <w:bCs/>
                <w:sz w:val="24"/>
                <w:szCs w:val="24"/>
                <w:lang w:val="el-GR"/>
              </w:rPr>
            </w:pPr>
          </w:p>
        </w:tc>
        <w:tc>
          <w:tcPr>
            <w:tcW w:w="8752" w:type="dxa"/>
            <w:gridSpan w:val="7"/>
          </w:tcPr>
          <w:p w14:paraId="2A0B646F" w14:textId="77777777" w:rsidR="002E10E1" w:rsidRPr="00C035AE" w:rsidRDefault="002E10E1" w:rsidP="00FF7947">
            <w:pPr>
              <w:tabs>
                <w:tab w:val="left" w:pos="567"/>
              </w:tabs>
              <w:spacing w:after="0" w:line="360" w:lineRule="auto"/>
              <w:jc w:val="both"/>
              <w:rPr>
                <w:rFonts w:ascii="Arial" w:hAnsi="Arial" w:cs="Arial"/>
                <w:bCs/>
                <w:sz w:val="24"/>
                <w:szCs w:val="24"/>
                <w:lang w:val="el-GR"/>
              </w:rPr>
            </w:pPr>
          </w:p>
        </w:tc>
      </w:tr>
      <w:tr w:rsidR="00AD45CC" w:rsidRPr="00494463" w14:paraId="51F9FCA4" w14:textId="77777777" w:rsidTr="0026432B">
        <w:tc>
          <w:tcPr>
            <w:tcW w:w="706" w:type="dxa"/>
            <w:gridSpan w:val="3"/>
          </w:tcPr>
          <w:p w14:paraId="79816CFE" w14:textId="77777777" w:rsidR="00AD45CC" w:rsidRPr="00C035AE" w:rsidRDefault="00AD45CC" w:rsidP="00AD45CC">
            <w:pPr>
              <w:tabs>
                <w:tab w:val="left" w:pos="567"/>
              </w:tabs>
              <w:spacing w:after="0" w:line="360" w:lineRule="auto"/>
              <w:jc w:val="both"/>
              <w:rPr>
                <w:rFonts w:ascii="Arial" w:hAnsi="Arial" w:cs="Arial"/>
                <w:bCs/>
                <w:sz w:val="24"/>
                <w:szCs w:val="24"/>
                <w:lang w:val="el-GR"/>
              </w:rPr>
            </w:pPr>
          </w:p>
        </w:tc>
        <w:tc>
          <w:tcPr>
            <w:tcW w:w="624" w:type="dxa"/>
          </w:tcPr>
          <w:p w14:paraId="753F4DD2" w14:textId="2D52D00E" w:rsidR="00AD45CC" w:rsidRPr="003A4D22" w:rsidRDefault="003A4D22" w:rsidP="0026432B">
            <w:pPr>
              <w:spacing w:after="0" w:line="360" w:lineRule="auto"/>
              <w:rPr>
                <w:rFonts w:ascii="Arial" w:hAnsi="Arial" w:cs="Arial"/>
                <w:bCs/>
                <w:sz w:val="24"/>
                <w:szCs w:val="24"/>
              </w:rPr>
            </w:pPr>
            <w:r>
              <w:rPr>
                <w:rFonts w:ascii="Arial" w:hAnsi="Arial" w:cs="Arial"/>
                <w:bCs/>
                <w:sz w:val="24"/>
                <w:szCs w:val="24"/>
              </w:rPr>
              <w:t>(i)</w:t>
            </w:r>
          </w:p>
        </w:tc>
        <w:tc>
          <w:tcPr>
            <w:tcW w:w="8128" w:type="dxa"/>
            <w:gridSpan w:val="6"/>
          </w:tcPr>
          <w:p w14:paraId="189973BE" w14:textId="6CFF2955" w:rsidR="00AD45CC" w:rsidRPr="009A338F" w:rsidRDefault="003A4D22" w:rsidP="004E7C85">
            <w:pPr>
              <w:tabs>
                <w:tab w:val="left" w:pos="567"/>
              </w:tabs>
              <w:spacing w:after="0" w:line="360" w:lineRule="auto"/>
              <w:jc w:val="both"/>
              <w:rPr>
                <w:rFonts w:ascii="Arial" w:hAnsi="Arial" w:cs="Arial"/>
                <w:sz w:val="24"/>
                <w:szCs w:val="24"/>
                <w:lang w:val="el-GR"/>
              </w:rPr>
            </w:pPr>
            <w:r>
              <w:rPr>
                <w:rFonts w:ascii="Arial" w:hAnsi="Arial" w:cs="Arial"/>
                <w:bCs/>
                <w:sz w:val="24"/>
                <w:szCs w:val="24"/>
                <w:lang w:val="el-GR"/>
              </w:rPr>
              <w:t>Με την προσθήκη, αμέσως μετά την παράγραφο (α), της ακόλουθης νέας παραγράφου:</w:t>
            </w:r>
          </w:p>
        </w:tc>
      </w:tr>
      <w:tr w:rsidR="00AD45CC" w:rsidRPr="00494463" w14:paraId="54DD1166" w14:textId="77777777" w:rsidTr="006C39DE">
        <w:tc>
          <w:tcPr>
            <w:tcW w:w="706" w:type="dxa"/>
            <w:gridSpan w:val="3"/>
          </w:tcPr>
          <w:p w14:paraId="11CBDCA3" w14:textId="77777777" w:rsidR="00AD45CC" w:rsidRPr="00C035AE" w:rsidRDefault="00AD45CC" w:rsidP="00AD45CC">
            <w:pPr>
              <w:tabs>
                <w:tab w:val="left" w:pos="567"/>
              </w:tabs>
              <w:spacing w:after="0" w:line="360" w:lineRule="auto"/>
              <w:jc w:val="both"/>
              <w:rPr>
                <w:rFonts w:ascii="Arial" w:hAnsi="Arial" w:cs="Arial"/>
                <w:bCs/>
                <w:sz w:val="24"/>
                <w:szCs w:val="24"/>
                <w:lang w:val="el-GR"/>
              </w:rPr>
            </w:pPr>
          </w:p>
        </w:tc>
        <w:tc>
          <w:tcPr>
            <w:tcW w:w="624" w:type="dxa"/>
          </w:tcPr>
          <w:p w14:paraId="54DC15E8" w14:textId="77777777" w:rsidR="00AD45CC" w:rsidRPr="00C035AE" w:rsidRDefault="00AD45CC" w:rsidP="00AD45CC">
            <w:pPr>
              <w:tabs>
                <w:tab w:val="left" w:pos="567"/>
              </w:tabs>
              <w:spacing w:after="0" w:line="360" w:lineRule="auto"/>
              <w:ind w:left="473"/>
              <w:rPr>
                <w:rFonts w:ascii="Arial" w:hAnsi="Arial" w:cs="Arial"/>
                <w:bCs/>
                <w:sz w:val="24"/>
                <w:szCs w:val="24"/>
                <w:lang w:val="el-GR"/>
              </w:rPr>
            </w:pPr>
          </w:p>
        </w:tc>
        <w:tc>
          <w:tcPr>
            <w:tcW w:w="798" w:type="dxa"/>
            <w:gridSpan w:val="3"/>
          </w:tcPr>
          <w:p w14:paraId="044F80E1" w14:textId="1F5809DC" w:rsidR="00AD45CC" w:rsidRPr="009A338F" w:rsidRDefault="003A4D22" w:rsidP="004E7C85">
            <w:pPr>
              <w:tabs>
                <w:tab w:val="left" w:pos="567"/>
              </w:tabs>
              <w:spacing w:after="0" w:line="360" w:lineRule="auto"/>
              <w:ind w:left="10"/>
              <w:rPr>
                <w:rFonts w:ascii="Arial" w:hAnsi="Arial" w:cs="Arial"/>
                <w:sz w:val="24"/>
                <w:szCs w:val="24"/>
                <w:lang w:val="el-GR"/>
              </w:rPr>
            </w:pPr>
            <w:r>
              <w:rPr>
                <w:rFonts w:ascii="Arial" w:hAnsi="Arial" w:cs="Arial"/>
                <w:bCs/>
                <w:sz w:val="24"/>
                <w:szCs w:val="24"/>
                <w:lang w:val="el-GR"/>
              </w:rPr>
              <w:t>«</w:t>
            </w:r>
            <w:r w:rsidRPr="003A158D">
              <w:rPr>
                <w:rFonts w:ascii="Arial" w:hAnsi="Arial" w:cs="Arial"/>
                <w:bCs/>
                <w:sz w:val="24"/>
                <w:szCs w:val="24"/>
                <w:lang w:val="el-GR"/>
              </w:rPr>
              <w:t>(β)</w:t>
            </w:r>
          </w:p>
        </w:tc>
        <w:tc>
          <w:tcPr>
            <w:tcW w:w="7330" w:type="dxa"/>
            <w:gridSpan w:val="3"/>
          </w:tcPr>
          <w:p w14:paraId="1A414411" w14:textId="0D9A5DBC" w:rsidR="00AD45CC" w:rsidRPr="009A338F" w:rsidRDefault="003A4D22" w:rsidP="007C53EC">
            <w:pPr>
              <w:tabs>
                <w:tab w:val="left" w:pos="515"/>
              </w:tabs>
              <w:spacing w:after="0" w:line="360" w:lineRule="auto"/>
              <w:jc w:val="both"/>
              <w:rPr>
                <w:rFonts w:ascii="Arial" w:hAnsi="Arial" w:cs="Arial"/>
                <w:sz w:val="24"/>
                <w:szCs w:val="24"/>
                <w:lang w:val="el-GR"/>
              </w:rPr>
            </w:pPr>
            <w:r w:rsidRPr="003A4D22">
              <w:rPr>
                <w:rFonts w:ascii="Arial" w:hAnsi="Arial" w:cs="Arial"/>
                <w:bCs/>
                <w:sz w:val="24"/>
                <w:szCs w:val="24"/>
                <w:lang w:val="el-GR"/>
              </w:rPr>
              <w:t xml:space="preserve">από πρόσωπο με άμεσο έννομο συμφέρον, </w:t>
            </w:r>
            <w:r w:rsidR="00017C05">
              <w:rPr>
                <w:rFonts w:ascii="Arial" w:hAnsi="Arial" w:cs="Arial"/>
                <w:bCs/>
                <w:sz w:val="24"/>
                <w:szCs w:val="24"/>
                <w:lang w:val="el-GR"/>
              </w:rPr>
              <w:t xml:space="preserve">ως αυτό προβλέπεται στην παράγραφο (α) του εδαφίου (1) του άρθρου 22, </w:t>
            </w:r>
            <w:r w:rsidRPr="003A4D22">
              <w:rPr>
                <w:rFonts w:ascii="Arial" w:hAnsi="Arial" w:cs="Arial"/>
                <w:bCs/>
                <w:sz w:val="24"/>
                <w:szCs w:val="24"/>
                <w:lang w:val="el-GR"/>
              </w:rPr>
              <w:t>όταν ο σύζυγος ο οποίος ήταν ανίκανος για σύναψη γάμου σύμφωνα με τις διατάξεις της παραγράφου (α) του εδαφίου (2) του άρθρου 14 κατέστη ικανός∙ και»∙ και</w:t>
            </w:r>
          </w:p>
        </w:tc>
      </w:tr>
      <w:tr w:rsidR="003A4D22" w:rsidRPr="00494463" w14:paraId="7F6D9E21" w14:textId="77777777" w:rsidTr="0026432B">
        <w:tc>
          <w:tcPr>
            <w:tcW w:w="706" w:type="dxa"/>
            <w:gridSpan w:val="3"/>
          </w:tcPr>
          <w:p w14:paraId="257712C6" w14:textId="77777777" w:rsidR="003A4D22" w:rsidRPr="00C035AE" w:rsidRDefault="003A4D22" w:rsidP="00AD45CC">
            <w:pPr>
              <w:tabs>
                <w:tab w:val="left" w:pos="567"/>
              </w:tabs>
              <w:spacing w:after="0" w:line="360" w:lineRule="auto"/>
              <w:jc w:val="both"/>
              <w:rPr>
                <w:rFonts w:ascii="Arial" w:hAnsi="Arial" w:cs="Arial"/>
                <w:bCs/>
                <w:sz w:val="24"/>
                <w:szCs w:val="24"/>
                <w:lang w:val="el-GR"/>
              </w:rPr>
            </w:pPr>
          </w:p>
        </w:tc>
        <w:tc>
          <w:tcPr>
            <w:tcW w:w="624" w:type="dxa"/>
          </w:tcPr>
          <w:p w14:paraId="6417FC6F" w14:textId="2721431B" w:rsidR="003A4D22" w:rsidRPr="00C035AE" w:rsidRDefault="003A4D22" w:rsidP="005D4B7B">
            <w:pPr>
              <w:tabs>
                <w:tab w:val="left" w:pos="567"/>
              </w:tabs>
              <w:spacing w:after="0" w:line="360" w:lineRule="auto"/>
              <w:ind w:left="473" w:hanging="473"/>
              <w:jc w:val="both"/>
              <w:rPr>
                <w:rFonts w:ascii="Arial" w:hAnsi="Arial" w:cs="Arial"/>
                <w:bCs/>
                <w:sz w:val="24"/>
                <w:szCs w:val="24"/>
                <w:lang w:val="el-GR"/>
              </w:rPr>
            </w:pPr>
            <w:r>
              <w:rPr>
                <w:rFonts w:ascii="Arial" w:hAnsi="Arial" w:cs="Arial"/>
                <w:bCs/>
                <w:sz w:val="24"/>
                <w:szCs w:val="24"/>
                <w:lang w:val="el-GR"/>
              </w:rPr>
              <w:t>(</w:t>
            </w:r>
            <w:r>
              <w:rPr>
                <w:rFonts w:ascii="Arial" w:hAnsi="Arial" w:cs="Arial"/>
                <w:bCs/>
                <w:sz w:val="24"/>
                <w:szCs w:val="24"/>
              </w:rPr>
              <w:t>ii)</w:t>
            </w:r>
          </w:p>
        </w:tc>
        <w:tc>
          <w:tcPr>
            <w:tcW w:w="8128" w:type="dxa"/>
            <w:gridSpan w:val="6"/>
          </w:tcPr>
          <w:p w14:paraId="2A61A7C3" w14:textId="2D03691B" w:rsidR="003A4D22" w:rsidRPr="003A4D22" w:rsidRDefault="003A4D22" w:rsidP="007C53EC">
            <w:pPr>
              <w:tabs>
                <w:tab w:val="left" w:pos="515"/>
              </w:tabs>
              <w:spacing w:after="0" w:line="360" w:lineRule="auto"/>
              <w:jc w:val="both"/>
              <w:rPr>
                <w:rFonts w:ascii="Arial" w:hAnsi="Arial" w:cs="Arial"/>
                <w:bCs/>
                <w:sz w:val="24"/>
                <w:szCs w:val="24"/>
                <w:lang w:val="el-GR"/>
              </w:rPr>
            </w:pPr>
            <w:r>
              <w:rPr>
                <w:rFonts w:ascii="Arial" w:hAnsi="Arial" w:cs="Arial"/>
                <w:bCs/>
                <w:sz w:val="24"/>
                <w:szCs w:val="24"/>
                <w:lang w:val="el-GR"/>
              </w:rPr>
              <w:t>με την αναρίθμηση της υφιστάμενης παραγράφου (β) σε (γ)</w:t>
            </w:r>
            <w:r w:rsidR="00476680" w:rsidRPr="003A4D22">
              <w:rPr>
                <w:rFonts w:ascii="Arial" w:hAnsi="Arial" w:cs="Arial"/>
                <w:bCs/>
                <w:sz w:val="24"/>
                <w:szCs w:val="24"/>
                <w:lang w:val="el-GR"/>
              </w:rPr>
              <w:t>∙ και</w:t>
            </w:r>
          </w:p>
        </w:tc>
      </w:tr>
      <w:tr w:rsidR="00AD45CC" w:rsidRPr="00494463" w14:paraId="26D0CBBE" w14:textId="77777777" w:rsidTr="00AD45CC">
        <w:tc>
          <w:tcPr>
            <w:tcW w:w="9458" w:type="dxa"/>
            <w:gridSpan w:val="10"/>
          </w:tcPr>
          <w:p w14:paraId="689492CE" w14:textId="77777777" w:rsidR="00AD45CC" w:rsidRPr="00C035AE" w:rsidRDefault="00AD45CC" w:rsidP="00AD45CC">
            <w:pPr>
              <w:tabs>
                <w:tab w:val="left" w:pos="567"/>
              </w:tabs>
              <w:spacing w:after="0" w:line="360" w:lineRule="auto"/>
              <w:jc w:val="both"/>
              <w:rPr>
                <w:rFonts w:ascii="Arial" w:hAnsi="Arial" w:cs="Arial"/>
                <w:bCs/>
                <w:sz w:val="24"/>
                <w:szCs w:val="24"/>
                <w:lang w:val="el-GR"/>
              </w:rPr>
            </w:pPr>
          </w:p>
        </w:tc>
      </w:tr>
      <w:tr w:rsidR="00AD45CC" w:rsidRPr="00C035AE" w14:paraId="141FB6FF" w14:textId="77777777" w:rsidTr="00AD45CC">
        <w:tc>
          <w:tcPr>
            <w:tcW w:w="9458" w:type="dxa"/>
            <w:gridSpan w:val="10"/>
          </w:tcPr>
          <w:p w14:paraId="2D543FC8" w14:textId="47B3FA55" w:rsidR="008A640F" w:rsidRPr="00C035AE" w:rsidRDefault="00D77D81" w:rsidP="0043333A">
            <w:pPr>
              <w:tabs>
                <w:tab w:val="left" w:pos="604"/>
              </w:tabs>
              <w:spacing w:after="0" w:line="360" w:lineRule="auto"/>
              <w:jc w:val="both"/>
              <w:rPr>
                <w:rFonts w:ascii="Arial" w:hAnsi="Arial" w:cs="Arial"/>
                <w:bCs/>
                <w:sz w:val="24"/>
                <w:szCs w:val="24"/>
                <w:lang w:val="el-GR"/>
              </w:rPr>
            </w:pPr>
            <w:r>
              <w:rPr>
                <w:rFonts w:ascii="Arial" w:hAnsi="Arial" w:cs="Arial"/>
                <w:b/>
                <w:bCs/>
                <w:sz w:val="24"/>
                <w:szCs w:val="24"/>
                <w:lang w:val="el-GR"/>
              </w:rPr>
              <w:tab/>
            </w:r>
            <w:r w:rsidR="00AD45CC" w:rsidRPr="00C035AE">
              <w:rPr>
                <w:rFonts w:ascii="Arial" w:hAnsi="Arial" w:cs="Arial"/>
                <w:b/>
                <w:bCs/>
                <w:sz w:val="24"/>
                <w:szCs w:val="24"/>
                <w:lang w:val="el-GR"/>
              </w:rPr>
              <w:t>Επεξήγηση</w:t>
            </w:r>
            <w:r w:rsidR="00AD45CC" w:rsidRPr="00C035AE">
              <w:rPr>
                <w:rFonts w:ascii="Arial" w:hAnsi="Arial" w:cs="Arial"/>
                <w:bCs/>
                <w:sz w:val="24"/>
                <w:szCs w:val="24"/>
                <w:lang w:val="el-GR"/>
              </w:rPr>
              <w:t>:</w:t>
            </w:r>
          </w:p>
        </w:tc>
      </w:tr>
      <w:tr w:rsidR="0043333A" w:rsidRPr="00C035AE" w14:paraId="475C59D1" w14:textId="77777777" w:rsidTr="00AD45CC">
        <w:tc>
          <w:tcPr>
            <w:tcW w:w="9458" w:type="dxa"/>
            <w:gridSpan w:val="10"/>
          </w:tcPr>
          <w:p w14:paraId="73315A26" w14:textId="77777777" w:rsidR="0043333A" w:rsidRDefault="0043333A" w:rsidP="0043333A">
            <w:pPr>
              <w:tabs>
                <w:tab w:val="left" w:pos="604"/>
              </w:tabs>
              <w:spacing w:after="0" w:line="360" w:lineRule="auto"/>
              <w:jc w:val="both"/>
              <w:rPr>
                <w:rFonts w:ascii="Arial" w:hAnsi="Arial" w:cs="Arial"/>
                <w:b/>
                <w:bCs/>
                <w:sz w:val="24"/>
                <w:szCs w:val="24"/>
                <w:lang w:val="el-GR"/>
              </w:rPr>
            </w:pPr>
          </w:p>
        </w:tc>
      </w:tr>
      <w:tr w:rsidR="00AD45CC" w:rsidRPr="00494463" w14:paraId="4E3A4323" w14:textId="77777777" w:rsidTr="00AD45CC">
        <w:tc>
          <w:tcPr>
            <w:tcW w:w="9458" w:type="dxa"/>
            <w:gridSpan w:val="10"/>
          </w:tcPr>
          <w:p w14:paraId="0DFA1668" w14:textId="3D1CA55B" w:rsidR="00AD45CC" w:rsidRPr="00C035AE" w:rsidRDefault="00141008" w:rsidP="00141008">
            <w:pPr>
              <w:tabs>
                <w:tab w:val="left" w:pos="1152"/>
              </w:tabs>
              <w:spacing w:after="0" w:line="360" w:lineRule="auto"/>
              <w:ind w:left="606" w:hanging="1"/>
              <w:jc w:val="both"/>
              <w:rPr>
                <w:rFonts w:ascii="Arial" w:hAnsi="Arial" w:cs="Arial"/>
                <w:bCs/>
                <w:sz w:val="24"/>
                <w:szCs w:val="24"/>
                <w:lang w:val="el-GR"/>
              </w:rPr>
            </w:pPr>
            <w:r>
              <w:rPr>
                <w:rFonts w:ascii="Arial" w:hAnsi="Arial" w:cs="Arial"/>
                <w:bCs/>
                <w:sz w:val="24"/>
                <w:szCs w:val="24"/>
                <w:lang w:val="el-GR"/>
              </w:rPr>
              <w:tab/>
            </w:r>
            <w:r>
              <w:rPr>
                <w:rFonts w:ascii="Arial" w:hAnsi="Arial" w:cs="Arial"/>
                <w:bCs/>
                <w:sz w:val="24"/>
                <w:szCs w:val="24"/>
                <w:lang w:val="el-GR"/>
              </w:rPr>
              <w:tab/>
            </w:r>
            <w:r w:rsidR="00AD45CC" w:rsidRPr="00C035AE">
              <w:rPr>
                <w:rFonts w:ascii="Arial" w:hAnsi="Arial" w:cs="Arial"/>
                <w:bCs/>
                <w:sz w:val="24"/>
                <w:szCs w:val="24"/>
                <w:lang w:val="el-GR"/>
              </w:rPr>
              <w:t xml:space="preserve">Με την προτεινόμενη τροπολογία σκοπείται η τροποποίηση των </w:t>
            </w:r>
            <w:r w:rsidR="00EB0087">
              <w:rPr>
                <w:rFonts w:ascii="Arial" w:hAnsi="Arial" w:cs="Arial"/>
                <w:bCs/>
                <w:sz w:val="24"/>
                <w:szCs w:val="24"/>
                <w:lang w:val="el-GR"/>
              </w:rPr>
              <w:t xml:space="preserve">προτεινόμενων </w:t>
            </w:r>
            <w:r w:rsidR="00AD45CC" w:rsidRPr="00C035AE">
              <w:rPr>
                <w:rFonts w:ascii="Arial" w:hAnsi="Arial" w:cs="Arial"/>
                <w:bCs/>
                <w:sz w:val="24"/>
                <w:szCs w:val="24"/>
                <w:lang w:val="el-GR"/>
              </w:rPr>
              <w:t>ρυθμίσεων σχετικά με τη</w:t>
            </w:r>
            <w:r w:rsidR="006C5AC8">
              <w:rPr>
                <w:rFonts w:ascii="Arial" w:hAnsi="Arial" w:cs="Arial"/>
                <w:bCs/>
                <w:sz w:val="24"/>
                <w:szCs w:val="24"/>
                <w:lang w:val="el-GR"/>
              </w:rPr>
              <w:t>ν</w:t>
            </w:r>
            <w:r w:rsidR="00AD45CC" w:rsidRPr="00C035AE">
              <w:rPr>
                <w:rFonts w:ascii="Arial" w:hAnsi="Arial" w:cs="Arial"/>
                <w:bCs/>
                <w:sz w:val="24"/>
                <w:szCs w:val="24"/>
                <w:lang w:val="el-GR"/>
              </w:rPr>
              <w:t xml:space="preserve"> παραγραφή του δικαιώματος έγερσης ακύρωσης </w:t>
            </w:r>
            <w:r w:rsidR="00C035AE" w:rsidRPr="00C035AE">
              <w:rPr>
                <w:rFonts w:ascii="Arial" w:hAnsi="Arial" w:cs="Arial"/>
                <w:bCs/>
                <w:sz w:val="24"/>
                <w:szCs w:val="24"/>
                <w:lang w:val="el-GR"/>
              </w:rPr>
              <w:t>ακυρώσιμου</w:t>
            </w:r>
            <w:r w:rsidR="00AD45CC" w:rsidRPr="00C035AE">
              <w:rPr>
                <w:rFonts w:ascii="Arial" w:hAnsi="Arial" w:cs="Arial"/>
                <w:bCs/>
                <w:sz w:val="24"/>
                <w:szCs w:val="24"/>
                <w:lang w:val="el-GR"/>
              </w:rPr>
              <w:t xml:space="preserve"> γάμου, ώστε να </w:t>
            </w:r>
            <w:r w:rsidR="00C3685A">
              <w:rPr>
                <w:rFonts w:ascii="Arial" w:hAnsi="Arial" w:cs="Arial"/>
                <w:bCs/>
                <w:sz w:val="24"/>
                <w:szCs w:val="24"/>
                <w:lang w:val="el-GR"/>
              </w:rPr>
              <w:t>προστεθεί</w:t>
            </w:r>
            <w:r w:rsidR="00AD45CC" w:rsidRPr="00C035AE">
              <w:rPr>
                <w:rFonts w:ascii="Arial" w:hAnsi="Arial" w:cs="Arial"/>
                <w:bCs/>
                <w:sz w:val="24"/>
                <w:szCs w:val="24"/>
                <w:lang w:val="el-GR"/>
              </w:rPr>
              <w:t xml:space="preserve"> η περίπτωση κατά την οποία η εν λόγω αγωγή εγείρεται από πρόσωπο με άμεσο έννομο συμφέρον, ως συνακόλουθη τροποποίηση λόγω της προτεινόμενης ανωτέρω</w:t>
            </w:r>
            <w:r w:rsidR="00EB0087">
              <w:rPr>
                <w:rFonts w:ascii="Arial" w:hAnsi="Arial" w:cs="Arial"/>
                <w:bCs/>
                <w:sz w:val="24"/>
                <w:szCs w:val="24"/>
                <w:lang w:val="el-GR"/>
              </w:rPr>
              <w:t xml:space="preserve"> Α</w:t>
            </w:r>
            <w:r w:rsidR="00AD45CC" w:rsidRPr="00C035AE">
              <w:rPr>
                <w:rFonts w:ascii="Arial" w:hAnsi="Arial" w:cs="Arial"/>
                <w:bCs/>
                <w:sz w:val="24"/>
                <w:szCs w:val="24"/>
                <w:lang w:val="el-GR"/>
              </w:rPr>
              <w:t xml:space="preserve"> τροπολογίας. </w:t>
            </w:r>
          </w:p>
        </w:tc>
      </w:tr>
      <w:tr w:rsidR="00AD45CC" w:rsidRPr="00494463" w14:paraId="51940370" w14:textId="77777777" w:rsidTr="00AD45CC">
        <w:tc>
          <w:tcPr>
            <w:tcW w:w="9458" w:type="dxa"/>
            <w:gridSpan w:val="10"/>
          </w:tcPr>
          <w:p w14:paraId="0C9F2D28" w14:textId="14F15309" w:rsidR="00AD45CC" w:rsidRPr="00C035AE" w:rsidRDefault="00AD45CC" w:rsidP="00AD45CC">
            <w:pPr>
              <w:spacing w:after="0" w:line="360" w:lineRule="auto"/>
              <w:ind w:left="38" w:firstLine="709"/>
              <w:jc w:val="both"/>
              <w:rPr>
                <w:rFonts w:ascii="Arial" w:hAnsi="Arial" w:cs="Arial"/>
                <w:bCs/>
                <w:sz w:val="24"/>
                <w:szCs w:val="24"/>
                <w:lang w:val="el-GR"/>
              </w:rPr>
            </w:pPr>
          </w:p>
        </w:tc>
      </w:tr>
      <w:tr w:rsidR="00F50EB0" w:rsidRPr="00494463" w14:paraId="0579D894" w14:textId="77777777" w:rsidTr="0026432B">
        <w:tc>
          <w:tcPr>
            <w:tcW w:w="600" w:type="dxa"/>
          </w:tcPr>
          <w:p w14:paraId="016A6267" w14:textId="5DF81E13" w:rsidR="00F50EB0" w:rsidRPr="00C035AE" w:rsidRDefault="002A22B9" w:rsidP="00594AF9">
            <w:pPr>
              <w:tabs>
                <w:tab w:val="left" w:pos="567"/>
              </w:tabs>
              <w:spacing w:after="0" w:line="360" w:lineRule="auto"/>
              <w:rPr>
                <w:rFonts w:ascii="Arial" w:hAnsi="Arial" w:cs="Arial"/>
                <w:bCs/>
                <w:sz w:val="24"/>
                <w:szCs w:val="24"/>
                <w:lang w:val="el-GR"/>
              </w:rPr>
            </w:pPr>
            <w:r>
              <w:rPr>
                <w:rFonts w:ascii="Arial" w:hAnsi="Arial" w:cs="Arial"/>
                <w:bCs/>
                <w:sz w:val="24"/>
                <w:szCs w:val="24"/>
                <w:lang w:val="el-GR"/>
              </w:rPr>
              <w:t>Γ.</w:t>
            </w:r>
          </w:p>
        </w:tc>
        <w:tc>
          <w:tcPr>
            <w:tcW w:w="8858" w:type="dxa"/>
            <w:gridSpan w:val="9"/>
          </w:tcPr>
          <w:p w14:paraId="6590F7A8" w14:textId="67413448" w:rsidR="00F50EB0" w:rsidRPr="00C035AE" w:rsidRDefault="004F04F5" w:rsidP="00FF7947">
            <w:pPr>
              <w:tabs>
                <w:tab w:val="left" w:pos="567"/>
              </w:tabs>
              <w:spacing w:after="0" w:line="360" w:lineRule="auto"/>
              <w:jc w:val="both"/>
              <w:rPr>
                <w:rFonts w:ascii="Arial" w:hAnsi="Arial" w:cs="Arial"/>
                <w:bCs/>
                <w:sz w:val="24"/>
                <w:szCs w:val="24"/>
                <w:lang w:val="el-GR"/>
              </w:rPr>
            </w:pPr>
            <w:r>
              <w:rPr>
                <w:rFonts w:ascii="Arial" w:hAnsi="Arial" w:cs="Arial"/>
                <w:bCs/>
                <w:sz w:val="24"/>
                <w:szCs w:val="24"/>
                <w:lang w:val="el-GR"/>
              </w:rPr>
              <w:t>Γίνεται εισήγηση για τροποποίηση του νομοσχεδίου, ώστε να προστεθεί</w:t>
            </w:r>
            <w:r w:rsidR="00A56DD6" w:rsidRPr="00C035AE">
              <w:rPr>
                <w:rFonts w:ascii="Arial" w:hAnsi="Arial" w:cs="Arial"/>
                <w:bCs/>
                <w:sz w:val="24"/>
                <w:szCs w:val="24"/>
                <w:lang w:val="el-GR"/>
              </w:rPr>
              <w:t>, αμέσως μετά το άρθρο 17, το ακόλουθο νέο άρθρο:</w:t>
            </w:r>
          </w:p>
        </w:tc>
      </w:tr>
      <w:tr w:rsidR="00A71DFD" w:rsidRPr="00494463" w14:paraId="7A6810EF" w14:textId="77777777" w:rsidTr="0026432B">
        <w:tc>
          <w:tcPr>
            <w:tcW w:w="600" w:type="dxa"/>
          </w:tcPr>
          <w:p w14:paraId="3E5FBAD2" w14:textId="77777777" w:rsidR="00A71DFD" w:rsidRPr="00C035AE" w:rsidRDefault="00A71DFD" w:rsidP="00FF7947">
            <w:pPr>
              <w:tabs>
                <w:tab w:val="left" w:pos="567"/>
              </w:tabs>
              <w:spacing w:after="0" w:line="360" w:lineRule="auto"/>
              <w:jc w:val="both"/>
              <w:rPr>
                <w:rFonts w:ascii="Arial" w:hAnsi="Arial" w:cs="Arial"/>
                <w:bCs/>
                <w:sz w:val="24"/>
                <w:szCs w:val="24"/>
                <w:lang w:val="el-GR"/>
              </w:rPr>
            </w:pPr>
          </w:p>
        </w:tc>
        <w:tc>
          <w:tcPr>
            <w:tcW w:w="8858" w:type="dxa"/>
            <w:gridSpan w:val="9"/>
          </w:tcPr>
          <w:p w14:paraId="798EE805" w14:textId="77777777" w:rsidR="00A71DFD" w:rsidRPr="00C035AE" w:rsidRDefault="00A71DFD" w:rsidP="00FF7947">
            <w:pPr>
              <w:tabs>
                <w:tab w:val="left" w:pos="567"/>
              </w:tabs>
              <w:spacing w:after="0" w:line="360" w:lineRule="auto"/>
              <w:jc w:val="both"/>
              <w:rPr>
                <w:rFonts w:ascii="Arial" w:hAnsi="Arial" w:cs="Arial"/>
                <w:bCs/>
                <w:sz w:val="24"/>
                <w:szCs w:val="24"/>
                <w:lang w:val="el-GR"/>
              </w:rPr>
            </w:pPr>
          </w:p>
        </w:tc>
      </w:tr>
      <w:tr w:rsidR="002E10E1" w:rsidRPr="00494463" w14:paraId="796FCD56" w14:textId="7814B4BD" w:rsidTr="0026432B">
        <w:tc>
          <w:tcPr>
            <w:tcW w:w="614" w:type="dxa"/>
            <w:gridSpan w:val="2"/>
          </w:tcPr>
          <w:p w14:paraId="7CD77042" w14:textId="77777777" w:rsidR="00A71DFD" w:rsidRPr="00C035AE" w:rsidRDefault="00A71DFD" w:rsidP="00FF7947">
            <w:pPr>
              <w:tabs>
                <w:tab w:val="left" w:pos="567"/>
              </w:tabs>
              <w:spacing w:after="0" w:line="360" w:lineRule="auto"/>
              <w:jc w:val="both"/>
              <w:rPr>
                <w:rFonts w:ascii="Arial" w:hAnsi="Arial" w:cs="Arial"/>
                <w:bCs/>
                <w:sz w:val="24"/>
                <w:szCs w:val="24"/>
                <w:lang w:val="el-GR"/>
              </w:rPr>
            </w:pPr>
          </w:p>
        </w:tc>
        <w:tc>
          <w:tcPr>
            <w:tcW w:w="2307" w:type="dxa"/>
            <w:gridSpan w:val="6"/>
          </w:tcPr>
          <w:p w14:paraId="0143BC1D" w14:textId="6933F8B5" w:rsidR="00A71DFD" w:rsidRPr="00C035AE" w:rsidRDefault="00A71DFD" w:rsidP="00167F2F">
            <w:pPr>
              <w:spacing w:after="0" w:line="360" w:lineRule="auto"/>
              <w:ind w:hanging="20"/>
              <w:rPr>
                <w:rFonts w:ascii="Arial" w:hAnsi="Arial" w:cs="Arial"/>
                <w:bCs/>
                <w:sz w:val="24"/>
                <w:szCs w:val="24"/>
                <w:lang w:val="el-GR"/>
              </w:rPr>
            </w:pPr>
            <w:r w:rsidRPr="00C035AE">
              <w:rPr>
                <w:rFonts w:ascii="Arial" w:hAnsi="Arial" w:cs="Arial"/>
                <w:bCs/>
                <w:sz w:val="24"/>
                <w:szCs w:val="24"/>
                <w:lang w:val="el-GR"/>
              </w:rPr>
              <w:t>«</w:t>
            </w:r>
            <w:r w:rsidR="00A56DD6" w:rsidRPr="00C035AE">
              <w:rPr>
                <w:rFonts w:ascii="Arial" w:hAnsi="Arial" w:cs="Arial"/>
                <w:bCs/>
                <w:sz w:val="24"/>
                <w:szCs w:val="24"/>
                <w:lang w:val="el-GR"/>
              </w:rPr>
              <w:t>Τροποποίηση του βασικού νόμου με την προσθήκη του νέου άρθρου 42.</w:t>
            </w:r>
          </w:p>
        </w:tc>
        <w:tc>
          <w:tcPr>
            <w:tcW w:w="6537" w:type="dxa"/>
            <w:gridSpan w:val="2"/>
          </w:tcPr>
          <w:p w14:paraId="6FFA893D" w14:textId="469598E3" w:rsidR="00A71DFD" w:rsidRPr="009A338F" w:rsidRDefault="00A56DD6" w:rsidP="006F3286">
            <w:pPr>
              <w:tabs>
                <w:tab w:val="left" w:pos="488"/>
              </w:tabs>
              <w:spacing w:after="0" w:line="360" w:lineRule="auto"/>
              <w:jc w:val="both"/>
              <w:rPr>
                <w:rFonts w:ascii="Arial" w:hAnsi="Arial" w:cs="Arial"/>
                <w:bCs/>
                <w:sz w:val="24"/>
                <w:szCs w:val="24"/>
                <w:lang w:val="el-GR"/>
              </w:rPr>
            </w:pPr>
            <w:r w:rsidRPr="00C035AE">
              <w:rPr>
                <w:rFonts w:ascii="Arial" w:hAnsi="Arial" w:cs="Arial"/>
                <w:bCs/>
                <w:sz w:val="24"/>
                <w:szCs w:val="24"/>
                <w:lang w:val="el-GR"/>
              </w:rPr>
              <w:t>18.</w:t>
            </w:r>
            <w:r w:rsidR="006F3286">
              <w:rPr>
                <w:rFonts w:ascii="Arial" w:hAnsi="Arial" w:cs="Arial"/>
                <w:bCs/>
                <w:sz w:val="24"/>
                <w:szCs w:val="24"/>
                <w:lang w:val="el-GR"/>
              </w:rPr>
              <w:tab/>
            </w:r>
            <w:r w:rsidRPr="00C035AE">
              <w:rPr>
                <w:rFonts w:ascii="Arial" w:hAnsi="Arial" w:cs="Arial"/>
                <w:bCs/>
                <w:sz w:val="24"/>
                <w:szCs w:val="24"/>
                <w:lang w:val="el-GR"/>
              </w:rPr>
              <w:t>Ο βασικός νόμος τροποποιείται με την προσθήκη, αμέσως μετά το άρθρο 41, του ακόλουθου νέου άρθρου:</w:t>
            </w:r>
          </w:p>
        </w:tc>
      </w:tr>
      <w:tr w:rsidR="002E10E1" w:rsidRPr="00494463" w14:paraId="6EF27674" w14:textId="77777777" w:rsidTr="0026432B">
        <w:tc>
          <w:tcPr>
            <w:tcW w:w="614" w:type="dxa"/>
            <w:gridSpan w:val="2"/>
          </w:tcPr>
          <w:p w14:paraId="7EB28C84" w14:textId="77777777" w:rsidR="00C055F2" w:rsidRPr="00C035AE" w:rsidRDefault="00C055F2" w:rsidP="00FF7947">
            <w:pPr>
              <w:tabs>
                <w:tab w:val="left" w:pos="567"/>
              </w:tabs>
              <w:spacing w:after="0" w:line="360" w:lineRule="auto"/>
              <w:jc w:val="both"/>
              <w:rPr>
                <w:rFonts w:ascii="Arial" w:hAnsi="Arial" w:cs="Arial"/>
                <w:bCs/>
                <w:sz w:val="24"/>
                <w:szCs w:val="24"/>
                <w:lang w:val="el-GR"/>
              </w:rPr>
            </w:pPr>
          </w:p>
        </w:tc>
        <w:tc>
          <w:tcPr>
            <w:tcW w:w="2307" w:type="dxa"/>
            <w:gridSpan w:val="6"/>
          </w:tcPr>
          <w:p w14:paraId="22C594DF" w14:textId="77777777" w:rsidR="00C055F2" w:rsidRPr="00C035AE" w:rsidRDefault="00C055F2" w:rsidP="00FF7947">
            <w:pPr>
              <w:tabs>
                <w:tab w:val="left" w:pos="567"/>
              </w:tabs>
              <w:spacing w:after="0" w:line="360" w:lineRule="auto"/>
              <w:jc w:val="right"/>
              <w:rPr>
                <w:rFonts w:ascii="Arial" w:hAnsi="Arial" w:cs="Arial"/>
                <w:bCs/>
                <w:sz w:val="24"/>
                <w:szCs w:val="24"/>
                <w:lang w:val="el-GR"/>
              </w:rPr>
            </w:pPr>
          </w:p>
        </w:tc>
        <w:tc>
          <w:tcPr>
            <w:tcW w:w="6537" w:type="dxa"/>
            <w:gridSpan w:val="2"/>
          </w:tcPr>
          <w:p w14:paraId="10ECFEAA" w14:textId="77777777" w:rsidR="00C055F2" w:rsidRPr="00C035AE" w:rsidRDefault="00C055F2" w:rsidP="00FF7947">
            <w:pPr>
              <w:tabs>
                <w:tab w:val="left" w:pos="567"/>
              </w:tabs>
              <w:spacing w:after="0" w:line="360" w:lineRule="auto"/>
              <w:jc w:val="both"/>
              <w:rPr>
                <w:rFonts w:ascii="Arial" w:hAnsi="Arial" w:cs="Arial"/>
                <w:bCs/>
                <w:sz w:val="24"/>
                <w:szCs w:val="24"/>
                <w:lang w:val="el-GR"/>
              </w:rPr>
            </w:pPr>
          </w:p>
        </w:tc>
      </w:tr>
      <w:tr w:rsidR="00A56DD6" w:rsidRPr="00494463" w14:paraId="17DAC1EC" w14:textId="77777777" w:rsidTr="0026432B">
        <w:tc>
          <w:tcPr>
            <w:tcW w:w="614" w:type="dxa"/>
            <w:gridSpan w:val="2"/>
          </w:tcPr>
          <w:p w14:paraId="696F4BCA" w14:textId="77777777" w:rsidR="00A56DD6" w:rsidRPr="00C035AE" w:rsidRDefault="00A56DD6" w:rsidP="00FF7947">
            <w:pPr>
              <w:tabs>
                <w:tab w:val="left" w:pos="567"/>
              </w:tabs>
              <w:spacing w:after="0" w:line="360" w:lineRule="auto"/>
              <w:jc w:val="both"/>
              <w:rPr>
                <w:rFonts w:ascii="Arial" w:hAnsi="Arial" w:cs="Arial"/>
                <w:bCs/>
                <w:sz w:val="24"/>
                <w:szCs w:val="24"/>
                <w:lang w:val="el-GR"/>
              </w:rPr>
            </w:pPr>
          </w:p>
        </w:tc>
        <w:tc>
          <w:tcPr>
            <w:tcW w:w="2307" w:type="dxa"/>
            <w:gridSpan w:val="6"/>
          </w:tcPr>
          <w:p w14:paraId="6DBB7B97" w14:textId="77777777" w:rsidR="00A56DD6" w:rsidRPr="00C035AE" w:rsidRDefault="00A56DD6" w:rsidP="00FF7947">
            <w:pPr>
              <w:tabs>
                <w:tab w:val="left" w:pos="567"/>
              </w:tabs>
              <w:spacing w:after="0" w:line="360" w:lineRule="auto"/>
              <w:jc w:val="right"/>
              <w:rPr>
                <w:rFonts w:ascii="Arial" w:hAnsi="Arial" w:cs="Arial"/>
                <w:bCs/>
                <w:sz w:val="24"/>
                <w:szCs w:val="24"/>
                <w:lang w:val="el-GR"/>
              </w:rPr>
            </w:pPr>
          </w:p>
        </w:tc>
        <w:tc>
          <w:tcPr>
            <w:tcW w:w="2096" w:type="dxa"/>
          </w:tcPr>
          <w:p w14:paraId="25C5B5A8" w14:textId="489729EB" w:rsidR="00A56DD6" w:rsidRPr="00C035AE" w:rsidRDefault="00A56DD6" w:rsidP="00167F2F">
            <w:pPr>
              <w:spacing w:after="0" w:line="360" w:lineRule="auto"/>
              <w:rPr>
                <w:rFonts w:ascii="Arial" w:hAnsi="Arial" w:cs="Arial"/>
                <w:bCs/>
                <w:sz w:val="24"/>
                <w:szCs w:val="24"/>
                <w:lang w:val="el-GR"/>
              </w:rPr>
            </w:pPr>
            <w:r w:rsidRPr="00C035AE">
              <w:rPr>
                <w:rFonts w:ascii="Arial" w:hAnsi="Arial" w:cs="Arial"/>
                <w:bCs/>
                <w:sz w:val="24"/>
                <w:szCs w:val="24"/>
              </w:rPr>
              <w:t>“</w:t>
            </w:r>
            <w:r w:rsidRPr="00C035AE">
              <w:rPr>
                <w:rFonts w:ascii="Arial" w:hAnsi="Arial" w:cs="Arial"/>
                <w:bCs/>
                <w:sz w:val="24"/>
                <w:szCs w:val="24"/>
                <w:lang w:val="el-GR"/>
              </w:rPr>
              <w:t>Μεταβατικές διατάξεις.</w:t>
            </w:r>
          </w:p>
          <w:p w14:paraId="6A300618" w14:textId="442A377E" w:rsidR="002E10E1" w:rsidRDefault="002E10E1" w:rsidP="00167F2F">
            <w:pPr>
              <w:spacing w:after="0" w:line="360" w:lineRule="auto"/>
              <w:rPr>
                <w:rFonts w:ascii="Arial" w:hAnsi="Arial" w:cs="Arial"/>
                <w:bCs/>
                <w:sz w:val="24"/>
                <w:szCs w:val="24"/>
                <w:lang w:val="el-GR"/>
              </w:rPr>
            </w:pPr>
          </w:p>
          <w:p w14:paraId="229FBC4F" w14:textId="77777777" w:rsidR="006C5AC8" w:rsidRPr="00C035AE" w:rsidRDefault="006C5AC8" w:rsidP="00167F2F">
            <w:pPr>
              <w:spacing w:after="0" w:line="360" w:lineRule="auto"/>
              <w:rPr>
                <w:rFonts w:ascii="Arial" w:hAnsi="Arial" w:cs="Arial"/>
                <w:bCs/>
                <w:sz w:val="24"/>
                <w:szCs w:val="24"/>
                <w:lang w:val="el-GR"/>
              </w:rPr>
            </w:pPr>
          </w:p>
          <w:p w14:paraId="48EDF126" w14:textId="4AAAEA90" w:rsidR="002E10E1" w:rsidRPr="00C035AE" w:rsidRDefault="002E10E1" w:rsidP="002C434D">
            <w:pPr>
              <w:spacing w:after="0" w:line="360" w:lineRule="auto"/>
              <w:ind w:right="76"/>
              <w:jc w:val="right"/>
              <w:rPr>
                <w:rFonts w:ascii="Arial" w:hAnsi="Arial" w:cs="Arial"/>
                <w:bCs/>
                <w:sz w:val="24"/>
                <w:szCs w:val="24"/>
                <w:lang w:val="el-GR"/>
              </w:rPr>
            </w:pPr>
            <w:r w:rsidRPr="00C035AE">
              <w:rPr>
                <w:rFonts w:ascii="Arial" w:hAnsi="Arial" w:cs="Arial"/>
                <w:bCs/>
                <w:sz w:val="24"/>
                <w:szCs w:val="24"/>
                <w:lang w:val="el-GR"/>
              </w:rPr>
              <w:t>… (Ι) του 2022.</w:t>
            </w:r>
          </w:p>
        </w:tc>
        <w:tc>
          <w:tcPr>
            <w:tcW w:w="4441" w:type="dxa"/>
          </w:tcPr>
          <w:p w14:paraId="4C814FAF" w14:textId="75C7780E" w:rsidR="00A56DD6" w:rsidRPr="00C035AE" w:rsidRDefault="00A56DD6" w:rsidP="00167F2F">
            <w:pPr>
              <w:tabs>
                <w:tab w:val="left" w:pos="519"/>
              </w:tabs>
              <w:spacing w:after="0" w:line="360" w:lineRule="auto"/>
              <w:jc w:val="both"/>
              <w:rPr>
                <w:rFonts w:ascii="Arial" w:hAnsi="Arial" w:cs="Arial"/>
                <w:bCs/>
                <w:sz w:val="24"/>
                <w:szCs w:val="24"/>
                <w:lang w:val="el-GR"/>
              </w:rPr>
            </w:pPr>
            <w:r w:rsidRPr="00C035AE">
              <w:rPr>
                <w:rFonts w:ascii="Arial" w:hAnsi="Arial" w:cs="Arial"/>
                <w:bCs/>
                <w:sz w:val="24"/>
                <w:szCs w:val="24"/>
                <w:lang w:val="el-GR"/>
              </w:rPr>
              <w:t>42.</w:t>
            </w:r>
            <w:r w:rsidR="00167F2F">
              <w:rPr>
                <w:rFonts w:ascii="Arial" w:hAnsi="Arial" w:cs="Arial"/>
                <w:bCs/>
                <w:sz w:val="24"/>
                <w:szCs w:val="24"/>
                <w:lang w:val="el-GR"/>
              </w:rPr>
              <w:tab/>
            </w:r>
            <w:r w:rsidR="002E10E1" w:rsidRPr="00C035AE">
              <w:rPr>
                <w:rFonts w:ascii="Arial" w:hAnsi="Arial" w:cs="Arial"/>
                <w:bCs/>
                <w:sz w:val="24"/>
                <w:szCs w:val="24"/>
                <w:lang w:val="el-GR"/>
              </w:rPr>
              <w:t xml:space="preserve">Οι διατάξεις του παρόντος Νόμου εφαρμόζονται στους γάμους οι οποίοι τελέστηκαν πριν από την </w:t>
            </w:r>
            <w:r w:rsidR="00B407E7">
              <w:rPr>
                <w:rFonts w:ascii="Arial" w:hAnsi="Arial" w:cs="Arial"/>
                <w:bCs/>
                <w:sz w:val="24"/>
                <w:szCs w:val="24"/>
                <w:lang w:val="el-GR"/>
              </w:rPr>
              <w:t xml:space="preserve">ημερομηνία </w:t>
            </w:r>
            <w:r w:rsidR="002E10E1" w:rsidRPr="00C035AE">
              <w:rPr>
                <w:rFonts w:ascii="Arial" w:hAnsi="Arial" w:cs="Arial"/>
                <w:bCs/>
                <w:sz w:val="24"/>
                <w:szCs w:val="24"/>
                <w:lang w:val="el-GR"/>
              </w:rPr>
              <w:t>έναρξη</w:t>
            </w:r>
            <w:r w:rsidR="00B407E7">
              <w:rPr>
                <w:rFonts w:ascii="Arial" w:hAnsi="Arial" w:cs="Arial"/>
                <w:bCs/>
                <w:sz w:val="24"/>
                <w:szCs w:val="24"/>
                <w:lang w:val="el-GR"/>
              </w:rPr>
              <w:t>ς</w:t>
            </w:r>
            <w:r w:rsidR="002E10E1" w:rsidRPr="00C035AE">
              <w:rPr>
                <w:rFonts w:ascii="Arial" w:hAnsi="Arial" w:cs="Arial"/>
                <w:bCs/>
                <w:sz w:val="24"/>
                <w:szCs w:val="24"/>
                <w:lang w:val="el-GR"/>
              </w:rPr>
              <w:t xml:space="preserve"> της ισχύος των διατάξεων του περί Γάμου (Τροποποιητικού) Νόμου του 2022</w:t>
            </w:r>
            <w:r w:rsidR="00515D6A">
              <w:rPr>
                <w:rFonts w:ascii="Arial" w:hAnsi="Arial" w:cs="Arial"/>
                <w:bCs/>
                <w:sz w:val="24"/>
                <w:szCs w:val="24"/>
                <w:lang w:val="el-GR"/>
              </w:rPr>
              <w:t xml:space="preserve"> και στους γάμους για τους οποίους έχει καταχωρισθεί αγωγή για </w:t>
            </w:r>
            <w:r w:rsidR="00515D6A">
              <w:rPr>
                <w:rFonts w:ascii="Arial" w:hAnsi="Arial" w:cs="Arial"/>
                <w:bCs/>
                <w:sz w:val="24"/>
                <w:szCs w:val="24"/>
                <w:lang w:val="el-GR"/>
              </w:rPr>
              <w:lastRenderedPageBreak/>
              <w:t>ακύρωσή τους πριν από την ημερομηνία έναρξης της ισχύος</w:t>
            </w:r>
            <w:r w:rsidR="0043333A" w:rsidRPr="0043333A">
              <w:rPr>
                <w:rFonts w:ascii="Arial" w:hAnsi="Arial" w:cs="Arial"/>
                <w:bCs/>
                <w:sz w:val="24"/>
                <w:szCs w:val="24"/>
                <w:lang w:val="el-GR"/>
              </w:rPr>
              <w:t xml:space="preserve"> </w:t>
            </w:r>
            <w:r w:rsidR="00515D6A">
              <w:rPr>
                <w:rFonts w:ascii="Arial" w:hAnsi="Arial" w:cs="Arial"/>
                <w:bCs/>
                <w:sz w:val="24"/>
                <w:szCs w:val="24"/>
                <w:lang w:val="el-GR"/>
              </w:rPr>
              <w:t>του εν λόγω νόμου</w:t>
            </w:r>
            <w:r w:rsidR="00C75887">
              <w:rPr>
                <w:rFonts w:ascii="Arial" w:hAnsi="Arial" w:cs="Arial"/>
                <w:bCs/>
                <w:sz w:val="24"/>
                <w:szCs w:val="24"/>
                <w:lang w:val="el-GR"/>
              </w:rPr>
              <w:t>, των οποίων η ακροαματική διαδικασία έχει αρχίσει με την κατάθεση μαρτύρων</w:t>
            </w:r>
            <w:r w:rsidR="002E10E1" w:rsidRPr="00C035AE">
              <w:rPr>
                <w:rFonts w:ascii="Arial" w:hAnsi="Arial" w:cs="Arial"/>
                <w:bCs/>
                <w:sz w:val="24"/>
                <w:szCs w:val="24"/>
                <w:lang w:val="el-GR"/>
              </w:rPr>
              <w:t>.”.».</w:t>
            </w:r>
          </w:p>
        </w:tc>
      </w:tr>
      <w:tr w:rsidR="00043046" w:rsidRPr="00494463" w14:paraId="071113BD" w14:textId="77777777" w:rsidTr="00CF098A">
        <w:tc>
          <w:tcPr>
            <w:tcW w:w="9458" w:type="dxa"/>
            <w:gridSpan w:val="10"/>
          </w:tcPr>
          <w:p w14:paraId="14D9EACA" w14:textId="77777777" w:rsidR="00043046" w:rsidRPr="00C035AE" w:rsidRDefault="00043046" w:rsidP="00FF7947">
            <w:pPr>
              <w:tabs>
                <w:tab w:val="left" w:pos="567"/>
              </w:tabs>
              <w:spacing w:after="0" w:line="360" w:lineRule="auto"/>
              <w:jc w:val="both"/>
              <w:rPr>
                <w:rFonts w:ascii="Arial" w:hAnsi="Arial" w:cs="Arial"/>
                <w:bCs/>
                <w:sz w:val="24"/>
                <w:szCs w:val="24"/>
                <w:lang w:val="el-GR"/>
              </w:rPr>
            </w:pPr>
          </w:p>
        </w:tc>
      </w:tr>
      <w:tr w:rsidR="00D6146C" w:rsidRPr="00C035AE" w14:paraId="47CDA19F" w14:textId="77777777" w:rsidTr="003E5D13">
        <w:tc>
          <w:tcPr>
            <w:tcW w:w="9458" w:type="dxa"/>
            <w:gridSpan w:val="10"/>
          </w:tcPr>
          <w:p w14:paraId="1C0A077A" w14:textId="51E3C0D6" w:rsidR="00D6146C" w:rsidRPr="00C035AE" w:rsidRDefault="00D6146C" w:rsidP="00043046">
            <w:pPr>
              <w:tabs>
                <w:tab w:val="left" w:pos="-993"/>
                <w:tab w:val="left" w:pos="1701"/>
              </w:tabs>
              <w:spacing w:after="0" w:line="360" w:lineRule="auto"/>
              <w:ind w:left="620"/>
              <w:jc w:val="both"/>
              <w:rPr>
                <w:rFonts w:ascii="Arial" w:hAnsi="Arial" w:cs="Arial"/>
                <w:bCs/>
                <w:sz w:val="24"/>
                <w:szCs w:val="24"/>
                <w:lang w:val="el-GR"/>
              </w:rPr>
            </w:pPr>
            <w:r w:rsidRPr="00C035AE">
              <w:rPr>
                <w:rFonts w:ascii="Arial" w:hAnsi="Arial" w:cs="Arial"/>
                <w:b/>
                <w:sz w:val="24"/>
                <w:szCs w:val="24"/>
                <w:lang w:val="el-GR"/>
              </w:rPr>
              <w:t>Επεξήγηση:</w:t>
            </w:r>
          </w:p>
        </w:tc>
      </w:tr>
      <w:tr w:rsidR="00043046" w:rsidRPr="00C035AE" w14:paraId="345102B0" w14:textId="77777777" w:rsidTr="00CB36DA">
        <w:tc>
          <w:tcPr>
            <w:tcW w:w="9458" w:type="dxa"/>
            <w:gridSpan w:val="10"/>
          </w:tcPr>
          <w:p w14:paraId="636BA976" w14:textId="77777777" w:rsidR="00043046" w:rsidRPr="00C035AE" w:rsidRDefault="00043046" w:rsidP="00FF7947">
            <w:pPr>
              <w:tabs>
                <w:tab w:val="left" w:pos="567"/>
              </w:tabs>
              <w:spacing w:after="0" w:line="360" w:lineRule="auto"/>
              <w:jc w:val="both"/>
              <w:rPr>
                <w:rFonts w:ascii="Arial" w:hAnsi="Arial" w:cs="Arial"/>
                <w:bCs/>
                <w:sz w:val="24"/>
                <w:szCs w:val="24"/>
                <w:lang w:val="el-GR"/>
              </w:rPr>
            </w:pPr>
          </w:p>
        </w:tc>
      </w:tr>
      <w:tr w:rsidR="00D6146C" w:rsidRPr="00494463" w14:paraId="69646576" w14:textId="77777777" w:rsidTr="003E5D13">
        <w:tc>
          <w:tcPr>
            <w:tcW w:w="9458" w:type="dxa"/>
            <w:gridSpan w:val="10"/>
          </w:tcPr>
          <w:p w14:paraId="5EB5394F" w14:textId="2C9712DA" w:rsidR="00D6146C" w:rsidRPr="00C035AE" w:rsidRDefault="00043046" w:rsidP="00043046">
            <w:pPr>
              <w:tabs>
                <w:tab w:val="left" w:pos="1152"/>
              </w:tabs>
              <w:spacing w:after="0" w:line="360" w:lineRule="auto"/>
              <w:ind w:left="606" w:hanging="1"/>
              <w:jc w:val="both"/>
              <w:rPr>
                <w:rFonts w:ascii="Arial" w:hAnsi="Arial" w:cs="Arial"/>
                <w:bCs/>
                <w:sz w:val="24"/>
                <w:szCs w:val="24"/>
                <w:lang w:val="el-GR"/>
              </w:rPr>
            </w:pPr>
            <w:r>
              <w:rPr>
                <w:rFonts w:ascii="Arial" w:hAnsi="Arial" w:cs="Arial"/>
                <w:sz w:val="24"/>
                <w:szCs w:val="24"/>
                <w:lang w:val="el-GR"/>
              </w:rPr>
              <w:tab/>
            </w:r>
            <w:r>
              <w:rPr>
                <w:rFonts w:ascii="Arial" w:hAnsi="Arial" w:cs="Arial"/>
                <w:sz w:val="24"/>
                <w:szCs w:val="24"/>
                <w:lang w:val="el-GR"/>
              </w:rPr>
              <w:tab/>
            </w:r>
            <w:r w:rsidR="000834D1" w:rsidRPr="000834D1">
              <w:rPr>
                <w:rFonts w:ascii="Arial" w:hAnsi="Arial" w:cs="Arial"/>
                <w:sz w:val="24"/>
                <w:szCs w:val="24"/>
                <w:lang w:val="el-GR"/>
              </w:rPr>
              <w:t>Με την προτεινόμενη τροπολογία σκοπείται η επέκταση της εφαρμογής των προτεινόμενων</w:t>
            </w:r>
            <w:r w:rsidR="000834D1">
              <w:rPr>
                <w:rFonts w:ascii="Arial" w:hAnsi="Arial" w:cs="Arial"/>
                <w:sz w:val="24"/>
                <w:szCs w:val="24"/>
                <w:lang w:val="el-GR"/>
              </w:rPr>
              <w:t>,</w:t>
            </w:r>
            <w:r w:rsidR="000834D1" w:rsidRPr="000834D1">
              <w:rPr>
                <w:rFonts w:ascii="Arial" w:hAnsi="Arial" w:cs="Arial"/>
                <w:sz w:val="24"/>
                <w:szCs w:val="24"/>
                <w:lang w:val="el-GR"/>
              </w:rPr>
              <w:t xml:space="preserve"> </w:t>
            </w:r>
            <w:r w:rsidR="000834D1">
              <w:rPr>
                <w:rFonts w:ascii="Arial" w:hAnsi="Arial" w:cs="Arial"/>
                <w:sz w:val="24"/>
                <w:szCs w:val="24"/>
                <w:lang w:val="el-GR"/>
              </w:rPr>
              <w:t xml:space="preserve">με το πιο πάνω νομοσχέδιο, </w:t>
            </w:r>
            <w:r w:rsidR="000834D1" w:rsidRPr="000834D1">
              <w:rPr>
                <w:rFonts w:ascii="Arial" w:hAnsi="Arial" w:cs="Arial"/>
                <w:sz w:val="24"/>
                <w:szCs w:val="24"/>
                <w:lang w:val="el-GR"/>
              </w:rPr>
              <w:t xml:space="preserve">ρυθμίσεων στους γάμους οι οποίοι </w:t>
            </w:r>
            <w:r w:rsidR="000834D1" w:rsidRPr="00043046">
              <w:rPr>
                <w:rFonts w:ascii="Arial" w:hAnsi="Arial" w:cs="Arial"/>
                <w:bCs/>
                <w:sz w:val="24"/>
                <w:szCs w:val="24"/>
                <w:lang w:val="el-GR"/>
              </w:rPr>
              <w:t>τελέστηκαν</w:t>
            </w:r>
            <w:r w:rsidR="000834D1" w:rsidRPr="000834D1">
              <w:rPr>
                <w:rFonts w:ascii="Arial" w:hAnsi="Arial" w:cs="Arial"/>
                <w:sz w:val="24"/>
                <w:szCs w:val="24"/>
                <w:lang w:val="el-GR"/>
              </w:rPr>
              <w:t xml:space="preserve"> πριν από την ημερομηνία έναρξης της ισχύος αυτών και/ή στους γάμους για τους οποίους έχει καταχωρισθεί αγωγή για ακύρωσή τους πριν από την ημερομηνία έναρξης της ισχύος αυτών</w:t>
            </w:r>
            <w:r w:rsidR="00C75887">
              <w:rPr>
                <w:rFonts w:ascii="Arial" w:hAnsi="Arial" w:cs="Arial"/>
                <w:sz w:val="24"/>
                <w:szCs w:val="24"/>
                <w:lang w:val="el-GR"/>
              </w:rPr>
              <w:t xml:space="preserve">, των οποίων η ακροαματική διαδικασία </w:t>
            </w:r>
            <w:r w:rsidR="00C75887">
              <w:rPr>
                <w:rFonts w:ascii="Arial" w:hAnsi="Arial" w:cs="Arial"/>
                <w:bCs/>
                <w:sz w:val="24"/>
                <w:szCs w:val="24"/>
                <w:lang w:val="el-GR"/>
              </w:rPr>
              <w:t>έχει αρχίσει με την κατάθεση μαρτύρων</w:t>
            </w:r>
            <w:r w:rsidR="000834D1" w:rsidRPr="000834D1">
              <w:rPr>
                <w:rFonts w:ascii="Arial" w:hAnsi="Arial" w:cs="Arial"/>
                <w:sz w:val="24"/>
                <w:szCs w:val="24"/>
                <w:lang w:val="el-GR"/>
              </w:rPr>
              <w:t>.</w:t>
            </w:r>
          </w:p>
        </w:tc>
      </w:tr>
      <w:tr w:rsidR="00D6146C" w:rsidRPr="00494463" w14:paraId="5BA536D7" w14:textId="77777777" w:rsidTr="003E5D13">
        <w:tc>
          <w:tcPr>
            <w:tcW w:w="9458" w:type="dxa"/>
            <w:gridSpan w:val="10"/>
          </w:tcPr>
          <w:p w14:paraId="724EFF4E" w14:textId="77777777" w:rsidR="00D6146C" w:rsidRPr="00C035AE" w:rsidRDefault="00D6146C" w:rsidP="00D6146C">
            <w:pPr>
              <w:tabs>
                <w:tab w:val="left" w:pos="0"/>
              </w:tabs>
              <w:spacing w:after="0" w:line="360" w:lineRule="auto"/>
              <w:ind w:left="142" w:firstLine="425"/>
              <w:jc w:val="both"/>
              <w:rPr>
                <w:rFonts w:ascii="Arial" w:hAnsi="Arial" w:cs="Arial"/>
                <w:bCs/>
                <w:sz w:val="24"/>
                <w:szCs w:val="24"/>
                <w:lang w:val="el-GR"/>
              </w:rPr>
            </w:pPr>
          </w:p>
        </w:tc>
      </w:tr>
      <w:tr w:rsidR="00D6146C" w:rsidRPr="00494463" w14:paraId="6B021E87" w14:textId="77777777" w:rsidTr="003E5D13">
        <w:tc>
          <w:tcPr>
            <w:tcW w:w="9458" w:type="dxa"/>
            <w:gridSpan w:val="10"/>
          </w:tcPr>
          <w:p w14:paraId="46C41262" w14:textId="3ABB0871" w:rsidR="00D6146C" w:rsidRPr="00C035AE" w:rsidRDefault="00D6146C" w:rsidP="00850B87">
            <w:pPr>
              <w:tabs>
                <w:tab w:val="left" w:pos="0"/>
                <w:tab w:val="left" w:pos="567"/>
              </w:tabs>
              <w:spacing w:after="0" w:line="360" w:lineRule="auto"/>
              <w:jc w:val="both"/>
              <w:rPr>
                <w:rFonts w:ascii="Arial" w:hAnsi="Arial" w:cs="Arial"/>
                <w:sz w:val="24"/>
                <w:szCs w:val="24"/>
                <w:lang w:val="el-GR"/>
              </w:rPr>
            </w:pPr>
            <w:r w:rsidRPr="00C035AE">
              <w:rPr>
                <w:rFonts w:ascii="Arial" w:hAnsi="Arial" w:cs="Arial"/>
                <w:sz w:val="24"/>
                <w:szCs w:val="24"/>
                <w:lang w:val="el-GR"/>
              </w:rPr>
              <w:t xml:space="preserve">Να γίνουν οι συνακόλουθες νομοτεχνικές αλλαγές.  </w:t>
            </w:r>
          </w:p>
        </w:tc>
      </w:tr>
    </w:tbl>
    <w:p w14:paraId="2173A6F9" w14:textId="0B9E79A5" w:rsidR="00D6146C" w:rsidRDefault="00D6146C" w:rsidP="00FF7947">
      <w:pPr>
        <w:tabs>
          <w:tab w:val="left" w:pos="-993"/>
          <w:tab w:val="left" w:pos="567"/>
          <w:tab w:val="left" w:pos="1701"/>
        </w:tabs>
        <w:spacing w:after="0" w:line="360" w:lineRule="auto"/>
        <w:rPr>
          <w:rFonts w:ascii="Arial" w:hAnsi="Arial" w:cs="Arial"/>
          <w:bCs/>
          <w:sz w:val="24"/>
          <w:szCs w:val="24"/>
          <w:lang w:val="el-GR"/>
        </w:rPr>
      </w:pPr>
    </w:p>
    <w:p w14:paraId="59AD6C88" w14:textId="6D298315" w:rsidR="00043046" w:rsidRDefault="00043046" w:rsidP="00FF7947">
      <w:pPr>
        <w:tabs>
          <w:tab w:val="left" w:pos="-993"/>
          <w:tab w:val="left" w:pos="567"/>
          <w:tab w:val="left" w:pos="1701"/>
        </w:tabs>
        <w:spacing w:after="0" w:line="360" w:lineRule="auto"/>
        <w:rPr>
          <w:rFonts w:ascii="Arial" w:hAnsi="Arial" w:cs="Arial"/>
          <w:bCs/>
          <w:sz w:val="24"/>
          <w:szCs w:val="24"/>
          <w:lang w:val="el-GR"/>
        </w:rPr>
      </w:pPr>
    </w:p>
    <w:p w14:paraId="6C96A91F" w14:textId="77777777" w:rsidR="00043046" w:rsidRPr="00C035AE" w:rsidRDefault="00043046" w:rsidP="00FF7947">
      <w:pPr>
        <w:tabs>
          <w:tab w:val="left" w:pos="-993"/>
          <w:tab w:val="left" w:pos="567"/>
          <w:tab w:val="left" w:pos="1701"/>
        </w:tabs>
        <w:spacing w:after="0" w:line="360" w:lineRule="auto"/>
        <w:rPr>
          <w:rFonts w:ascii="Arial" w:hAnsi="Arial" w:cs="Arial"/>
          <w:bCs/>
          <w:sz w:val="24"/>
          <w:szCs w:val="24"/>
          <w:lang w:val="el-GR"/>
        </w:rPr>
      </w:pPr>
    </w:p>
    <w:p w14:paraId="6C258195" w14:textId="77777777" w:rsidR="00D6146C" w:rsidRPr="00C035AE" w:rsidRDefault="00D6146C" w:rsidP="00FF7947">
      <w:pPr>
        <w:tabs>
          <w:tab w:val="left" w:pos="-993"/>
          <w:tab w:val="left" w:pos="567"/>
          <w:tab w:val="left" w:pos="1701"/>
        </w:tabs>
        <w:spacing w:after="0" w:line="360" w:lineRule="auto"/>
        <w:rPr>
          <w:rFonts w:ascii="Arial" w:hAnsi="Arial" w:cs="Arial"/>
          <w:bCs/>
          <w:sz w:val="24"/>
          <w:szCs w:val="24"/>
          <w:lang w:val="el-GR"/>
        </w:rPr>
      </w:pPr>
    </w:p>
    <w:p w14:paraId="3943924B" w14:textId="1ACC0970" w:rsidR="00A76377" w:rsidRPr="00043046" w:rsidRDefault="005575F9" w:rsidP="00FF7947">
      <w:pPr>
        <w:tabs>
          <w:tab w:val="left" w:pos="-993"/>
          <w:tab w:val="left" w:pos="567"/>
          <w:tab w:val="left" w:pos="1701"/>
        </w:tabs>
        <w:spacing w:after="0" w:line="360" w:lineRule="auto"/>
        <w:rPr>
          <w:rFonts w:ascii="Arial" w:hAnsi="Arial" w:cs="Arial"/>
          <w:bCs/>
          <w:sz w:val="24"/>
          <w:szCs w:val="24"/>
          <w:lang w:val="el-GR"/>
        </w:rPr>
      </w:pPr>
      <w:r w:rsidRPr="00043046">
        <w:rPr>
          <w:rFonts w:ascii="Arial" w:hAnsi="Arial" w:cs="Arial"/>
          <w:bCs/>
          <w:sz w:val="24"/>
          <w:szCs w:val="24"/>
          <w:lang w:val="el-GR"/>
        </w:rPr>
        <w:t xml:space="preserve">Αρ. Φακ.:  </w:t>
      </w:r>
      <w:r w:rsidR="00A16098" w:rsidRPr="00043046">
        <w:rPr>
          <w:rFonts w:ascii="Arial" w:hAnsi="Arial" w:cs="Arial"/>
          <w:sz w:val="24"/>
          <w:szCs w:val="24"/>
          <w:shd w:val="clear" w:color="auto" w:fill="FFFFFF"/>
          <w:lang w:val="el-GR"/>
        </w:rPr>
        <w:t>23.01.059.</w:t>
      </w:r>
      <w:r w:rsidR="003E5D13" w:rsidRPr="00043046">
        <w:rPr>
          <w:rFonts w:ascii="Arial" w:hAnsi="Arial" w:cs="Arial"/>
          <w:sz w:val="24"/>
          <w:szCs w:val="24"/>
          <w:shd w:val="clear" w:color="auto" w:fill="FFFFFF"/>
          <w:lang w:val="el-GR"/>
        </w:rPr>
        <w:t>038</w:t>
      </w:r>
      <w:r w:rsidR="00A16098" w:rsidRPr="00043046">
        <w:rPr>
          <w:rFonts w:ascii="Arial" w:hAnsi="Arial" w:cs="Arial"/>
          <w:sz w:val="24"/>
          <w:szCs w:val="24"/>
          <w:shd w:val="clear" w:color="auto" w:fill="FFFFFF"/>
          <w:lang w:val="el-GR"/>
        </w:rPr>
        <w:t>-2018</w:t>
      </w:r>
    </w:p>
    <w:p w14:paraId="56273CB7" w14:textId="4C6E2B93" w:rsidR="00A76377" w:rsidRPr="00043046" w:rsidRDefault="00AC6B41" w:rsidP="00FF7947">
      <w:pPr>
        <w:spacing w:after="0" w:line="360" w:lineRule="auto"/>
        <w:rPr>
          <w:bCs/>
          <w:sz w:val="20"/>
          <w:szCs w:val="20"/>
        </w:rPr>
      </w:pPr>
      <w:r w:rsidRPr="00043046">
        <w:rPr>
          <w:rFonts w:ascii="Arial" w:hAnsi="Arial" w:cs="Arial"/>
          <w:bCs/>
          <w:sz w:val="20"/>
          <w:szCs w:val="20"/>
          <w:lang w:val="el-GR"/>
        </w:rPr>
        <w:t>ΑΦ</w:t>
      </w:r>
      <w:r w:rsidR="00FF7947" w:rsidRPr="00043046">
        <w:rPr>
          <w:rFonts w:ascii="Arial" w:hAnsi="Arial" w:cs="Arial"/>
          <w:bCs/>
          <w:sz w:val="20"/>
          <w:szCs w:val="20"/>
          <w:lang w:val="el-GR"/>
        </w:rPr>
        <w:t>,ΧΑ</w:t>
      </w:r>
      <w:r w:rsidR="003E5D13" w:rsidRPr="00043046">
        <w:rPr>
          <w:rFonts w:ascii="Arial" w:hAnsi="Arial" w:cs="Arial"/>
          <w:bCs/>
          <w:sz w:val="20"/>
          <w:szCs w:val="20"/>
          <w:lang w:val="el-GR"/>
        </w:rPr>
        <w:t>/</w:t>
      </w:r>
      <w:r w:rsidR="00043046" w:rsidRPr="00043046">
        <w:rPr>
          <w:rFonts w:ascii="Arial" w:hAnsi="Arial" w:cs="Arial"/>
          <w:bCs/>
          <w:sz w:val="20"/>
          <w:szCs w:val="20"/>
          <w:lang w:val="el-GR"/>
        </w:rPr>
        <w:t>Μ</w:t>
      </w:r>
      <w:r w:rsidR="00043046" w:rsidRPr="00043046">
        <w:rPr>
          <w:rFonts w:ascii="Arial" w:hAnsi="Arial" w:cs="Arial"/>
          <w:bCs/>
          <w:sz w:val="20"/>
          <w:szCs w:val="20"/>
        </w:rPr>
        <w:t>V</w:t>
      </w:r>
    </w:p>
    <w:sectPr w:rsidR="00A76377" w:rsidRPr="00043046" w:rsidSect="00243C56">
      <w:headerReference w:type="default" r:id="rId12"/>
      <w:pgSz w:w="11906" w:h="16838" w:code="9"/>
      <w:pgMar w:top="1361" w:right="1077" w:bottom="1134"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AB407" w14:textId="77777777" w:rsidR="00A069B0" w:rsidRDefault="00A069B0">
      <w:pPr>
        <w:spacing w:after="0" w:line="240" w:lineRule="auto"/>
      </w:pPr>
      <w:r>
        <w:separator/>
      </w:r>
    </w:p>
  </w:endnote>
  <w:endnote w:type="continuationSeparator" w:id="0">
    <w:p w14:paraId="6DBEF783" w14:textId="77777777" w:rsidR="00A069B0" w:rsidRDefault="00A06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58014" w14:textId="77777777" w:rsidR="00A069B0" w:rsidRDefault="00A069B0">
      <w:pPr>
        <w:spacing w:after="0" w:line="240" w:lineRule="auto"/>
      </w:pPr>
      <w:r>
        <w:separator/>
      </w:r>
    </w:p>
  </w:footnote>
  <w:footnote w:type="continuationSeparator" w:id="0">
    <w:p w14:paraId="55CBB205" w14:textId="77777777" w:rsidR="00A069B0" w:rsidRDefault="00A069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3A479" w14:textId="6E9F4DD8" w:rsidR="009F5D1A" w:rsidRPr="00191FB6" w:rsidRDefault="00C960F4">
    <w:pPr>
      <w:pStyle w:val="Header"/>
      <w:jc w:val="center"/>
      <w:rPr>
        <w:rFonts w:ascii="Arial" w:hAnsi="Arial" w:cs="Arial"/>
      </w:rPr>
    </w:pPr>
    <w:r w:rsidRPr="00191FB6">
      <w:rPr>
        <w:rFonts w:ascii="Arial" w:hAnsi="Arial" w:cs="Arial"/>
      </w:rPr>
      <w:fldChar w:fldCharType="begin"/>
    </w:r>
    <w:r w:rsidRPr="00191FB6">
      <w:rPr>
        <w:rFonts w:ascii="Arial" w:hAnsi="Arial" w:cs="Arial"/>
      </w:rPr>
      <w:instrText xml:space="preserve"> PAGE   \* MERGEFORMAT </w:instrText>
    </w:r>
    <w:r w:rsidRPr="00191FB6">
      <w:rPr>
        <w:rFonts w:ascii="Arial" w:hAnsi="Arial" w:cs="Arial"/>
      </w:rPr>
      <w:fldChar w:fldCharType="separate"/>
    </w:r>
    <w:r w:rsidR="00136761">
      <w:rPr>
        <w:rFonts w:ascii="Arial" w:hAnsi="Arial" w:cs="Arial"/>
        <w:noProof/>
      </w:rPr>
      <w:t>4</w:t>
    </w:r>
    <w:r w:rsidRPr="00191FB6">
      <w:rPr>
        <w:rFonts w:ascii="Arial" w:hAnsi="Arial" w:cs="Arial"/>
        <w:noProof/>
      </w:rPr>
      <w:fldChar w:fldCharType="end"/>
    </w:r>
  </w:p>
  <w:p w14:paraId="4FA9A0BB" w14:textId="77777777" w:rsidR="009F5D1A" w:rsidRDefault="004A6C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4169"/>
    <w:multiLevelType w:val="hybridMultilevel"/>
    <w:tmpl w:val="2CD8A3A2"/>
    <w:lvl w:ilvl="0" w:tplc="0408000B">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 w15:restartNumberingAfterBreak="0">
    <w:nsid w:val="07C83E45"/>
    <w:multiLevelType w:val="hybridMultilevel"/>
    <w:tmpl w:val="512C75C6"/>
    <w:lvl w:ilvl="0" w:tplc="FFFFFFF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EA0A11"/>
    <w:multiLevelType w:val="hybridMultilevel"/>
    <w:tmpl w:val="46D610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A123582"/>
    <w:multiLevelType w:val="hybridMultilevel"/>
    <w:tmpl w:val="FCDC1546"/>
    <w:lvl w:ilvl="0" w:tplc="7750B066">
      <w:start w:val="1"/>
      <w:numFmt w:val="decimal"/>
      <w:lvlText w:val="%1."/>
      <w:lvlJc w:val="left"/>
      <w:pPr>
        <w:ind w:left="570" w:hanging="570"/>
      </w:pPr>
      <w:rPr>
        <w:rFonts w:hint="default"/>
      </w:rPr>
    </w:lvl>
    <w:lvl w:ilvl="1" w:tplc="0408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DF4948"/>
    <w:multiLevelType w:val="hybridMultilevel"/>
    <w:tmpl w:val="B98A5F34"/>
    <w:lvl w:ilvl="0" w:tplc="1F6CBA26">
      <w:start w:val="1"/>
      <w:numFmt w:val="decimal"/>
      <w:lvlText w:val="%1."/>
      <w:lvlJc w:val="left"/>
      <w:pPr>
        <w:ind w:left="924" w:hanging="564"/>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F206A40"/>
    <w:multiLevelType w:val="hybridMultilevel"/>
    <w:tmpl w:val="CDF6E27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414405ED"/>
    <w:multiLevelType w:val="hybridMultilevel"/>
    <w:tmpl w:val="54D002B8"/>
    <w:lvl w:ilvl="0" w:tplc="1F6CBA26">
      <w:start w:val="1"/>
      <w:numFmt w:val="decimal"/>
      <w:lvlText w:val="%1."/>
      <w:lvlJc w:val="left"/>
      <w:pPr>
        <w:ind w:left="564" w:hanging="564"/>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528C0207"/>
    <w:multiLevelType w:val="hybridMultilevel"/>
    <w:tmpl w:val="CDCA6854"/>
    <w:lvl w:ilvl="0" w:tplc="815E60B8">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8B566C1"/>
    <w:multiLevelType w:val="hybridMultilevel"/>
    <w:tmpl w:val="CDF6E27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15:restartNumberingAfterBreak="0">
    <w:nsid w:val="599B63A7"/>
    <w:multiLevelType w:val="hybridMultilevel"/>
    <w:tmpl w:val="9370CE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A177ED5"/>
    <w:multiLevelType w:val="hybridMultilevel"/>
    <w:tmpl w:val="11EE19C8"/>
    <w:lvl w:ilvl="0" w:tplc="1F6CBA26">
      <w:start w:val="1"/>
      <w:numFmt w:val="decimal"/>
      <w:lvlText w:val="%1."/>
      <w:lvlJc w:val="left"/>
      <w:pPr>
        <w:ind w:left="564" w:hanging="564"/>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FA6388C"/>
    <w:multiLevelType w:val="hybridMultilevel"/>
    <w:tmpl w:val="233C22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ED33217"/>
    <w:multiLevelType w:val="hybridMultilevel"/>
    <w:tmpl w:val="A24AA112"/>
    <w:lvl w:ilvl="0" w:tplc="1F6CBA26">
      <w:start w:val="1"/>
      <w:numFmt w:val="decimal"/>
      <w:lvlText w:val="%1."/>
      <w:lvlJc w:val="left"/>
      <w:pPr>
        <w:ind w:left="1131" w:hanging="564"/>
      </w:pPr>
      <w:rPr>
        <w:rFonts w:hint="default"/>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3" w15:restartNumberingAfterBreak="0">
    <w:nsid w:val="7F9B2F67"/>
    <w:multiLevelType w:val="hybridMultilevel"/>
    <w:tmpl w:val="46D6100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809249322">
    <w:abstractNumId w:val="11"/>
  </w:num>
  <w:num w:numId="2" w16cid:durableId="914822848">
    <w:abstractNumId w:val="4"/>
  </w:num>
  <w:num w:numId="3" w16cid:durableId="496842726">
    <w:abstractNumId w:val="6"/>
  </w:num>
  <w:num w:numId="4" w16cid:durableId="646669268">
    <w:abstractNumId w:val="8"/>
  </w:num>
  <w:num w:numId="5" w16cid:durableId="244654165">
    <w:abstractNumId w:val="5"/>
  </w:num>
  <w:num w:numId="6" w16cid:durableId="234126086">
    <w:abstractNumId w:val="1"/>
  </w:num>
  <w:num w:numId="7" w16cid:durableId="936213906">
    <w:abstractNumId w:val="3"/>
  </w:num>
  <w:num w:numId="8" w16cid:durableId="1847213156">
    <w:abstractNumId w:val="0"/>
  </w:num>
  <w:num w:numId="9" w16cid:durableId="888305966">
    <w:abstractNumId w:val="9"/>
  </w:num>
  <w:num w:numId="10" w16cid:durableId="1211920635">
    <w:abstractNumId w:val="13"/>
  </w:num>
  <w:num w:numId="11" w16cid:durableId="259029509">
    <w:abstractNumId w:val="2"/>
  </w:num>
  <w:num w:numId="12" w16cid:durableId="2109352672">
    <w:abstractNumId w:val="10"/>
  </w:num>
  <w:num w:numId="13" w16cid:durableId="1455711479">
    <w:abstractNumId w:val="12"/>
  </w:num>
  <w:num w:numId="14" w16cid:durableId="17594069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0F4"/>
    <w:rsid w:val="00010B35"/>
    <w:rsid w:val="00017C05"/>
    <w:rsid w:val="0002624C"/>
    <w:rsid w:val="00043046"/>
    <w:rsid w:val="00047C9A"/>
    <w:rsid w:val="000532BD"/>
    <w:rsid w:val="00055AE0"/>
    <w:rsid w:val="00072F12"/>
    <w:rsid w:val="00080C9B"/>
    <w:rsid w:val="00082A73"/>
    <w:rsid w:val="000834D1"/>
    <w:rsid w:val="0008729F"/>
    <w:rsid w:val="00095453"/>
    <w:rsid w:val="000B0B7C"/>
    <w:rsid w:val="000B212E"/>
    <w:rsid w:val="000B4682"/>
    <w:rsid w:val="000C2894"/>
    <w:rsid w:val="000C53D9"/>
    <w:rsid w:val="000C5F72"/>
    <w:rsid w:val="000D106F"/>
    <w:rsid w:val="000D6212"/>
    <w:rsid w:val="000D66B5"/>
    <w:rsid w:val="000E2BFC"/>
    <w:rsid w:val="001002C4"/>
    <w:rsid w:val="00104E35"/>
    <w:rsid w:val="0012644E"/>
    <w:rsid w:val="001349B9"/>
    <w:rsid w:val="00136761"/>
    <w:rsid w:val="00137B45"/>
    <w:rsid w:val="001401FB"/>
    <w:rsid w:val="00141008"/>
    <w:rsid w:val="0014538A"/>
    <w:rsid w:val="00145C80"/>
    <w:rsid w:val="00151980"/>
    <w:rsid w:val="001537D4"/>
    <w:rsid w:val="00167F2F"/>
    <w:rsid w:val="00171583"/>
    <w:rsid w:val="0017283D"/>
    <w:rsid w:val="001801C2"/>
    <w:rsid w:val="001919CD"/>
    <w:rsid w:val="001931DB"/>
    <w:rsid w:val="0019440F"/>
    <w:rsid w:val="00194FF2"/>
    <w:rsid w:val="00196B4A"/>
    <w:rsid w:val="001B2275"/>
    <w:rsid w:val="001C7EA1"/>
    <w:rsid w:val="001E77E2"/>
    <w:rsid w:val="001F0233"/>
    <w:rsid w:val="001F28CC"/>
    <w:rsid w:val="0020297F"/>
    <w:rsid w:val="00202FF2"/>
    <w:rsid w:val="00203A73"/>
    <w:rsid w:val="00222366"/>
    <w:rsid w:val="00222FA5"/>
    <w:rsid w:val="00226755"/>
    <w:rsid w:val="00227F44"/>
    <w:rsid w:val="002308C7"/>
    <w:rsid w:val="002316C7"/>
    <w:rsid w:val="00240AD2"/>
    <w:rsid w:val="00243C56"/>
    <w:rsid w:val="0024782E"/>
    <w:rsid w:val="0026432B"/>
    <w:rsid w:val="00264545"/>
    <w:rsid w:val="00270CD0"/>
    <w:rsid w:val="002713FF"/>
    <w:rsid w:val="002805AA"/>
    <w:rsid w:val="002A1D47"/>
    <w:rsid w:val="002A22B9"/>
    <w:rsid w:val="002A4392"/>
    <w:rsid w:val="002A47E4"/>
    <w:rsid w:val="002A5916"/>
    <w:rsid w:val="002A752E"/>
    <w:rsid w:val="002C0C37"/>
    <w:rsid w:val="002C434D"/>
    <w:rsid w:val="002D0492"/>
    <w:rsid w:val="002E10E1"/>
    <w:rsid w:val="0030351C"/>
    <w:rsid w:val="003054B8"/>
    <w:rsid w:val="00312C15"/>
    <w:rsid w:val="00313EED"/>
    <w:rsid w:val="00316341"/>
    <w:rsid w:val="00331202"/>
    <w:rsid w:val="00332BA4"/>
    <w:rsid w:val="003366C3"/>
    <w:rsid w:val="003423BA"/>
    <w:rsid w:val="00347716"/>
    <w:rsid w:val="00363147"/>
    <w:rsid w:val="00386E22"/>
    <w:rsid w:val="00392AF9"/>
    <w:rsid w:val="003A368D"/>
    <w:rsid w:val="003A4D22"/>
    <w:rsid w:val="003B6C19"/>
    <w:rsid w:val="003B6FF9"/>
    <w:rsid w:val="003C4254"/>
    <w:rsid w:val="003D39C7"/>
    <w:rsid w:val="003D622E"/>
    <w:rsid w:val="003E3462"/>
    <w:rsid w:val="003E3B46"/>
    <w:rsid w:val="003E5D13"/>
    <w:rsid w:val="003F461D"/>
    <w:rsid w:val="003F478A"/>
    <w:rsid w:val="004222A2"/>
    <w:rsid w:val="00432543"/>
    <w:rsid w:val="0043333A"/>
    <w:rsid w:val="004360A4"/>
    <w:rsid w:val="004416DD"/>
    <w:rsid w:val="00441C4A"/>
    <w:rsid w:val="00442ED8"/>
    <w:rsid w:val="0045516F"/>
    <w:rsid w:val="00455883"/>
    <w:rsid w:val="00466AA3"/>
    <w:rsid w:val="00476680"/>
    <w:rsid w:val="00485CF9"/>
    <w:rsid w:val="0048796F"/>
    <w:rsid w:val="00494463"/>
    <w:rsid w:val="00494BAF"/>
    <w:rsid w:val="004A3F10"/>
    <w:rsid w:val="004A6CE9"/>
    <w:rsid w:val="004B5BAA"/>
    <w:rsid w:val="004B5E08"/>
    <w:rsid w:val="004C3836"/>
    <w:rsid w:val="004D126D"/>
    <w:rsid w:val="004D676E"/>
    <w:rsid w:val="004E1829"/>
    <w:rsid w:val="004E1BF5"/>
    <w:rsid w:val="004E7BFA"/>
    <w:rsid w:val="004E7C85"/>
    <w:rsid w:val="004F04F5"/>
    <w:rsid w:val="004F45DB"/>
    <w:rsid w:val="004F64A2"/>
    <w:rsid w:val="00504604"/>
    <w:rsid w:val="00505662"/>
    <w:rsid w:val="00512FAE"/>
    <w:rsid w:val="0051596F"/>
    <w:rsid w:val="00515D6A"/>
    <w:rsid w:val="005163E3"/>
    <w:rsid w:val="00522331"/>
    <w:rsid w:val="00534151"/>
    <w:rsid w:val="005475D3"/>
    <w:rsid w:val="00553D22"/>
    <w:rsid w:val="005575F9"/>
    <w:rsid w:val="00561625"/>
    <w:rsid w:val="00571F15"/>
    <w:rsid w:val="00571FC1"/>
    <w:rsid w:val="00572D15"/>
    <w:rsid w:val="00590F2F"/>
    <w:rsid w:val="00591ACF"/>
    <w:rsid w:val="0059229B"/>
    <w:rsid w:val="00594AF9"/>
    <w:rsid w:val="005D485A"/>
    <w:rsid w:val="005D4B7B"/>
    <w:rsid w:val="005E4EAC"/>
    <w:rsid w:val="005F579C"/>
    <w:rsid w:val="00601103"/>
    <w:rsid w:val="00606A23"/>
    <w:rsid w:val="0061581E"/>
    <w:rsid w:val="006414BA"/>
    <w:rsid w:val="006471F5"/>
    <w:rsid w:val="00651582"/>
    <w:rsid w:val="00651C33"/>
    <w:rsid w:val="006633C0"/>
    <w:rsid w:val="006A674D"/>
    <w:rsid w:val="006A795C"/>
    <w:rsid w:val="006B4E3B"/>
    <w:rsid w:val="006B6D8B"/>
    <w:rsid w:val="006C39DE"/>
    <w:rsid w:val="006C5AC8"/>
    <w:rsid w:val="006D5801"/>
    <w:rsid w:val="006D5C18"/>
    <w:rsid w:val="006E63F7"/>
    <w:rsid w:val="006E6E4D"/>
    <w:rsid w:val="006F3286"/>
    <w:rsid w:val="006F5DE2"/>
    <w:rsid w:val="00700DC0"/>
    <w:rsid w:val="00705A10"/>
    <w:rsid w:val="007062B6"/>
    <w:rsid w:val="00710983"/>
    <w:rsid w:val="0072411F"/>
    <w:rsid w:val="00727131"/>
    <w:rsid w:val="0073071F"/>
    <w:rsid w:val="00731A24"/>
    <w:rsid w:val="0074204F"/>
    <w:rsid w:val="00747DD6"/>
    <w:rsid w:val="007507C2"/>
    <w:rsid w:val="0075093B"/>
    <w:rsid w:val="00763435"/>
    <w:rsid w:val="00774A27"/>
    <w:rsid w:val="00776025"/>
    <w:rsid w:val="0078362D"/>
    <w:rsid w:val="00786107"/>
    <w:rsid w:val="007A08C5"/>
    <w:rsid w:val="007B0AAF"/>
    <w:rsid w:val="007B11CC"/>
    <w:rsid w:val="007C3B6D"/>
    <w:rsid w:val="007C53EC"/>
    <w:rsid w:val="007D5EC1"/>
    <w:rsid w:val="007E22F0"/>
    <w:rsid w:val="007E355B"/>
    <w:rsid w:val="007F2B76"/>
    <w:rsid w:val="00800D82"/>
    <w:rsid w:val="00807592"/>
    <w:rsid w:val="00811B9A"/>
    <w:rsid w:val="00820C11"/>
    <w:rsid w:val="0082650E"/>
    <w:rsid w:val="00841BCE"/>
    <w:rsid w:val="008437E7"/>
    <w:rsid w:val="00845507"/>
    <w:rsid w:val="00845DE7"/>
    <w:rsid w:val="00845F39"/>
    <w:rsid w:val="00850B87"/>
    <w:rsid w:val="0087725C"/>
    <w:rsid w:val="008869F2"/>
    <w:rsid w:val="00895320"/>
    <w:rsid w:val="00896115"/>
    <w:rsid w:val="00896C1C"/>
    <w:rsid w:val="008A640F"/>
    <w:rsid w:val="008C56A0"/>
    <w:rsid w:val="008F7BD9"/>
    <w:rsid w:val="00901960"/>
    <w:rsid w:val="00906A42"/>
    <w:rsid w:val="0091199B"/>
    <w:rsid w:val="009554DC"/>
    <w:rsid w:val="009561C7"/>
    <w:rsid w:val="00957F5B"/>
    <w:rsid w:val="009621CC"/>
    <w:rsid w:val="00962C14"/>
    <w:rsid w:val="00987D1A"/>
    <w:rsid w:val="00991A0A"/>
    <w:rsid w:val="00997E2E"/>
    <w:rsid w:val="009A338F"/>
    <w:rsid w:val="009A6377"/>
    <w:rsid w:val="009A7740"/>
    <w:rsid w:val="009B6A08"/>
    <w:rsid w:val="009D3249"/>
    <w:rsid w:val="009E4455"/>
    <w:rsid w:val="009E689A"/>
    <w:rsid w:val="00A01486"/>
    <w:rsid w:val="00A0675B"/>
    <w:rsid w:val="00A069B0"/>
    <w:rsid w:val="00A16098"/>
    <w:rsid w:val="00A1784E"/>
    <w:rsid w:val="00A24E0F"/>
    <w:rsid w:val="00A3459D"/>
    <w:rsid w:val="00A52D64"/>
    <w:rsid w:val="00A56DD6"/>
    <w:rsid w:val="00A71DFD"/>
    <w:rsid w:val="00A750D9"/>
    <w:rsid w:val="00A76377"/>
    <w:rsid w:val="00A83056"/>
    <w:rsid w:val="00A86B58"/>
    <w:rsid w:val="00A9118A"/>
    <w:rsid w:val="00A97AEB"/>
    <w:rsid w:val="00AA385D"/>
    <w:rsid w:val="00AB45BE"/>
    <w:rsid w:val="00AC6B41"/>
    <w:rsid w:val="00AD196A"/>
    <w:rsid w:val="00AD31C6"/>
    <w:rsid w:val="00AD413B"/>
    <w:rsid w:val="00AD45CC"/>
    <w:rsid w:val="00AE09EF"/>
    <w:rsid w:val="00AE4915"/>
    <w:rsid w:val="00AE4AA1"/>
    <w:rsid w:val="00AF7FAD"/>
    <w:rsid w:val="00B04297"/>
    <w:rsid w:val="00B073AA"/>
    <w:rsid w:val="00B17FCD"/>
    <w:rsid w:val="00B32418"/>
    <w:rsid w:val="00B33763"/>
    <w:rsid w:val="00B407E7"/>
    <w:rsid w:val="00B4088D"/>
    <w:rsid w:val="00B80D97"/>
    <w:rsid w:val="00B83900"/>
    <w:rsid w:val="00B90510"/>
    <w:rsid w:val="00B94680"/>
    <w:rsid w:val="00B972FF"/>
    <w:rsid w:val="00BB3A13"/>
    <w:rsid w:val="00BB52E4"/>
    <w:rsid w:val="00BB5CF5"/>
    <w:rsid w:val="00BC535E"/>
    <w:rsid w:val="00BD1C7F"/>
    <w:rsid w:val="00BD51E3"/>
    <w:rsid w:val="00BF20C4"/>
    <w:rsid w:val="00C035AE"/>
    <w:rsid w:val="00C055F2"/>
    <w:rsid w:val="00C13318"/>
    <w:rsid w:val="00C137B5"/>
    <w:rsid w:val="00C21172"/>
    <w:rsid w:val="00C23FB5"/>
    <w:rsid w:val="00C30A61"/>
    <w:rsid w:val="00C3685A"/>
    <w:rsid w:val="00C40DB0"/>
    <w:rsid w:val="00C451F1"/>
    <w:rsid w:val="00C536D1"/>
    <w:rsid w:val="00C55924"/>
    <w:rsid w:val="00C55A16"/>
    <w:rsid w:val="00C66930"/>
    <w:rsid w:val="00C670BE"/>
    <w:rsid w:val="00C75887"/>
    <w:rsid w:val="00C804CF"/>
    <w:rsid w:val="00C82EBF"/>
    <w:rsid w:val="00C86D23"/>
    <w:rsid w:val="00C935BF"/>
    <w:rsid w:val="00C960F4"/>
    <w:rsid w:val="00C961AB"/>
    <w:rsid w:val="00CA093D"/>
    <w:rsid w:val="00CA2849"/>
    <w:rsid w:val="00CA68FC"/>
    <w:rsid w:val="00CC01AF"/>
    <w:rsid w:val="00CE0CD3"/>
    <w:rsid w:val="00CE5D0F"/>
    <w:rsid w:val="00CF0298"/>
    <w:rsid w:val="00D05062"/>
    <w:rsid w:val="00D24C91"/>
    <w:rsid w:val="00D259BD"/>
    <w:rsid w:val="00D2716F"/>
    <w:rsid w:val="00D41777"/>
    <w:rsid w:val="00D42AFA"/>
    <w:rsid w:val="00D54CAA"/>
    <w:rsid w:val="00D6146C"/>
    <w:rsid w:val="00D6194E"/>
    <w:rsid w:val="00D631B7"/>
    <w:rsid w:val="00D639E2"/>
    <w:rsid w:val="00D77574"/>
    <w:rsid w:val="00D77D81"/>
    <w:rsid w:val="00D918B8"/>
    <w:rsid w:val="00DA070D"/>
    <w:rsid w:val="00DA0B59"/>
    <w:rsid w:val="00DA15C3"/>
    <w:rsid w:val="00DB4643"/>
    <w:rsid w:val="00DB5E5B"/>
    <w:rsid w:val="00DE33E6"/>
    <w:rsid w:val="00E03D8B"/>
    <w:rsid w:val="00E04AC7"/>
    <w:rsid w:val="00E05B4C"/>
    <w:rsid w:val="00E07626"/>
    <w:rsid w:val="00E16855"/>
    <w:rsid w:val="00E2043B"/>
    <w:rsid w:val="00E2320A"/>
    <w:rsid w:val="00E35055"/>
    <w:rsid w:val="00E35923"/>
    <w:rsid w:val="00E3621C"/>
    <w:rsid w:val="00E4558D"/>
    <w:rsid w:val="00E62AAF"/>
    <w:rsid w:val="00E65045"/>
    <w:rsid w:val="00E707C0"/>
    <w:rsid w:val="00E84BD7"/>
    <w:rsid w:val="00E87C4F"/>
    <w:rsid w:val="00EB0087"/>
    <w:rsid w:val="00EC2732"/>
    <w:rsid w:val="00EC2759"/>
    <w:rsid w:val="00EF67AA"/>
    <w:rsid w:val="00F009CB"/>
    <w:rsid w:val="00F06E60"/>
    <w:rsid w:val="00F17EE5"/>
    <w:rsid w:val="00F302FE"/>
    <w:rsid w:val="00F31761"/>
    <w:rsid w:val="00F3199D"/>
    <w:rsid w:val="00F326D1"/>
    <w:rsid w:val="00F40299"/>
    <w:rsid w:val="00F50EB0"/>
    <w:rsid w:val="00F64739"/>
    <w:rsid w:val="00F74829"/>
    <w:rsid w:val="00F74C60"/>
    <w:rsid w:val="00F80A53"/>
    <w:rsid w:val="00F80DB7"/>
    <w:rsid w:val="00F8482A"/>
    <w:rsid w:val="00F95B79"/>
    <w:rsid w:val="00FB060B"/>
    <w:rsid w:val="00FB06B6"/>
    <w:rsid w:val="00FB5425"/>
    <w:rsid w:val="00FB7450"/>
    <w:rsid w:val="00FB79C3"/>
    <w:rsid w:val="00FC0318"/>
    <w:rsid w:val="00FC1C0B"/>
    <w:rsid w:val="00FC5446"/>
    <w:rsid w:val="00FD1B6E"/>
    <w:rsid w:val="00FE080D"/>
    <w:rsid w:val="00FE219D"/>
    <w:rsid w:val="00FF0E3B"/>
    <w:rsid w:val="00FF4DEE"/>
    <w:rsid w:val="00FF79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839D7"/>
  <w15:chartTrackingRefBased/>
  <w15:docId w15:val="{FDA202B3-9D2A-426F-A4C4-D1D904A72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0F4"/>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0F4"/>
    <w:pPr>
      <w:tabs>
        <w:tab w:val="center" w:pos="4680"/>
        <w:tab w:val="right" w:pos="9360"/>
      </w:tabs>
    </w:pPr>
    <w:rPr>
      <w:lang w:val="x-none" w:eastAsia="x-none"/>
    </w:rPr>
  </w:style>
  <w:style w:type="character" w:customStyle="1" w:styleId="HeaderChar">
    <w:name w:val="Header Char"/>
    <w:basedOn w:val="DefaultParagraphFont"/>
    <w:link w:val="Header"/>
    <w:uiPriority w:val="99"/>
    <w:rsid w:val="00C960F4"/>
    <w:rPr>
      <w:rFonts w:ascii="Calibri" w:eastAsia="Calibri" w:hAnsi="Calibri" w:cs="Times New Roman"/>
      <w:lang w:val="x-none" w:eastAsia="x-none"/>
    </w:rPr>
  </w:style>
  <w:style w:type="table" w:styleId="TableGrid">
    <w:name w:val="Table Grid"/>
    <w:basedOn w:val="TableNormal"/>
    <w:uiPriority w:val="39"/>
    <w:rsid w:val="00441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71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131"/>
    <w:rPr>
      <w:rFonts w:ascii="Segoe UI" w:eastAsia="Calibri" w:hAnsi="Segoe UI" w:cs="Segoe UI"/>
      <w:sz w:val="18"/>
      <w:szCs w:val="18"/>
      <w:lang w:val="en-US"/>
    </w:rPr>
  </w:style>
  <w:style w:type="paragraph" w:styleId="ListParagraph">
    <w:name w:val="List Paragraph"/>
    <w:basedOn w:val="Normal"/>
    <w:uiPriority w:val="34"/>
    <w:qFormat/>
    <w:rsid w:val="009621CC"/>
    <w:pPr>
      <w:ind w:left="720"/>
      <w:contextualSpacing/>
    </w:pPr>
  </w:style>
  <w:style w:type="character" w:styleId="CommentReference">
    <w:name w:val="annotation reference"/>
    <w:basedOn w:val="DefaultParagraphFont"/>
    <w:uiPriority w:val="99"/>
    <w:semiHidden/>
    <w:unhideWhenUsed/>
    <w:rsid w:val="00EC2759"/>
    <w:rPr>
      <w:sz w:val="16"/>
      <w:szCs w:val="16"/>
    </w:rPr>
  </w:style>
  <w:style w:type="paragraph" w:styleId="CommentText">
    <w:name w:val="annotation text"/>
    <w:basedOn w:val="Normal"/>
    <w:link w:val="CommentTextChar"/>
    <w:uiPriority w:val="99"/>
    <w:semiHidden/>
    <w:unhideWhenUsed/>
    <w:rsid w:val="00EC2759"/>
    <w:pPr>
      <w:spacing w:line="240" w:lineRule="auto"/>
    </w:pPr>
    <w:rPr>
      <w:sz w:val="20"/>
      <w:szCs w:val="20"/>
    </w:rPr>
  </w:style>
  <w:style w:type="character" w:customStyle="1" w:styleId="CommentTextChar">
    <w:name w:val="Comment Text Char"/>
    <w:basedOn w:val="DefaultParagraphFont"/>
    <w:link w:val="CommentText"/>
    <w:uiPriority w:val="99"/>
    <w:semiHidden/>
    <w:rsid w:val="00EC2759"/>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C2759"/>
    <w:rPr>
      <w:b/>
      <w:bCs/>
    </w:rPr>
  </w:style>
  <w:style w:type="character" w:customStyle="1" w:styleId="CommentSubjectChar">
    <w:name w:val="Comment Subject Char"/>
    <w:basedOn w:val="CommentTextChar"/>
    <w:link w:val="CommentSubject"/>
    <w:uiPriority w:val="99"/>
    <w:semiHidden/>
    <w:rsid w:val="00EC2759"/>
    <w:rPr>
      <w:rFonts w:ascii="Calibri" w:eastAsia="Calibri" w:hAnsi="Calibri" w:cs="Times New Roman"/>
      <w:b/>
      <w:bCs/>
      <w:sz w:val="20"/>
      <w:szCs w:val="20"/>
      <w:lang w:val="en-US"/>
    </w:rPr>
  </w:style>
  <w:style w:type="paragraph" w:styleId="NormalWeb">
    <w:name w:val="Normal (Web)"/>
    <w:basedOn w:val="Normal"/>
    <w:uiPriority w:val="99"/>
    <w:unhideWhenUsed/>
    <w:rsid w:val="00512FAE"/>
    <w:pPr>
      <w:spacing w:before="100" w:beforeAutospacing="1" w:after="100" w:afterAutospacing="1" w:line="240" w:lineRule="auto"/>
    </w:pPr>
    <w:rPr>
      <w:rFonts w:ascii="Times New Roman" w:eastAsia="Times New Roman" w:hAnsi="Times New Roman"/>
      <w:sz w:val="24"/>
      <w:szCs w:val="24"/>
      <w:lang w:val="el-GR" w:eastAsia="el-GR"/>
    </w:rPr>
  </w:style>
  <w:style w:type="paragraph" w:styleId="Revision">
    <w:name w:val="Revision"/>
    <w:hidden/>
    <w:uiPriority w:val="99"/>
    <w:semiHidden/>
    <w:rsid w:val="006B4E3B"/>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15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395__x03af__x03b4__x03bf__x03c2__x0020__x0395__x03b3__x03b3__x03c1__x03ac__x03c6__x03bf__x03c5_ xmlns="942b5ee4-1aaa-4de9-a9c3-9bb5dd66a51d">Παρακαλώ επιλέξτε</_x0395__x03af__x03b4__x03bf__x03c2__x0020__x0395__x03b3__x03b3__x03c1__x03ac__x03c6__x03bf__x03c5_>
    <k474956a5fc44a7c9e238ac34882ef25 xmlns="942b5ee4-1aaa-4de9-a9c3-9bb5dd66a51d">
      <Terms xmlns="http://schemas.microsoft.com/office/infopath/2007/PartnerControls"/>
    </k474956a5fc44a7c9e238ac34882ef25>
    <p254aa9ca2144665a18611708fafaf4e xmlns="942b5ee4-1aaa-4de9-a9c3-9bb5dd66a51d">
      <Terms xmlns="http://schemas.microsoft.com/office/infopath/2007/PartnerControls"/>
    </p254aa9ca2144665a18611708fafaf4e>
    <_x0397__x03bc__x03b5__x03c1__x03ae__x03c3__x03b9__x03b1__x0020__x0394__x03b9__x03ac__x03c4__x03b1__x03be__x03b7_ xmlns="942b5ee4-1aaa-4de9-a9c3-9bb5dd66a51d" xsi:nil="true"/>
    <_dlc_DocId xmlns="4e7d1edd-4c3f-49ab-b568-1d39293129b9">WTXWWF446S62-468652535-2250</_dlc_DocId>
    <_dlc_DocIdUrl xmlns="4e7d1edd-4c3f-49ab-b568-1d39293129b9">
      <Url>https://govcloud.gov.cy/independent/parliament/_layouts/15/DocIdRedir.aspx?ID=WTXWWF446S62-468652535-2250</Url>
      <Description>WTXWWF446S62-468652535-2250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5A51BCB7961B46A4247F3590583FF4" ma:contentTypeVersion="8" ma:contentTypeDescription="Create a new document." ma:contentTypeScope="" ma:versionID="0d29d66acb7a7c97267a49b7de5d4ff8">
  <xsd:schema xmlns:xsd="http://www.w3.org/2001/XMLSchema" xmlns:xs="http://www.w3.org/2001/XMLSchema" xmlns:p="http://schemas.microsoft.com/office/2006/metadata/properties" xmlns:ns2="942b5ee4-1aaa-4de9-a9c3-9bb5dd66a51d" xmlns:ns3="4e7d1edd-4c3f-49ab-b568-1d39293129b9" targetNamespace="http://schemas.microsoft.com/office/2006/metadata/properties" ma:root="true" ma:fieldsID="570cd0f1923b4f285d63e79f346bbee9" ns2:_="" ns3:_="">
    <xsd:import namespace="942b5ee4-1aaa-4de9-a9c3-9bb5dd66a51d"/>
    <xsd:import namespace="4e7d1edd-4c3f-49ab-b568-1d39293129b9"/>
    <xsd:element name="properties">
      <xsd:complexType>
        <xsd:sequence>
          <xsd:element name="documentManagement">
            <xsd:complexType>
              <xsd:all>
                <xsd:element ref="ns2:_x0395__x03af__x03b4__x03bf__x03c2__x0020__x0395__x03b3__x03b3__x03c1__x03ac__x03c6__x03bf__x03c5_" minOccurs="0"/>
                <xsd:element ref="ns2:k474956a5fc44a7c9e238ac34882ef25" minOccurs="0"/>
                <xsd:element ref="ns2:p254aa9ca2144665a18611708fafaf4e" minOccurs="0"/>
                <xsd:element ref="ns2:_x0397__x03bc__x03b5__x03c1__x03ae__x03c3__x03b9__x03b1__x0020__x0394__x03b9__x03ac__x03c4__x03b1__x03be__x03b7_"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b5ee4-1aaa-4de9-a9c3-9bb5dd66a51d" elementFormDefault="qualified">
    <xsd:import namespace="http://schemas.microsoft.com/office/2006/documentManagement/types"/>
    <xsd:import namespace="http://schemas.microsoft.com/office/infopath/2007/PartnerControls"/>
    <xsd:element name="_x0395__x03af__x03b4__x03bf__x03c2__x0020__x0395__x03b3__x03b3__x03c1__x03ac__x03c6__x03bf__x03c5_" ma:index="2" nillable="true" ma:displayName="Είδος Εγγράφου" ma:default="Παρακαλώ επιλέξτε" ma:format="Dropdown" ma:indexed="true" ma:internalName="_x0395__x03af__x03b4__x03bf__x03c2__x0020__x0395__x03b3__x03b3__x03c1__x03ac__x03c6__x03bf__x03c5_">
      <xsd:simpleType>
        <xsd:restriction base="dms:Choice">
          <xsd:enumeration value="Παρακαλώ επιλέξτε"/>
          <xsd:enumeration value="Πρόταση Νόμου"/>
          <xsd:enumeration value="Νομοσχέδιο"/>
          <xsd:enumeration value="Άλλα Έγγραφα"/>
          <xsd:enumeration value="Έκθεση"/>
          <xsd:enumeration value="Τροπολογία"/>
          <xsd:enumeration value="Ατζέντα"/>
          <xsd:enumeration value="Κατάθεση"/>
        </xsd:restriction>
      </xsd:simpleType>
    </xsd:element>
    <xsd:element name="k474956a5fc44a7c9e238ac34882ef25" ma:index="9" nillable="true" ma:taxonomy="true" ma:internalName="k474956a5fc44a7c9e238ac34882ef25" ma:taxonomyFieldName="_x039a__x03bf__x03b9__x03bd__x03bf__x03b2__x03bf__x03c5__x03bb__x03b5__x03c5__x03c4__x03b9__x03ba__x03ae__x0020__x0395__x03c0__x03b9__x03c4__x03c1__x03bf__x03c0__x03ae_" ma:displayName="Κοινοβουλευτική Επιτροπή" ma:indexed="true" ma:default="" ma:fieldId="{4474956a-5fc4-4a7c-9e23-8ac34882ef25}" ma:sspId="826fb243-af17-402d-8ee8-4e70c0557c5c" ma:termSetId="09dd3f33-328b-4c7d-b36b-043e0fa60899" ma:anchorId="00000000-0000-0000-0000-000000000000" ma:open="false" ma:isKeyword="false">
      <xsd:complexType>
        <xsd:sequence>
          <xsd:element ref="pc:Terms" minOccurs="0" maxOccurs="1"/>
        </xsd:sequence>
      </xsd:complexType>
    </xsd:element>
    <xsd:element name="p254aa9ca2144665a18611708fafaf4e" ma:index="11" nillable="true" ma:taxonomy="true" ma:internalName="p254aa9ca2144665a18611708fafaf4e" ma:taxonomyFieldName="_x039a__x03b1__x03c4__x03b1__x03c4__x03ad__x03b8__x03b7__x03ba__x03b5__x0020__x03b1__x03c0__x03cc_" ma:displayName="Κατατέθηκε από" ma:indexed="true" ma:default="" ma:fieldId="{9254aa9c-a214-4665-a186-11708fafaf4e}" ma:sspId="826fb243-af17-402d-8ee8-4e70c0557c5c" ma:termSetId="77f08459-806b-43e9-a411-b29812c6e48a" ma:anchorId="00000000-0000-0000-0000-000000000000" ma:open="true" ma:isKeyword="false">
      <xsd:complexType>
        <xsd:sequence>
          <xsd:element ref="pc:Terms" minOccurs="0" maxOccurs="1"/>
        </xsd:sequence>
      </xsd:complexType>
    </xsd:element>
    <xsd:element name="_x0397__x03bc__x03b5__x03c1__x03ae__x03c3__x03b9__x03b1__x0020__x0394__x03b9__x03ac__x03c4__x03b1__x03be__x03b7_" ma:index="13" nillable="true" ma:displayName="Ημερήσια Διάταξη" ma:format="DateOnly" ma:internalName="_x0397__x03bc__x03b5__x03c1__x03ae__x03c3__x03b9__x03b1__x0020__x0394__x03b9__x03ac__x03c4__x03b1__x03be__x03b7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e7d1edd-4c3f-49ab-b568-1d39293129b9"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ED23387-FDFC-49D7-8943-D0C06EBDA719}">
  <ds:schemaRefs>
    <ds:schemaRef ds:uri="http://schemas.microsoft.com/sharepoint/v3/contenttype/forms"/>
  </ds:schemaRefs>
</ds:datastoreItem>
</file>

<file path=customXml/itemProps2.xml><?xml version="1.0" encoding="utf-8"?>
<ds:datastoreItem xmlns:ds="http://schemas.openxmlformats.org/officeDocument/2006/customXml" ds:itemID="{5B6A7512-BC46-4C85-89D8-40C408C128E2}">
  <ds:schemaRefs>
    <ds:schemaRef ds:uri="http://schemas.microsoft.com/office/2006/metadata/properties"/>
    <ds:schemaRef ds:uri="http://schemas.microsoft.com/office/infopath/2007/PartnerControls"/>
    <ds:schemaRef ds:uri="942b5ee4-1aaa-4de9-a9c3-9bb5dd66a51d"/>
    <ds:schemaRef ds:uri="4e7d1edd-4c3f-49ab-b568-1d39293129b9"/>
  </ds:schemaRefs>
</ds:datastoreItem>
</file>

<file path=customXml/itemProps3.xml><?xml version="1.0" encoding="utf-8"?>
<ds:datastoreItem xmlns:ds="http://schemas.openxmlformats.org/officeDocument/2006/customXml" ds:itemID="{CB3637E7-AFE8-4632-885A-C12D8E33F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b5ee4-1aaa-4de9-a9c3-9bb5dd66a51d"/>
    <ds:schemaRef ds:uri="4e7d1edd-4c3f-49ab-b568-1d3929312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30561B-52E5-422E-ABDB-52079969BAA9}">
  <ds:schemaRefs>
    <ds:schemaRef ds:uri="http://schemas.openxmlformats.org/officeDocument/2006/bibliography"/>
  </ds:schemaRefs>
</ds:datastoreItem>
</file>

<file path=customXml/itemProps5.xml><?xml version="1.0" encoding="utf-8"?>
<ds:datastoreItem xmlns:ds="http://schemas.openxmlformats.org/officeDocument/2006/customXml" ds:itemID="{7EAE8465-13BF-421F-8890-71ACAC771BE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591</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Hamatsou</dc:creator>
  <cp:keywords/>
  <dc:description/>
  <cp:lastModifiedBy>Chryso Antoniou</cp:lastModifiedBy>
  <cp:revision>19</cp:revision>
  <cp:lastPrinted>2022-11-30T16:18:00Z</cp:lastPrinted>
  <dcterms:created xsi:type="dcterms:W3CDTF">2022-11-30T14:44:00Z</dcterms:created>
  <dcterms:modified xsi:type="dcterms:W3CDTF">2022-12-01T08:03:00Z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0x010100325A51BCB7961B46A4247F3590583FF4</vt:lpwstr>
  </property>
  <property fmtid="{D5CDD505-2E9C-101B-9397-08002B2CF9AE}" pid="3" name="_dlc_DocIdItemGuid">
    <vt:lpwstr>9c3524bc-6a95-4eb5-ac36-06a2e91fca26</vt:lpwstr>
  </property>
  <property fmtid="{D5CDD505-2E9C-101B-9397-08002B2CF9AE}" pid="4" name="Κοινοβουλευτική Επιτροπή">
    <vt:lpwstr/>
  </property>
  <property fmtid="{D5CDD505-2E9C-101B-9397-08002B2CF9AE}" pid="5" name="Κατατέθηκε από">
    <vt:lpwstr/>
  </property>
  <property fmtid="{D5CDD505-2E9C-101B-9397-08002B2CF9AE}" pid="6" name="TaxCatchAll">
    <vt:lpwstr/>
  </property>
</Properties>
</file>