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AD94" w14:textId="2238E85D" w:rsidR="00AB2F83" w:rsidRPr="0086544B" w:rsidRDefault="00AB2F83" w:rsidP="00AF4E04">
      <w:pPr>
        <w:widowControl w:val="0"/>
        <w:tabs>
          <w:tab w:val="left" w:pos="567"/>
          <w:tab w:val="left" w:pos="4961"/>
        </w:tabs>
        <w:spacing w:after="0" w:line="480" w:lineRule="auto"/>
        <w:jc w:val="center"/>
        <w:rPr>
          <w:rFonts w:ascii="Arial" w:eastAsia="Times New Roman" w:hAnsi="Arial" w:cs="Arial"/>
          <w:b/>
          <w:bCs/>
          <w:sz w:val="24"/>
          <w:szCs w:val="24"/>
          <w:lang w:val="el-GR"/>
        </w:rPr>
      </w:pPr>
      <w:r w:rsidRPr="0086544B">
        <w:rPr>
          <w:rFonts w:ascii="Arial" w:eastAsia="Times New Roman" w:hAnsi="Arial" w:cs="Arial"/>
          <w:b/>
          <w:bCs/>
          <w:sz w:val="24"/>
          <w:szCs w:val="24"/>
          <w:lang w:val="el-GR"/>
        </w:rPr>
        <w:t xml:space="preserve">Έκθεση της Κοινοβουλευτικής Επιτροπής Οικονομικών και Προϋπολογισμού για το νομοσχέδιο «Ο περί </w:t>
      </w:r>
      <w:r>
        <w:rPr>
          <w:rFonts w:ascii="Arial" w:eastAsia="Times New Roman" w:hAnsi="Arial" w:cs="Arial"/>
          <w:b/>
          <w:bCs/>
          <w:sz w:val="24"/>
          <w:szCs w:val="24"/>
          <w:lang w:val="el-GR"/>
        </w:rPr>
        <w:t xml:space="preserve">Προϋπολογισμού </w:t>
      </w:r>
      <w:r w:rsidR="009B7F22">
        <w:rPr>
          <w:rFonts w:ascii="Arial" w:eastAsia="Times New Roman" w:hAnsi="Arial" w:cs="Arial"/>
          <w:b/>
          <w:bCs/>
          <w:sz w:val="24"/>
          <w:szCs w:val="24"/>
          <w:lang w:val="el-GR"/>
        </w:rPr>
        <w:t>της Αρχής Τηλεπικοινωνιών</w:t>
      </w:r>
      <w:r>
        <w:rPr>
          <w:rFonts w:ascii="Arial" w:eastAsia="Times New Roman" w:hAnsi="Arial" w:cs="Arial"/>
          <w:b/>
          <w:bCs/>
          <w:sz w:val="24"/>
          <w:szCs w:val="24"/>
          <w:lang w:val="el-GR"/>
        </w:rPr>
        <w:t xml:space="preserve"> </w:t>
      </w:r>
      <w:r w:rsidR="009B7F22">
        <w:rPr>
          <w:rFonts w:ascii="Arial" w:eastAsia="Times New Roman" w:hAnsi="Arial" w:cs="Arial"/>
          <w:b/>
          <w:bCs/>
          <w:sz w:val="24"/>
          <w:szCs w:val="24"/>
          <w:lang w:val="el-GR"/>
        </w:rPr>
        <w:t xml:space="preserve">Κύπρου </w:t>
      </w:r>
      <w:r>
        <w:rPr>
          <w:rFonts w:ascii="Arial" w:eastAsia="Times New Roman" w:hAnsi="Arial" w:cs="Arial"/>
          <w:b/>
          <w:bCs/>
          <w:sz w:val="24"/>
          <w:szCs w:val="24"/>
          <w:lang w:val="el-GR"/>
        </w:rPr>
        <w:t>του 20</w:t>
      </w:r>
      <w:r w:rsidR="00F63271">
        <w:rPr>
          <w:rFonts w:ascii="Arial" w:eastAsia="Times New Roman" w:hAnsi="Arial" w:cs="Arial"/>
          <w:b/>
          <w:bCs/>
          <w:sz w:val="24"/>
          <w:szCs w:val="24"/>
          <w:lang w:val="el-GR"/>
        </w:rPr>
        <w:t>2</w:t>
      </w:r>
      <w:r w:rsidR="00B34D1F">
        <w:rPr>
          <w:rFonts w:ascii="Arial" w:eastAsia="Times New Roman" w:hAnsi="Arial" w:cs="Arial"/>
          <w:b/>
          <w:bCs/>
          <w:sz w:val="24"/>
          <w:szCs w:val="24"/>
          <w:lang w:val="el-GR"/>
        </w:rPr>
        <w:t>3</w:t>
      </w:r>
      <w:r w:rsidRPr="0086544B">
        <w:rPr>
          <w:rFonts w:ascii="Arial" w:eastAsia="Times New Roman" w:hAnsi="Arial" w:cs="Arial"/>
          <w:b/>
          <w:bCs/>
          <w:sz w:val="24"/>
          <w:szCs w:val="24"/>
          <w:lang w:val="el-GR"/>
        </w:rPr>
        <w:t xml:space="preserve"> Νόμος του </w:t>
      </w:r>
      <w:r w:rsidRPr="0063450F">
        <w:rPr>
          <w:rFonts w:ascii="Arial" w:eastAsia="Times New Roman" w:hAnsi="Arial" w:cs="Arial"/>
          <w:b/>
          <w:bCs/>
          <w:sz w:val="24"/>
          <w:szCs w:val="24"/>
          <w:lang w:val="el-GR"/>
        </w:rPr>
        <w:t>20</w:t>
      </w:r>
      <w:r w:rsidR="00F63271" w:rsidRPr="0063450F">
        <w:rPr>
          <w:rFonts w:ascii="Arial" w:eastAsia="Times New Roman" w:hAnsi="Arial" w:cs="Arial"/>
          <w:b/>
          <w:bCs/>
          <w:sz w:val="24"/>
          <w:szCs w:val="24"/>
          <w:lang w:val="el-GR"/>
        </w:rPr>
        <w:t>2</w:t>
      </w:r>
      <w:r w:rsidR="00B34D1F">
        <w:rPr>
          <w:rFonts w:ascii="Arial" w:eastAsia="Times New Roman" w:hAnsi="Arial" w:cs="Arial"/>
          <w:b/>
          <w:bCs/>
          <w:sz w:val="24"/>
          <w:szCs w:val="24"/>
          <w:lang w:val="el-GR"/>
        </w:rPr>
        <w:t>2</w:t>
      </w:r>
      <w:r w:rsidRPr="0086544B">
        <w:rPr>
          <w:rFonts w:ascii="Arial" w:eastAsia="Times New Roman" w:hAnsi="Arial" w:cs="Arial"/>
          <w:b/>
          <w:bCs/>
          <w:sz w:val="24"/>
          <w:szCs w:val="24"/>
          <w:lang w:val="el-GR"/>
        </w:rPr>
        <w:t>»</w:t>
      </w:r>
    </w:p>
    <w:p w14:paraId="770BC3E7" w14:textId="77777777" w:rsidR="00AB2F83" w:rsidRDefault="00AB2F83" w:rsidP="00AF4E04">
      <w:pPr>
        <w:widowControl w:val="0"/>
        <w:tabs>
          <w:tab w:val="left" w:pos="567"/>
          <w:tab w:val="left" w:pos="4961"/>
        </w:tabs>
        <w:spacing w:after="0" w:line="480" w:lineRule="auto"/>
        <w:jc w:val="both"/>
        <w:rPr>
          <w:rFonts w:ascii="Arial" w:eastAsia="Times New Roman" w:hAnsi="Arial" w:cs="Arial"/>
          <w:b/>
          <w:bCs/>
          <w:sz w:val="24"/>
          <w:szCs w:val="24"/>
          <w:lang w:val="el-GR"/>
        </w:rPr>
      </w:pPr>
      <w:r w:rsidRPr="00C35056">
        <w:rPr>
          <w:rFonts w:ascii="Arial" w:eastAsia="Times New Roman" w:hAnsi="Arial" w:cs="Arial"/>
          <w:b/>
          <w:bCs/>
          <w:sz w:val="24"/>
          <w:szCs w:val="24"/>
          <w:lang w:val="el-GR"/>
        </w:rPr>
        <w:t>Παρόντες:</w:t>
      </w:r>
    </w:p>
    <w:p w14:paraId="1C2A68A7" w14:textId="77777777" w:rsidR="00084D40" w:rsidRPr="00084D40" w:rsidRDefault="00084D40"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sidRPr="00084D40">
        <w:rPr>
          <w:rFonts w:ascii="Arial" w:eastAsia="Times New Roman" w:hAnsi="Arial" w:cs="Arial"/>
          <w:bCs/>
          <w:sz w:val="24"/>
          <w:szCs w:val="24"/>
          <w:lang w:val="el-GR"/>
        </w:rPr>
        <w:tab/>
        <w:t xml:space="preserve">Χριστιάνα Ερωτοκρίτου, πρόεδρος </w:t>
      </w:r>
      <w:r w:rsidRPr="00084D40">
        <w:rPr>
          <w:rFonts w:ascii="Arial" w:eastAsia="Times New Roman" w:hAnsi="Arial" w:cs="Arial"/>
          <w:bCs/>
          <w:sz w:val="24"/>
          <w:szCs w:val="24"/>
          <w:lang w:val="el-GR"/>
        </w:rPr>
        <w:tab/>
        <w:t>Χρίστος Χριστοφίδης</w:t>
      </w:r>
      <w:r w:rsidRPr="00084D40">
        <w:rPr>
          <w:rFonts w:ascii="Arial" w:eastAsia="Times New Roman" w:hAnsi="Arial" w:cs="Arial"/>
          <w:bCs/>
          <w:sz w:val="24"/>
          <w:szCs w:val="24"/>
          <w:lang w:val="el-GR"/>
        </w:rPr>
        <w:tab/>
      </w:r>
    </w:p>
    <w:p w14:paraId="21FD9CD2" w14:textId="77777777" w:rsidR="00084D40" w:rsidRPr="00084D40" w:rsidRDefault="00084D40"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sidRPr="00084D40">
        <w:rPr>
          <w:rFonts w:ascii="Arial" w:eastAsia="Times New Roman" w:hAnsi="Arial" w:cs="Arial"/>
          <w:bCs/>
          <w:sz w:val="24"/>
          <w:szCs w:val="24"/>
          <w:lang w:val="el-GR"/>
        </w:rPr>
        <w:tab/>
        <w:t>Χρύσης Παντελίδης</w:t>
      </w:r>
      <w:r w:rsidRPr="00084D40">
        <w:rPr>
          <w:rFonts w:ascii="Arial" w:eastAsia="Times New Roman" w:hAnsi="Arial" w:cs="Arial"/>
          <w:bCs/>
          <w:sz w:val="24"/>
          <w:szCs w:val="24"/>
          <w:lang w:val="el-GR"/>
        </w:rPr>
        <w:tab/>
        <w:t>Σωτήρης Ιωάννου</w:t>
      </w:r>
    </w:p>
    <w:p w14:paraId="1975E913" w14:textId="77777777" w:rsidR="00084D40" w:rsidRPr="00084D40" w:rsidRDefault="00084D40"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sidRPr="00084D40">
        <w:rPr>
          <w:rFonts w:ascii="Arial" w:eastAsia="Times New Roman" w:hAnsi="Arial" w:cs="Arial"/>
          <w:bCs/>
          <w:sz w:val="24"/>
          <w:szCs w:val="24"/>
          <w:lang w:val="el-GR"/>
        </w:rPr>
        <w:tab/>
        <w:t>Χάρης Γεωργιάδης</w:t>
      </w:r>
      <w:r w:rsidRPr="00084D40">
        <w:rPr>
          <w:rFonts w:ascii="Arial" w:eastAsia="Times New Roman" w:hAnsi="Arial" w:cs="Arial"/>
          <w:bCs/>
          <w:sz w:val="24"/>
          <w:szCs w:val="24"/>
          <w:lang w:val="el-GR"/>
        </w:rPr>
        <w:tab/>
        <w:t>Αλέκος Τρυφωνίδης</w:t>
      </w:r>
    </w:p>
    <w:p w14:paraId="5B7B4E00" w14:textId="77777777" w:rsidR="00084D40" w:rsidRPr="00084D40" w:rsidRDefault="00084D40"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sidRPr="00084D40">
        <w:rPr>
          <w:rFonts w:ascii="Arial" w:eastAsia="Times New Roman" w:hAnsi="Arial" w:cs="Arial"/>
          <w:bCs/>
          <w:sz w:val="24"/>
          <w:szCs w:val="24"/>
          <w:lang w:val="el-GR"/>
        </w:rPr>
        <w:tab/>
        <w:t>Ονούφριος Κουλλά</w:t>
      </w:r>
      <w:r w:rsidRPr="00084D40">
        <w:rPr>
          <w:rFonts w:ascii="Arial" w:eastAsia="Times New Roman" w:hAnsi="Arial" w:cs="Arial"/>
          <w:bCs/>
          <w:sz w:val="24"/>
          <w:szCs w:val="24"/>
          <w:lang w:val="el-GR"/>
        </w:rPr>
        <w:tab/>
      </w:r>
      <w:r w:rsidRPr="00084D40">
        <w:rPr>
          <w:rFonts w:ascii="Arial" w:eastAsia="Times New Roman" w:hAnsi="Arial" w:cs="Arial"/>
          <w:b/>
          <w:bCs/>
          <w:sz w:val="24"/>
          <w:szCs w:val="24"/>
          <w:lang w:val="el-GR"/>
        </w:rPr>
        <w:t>Μη μέλη της επιτροπής:</w:t>
      </w:r>
    </w:p>
    <w:p w14:paraId="246C3682" w14:textId="77777777" w:rsidR="00084D40" w:rsidRPr="00084D40" w:rsidRDefault="00084D40"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sidRPr="00084D40">
        <w:rPr>
          <w:rFonts w:ascii="Arial" w:eastAsia="Times New Roman" w:hAnsi="Arial" w:cs="Arial"/>
          <w:bCs/>
          <w:sz w:val="24"/>
          <w:szCs w:val="24"/>
          <w:lang w:val="el-GR"/>
        </w:rPr>
        <w:tab/>
        <w:t>Σάβια Ορφανίδου</w:t>
      </w:r>
      <w:r w:rsidRPr="00084D40">
        <w:rPr>
          <w:rFonts w:ascii="Arial" w:eastAsia="Times New Roman" w:hAnsi="Arial" w:cs="Arial"/>
          <w:bCs/>
          <w:sz w:val="24"/>
          <w:szCs w:val="24"/>
          <w:lang w:val="el-GR"/>
        </w:rPr>
        <w:tab/>
        <w:t>Σταύρος Παπαδούρης</w:t>
      </w:r>
    </w:p>
    <w:p w14:paraId="396704D9" w14:textId="77777777" w:rsidR="00084D40" w:rsidRPr="00084D40" w:rsidRDefault="00084D40"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sidRPr="00084D40">
        <w:rPr>
          <w:rFonts w:ascii="Arial" w:eastAsia="Times New Roman" w:hAnsi="Arial" w:cs="Arial"/>
          <w:bCs/>
          <w:sz w:val="24"/>
          <w:szCs w:val="24"/>
          <w:lang w:val="el-GR"/>
        </w:rPr>
        <w:tab/>
        <w:t>Αντρέας Καυκαλιάς</w:t>
      </w:r>
      <w:r w:rsidRPr="00084D40">
        <w:rPr>
          <w:rFonts w:ascii="Arial" w:eastAsia="Times New Roman" w:hAnsi="Arial" w:cs="Arial"/>
          <w:bCs/>
          <w:sz w:val="24"/>
          <w:szCs w:val="24"/>
          <w:lang w:val="el-GR"/>
        </w:rPr>
        <w:tab/>
      </w:r>
      <w:r w:rsidRPr="00084D40">
        <w:rPr>
          <w:rFonts w:ascii="Arial" w:eastAsia="Times New Roman" w:hAnsi="Arial" w:cs="Arial"/>
          <w:bCs/>
          <w:sz w:val="24"/>
          <w:szCs w:val="24"/>
          <w:lang w:val="el-GR"/>
        </w:rPr>
        <w:tab/>
      </w:r>
      <w:r w:rsidRPr="00084D40">
        <w:rPr>
          <w:rFonts w:ascii="Arial" w:eastAsia="Times New Roman" w:hAnsi="Arial" w:cs="Arial"/>
          <w:bCs/>
          <w:sz w:val="24"/>
          <w:szCs w:val="24"/>
          <w:lang w:val="el-GR"/>
        </w:rPr>
        <w:tab/>
      </w:r>
      <w:r w:rsidRPr="00084D40">
        <w:rPr>
          <w:rFonts w:ascii="Arial" w:eastAsia="Times New Roman" w:hAnsi="Arial" w:cs="Arial"/>
          <w:bCs/>
          <w:sz w:val="24"/>
          <w:szCs w:val="24"/>
          <w:lang w:val="el-GR"/>
        </w:rPr>
        <w:tab/>
      </w:r>
      <w:r w:rsidR="001E1DE4" w:rsidRPr="00084D40">
        <w:rPr>
          <w:rFonts w:ascii="Arial" w:eastAsia="Times New Roman" w:hAnsi="Arial" w:cs="Arial"/>
          <w:bCs/>
          <w:sz w:val="24"/>
          <w:szCs w:val="24"/>
          <w:lang w:val="el-GR"/>
        </w:rPr>
        <w:tab/>
      </w:r>
    </w:p>
    <w:p w14:paraId="25985355" w14:textId="33B80A53" w:rsidR="009B7F22" w:rsidRDefault="00084D40" w:rsidP="00AF4E04">
      <w:pPr>
        <w:widowControl w:val="0"/>
        <w:tabs>
          <w:tab w:val="left" w:pos="567"/>
          <w:tab w:val="left" w:pos="4961"/>
        </w:tabs>
        <w:spacing w:after="0" w:line="480" w:lineRule="auto"/>
        <w:jc w:val="both"/>
        <w:rPr>
          <w:rFonts w:ascii="Arial" w:eastAsia="Times New Roman" w:hAnsi="Arial" w:cs="Arial"/>
          <w:sz w:val="24"/>
          <w:szCs w:val="24"/>
          <w:lang w:val="el-GR"/>
        </w:rPr>
      </w:pPr>
      <w:r>
        <w:rPr>
          <w:rFonts w:ascii="Arial" w:eastAsia="Times New Roman" w:hAnsi="Arial" w:cs="Arial"/>
          <w:b/>
          <w:bCs/>
          <w:sz w:val="24"/>
          <w:szCs w:val="24"/>
          <w:lang w:val="el-GR"/>
        </w:rPr>
        <w:tab/>
      </w:r>
      <w:r w:rsidR="00AB2F83" w:rsidRPr="0086544B">
        <w:rPr>
          <w:rFonts w:ascii="Arial" w:eastAsia="Times New Roman" w:hAnsi="Arial" w:cs="Arial"/>
          <w:sz w:val="24"/>
          <w:szCs w:val="24"/>
          <w:lang w:val="el-GR"/>
        </w:rPr>
        <w:t xml:space="preserve">Η Κοινοβουλευτική Επιτροπή </w:t>
      </w:r>
      <w:r w:rsidR="00AB2F83" w:rsidRPr="0086544B">
        <w:rPr>
          <w:rFonts w:ascii="Arial" w:eastAsia="Times New Roman" w:hAnsi="Arial" w:cs="Arial"/>
          <w:bCs/>
          <w:sz w:val="24"/>
          <w:szCs w:val="24"/>
          <w:lang w:val="el-GR"/>
        </w:rPr>
        <w:t>Οικονομικών και Προϋπολογισμού</w:t>
      </w:r>
      <w:r w:rsidR="00AB2F83" w:rsidRPr="0086544B">
        <w:rPr>
          <w:rFonts w:ascii="Arial" w:eastAsia="Times New Roman" w:hAnsi="Arial" w:cs="Arial"/>
          <w:b/>
          <w:bCs/>
          <w:sz w:val="24"/>
          <w:szCs w:val="24"/>
          <w:lang w:val="el-GR"/>
        </w:rPr>
        <w:t xml:space="preserve"> </w:t>
      </w:r>
      <w:r w:rsidR="00AB2F83" w:rsidRPr="0086544B">
        <w:rPr>
          <w:rFonts w:ascii="Arial" w:eastAsia="Times New Roman" w:hAnsi="Arial" w:cs="Arial"/>
          <w:sz w:val="24"/>
          <w:szCs w:val="24"/>
          <w:lang w:val="el-GR"/>
        </w:rPr>
        <w:t xml:space="preserve">μελέτησε </w:t>
      </w:r>
      <w:r w:rsidR="00B34D1F">
        <w:rPr>
          <w:rFonts w:ascii="Arial" w:eastAsia="Times New Roman" w:hAnsi="Arial" w:cs="Arial"/>
          <w:sz w:val="24"/>
          <w:szCs w:val="24"/>
          <w:lang w:val="el-GR"/>
        </w:rPr>
        <w:t>το υπό αναφορά νομοσχέδιο</w:t>
      </w:r>
      <w:r w:rsidR="00F63271">
        <w:rPr>
          <w:rFonts w:ascii="Arial" w:eastAsia="Times New Roman" w:hAnsi="Arial" w:cs="Arial"/>
          <w:sz w:val="24"/>
          <w:szCs w:val="24"/>
          <w:lang w:val="el-GR"/>
        </w:rPr>
        <w:t xml:space="preserve"> σε</w:t>
      </w:r>
      <w:r w:rsidR="00B34D1F">
        <w:rPr>
          <w:rFonts w:ascii="Arial" w:eastAsia="Times New Roman" w:hAnsi="Arial" w:cs="Arial"/>
          <w:sz w:val="24"/>
          <w:szCs w:val="24"/>
          <w:lang w:val="el-GR"/>
        </w:rPr>
        <w:t xml:space="preserve"> </w:t>
      </w:r>
      <w:r w:rsidR="00F63271">
        <w:rPr>
          <w:rFonts w:ascii="Arial" w:eastAsia="Times New Roman" w:hAnsi="Arial" w:cs="Arial"/>
          <w:sz w:val="24"/>
          <w:szCs w:val="24"/>
          <w:lang w:val="el-GR"/>
        </w:rPr>
        <w:t>συνεδρί</w:t>
      </w:r>
      <w:r w:rsidR="00B34D1F">
        <w:rPr>
          <w:rFonts w:ascii="Arial" w:eastAsia="Times New Roman" w:hAnsi="Arial" w:cs="Arial"/>
          <w:sz w:val="24"/>
          <w:szCs w:val="24"/>
          <w:lang w:val="el-GR"/>
        </w:rPr>
        <w:t>α</w:t>
      </w:r>
      <w:r w:rsidR="00F63271">
        <w:rPr>
          <w:rFonts w:ascii="Arial" w:eastAsia="Times New Roman" w:hAnsi="Arial" w:cs="Arial"/>
          <w:sz w:val="24"/>
          <w:szCs w:val="24"/>
          <w:lang w:val="el-GR"/>
        </w:rPr>
        <w:t xml:space="preserve"> </w:t>
      </w:r>
      <w:r w:rsidR="0017446C">
        <w:rPr>
          <w:rFonts w:ascii="Arial" w:eastAsia="Times New Roman" w:hAnsi="Arial" w:cs="Arial"/>
          <w:sz w:val="24"/>
          <w:szCs w:val="24"/>
          <w:lang w:val="el-GR"/>
        </w:rPr>
        <w:t>της,</w:t>
      </w:r>
      <w:r w:rsidR="00F63271">
        <w:rPr>
          <w:rFonts w:ascii="Arial" w:eastAsia="Times New Roman" w:hAnsi="Arial" w:cs="Arial"/>
          <w:sz w:val="24"/>
          <w:szCs w:val="24"/>
          <w:lang w:val="el-GR"/>
        </w:rPr>
        <w:t xml:space="preserve"> που πραγματοποιήθηκ</w:t>
      </w:r>
      <w:r w:rsidR="00B34D1F">
        <w:rPr>
          <w:rFonts w:ascii="Arial" w:eastAsia="Times New Roman" w:hAnsi="Arial" w:cs="Arial"/>
          <w:sz w:val="24"/>
          <w:szCs w:val="24"/>
          <w:lang w:val="el-GR"/>
        </w:rPr>
        <w:t>ε</w:t>
      </w:r>
      <w:r w:rsidR="00F63271">
        <w:rPr>
          <w:rFonts w:ascii="Arial" w:eastAsia="Times New Roman" w:hAnsi="Arial" w:cs="Arial"/>
          <w:sz w:val="24"/>
          <w:szCs w:val="24"/>
          <w:lang w:val="el-GR"/>
        </w:rPr>
        <w:t xml:space="preserve"> </w:t>
      </w:r>
      <w:r w:rsidR="00276A04">
        <w:rPr>
          <w:rFonts w:ascii="Arial" w:eastAsia="Times New Roman" w:hAnsi="Arial" w:cs="Arial"/>
          <w:sz w:val="24"/>
          <w:szCs w:val="24"/>
          <w:lang w:val="el-GR"/>
        </w:rPr>
        <w:t>την 21</w:t>
      </w:r>
      <w:r w:rsidR="00276A04" w:rsidRPr="00276A04">
        <w:rPr>
          <w:rFonts w:ascii="Arial" w:eastAsia="Times New Roman" w:hAnsi="Arial" w:cs="Arial"/>
          <w:sz w:val="24"/>
          <w:szCs w:val="24"/>
          <w:vertAlign w:val="superscript"/>
          <w:lang w:val="el-GR"/>
        </w:rPr>
        <w:t>η</w:t>
      </w:r>
      <w:r w:rsidR="00B34D1F">
        <w:rPr>
          <w:rFonts w:ascii="Arial" w:eastAsia="Times New Roman" w:hAnsi="Arial" w:cs="Arial"/>
          <w:sz w:val="24"/>
          <w:szCs w:val="24"/>
          <w:lang w:val="el-GR"/>
        </w:rPr>
        <w:t xml:space="preserve"> Νοεμβρίου 2022</w:t>
      </w:r>
      <w:r w:rsidR="00AB2F83" w:rsidRPr="0086544B">
        <w:rPr>
          <w:rFonts w:ascii="Arial" w:eastAsia="Times New Roman" w:hAnsi="Arial" w:cs="Arial"/>
          <w:sz w:val="24"/>
          <w:szCs w:val="24"/>
          <w:lang w:val="el-GR"/>
        </w:rPr>
        <w:t>.</w:t>
      </w:r>
      <w:r w:rsidR="00F63271">
        <w:rPr>
          <w:rFonts w:ascii="Arial" w:eastAsia="Times New Roman" w:hAnsi="Arial" w:cs="Arial"/>
          <w:sz w:val="24"/>
          <w:szCs w:val="24"/>
          <w:lang w:val="el-GR"/>
        </w:rPr>
        <w:t xml:space="preserve">  </w:t>
      </w:r>
      <w:r w:rsidR="00F63271" w:rsidRPr="00F63271">
        <w:rPr>
          <w:rFonts w:ascii="Arial" w:eastAsia="Times New Roman" w:hAnsi="Arial" w:cs="Arial"/>
          <w:sz w:val="24"/>
          <w:szCs w:val="24"/>
          <w:lang w:val="el-GR"/>
        </w:rPr>
        <w:t>Στη συνεδρία της επιτροπής κλήθηκαν και παρευρέθηκαν</w:t>
      </w:r>
      <w:r w:rsidR="00F63271">
        <w:rPr>
          <w:rFonts w:ascii="Arial" w:eastAsia="Times New Roman" w:hAnsi="Arial" w:cs="Arial"/>
          <w:sz w:val="24"/>
          <w:szCs w:val="24"/>
          <w:lang w:val="el-GR"/>
        </w:rPr>
        <w:t xml:space="preserve"> ο</w:t>
      </w:r>
      <w:r w:rsidR="00B6578C">
        <w:rPr>
          <w:rFonts w:ascii="Arial" w:eastAsia="Times New Roman" w:hAnsi="Arial" w:cs="Arial"/>
          <w:sz w:val="24"/>
          <w:szCs w:val="24"/>
          <w:lang w:val="el-GR"/>
        </w:rPr>
        <w:t xml:space="preserve"> πρόεδρος του διοικητικού συμβουλίου και ο ανώτατος εκτελεστικός διευθυντής της Αρχής Τηλεπικοινωνιών Κύπρου (ΑΤΗΚ),</w:t>
      </w:r>
      <w:r w:rsidR="00F63271">
        <w:rPr>
          <w:rFonts w:ascii="Arial" w:eastAsia="Times New Roman" w:hAnsi="Arial" w:cs="Arial"/>
          <w:sz w:val="24"/>
          <w:szCs w:val="24"/>
          <w:lang w:val="el-GR"/>
        </w:rPr>
        <w:t xml:space="preserve"> καθώς και εκπρόσωποι του Υπουργείου Οικονομικών. </w:t>
      </w:r>
    </w:p>
    <w:p w14:paraId="582D3251" w14:textId="0E80247E" w:rsidR="00B6578C" w:rsidRDefault="00B6578C"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Pr>
          <w:rFonts w:ascii="Arial" w:eastAsia="Times New Roman" w:hAnsi="Arial" w:cs="Arial"/>
          <w:bCs/>
          <w:sz w:val="24"/>
          <w:szCs w:val="24"/>
          <w:lang w:val="el-GR"/>
        </w:rPr>
        <w:tab/>
      </w:r>
      <w:r w:rsidRPr="004A076A">
        <w:rPr>
          <w:rFonts w:ascii="Arial" w:eastAsia="Times New Roman" w:hAnsi="Arial" w:cs="Arial"/>
          <w:bCs/>
          <w:sz w:val="24"/>
          <w:szCs w:val="24"/>
          <w:lang w:val="el-GR"/>
        </w:rPr>
        <w:t xml:space="preserve">Ο προϋπολογισμός </w:t>
      </w:r>
      <w:r>
        <w:rPr>
          <w:rFonts w:ascii="Arial" w:eastAsia="Times New Roman" w:hAnsi="Arial" w:cs="Arial"/>
          <w:bCs/>
          <w:sz w:val="24"/>
          <w:szCs w:val="24"/>
          <w:lang w:val="el-GR"/>
        </w:rPr>
        <w:t>της ΑΤΗΚ</w:t>
      </w:r>
      <w:r w:rsidRPr="004A076A">
        <w:rPr>
          <w:rFonts w:ascii="Arial" w:eastAsia="Times New Roman" w:hAnsi="Arial" w:cs="Arial"/>
          <w:bCs/>
          <w:sz w:val="24"/>
          <w:szCs w:val="24"/>
          <w:lang w:val="el-GR"/>
        </w:rPr>
        <w:t xml:space="preserve"> για το έτος 20</w:t>
      </w:r>
      <w:r>
        <w:rPr>
          <w:rFonts w:ascii="Arial" w:eastAsia="Times New Roman" w:hAnsi="Arial" w:cs="Arial"/>
          <w:bCs/>
          <w:sz w:val="24"/>
          <w:szCs w:val="24"/>
          <w:lang w:val="el-GR"/>
        </w:rPr>
        <w:t>2</w:t>
      </w:r>
      <w:r w:rsidR="00B34D1F">
        <w:rPr>
          <w:rFonts w:ascii="Arial" w:eastAsia="Times New Roman" w:hAnsi="Arial" w:cs="Arial"/>
          <w:bCs/>
          <w:sz w:val="24"/>
          <w:szCs w:val="24"/>
          <w:lang w:val="el-GR"/>
        </w:rPr>
        <w:t>3</w:t>
      </w:r>
      <w:r>
        <w:rPr>
          <w:rFonts w:ascii="Arial" w:eastAsia="Times New Roman" w:hAnsi="Arial" w:cs="Arial"/>
          <w:bCs/>
          <w:sz w:val="24"/>
          <w:szCs w:val="24"/>
          <w:lang w:val="el-GR"/>
        </w:rPr>
        <w:t xml:space="preserve"> </w:t>
      </w:r>
      <w:r w:rsidRPr="004A076A">
        <w:rPr>
          <w:rFonts w:ascii="Arial" w:eastAsia="Times New Roman" w:hAnsi="Arial" w:cs="Arial"/>
          <w:bCs/>
          <w:sz w:val="24"/>
          <w:szCs w:val="24"/>
          <w:lang w:val="el-GR"/>
        </w:rPr>
        <w:t xml:space="preserve">προβλέπει συνολικές δαπάνες ύψους </w:t>
      </w:r>
      <w:r>
        <w:rPr>
          <w:rFonts w:ascii="Arial" w:eastAsia="Times New Roman" w:hAnsi="Arial" w:cs="Arial"/>
          <w:bCs/>
          <w:sz w:val="24"/>
          <w:szCs w:val="24"/>
          <w:lang w:val="el-GR"/>
        </w:rPr>
        <w:t>€</w:t>
      </w:r>
      <w:r w:rsidR="00B34D1F" w:rsidRPr="00B34D1F">
        <w:rPr>
          <w:rFonts w:ascii="Arial" w:eastAsia="Times New Roman" w:hAnsi="Arial" w:cs="Arial"/>
          <w:bCs/>
          <w:sz w:val="24"/>
          <w:szCs w:val="24"/>
          <w:lang w:val="el-GR"/>
        </w:rPr>
        <w:t>575</w:t>
      </w:r>
      <w:r>
        <w:rPr>
          <w:rFonts w:ascii="Arial" w:eastAsia="Times New Roman" w:hAnsi="Arial" w:cs="Arial"/>
          <w:bCs/>
          <w:sz w:val="24"/>
          <w:szCs w:val="24"/>
          <w:lang w:val="el-GR"/>
        </w:rPr>
        <w:t>.</w:t>
      </w:r>
      <w:r w:rsidR="00B34D1F" w:rsidRPr="00B34D1F">
        <w:rPr>
          <w:rFonts w:ascii="Arial" w:eastAsia="Times New Roman" w:hAnsi="Arial" w:cs="Arial"/>
          <w:bCs/>
          <w:sz w:val="24"/>
          <w:szCs w:val="24"/>
          <w:lang w:val="el-GR"/>
        </w:rPr>
        <w:t>72</w:t>
      </w:r>
      <w:r>
        <w:rPr>
          <w:rFonts w:ascii="Arial" w:eastAsia="Times New Roman" w:hAnsi="Arial" w:cs="Arial"/>
          <w:bCs/>
          <w:sz w:val="24"/>
          <w:szCs w:val="24"/>
          <w:lang w:val="el-GR"/>
        </w:rPr>
        <w:t>2.</w:t>
      </w:r>
      <w:r w:rsidR="00B34D1F" w:rsidRPr="00B34D1F">
        <w:rPr>
          <w:rFonts w:ascii="Arial" w:eastAsia="Times New Roman" w:hAnsi="Arial" w:cs="Arial"/>
          <w:bCs/>
          <w:sz w:val="24"/>
          <w:szCs w:val="24"/>
          <w:lang w:val="el-GR"/>
        </w:rPr>
        <w:t>580</w:t>
      </w:r>
      <w:r>
        <w:rPr>
          <w:rFonts w:ascii="Arial" w:eastAsia="Times New Roman" w:hAnsi="Arial" w:cs="Arial"/>
          <w:bCs/>
          <w:sz w:val="24"/>
          <w:szCs w:val="24"/>
          <w:lang w:val="el-GR"/>
        </w:rPr>
        <w:t xml:space="preserve"> </w:t>
      </w:r>
      <w:r w:rsidRPr="004A076A">
        <w:rPr>
          <w:rFonts w:ascii="Arial" w:eastAsia="Times New Roman" w:hAnsi="Arial" w:cs="Arial"/>
          <w:bCs/>
          <w:sz w:val="24"/>
          <w:szCs w:val="24"/>
          <w:lang w:val="el-GR"/>
        </w:rPr>
        <w:t>και συνολικά έσοδα ύψους</w:t>
      </w:r>
      <w:r>
        <w:rPr>
          <w:rFonts w:ascii="Arial" w:eastAsia="Times New Roman" w:hAnsi="Arial" w:cs="Arial"/>
          <w:bCs/>
          <w:sz w:val="24"/>
          <w:szCs w:val="24"/>
          <w:lang w:val="el-GR"/>
        </w:rPr>
        <w:t xml:space="preserve"> €3</w:t>
      </w:r>
      <w:r w:rsidR="00B04117" w:rsidRPr="00B04117">
        <w:rPr>
          <w:rFonts w:ascii="Arial" w:eastAsia="Times New Roman" w:hAnsi="Arial" w:cs="Arial"/>
          <w:bCs/>
          <w:sz w:val="24"/>
          <w:szCs w:val="24"/>
          <w:lang w:val="el-GR"/>
        </w:rPr>
        <w:t>86</w:t>
      </w:r>
      <w:r>
        <w:rPr>
          <w:rFonts w:ascii="Arial" w:eastAsia="Times New Roman" w:hAnsi="Arial" w:cs="Arial"/>
          <w:bCs/>
          <w:sz w:val="24"/>
          <w:szCs w:val="24"/>
          <w:lang w:val="el-GR"/>
        </w:rPr>
        <w:t>.</w:t>
      </w:r>
      <w:r w:rsidR="00B04117" w:rsidRPr="00B04117">
        <w:rPr>
          <w:rFonts w:ascii="Arial" w:eastAsia="Times New Roman" w:hAnsi="Arial" w:cs="Arial"/>
          <w:bCs/>
          <w:sz w:val="24"/>
          <w:szCs w:val="24"/>
          <w:lang w:val="el-GR"/>
        </w:rPr>
        <w:t>752</w:t>
      </w:r>
      <w:r>
        <w:rPr>
          <w:rFonts w:ascii="Arial" w:eastAsia="Times New Roman" w:hAnsi="Arial" w:cs="Arial"/>
          <w:bCs/>
          <w:sz w:val="24"/>
          <w:szCs w:val="24"/>
          <w:lang w:val="el-GR"/>
        </w:rPr>
        <w:t>.</w:t>
      </w:r>
      <w:r w:rsidR="00B04117" w:rsidRPr="00B04117">
        <w:rPr>
          <w:rFonts w:ascii="Arial" w:eastAsia="Times New Roman" w:hAnsi="Arial" w:cs="Arial"/>
          <w:bCs/>
          <w:sz w:val="24"/>
          <w:szCs w:val="24"/>
          <w:lang w:val="el-GR"/>
        </w:rPr>
        <w:t>3</w:t>
      </w:r>
      <w:r>
        <w:rPr>
          <w:rFonts w:ascii="Arial" w:eastAsia="Times New Roman" w:hAnsi="Arial" w:cs="Arial"/>
          <w:bCs/>
          <w:sz w:val="24"/>
          <w:szCs w:val="24"/>
          <w:lang w:val="el-GR"/>
        </w:rPr>
        <w:t>00</w:t>
      </w:r>
      <w:r w:rsidRPr="004A076A">
        <w:rPr>
          <w:rFonts w:ascii="Arial" w:eastAsia="Times New Roman" w:hAnsi="Arial" w:cs="Arial"/>
          <w:bCs/>
          <w:sz w:val="24"/>
          <w:szCs w:val="24"/>
          <w:lang w:val="el-GR"/>
        </w:rPr>
        <w:t xml:space="preserve">, τα οποία </w:t>
      </w:r>
      <w:r w:rsidR="006C0DDB">
        <w:rPr>
          <w:rFonts w:ascii="Arial" w:eastAsia="Times New Roman" w:hAnsi="Arial" w:cs="Arial"/>
          <w:bCs/>
          <w:sz w:val="24"/>
          <w:szCs w:val="24"/>
          <w:lang w:val="el-GR"/>
        </w:rPr>
        <w:t xml:space="preserve">θα </w:t>
      </w:r>
      <w:r w:rsidRPr="004A076A">
        <w:rPr>
          <w:rFonts w:ascii="Arial" w:eastAsia="Times New Roman" w:hAnsi="Arial" w:cs="Arial"/>
          <w:bCs/>
          <w:sz w:val="24"/>
          <w:szCs w:val="24"/>
          <w:lang w:val="el-GR"/>
        </w:rPr>
        <w:t>προέ</w:t>
      </w:r>
      <w:r w:rsidR="006C0DDB">
        <w:rPr>
          <w:rFonts w:ascii="Arial" w:eastAsia="Times New Roman" w:hAnsi="Arial" w:cs="Arial"/>
          <w:bCs/>
          <w:sz w:val="24"/>
          <w:szCs w:val="24"/>
          <w:lang w:val="el-GR"/>
        </w:rPr>
        <w:t>λθουν</w:t>
      </w:r>
      <w:r w:rsidRPr="004A076A">
        <w:rPr>
          <w:rFonts w:ascii="Arial" w:eastAsia="Times New Roman" w:hAnsi="Arial" w:cs="Arial"/>
          <w:bCs/>
          <w:sz w:val="24"/>
          <w:szCs w:val="24"/>
          <w:lang w:val="el-GR"/>
        </w:rPr>
        <w:t xml:space="preserve"> κυρίως από </w:t>
      </w:r>
      <w:r>
        <w:rPr>
          <w:rFonts w:ascii="Arial" w:eastAsia="Times New Roman" w:hAnsi="Arial" w:cs="Arial"/>
          <w:bCs/>
          <w:sz w:val="24"/>
          <w:szCs w:val="24"/>
          <w:lang w:val="el-GR"/>
        </w:rPr>
        <w:t>την παροχή υπηρεσιών</w:t>
      </w:r>
      <w:r w:rsidR="00BE58EC">
        <w:rPr>
          <w:rFonts w:ascii="Arial" w:eastAsia="Times New Roman" w:hAnsi="Arial" w:cs="Arial"/>
          <w:bCs/>
          <w:sz w:val="24"/>
          <w:szCs w:val="24"/>
          <w:lang w:val="el-GR"/>
        </w:rPr>
        <w:t xml:space="preserve"> και προϊόντων</w:t>
      </w:r>
      <w:r w:rsidRPr="004A076A">
        <w:rPr>
          <w:rFonts w:ascii="Arial" w:eastAsia="Times New Roman" w:hAnsi="Arial" w:cs="Arial"/>
          <w:bCs/>
          <w:sz w:val="24"/>
          <w:szCs w:val="24"/>
          <w:lang w:val="el-GR"/>
        </w:rPr>
        <w:t>.</w:t>
      </w:r>
    </w:p>
    <w:p w14:paraId="0ADCF9BE" w14:textId="5D9140D4" w:rsidR="00B6578C" w:rsidRDefault="00B6578C"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Pr>
          <w:rFonts w:ascii="Arial" w:eastAsia="Times New Roman" w:hAnsi="Arial" w:cs="Arial"/>
          <w:bCs/>
          <w:sz w:val="24"/>
          <w:szCs w:val="24"/>
          <w:lang w:val="el-GR"/>
        </w:rPr>
        <w:tab/>
        <w:t>Οι προϋπολογιζόμενες δαπάνες για το έτος 202</w:t>
      </w:r>
      <w:r w:rsidR="00B04117" w:rsidRPr="00B04117">
        <w:rPr>
          <w:rFonts w:ascii="Arial" w:eastAsia="Times New Roman" w:hAnsi="Arial" w:cs="Arial"/>
          <w:bCs/>
          <w:sz w:val="24"/>
          <w:szCs w:val="24"/>
          <w:lang w:val="el-GR"/>
        </w:rPr>
        <w:t>3</w:t>
      </w:r>
      <w:r>
        <w:rPr>
          <w:rFonts w:ascii="Arial" w:eastAsia="Times New Roman" w:hAnsi="Arial" w:cs="Arial"/>
          <w:bCs/>
          <w:sz w:val="24"/>
          <w:szCs w:val="24"/>
          <w:lang w:val="el-GR"/>
        </w:rPr>
        <w:t xml:space="preserve"> αφορούν στα ακόλουθα:</w:t>
      </w:r>
    </w:p>
    <w:p w14:paraId="5A65924A" w14:textId="5C9A66A2" w:rsidR="00B6578C" w:rsidRDefault="00690EF9" w:rsidP="00AF4E04">
      <w:pPr>
        <w:widowControl w:val="0"/>
        <w:numPr>
          <w:ilvl w:val="0"/>
          <w:numId w:val="2"/>
        </w:numPr>
        <w:tabs>
          <w:tab w:val="left" w:pos="567"/>
          <w:tab w:val="left" w:pos="4961"/>
        </w:tabs>
        <w:spacing w:after="0" w:line="480" w:lineRule="auto"/>
        <w:ind w:left="567" w:hanging="567"/>
        <w:jc w:val="both"/>
        <w:rPr>
          <w:rFonts w:ascii="Arial" w:eastAsia="Times New Roman" w:hAnsi="Arial" w:cs="Arial"/>
          <w:bCs/>
          <w:sz w:val="24"/>
          <w:szCs w:val="24"/>
          <w:lang w:val="el-GR"/>
        </w:rPr>
      </w:pPr>
      <w:r>
        <w:rPr>
          <w:rFonts w:ascii="Arial" w:eastAsia="Times New Roman" w:hAnsi="Arial" w:cs="Arial"/>
          <w:bCs/>
          <w:sz w:val="24"/>
          <w:szCs w:val="24"/>
          <w:lang w:val="el-GR"/>
        </w:rPr>
        <w:t>Αποδοχές</w:t>
      </w:r>
      <w:r w:rsidR="00B6578C" w:rsidRPr="004A076A">
        <w:rPr>
          <w:rFonts w:ascii="Arial" w:eastAsia="Times New Roman" w:hAnsi="Arial" w:cs="Arial"/>
          <w:bCs/>
          <w:sz w:val="24"/>
          <w:szCs w:val="24"/>
          <w:lang w:val="el-GR"/>
        </w:rPr>
        <w:t xml:space="preserve"> προσωπικού </w:t>
      </w:r>
      <w:r w:rsidR="00B04117">
        <w:rPr>
          <w:rFonts w:ascii="Arial" w:eastAsia="Times New Roman" w:hAnsi="Arial" w:cs="Arial"/>
          <w:bCs/>
          <w:sz w:val="24"/>
          <w:szCs w:val="24"/>
          <w:lang w:val="el-GR"/>
        </w:rPr>
        <w:t xml:space="preserve">και άλλες παροχές </w:t>
      </w:r>
      <w:r w:rsidR="00B6578C" w:rsidRPr="004A076A">
        <w:rPr>
          <w:rFonts w:ascii="Arial" w:eastAsia="Times New Roman" w:hAnsi="Arial" w:cs="Arial"/>
          <w:bCs/>
          <w:sz w:val="24"/>
          <w:szCs w:val="24"/>
          <w:lang w:val="el-GR"/>
        </w:rPr>
        <w:t>(€</w:t>
      </w:r>
      <w:r>
        <w:rPr>
          <w:rFonts w:ascii="Arial" w:eastAsia="Times New Roman" w:hAnsi="Arial" w:cs="Arial"/>
          <w:bCs/>
          <w:sz w:val="24"/>
          <w:szCs w:val="24"/>
          <w:lang w:val="el-GR"/>
        </w:rPr>
        <w:t>15</w:t>
      </w:r>
      <w:r w:rsidR="00B04117">
        <w:rPr>
          <w:rFonts w:ascii="Arial" w:eastAsia="Times New Roman" w:hAnsi="Arial" w:cs="Arial"/>
          <w:bCs/>
          <w:sz w:val="24"/>
          <w:szCs w:val="24"/>
          <w:lang w:val="el-GR"/>
        </w:rPr>
        <w:t>8</w:t>
      </w:r>
      <w:r w:rsidR="00B6578C">
        <w:rPr>
          <w:rFonts w:ascii="Arial" w:eastAsia="Times New Roman" w:hAnsi="Arial" w:cs="Arial"/>
          <w:bCs/>
          <w:sz w:val="24"/>
          <w:szCs w:val="24"/>
          <w:lang w:val="el-GR"/>
        </w:rPr>
        <w:t>.</w:t>
      </w:r>
      <w:r w:rsidR="00B04117">
        <w:rPr>
          <w:rFonts w:ascii="Arial" w:eastAsia="Times New Roman" w:hAnsi="Arial" w:cs="Arial"/>
          <w:bCs/>
          <w:sz w:val="24"/>
          <w:szCs w:val="24"/>
          <w:lang w:val="el-GR"/>
        </w:rPr>
        <w:t>889</w:t>
      </w:r>
      <w:r w:rsidR="00B6578C">
        <w:rPr>
          <w:rFonts w:ascii="Arial" w:eastAsia="Times New Roman" w:hAnsi="Arial" w:cs="Arial"/>
          <w:bCs/>
          <w:sz w:val="24"/>
          <w:szCs w:val="24"/>
          <w:lang w:val="el-GR"/>
        </w:rPr>
        <w:t>.</w:t>
      </w:r>
      <w:r>
        <w:rPr>
          <w:rFonts w:ascii="Arial" w:eastAsia="Times New Roman" w:hAnsi="Arial" w:cs="Arial"/>
          <w:bCs/>
          <w:sz w:val="24"/>
          <w:szCs w:val="24"/>
          <w:lang w:val="el-GR"/>
        </w:rPr>
        <w:t>3</w:t>
      </w:r>
      <w:r w:rsidR="00B04117">
        <w:rPr>
          <w:rFonts w:ascii="Arial" w:eastAsia="Times New Roman" w:hAnsi="Arial" w:cs="Arial"/>
          <w:bCs/>
          <w:sz w:val="24"/>
          <w:szCs w:val="24"/>
          <w:lang w:val="el-GR"/>
        </w:rPr>
        <w:t>6</w:t>
      </w:r>
      <w:r w:rsidR="00B6578C">
        <w:rPr>
          <w:rFonts w:ascii="Arial" w:eastAsia="Times New Roman" w:hAnsi="Arial" w:cs="Arial"/>
          <w:bCs/>
          <w:sz w:val="24"/>
          <w:szCs w:val="24"/>
          <w:lang w:val="el-GR"/>
        </w:rPr>
        <w:t>0).</w:t>
      </w:r>
    </w:p>
    <w:p w14:paraId="2A602D6B" w14:textId="7D0C22DF" w:rsidR="00B04117" w:rsidRDefault="00B04117" w:rsidP="00AF4E04">
      <w:pPr>
        <w:widowControl w:val="0"/>
        <w:numPr>
          <w:ilvl w:val="0"/>
          <w:numId w:val="2"/>
        </w:numPr>
        <w:tabs>
          <w:tab w:val="left" w:pos="567"/>
          <w:tab w:val="left" w:pos="4961"/>
        </w:tabs>
        <w:spacing w:after="0" w:line="480" w:lineRule="auto"/>
        <w:ind w:left="567" w:hanging="567"/>
        <w:jc w:val="both"/>
        <w:rPr>
          <w:rFonts w:ascii="Arial" w:eastAsia="Times New Roman" w:hAnsi="Arial" w:cs="Arial"/>
          <w:bCs/>
          <w:sz w:val="24"/>
          <w:szCs w:val="24"/>
          <w:lang w:val="el-GR"/>
        </w:rPr>
      </w:pPr>
      <w:r>
        <w:rPr>
          <w:rFonts w:ascii="Arial" w:eastAsia="Times New Roman" w:hAnsi="Arial" w:cs="Arial"/>
          <w:bCs/>
          <w:sz w:val="24"/>
          <w:szCs w:val="24"/>
          <w:lang w:val="el-GR"/>
        </w:rPr>
        <w:t xml:space="preserve">Τακτικές </w:t>
      </w:r>
      <w:r w:rsidR="00BE58EC">
        <w:rPr>
          <w:rFonts w:ascii="Arial" w:eastAsia="Times New Roman" w:hAnsi="Arial" w:cs="Arial"/>
          <w:bCs/>
          <w:sz w:val="24"/>
          <w:szCs w:val="24"/>
          <w:lang w:val="el-GR"/>
        </w:rPr>
        <w:t>δ</w:t>
      </w:r>
      <w:r>
        <w:rPr>
          <w:rFonts w:ascii="Arial" w:eastAsia="Times New Roman" w:hAnsi="Arial" w:cs="Arial"/>
          <w:bCs/>
          <w:sz w:val="24"/>
          <w:szCs w:val="24"/>
          <w:lang w:val="el-GR"/>
        </w:rPr>
        <w:t xml:space="preserve">απάνες εκτός αποδοχών και άλλων παροχών </w:t>
      </w:r>
      <w:r w:rsidRPr="004A076A">
        <w:rPr>
          <w:rFonts w:ascii="Arial" w:eastAsia="Times New Roman" w:hAnsi="Arial" w:cs="Arial"/>
          <w:bCs/>
          <w:sz w:val="24"/>
          <w:szCs w:val="24"/>
          <w:lang w:val="el-GR"/>
        </w:rPr>
        <w:t>(€</w:t>
      </w:r>
      <w:r>
        <w:rPr>
          <w:rFonts w:ascii="Arial" w:eastAsia="Times New Roman" w:hAnsi="Arial" w:cs="Arial"/>
          <w:bCs/>
          <w:sz w:val="24"/>
          <w:szCs w:val="24"/>
          <w:lang w:val="el-GR"/>
        </w:rPr>
        <w:t xml:space="preserve">175.042.720). </w:t>
      </w:r>
    </w:p>
    <w:p w14:paraId="77002B30" w14:textId="3C682531" w:rsidR="00690EF9" w:rsidRDefault="00690EF9" w:rsidP="00AF4E04">
      <w:pPr>
        <w:pStyle w:val="ListParagraph"/>
        <w:widowControl w:val="0"/>
        <w:numPr>
          <w:ilvl w:val="0"/>
          <w:numId w:val="2"/>
        </w:numPr>
        <w:tabs>
          <w:tab w:val="left" w:pos="567"/>
        </w:tabs>
        <w:spacing w:after="0" w:line="480" w:lineRule="auto"/>
        <w:ind w:left="567" w:hanging="567"/>
        <w:contextualSpacing w:val="0"/>
        <w:rPr>
          <w:rFonts w:ascii="Arial" w:hAnsi="Arial" w:cs="Arial"/>
          <w:sz w:val="24"/>
          <w:szCs w:val="24"/>
          <w:lang w:val="el-GR"/>
        </w:rPr>
      </w:pPr>
      <w:r w:rsidRPr="00690EF9">
        <w:rPr>
          <w:rFonts w:ascii="Arial" w:hAnsi="Arial" w:cs="Arial"/>
          <w:sz w:val="24"/>
          <w:szCs w:val="24"/>
          <w:lang w:val="el-GR"/>
        </w:rPr>
        <w:t>Κεφαλαιουχικές δαπάνες (€</w:t>
      </w:r>
      <w:r w:rsidR="00B04117">
        <w:rPr>
          <w:rFonts w:ascii="Arial" w:hAnsi="Arial" w:cs="Arial"/>
          <w:sz w:val="24"/>
          <w:szCs w:val="24"/>
          <w:lang w:val="el-GR"/>
        </w:rPr>
        <w:t>99</w:t>
      </w:r>
      <w:r w:rsidRPr="00690EF9">
        <w:rPr>
          <w:rFonts w:ascii="Arial" w:hAnsi="Arial" w:cs="Arial"/>
          <w:sz w:val="24"/>
          <w:szCs w:val="24"/>
          <w:lang w:val="el-GR"/>
        </w:rPr>
        <w:t>.</w:t>
      </w:r>
      <w:r w:rsidR="00B04117">
        <w:rPr>
          <w:rFonts w:ascii="Arial" w:hAnsi="Arial" w:cs="Arial"/>
          <w:sz w:val="24"/>
          <w:szCs w:val="24"/>
          <w:lang w:val="el-GR"/>
        </w:rPr>
        <w:t>455</w:t>
      </w:r>
      <w:r w:rsidRPr="00690EF9">
        <w:rPr>
          <w:rFonts w:ascii="Arial" w:hAnsi="Arial" w:cs="Arial"/>
          <w:sz w:val="24"/>
          <w:szCs w:val="24"/>
          <w:lang w:val="el-GR"/>
        </w:rPr>
        <w:t>.</w:t>
      </w:r>
      <w:r w:rsidR="00B04117">
        <w:rPr>
          <w:rFonts w:ascii="Arial" w:hAnsi="Arial" w:cs="Arial"/>
          <w:sz w:val="24"/>
          <w:szCs w:val="24"/>
          <w:lang w:val="el-GR"/>
        </w:rPr>
        <w:t>5</w:t>
      </w:r>
      <w:r w:rsidRPr="00690EF9">
        <w:rPr>
          <w:rFonts w:ascii="Arial" w:hAnsi="Arial" w:cs="Arial"/>
          <w:sz w:val="24"/>
          <w:szCs w:val="24"/>
          <w:lang w:val="el-GR"/>
        </w:rPr>
        <w:t>00).</w:t>
      </w:r>
    </w:p>
    <w:p w14:paraId="6ADD61C3" w14:textId="74765B3A" w:rsidR="00690EF9" w:rsidRDefault="00B04117" w:rsidP="00AF4E04">
      <w:pPr>
        <w:pStyle w:val="ListParagraph"/>
        <w:widowControl w:val="0"/>
        <w:numPr>
          <w:ilvl w:val="0"/>
          <w:numId w:val="2"/>
        </w:numPr>
        <w:tabs>
          <w:tab w:val="left" w:pos="567"/>
        </w:tabs>
        <w:spacing w:after="0" w:line="480" w:lineRule="auto"/>
        <w:ind w:left="567" w:hanging="567"/>
        <w:contextualSpacing w:val="0"/>
        <w:rPr>
          <w:rFonts w:ascii="Arial" w:hAnsi="Arial" w:cs="Arial"/>
          <w:sz w:val="24"/>
          <w:szCs w:val="24"/>
          <w:lang w:val="el-GR"/>
        </w:rPr>
      </w:pPr>
      <w:r>
        <w:rPr>
          <w:rFonts w:ascii="Arial" w:hAnsi="Arial" w:cs="Arial"/>
          <w:sz w:val="24"/>
          <w:szCs w:val="24"/>
          <w:lang w:val="el-GR"/>
        </w:rPr>
        <w:t>Έργα επί πληρωμή για τρίτους</w:t>
      </w:r>
      <w:r w:rsidR="00690EF9" w:rsidRPr="00690EF9">
        <w:rPr>
          <w:rFonts w:ascii="Arial" w:hAnsi="Arial" w:cs="Arial"/>
          <w:sz w:val="24"/>
          <w:szCs w:val="24"/>
          <w:lang w:val="el-GR"/>
        </w:rPr>
        <w:t xml:space="preserve"> (€</w:t>
      </w:r>
      <w:r>
        <w:rPr>
          <w:rFonts w:ascii="Arial" w:hAnsi="Arial" w:cs="Arial"/>
          <w:sz w:val="24"/>
          <w:szCs w:val="24"/>
          <w:lang w:val="el-GR"/>
        </w:rPr>
        <w:t>7</w:t>
      </w:r>
      <w:r w:rsidR="00690EF9" w:rsidRPr="00690EF9">
        <w:rPr>
          <w:rFonts w:ascii="Arial" w:hAnsi="Arial" w:cs="Arial"/>
          <w:sz w:val="24"/>
          <w:szCs w:val="24"/>
          <w:lang w:val="el-GR"/>
        </w:rPr>
        <w:t>.</w:t>
      </w:r>
      <w:r>
        <w:rPr>
          <w:rFonts w:ascii="Arial" w:hAnsi="Arial" w:cs="Arial"/>
          <w:sz w:val="24"/>
          <w:szCs w:val="24"/>
          <w:lang w:val="el-GR"/>
        </w:rPr>
        <w:t>270</w:t>
      </w:r>
      <w:r w:rsidR="00690EF9" w:rsidRPr="00690EF9">
        <w:rPr>
          <w:rFonts w:ascii="Arial" w:hAnsi="Arial" w:cs="Arial"/>
          <w:sz w:val="24"/>
          <w:szCs w:val="24"/>
          <w:lang w:val="el-GR"/>
        </w:rPr>
        <w:t>.</w:t>
      </w:r>
      <w:r>
        <w:rPr>
          <w:rFonts w:ascii="Arial" w:hAnsi="Arial" w:cs="Arial"/>
          <w:sz w:val="24"/>
          <w:szCs w:val="24"/>
          <w:lang w:val="el-GR"/>
        </w:rPr>
        <w:t>0</w:t>
      </w:r>
      <w:r w:rsidR="00690EF9" w:rsidRPr="00690EF9">
        <w:rPr>
          <w:rFonts w:ascii="Arial" w:hAnsi="Arial" w:cs="Arial"/>
          <w:sz w:val="24"/>
          <w:szCs w:val="24"/>
          <w:lang w:val="el-GR"/>
        </w:rPr>
        <w:t>00).</w:t>
      </w:r>
    </w:p>
    <w:p w14:paraId="093ABC93" w14:textId="5C4FC8A2" w:rsidR="00690EF9" w:rsidRDefault="00B04117" w:rsidP="00AF4E04">
      <w:pPr>
        <w:pStyle w:val="ListParagraph"/>
        <w:widowControl w:val="0"/>
        <w:numPr>
          <w:ilvl w:val="0"/>
          <w:numId w:val="2"/>
        </w:numPr>
        <w:tabs>
          <w:tab w:val="left" w:pos="567"/>
        </w:tabs>
        <w:spacing w:after="0" w:line="480" w:lineRule="auto"/>
        <w:ind w:left="567" w:hanging="567"/>
        <w:contextualSpacing w:val="0"/>
        <w:rPr>
          <w:rFonts w:ascii="Arial" w:hAnsi="Arial" w:cs="Arial"/>
          <w:sz w:val="24"/>
          <w:szCs w:val="24"/>
          <w:lang w:val="el-GR"/>
        </w:rPr>
      </w:pPr>
      <w:r>
        <w:rPr>
          <w:rFonts w:ascii="Arial" w:hAnsi="Arial" w:cs="Arial"/>
          <w:sz w:val="24"/>
          <w:szCs w:val="24"/>
          <w:lang w:val="el-GR"/>
        </w:rPr>
        <w:t>Επενδύσεις</w:t>
      </w:r>
      <w:r w:rsidR="00690EF9" w:rsidRPr="00690EF9">
        <w:rPr>
          <w:rFonts w:ascii="Arial" w:hAnsi="Arial" w:cs="Arial"/>
          <w:sz w:val="24"/>
          <w:szCs w:val="24"/>
          <w:lang w:val="el-GR"/>
        </w:rPr>
        <w:t xml:space="preserve"> (€</w:t>
      </w:r>
      <w:r>
        <w:rPr>
          <w:rFonts w:ascii="Arial" w:hAnsi="Arial" w:cs="Arial"/>
          <w:sz w:val="24"/>
          <w:szCs w:val="24"/>
          <w:lang w:val="el-GR"/>
        </w:rPr>
        <w:t>106</w:t>
      </w:r>
      <w:r w:rsidR="00690EF9" w:rsidRPr="00690EF9">
        <w:rPr>
          <w:rFonts w:ascii="Arial" w:hAnsi="Arial" w:cs="Arial"/>
          <w:sz w:val="24"/>
          <w:szCs w:val="24"/>
          <w:lang w:val="el-GR"/>
        </w:rPr>
        <w:t>.</w:t>
      </w:r>
      <w:r>
        <w:rPr>
          <w:rFonts w:ascii="Arial" w:hAnsi="Arial" w:cs="Arial"/>
          <w:sz w:val="24"/>
          <w:szCs w:val="24"/>
          <w:lang w:val="el-GR"/>
        </w:rPr>
        <w:t>465</w:t>
      </w:r>
      <w:r w:rsidR="00690EF9" w:rsidRPr="00690EF9">
        <w:rPr>
          <w:rFonts w:ascii="Arial" w:hAnsi="Arial" w:cs="Arial"/>
          <w:sz w:val="24"/>
          <w:szCs w:val="24"/>
          <w:lang w:val="el-GR"/>
        </w:rPr>
        <w:t>.</w:t>
      </w:r>
      <w:r>
        <w:rPr>
          <w:rFonts w:ascii="Arial" w:hAnsi="Arial" w:cs="Arial"/>
          <w:sz w:val="24"/>
          <w:szCs w:val="24"/>
          <w:lang w:val="el-GR"/>
        </w:rPr>
        <w:t>0</w:t>
      </w:r>
      <w:r w:rsidR="00690EF9" w:rsidRPr="00690EF9">
        <w:rPr>
          <w:rFonts w:ascii="Arial" w:hAnsi="Arial" w:cs="Arial"/>
          <w:sz w:val="24"/>
          <w:szCs w:val="24"/>
          <w:lang w:val="el-GR"/>
        </w:rPr>
        <w:t>00).</w:t>
      </w:r>
    </w:p>
    <w:p w14:paraId="2C13A1D3" w14:textId="2EA94617" w:rsidR="00E95EA5" w:rsidRDefault="00B04117" w:rsidP="00AF4E04">
      <w:pPr>
        <w:pStyle w:val="ListParagraph"/>
        <w:widowControl w:val="0"/>
        <w:numPr>
          <w:ilvl w:val="0"/>
          <w:numId w:val="2"/>
        </w:numPr>
        <w:tabs>
          <w:tab w:val="left" w:pos="567"/>
        </w:tabs>
        <w:spacing w:after="0" w:line="480" w:lineRule="auto"/>
        <w:ind w:left="567" w:hanging="567"/>
        <w:contextualSpacing w:val="0"/>
        <w:rPr>
          <w:rFonts w:ascii="Arial" w:hAnsi="Arial" w:cs="Arial"/>
          <w:sz w:val="24"/>
          <w:szCs w:val="24"/>
          <w:lang w:val="el-GR"/>
        </w:rPr>
      </w:pPr>
      <w:r>
        <w:rPr>
          <w:rFonts w:ascii="Arial" w:hAnsi="Arial" w:cs="Arial"/>
          <w:sz w:val="24"/>
          <w:szCs w:val="24"/>
          <w:lang w:val="el-GR"/>
        </w:rPr>
        <w:t>Απρόβλεπτες δαπάνες</w:t>
      </w:r>
      <w:r w:rsidR="00E95EA5" w:rsidRPr="00690EF9">
        <w:rPr>
          <w:rFonts w:ascii="Arial" w:hAnsi="Arial" w:cs="Arial"/>
          <w:sz w:val="24"/>
          <w:szCs w:val="24"/>
          <w:lang w:val="el-GR"/>
        </w:rPr>
        <w:t xml:space="preserve"> (€</w:t>
      </w:r>
      <w:r>
        <w:rPr>
          <w:rFonts w:ascii="Arial" w:hAnsi="Arial" w:cs="Arial"/>
          <w:sz w:val="24"/>
          <w:szCs w:val="24"/>
          <w:lang w:val="el-GR"/>
        </w:rPr>
        <w:t>5</w:t>
      </w:r>
      <w:r w:rsidR="00E95EA5" w:rsidRPr="00690EF9">
        <w:rPr>
          <w:rFonts w:ascii="Arial" w:hAnsi="Arial" w:cs="Arial"/>
          <w:sz w:val="24"/>
          <w:szCs w:val="24"/>
          <w:lang w:val="el-GR"/>
        </w:rPr>
        <w:t>.</w:t>
      </w:r>
      <w:r>
        <w:rPr>
          <w:rFonts w:ascii="Arial" w:hAnsi="Arial" w:cs="Arial"/>
          <w:sz w:val="24"/>
          <w:szCs w:val="24"/>
          <w:lang w:val="el-GR"/>
        </w:rPr>
        <w:t>6</w:t>
      </w:r>
      <w:r w:rsidR="00E95EA5" w:rsidRPr="00690EF9">
        <w:rPr>
          <w:rFonts w:ascii="Arial" w:hAnsi="Arial" w:cs="Arial"/>
          <w:sz w:val="24"/>
          <w:szCs w:val="24"/>
          <w:lang w:val="el-GR"/>
        </w:rPr>
        <w:t>00.000).</w:t>
      </w:r>
    </w:p>
    <w:p w14:paraId="12E43B2E" w14:textId="2EF2AA03" w:rsidR="00690EF9" w:rsidRPr="00690EF9" w:rsidRDefault="00B04117" w:rsidP="00AF4E04">
      <w:pPr>
        <w:pStyle w:val="ListParagraph"/>
        <w:widowControl w:val="0"/>
        <w:numPr>
          <w:ilvl w:val="0"/>
          <w:numId w:val="2"/>
        </w:numPr>
        <w:tabs>
          <w:tab w:val="left" w:pos="567"/>
        </w:tabs>
        <w:spacing w:after="0" w:line="480" w:lineRule="auto"/>
        <w:ind w:left="567" w:hanging="567"/>
        <w:contextualSpacing w:val="0"/>
        <w:rPr>
          <w:rFonts w:ascii="Arial" w:hAnsi="Arial" w:cs="Arial"/>
          <w:sz w:val="24"/>
          <w:szCs w:val="24"/>
          <w:lang w:val="el-GR"/>
        </w:rPr>
      </w:pPr>
      <w:r>
        <w:rPr>
          <w:rFonts w:ascii="Arial" w:hAnsi="Arial" w:cs="Arial"/>
          <w:sz w:val="24"/>
          <w:szCs w:val="24"/>
          <w:lang w:val="el-GR"/>
        </w:rPr>
        <w:lastRenderedPageBreak/>
        <w:t>Υποχρέωση Ταμείου Συντάξεως</w:t>
      </w:r>
      <w:r w:rsidR="00690EF9" w:rsidRPr="00690EF9">
        <w:rPr>
          <w:rFonts w:ascii="Arial" w:hAnsi="Arial" w:cs="Arial"/>
          <w:sz w:val="24"/>
          <w:szCs w:val="24"/>
          <w:lang w:val="el-GR"/>
        </w:rPr>
        <w:t xml:space="preserve"> (€</w:t>
      </w:r>
      <w:r>
        <w:rPr>
          <w:rFonts w:ascii="Arial" w:hAnsi="Arial" w:cs="Arial"/>
          <w:sz w:val="24"/>
          <w:szCs w:val="24"/>
          <w:lang w:val="el-GR"/>
        </w:rPr>
        <w:t>23</w:t>
      </w:r>
      <w:r w:rsidR="00690EF9" w:rsidRPr="00690EF9">
        <w:rPr>
          <w:rFonts w:ascii="Arial" w:hAnsi="Arial" w:cs="Arial"/>
          <w:sz w:val="24"/>
          <w:szCs w:val="24"/>
          <w:lang w:val="el-GR"/>
        </w:rPr>
        <w:t>.</w:t>
      </w:r>
      <w:r>
        <w:rPr>
          <w:rFonts w:ascii="Arial" w:hAnsi="Arial" w:cs="Arial"/>
          <w:sz w:val="24"/>
          <w:szCs w:val="24"/>
          <w:lang w:val="el-GR"/>
        </w:rPr>
        <w:t>000</w:t>
      </w:r>
      <w:r w:rsidR="00690EF9" w:rsidRPr="00690EF9">
        <w:rPr>
          <w:rFonts w:ascii="Arial" w:hAnsi="Arial" w:cs="Arial"/>
          <w:sz w:val="24"/>
          <w:szCs w:val="24"/>
          <w:lang w:val="el-GR"/>
        </w:rPr>
        <w:t>.0</w:t>
      </w:r>
      <w:r>
        <w:rPr>
          <w:rFonts w:ascii="Arial" w:hAnsi="Arial" w:cs="Arial"/>
          <w:sz w:val="24"/>
          <w:szCs w:val="24"/>
          <w:lang w:val="el-GR"/>
        </w:rPr>
        <w:t>0</w:t>
      </w:r>
      <w:r w:rsidR="00690EF9" w:rsidRPr="00690EF9">
        <w:rPr>
          <w:rFonts w:ascii="Arial" w:hAnsi="Arial" w:cs="Arial"/>
          <w:sz w:val="24"/>
          <w:szCs w:val="24"/>
          <w:lang w:val="el-GR"/>
        </w:rPr>
        <w:t>0).</w:t>
      </w:r>
    </w:p>
    <w:p w14:paraId="2C0BD829" w14:textId="6C015DA2" w:rsidR="00D655C0" w:rsidRPr="005430C0" w:rsidRDefault="006C0DDB" w:rsidP="00AF4E04">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 xml:space="preserve">Σύμφωνα με τα </w:t>
      </w:r>
      <w:r w:rsidR="00D655C0">
        <w:rPr>
          <w:rFonts w:ascii="Arial" w:hAnsi="Arial" w:cs="Arial"/>
          <w:sz w:val="24"/>
          <w:szCs w:val="24"/>
          <w:lang w:val="el-GR"/>
        </w:rPr>
        <w:t>στοιχεία που κατατέθηκαν ενώπιον της επιτροπής</w:t>
      </w:r>
      <w:r w:rsidR="005430C0">
        <w:rPr>
          <w:rFonts w:ascii="Arial" w:hAnsi="Arial" w:cs="Arial"/>
          <w:sz w:val="24"/>
          <w:szCs w:val="24"/>
          <w:lang w:val="el-GR"/>
        </w:rPr>
        <w:t>, σημειώνονται τα ακόλουθα</w:t>
      </w:r>
      <w:r w:rsidR="005430C0" w:rsidRPr="005430C0">
        <w:rPr>
          <w:rFonts w:ascii="Arial" w:hAnsi="Arial" w:cs="Arial"/>
          <w:sz w:val="24"/>
          <w:szCs w:val="24"/>
          <w:lang w:val="el-GR"/>
        </w:rPr>
        <w:t>:</w:t>
      </w:r>
    </w:p>
    <w:p w14:paraId="234E15A2" w14:textId="668F702A" w:rsidR="00D655C0" w:rsidRDefault="00D655C0" w:rsidP="00AF4E04">
      <w:pPr>
        <w:widowControl w:val="0"/>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1.</w:t>
      </w:r>
      <w:r w:rsidR="006C0DDB">
        <w:rPr>
          <w:rFonts w:ascii="Arial" w:hAnsi="Arial" w:cs="Arial"/>
          <w:sz w:val="24"/>
          <w:szCs w:val="24"/>
          <w:lang w:val="el-GR"/>
        </w:rPr>
        <w:t xml:space="preserve"> </w:t>
      </w:r>
      <w:r>
        <w:rPr>
          <w:rFonts w:ascii="Arial" w:hAnsi="Arial" w:cs="Arial"/>
          <w:sz w:val="24"/>
          <w:szCs w:val="24"/>
          <w:lang w:val="el-GR"/>
        </w:rPr>
        <w:tab/>
      </w:r>
      <w:r w:rsidR="005430C0">
        <w:rPr>
          <w:rFonts w:ascii="Arial" w:hAnsi="Arial" w:cs="Arial"/>
          <w:sz w:val="24"/>
          <w:szCs w:val="24"/>
        </w:rPr>
        <w:t>O</w:t>
      </w:r>
      <w:r>
        <w:rPr>
          <w:rFonts w:ascii="Arial" w:hAnsi="Arial" w:cs="Arial"/>
          <w:sz w:val="24"/>
          <w:szCs w:val="24"/>
          <w:lang w:val="el-GR"/>
        </w:rPr>
        <w:t xml:space="preserve"> π</w:t>
      </w:r>
      <w:r w:rsidR="006C0DDB">
        <w:rPr>
          <w:rFonts w:ascii="Arial" w:hAnsi="Arial" w:cs="Arial"/>
          <w:sz w:val="24"/>
          <w:szCs w:val="24"/>
          <w:lang w:val="el-GR"/>
        </w:rPr>
        <w:t xml:space="preserve">ροϋπολογισμός της ΑΤΗΚ καταρτίζεται στη βάση </w:t>
      </w:r>
      <w:r>
        <w:rPr>
          <w:rFonts w:ascii="Arial" w:hAnsi="Arial" w:cs="Arial"/>
          <w:sz w:val="24"/>
          <w:szCs w:val="24"/>
          <w:lang w:val="el-GR"/>
        </w:rPr>
        <w:t>των δεδουλευμένων</w:t>
      </w:r>
      <w:r w:rsidR="005430C0" w:rsidRPr="005430C0">
        <w:rPr>
          <w:rFonts w:ascii="Arial" w:hAnsi="Arial" w:cs="Arial"/>
          <w:sz w:val="24"/>
          <w:szCs w:val="24"/>
          <w:lang w:val="el-GR"/>
        </w:rPr>
        <w:t xml:space="preserve"> </w:t>
      </w:r>
      <w:r>
        <w:rPr>
          <w:rFonts w:ascii="Arial" w:hAnsi="Arial" w:cs="Arial"/>
          <w:sz w:val="24"/>
          <w:szCs w:val="24"/>
          <w:lang w:val="el-GR"/>
        </w:rPr>
        <w:t xml:space="preserve">και χρηματοδοτείται από </w:t>
      </w:r>
      <w:r w:rsidR="005430C0">
        <w:rPr>
          <w:rFonts w:ascii="Arial" w:hAnsi="Arial" w:cs="Arial"/>
          <w:sz w:val="24"/>
          <w:szCs w:val="24"/>
          <w:lang w:val="el-GR"/>
        </w:rPr>
        <w:t xml:space="preserve">ίδιους </w:t>
      </w:r>
      <w:r>
        <w:rPr>
          <w:rFonts w:ascii="Arial" w:hAnsi="Arial" w:cs="Arial"/>
          <w:sz w:val="24"/>
          <w:szCs w:val="24"/>
          <w:lang w:val="el-GR"/>
        </w:rPr>
        <w:t>πόρου</w:t>
      </w:r>
      <w:r w:rsidR="00FE1851">
        <w:rPr>
          <w:rFonts w:ascii="Arial" w:hAnsi="Arial" w:cs="Arial"/>
          <w:sz w:val="24"/>
          <w:szCs w:val="24"/>
          <w:lang w:val="el-GR"/>
        </w:rPr>
        <w:t>ς</w:t>
      </w:r>
      <w:r w:rsidR="005430C0">
        <w:rPr>
          <w:rFonts w:ascii="Arial" w:hAnsi="Arial" w:cs="Arial"/>
          <w:sz w:val="24"/>
          <w:szCs w:val="24"/>
          <w:lang w:val="el-GR"/>
        </w:rPr>
        <w:t>.</w:t>
      </w:r>
      <w:r>
        <w:rPr>
          <w:rFonts w:ascii="Arial" w:hAnsi="Arial" w:cs="Arial"/>
          <w:sz w:val="24"/>
          <w:szCs w:val="24"/>
          <w:lang w:val="el-GR"/>
        </w:rPr>
        <w:t xml:space="preserve"> </w:t>
      </w:r>
    </w:p>
    <w:p w14:paraId="373EACED" w14:textId="255FDC49" w:rsidR="00D655C0" w:rsidRDefault="00D655C0" w:rsidP="00AF4E04">
      <w:pPr>
        <w:widowControl w:val="0"/>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2.</w:t>
      </w:r>
      <w:r>
        <w:rPr>
          <w:rFonts w:ascii="Arial" w:hAnsi="Arial" w:cs="Arial"/>
          <w:sz w:val="24"/>
          <w:szCs w:val="24"/>
          <w:lang w:val="el-GR"/>
        </w:rPr>
        <w:tab/>
      </w:r>
      <w:r w:rsidR="005430C0">
        <w:rPr>
          <w:rFonts w:ascii="Arial" w:hAnsi="Arial" w:cs="Arial"/>
          <w:sz w:val="24"/>
          <w:szCs w:val="24"/>
          <w:lang w:val="el-GR"/>
        </w:rPr>
        <w:t>Μ</w:t>
      </w:r>
      <w:r>
        <w:rPr>
          <w:rFonts w:ascii="Arial" w:hAnsi="Arial" w:cs="Arial"/>
          <w:sz w:val="24"/>
          <w:szCs w:val="24"/>
          <w:lang w:val="el-GR"/>
        </w:rPr>
        <w:t>ε βάση τον λογαριασμό αποτελεσμάτων για το έτος 202</w:t>
      </w:r>
      <w:r w:rsidR="00A21B31">
        <w:rPr>
          <w:rFonts w:ascii="Arial" w:hAnsi="Arial" w:cs="Arial"/>
          <w:sz w:val="24"/>
          <w:szCs w:val="24"/>
          <w:lang w:val="el-GR"/>
        </w:rPr>
        <w:t>3</w:t>
      </w:r>
      <w:r w:rsidR="00BE58EC">
        <w:rPr>
          <w:rFonts w:ascii="Arial" w:hAnsi="Arial" w:cs="Arial"/>
          <w:sz w:val="24"/>
          <w:szCs w:val="24"/>
          <w:lang w:val="el-GR"/>
        </w:rPr>
        <w:t>,</w:t>
      </w:r>
      <w:r>
        <w:rPr>
          <w:rFonts w:ascii="Arial" w:hAnsi="Arial" w:cs="Arial"/>
          <w:sz w:val="24"/>
          <w:szCs w:val="24"/>
          <w:lang w:val="el-GR"/>
        </w:rPr>
        <w:t xml:space="preserve"> προβλέπεται πλεόνασμα πριν </w:t>
      </w:r>
      <w:r w:rsidR="00D0004D">
        <w:rPr>
          <w:rFonts w:ascii="Arial" w:hAnsi="Arial" w:cs="Arial"/>
          <w:sz w:val="24"/>
          <w:szCs w:val="24"/>
          <w:lang w:val="el-GR"/>
        </w:rPr>
        <w:t xml:space="preserve">από </w:t>
      </w:r>
      <w:r>
        <w:rPr>
          <w:rFonts w:ascii="Arial" w:hAnsi="Arial" w:cs="Arial"/>
          <w:sz w:val="24"/>
          <w:szCs w:val="24"/>
          <w:lang w:val="el-GR"/>
        </w:rPr>
        <w:t>τη φορολογία ύψους €</w:t>
      </w:r>
      <w:r w:rsidR="00A21B31">
        <w:rPr>
          <w:rFonts w:ascii="Arial" w:hAnsi="Arial" w:cs="Arial"/>
          <w:sz w:val="24"/>
          <w:szCs w:val="24"/>
          <w:lang w:val="el-GR"/>
        </w:rPr>
        <w:t>12</w:t>
      </w:r>
      <w:r>
        <w:rPr>
          <w:rFonts w:ascii="Arial" w:hAnsi="Arial" w:cs="Arial"/>
          <w:sz w:val="24"/>
          <w:szCs w:val="24"/>
          <w:lang w:val="el-GR"/>
        </w:rPr>
        <w:t>,</w:t>
      </w:r>
      <w:r w:rsidR="00A21B31">
        <w:rPr>
          <w:rFonts w:ascii="Arial" w:hAnsi="Arial" w:cs="Arial"/>
          <w:sz w:val="24"/>
          <w:szCs w:val="24"/>
          <w:lang w:val="el-GR"/>
        </w:rPr>
        <w:t>8</w:t>
      </w:r>
      <w:r>
        <w:rPr>
          <w:rFonts w:ascii="Arial" w:hAnsi="Arial" w:cs="Arial"/>
          <w:sz w:val="24"/>
          <w:szCs w:val="24"/>
          <w:lang w:val="el-GR"/>
        </w:rPr>
        <w:t xml:space="preserve"> εκατομ. και μετά τη φορολογία ύψους €</w:t>
      </w:r>
      <w:r w:rsidR="00A21B31">
        <w:rPr>
          <w:rFonts w:ascii="Arial" w:hAnsi="Arial" w:cs="Arial"/>
          <w:sz w:val="24"/>
          <w:szCs w:val="24"/>
          <w:lang w:val="el-GR"/>
        </w:rPr>
        <w:t>10</w:t>
      </w:r>
      <w:r>
        <w:rPr>
          <w:rFonts w:ascii="Arial" w:hAnsi="Arial" w:cs="Arial"/>
          <w:sz w:val="24"/>
          <w:szCs w:val="24"/>
          <w:lang w:val="el-GR"/>
        </w:rPr>
        <w:t>,</w:t>
      </w:r>
      <w:r w:rsidR="00A21B31">
        <w:rPr>
          <w:rFonts w:ascii="Arial" w:hAnsi="Arial" w:cs="Arial"/>
          <w:sz w:val="24"/>
          <w:szCs w:val="24"/>
          <w:lang w:val="el-GR"/>
        </w:rPr>
        <w:t>5</w:t>
      </w:r>
      <w:r>
        <w:rPr>
          <w:rFonts w:ascii="Arial" w:hAnsi="Arial" w:cs="Arial"/>
          <w:sz w:val="24"/>
          <w:szCs w:val="24"/>
          <w:lang w:val="el-GR"/>
        </w:rPr>
        <w:t xml:space="preserve"> εκατομ</w:t>
      </w:r>
      <w:r w:rsidR="00793EDC">
        <w:rPr>
          <w:rFonts w:ascii="Arial" w:hAnsi="Arial" w:cs="Arial"/>
          <w:sz w:val="24"/>
          <w:szCs w:val="24"/>
          <w:lang w:val="el-GR"/>
        </w:rPr>
        <w:t>.</w:t>
      </w:r>
      <w:r w:rsidR="00B60360">
        <w:rPr>
          <w:rFonts w:ascii="Arial" w:hAnsi="Arial" w:cs="Arial"/>
          <w:sz w:val="24"/>
          <w:szCs w:val="24"/>
          <w:lang w:val="el-GR"/>
        </w:rPr>
        <w:t>,</w:t>
      </w:r>
      <w:r w:rsidR="00793EDC">
        <w:rPr>
          <w:rFonts w:ascii="Arial" w:hAnsi="Arial" w:cs="Arial"/>
          <w:sz w:val="24"/>
          <w:szCs w:val="24"/>
          <w:lang w:val="el-GR"/>
        </w:rPr>
        <w:t xml:space="preserve"> σε σχέση με €46,</w:t>
      </w:r>
      <w:r w:rsidR="00A21B31">
        <w:rPr>
          <w:rFonts w:ascii="Arial" w:hAnsi="Arial" w:cs="Arial"/>
          <w:sz w:val="24"/>
          <w:szCs w:val="24"/>
          <w:lang w:val="el-GR"/>
        </w:rPr>
        <w:t>7</w:t>
      </w:r>
      <w:r w:rsidR="00793EDC">
        <w:rPr>
          <w:rFonts w:ascii="Arial" w:hAnsi="Arial" w:cs="Arial"/>
          <w:sz w:val="24"/>
          <w:szCs w:val="24"/>
          <w:lang w:val="el-GR"/>
        </w:rPr>
        <w:t xml:space="preserve"> εκατομ. και €39,</w:t>
      </w:r>
      <w:r w:rsidR="00A21B31">
        <w:rPr>
          <w:rFonts w:ascii="Arial" w:hAnsi="Arial" w:cs="Arial"/>
          <w:sz w:val="24"/>
          <w:szCs w:val="24"/>
          <w:lang w:val="el-GR"/>
        </w:rPr>
        <w:t>4</w:t>
      </w:r>
      <w:r w:rsidR="00793EDC">
        <w:rPr>
          <w:rFonts w:ascii="Arial" w:hAnsi="Arial" w:cs="Arial"/>
          <w:sz w:val="24"/>
          <w:szCs w:val="24"/>
          <w:lang w:val="el-GR"/>
        </w:rPr>
        <w:t xml:space="preserve"> εκατομ. για το έτος 202</w:t>
      </w:r>
      <w:r w:rsidR="00A21B31">
        <w:rPr>
          <w:rFonts w:ascii="Arial" w:hAnsi="Arial" w:cs="Arial"/>
          <w:sz w:val="24"/>
          <w:szCs w:val="24"/>
          <w:lang w:val="el-GR"/>
        </w:rPr>
        <w:t>2</w:t>
      </w:r>
      <w:r w:rsidR="00793EDC">
        <w:rPr>
          <w:rFonts w:ascii="Arial" w:hAnsi="Arial" w:cs="Arial"/>
          <w:sz w:val="24"/>
          <w:szCs w:val="24"/>
          <w:lang w:val="el-GR"/>
        </w:rPr>
        <w:t>, αντίστοιχα</w:t>
      </w:r>
      <w:r w:rsidR="005430C0">
        <w:rPr>
          <w:rFonts w:ascii="Arial" w:hAnsi="Arial" w:cs="Arial"/>
          <w:sz w:val="24"/>
          <w:szCs w:val="24"/>
          <w:lang w:val="el-GR"/>
        </w:rPr>
        <w:t>.</w:t>
      </w:r>
    </w:p>
    <w:p w14:paraId="16E9FEDE" w14:textId="4ECBF03E" w:rsidR="001A341A" w:rsidRDefault="00D655C0" w:rsidP="00AF4E04">
      <w:pPr>
        <w:widowControl w:val="0"/>
        <w:tabs>
          <w:tab w:val="left" w:pos="567"/>
        </w:tabs>
        <w:spacing w:after="0" w:line="480" w:lineRule="auto"/>
        <w:ind w:left="567" w:hanging="567"/>
        <w:jc w:val="both"/>
        <w:rPr>
          <w:rFonts w:ascii="Arial" w:eastAsia="Times New Roman" w:hAnsi="Arial" w:cs="Arial"/>
          <w:bCs/>
          <w:sz w:val="24"/>
          <w:szCs w:val="24"/>
          <w:lang w:val="el-GR"/>
        </w:rPr>
      </w:pPr>
      <w:r>
        <w:rPr>
          <w:rFonts w:ascii="Arial" w:hAnsi="Arial" w:cs="Arial"/>
          <w:sz w:val="24"/>
          <w:szCs w:val="24"/>
          <w:lang w:val="el-GR"/>
        </w:rPr>
        <w:t>3.</w:t>
      </w:r>
      <w:r>
        <w:rPr>
          <w:rFonts w:ascii="Arial" w:hAnsi="Arial" w:cs="Arial"/>
          <w:sz w:val="24"/>
          <w:szCs w:val="24"/>
          <w:lang w:val="el-GR"/>
        </w:rPr>
        <w:tab/>
      </w:r>
      <w:r w:rsidR="005430C0">
        <w:rPr>
          <w:rFonts w:ascii="Arial" w:hAnsi="Arial" w:cs="Arial"/>
          <w:sz w:val="24"/>
          <w:szCs w:val="24"/>
          <w:lang w:val="el-GR"/>
        </w:rPr>
        <w:t>Ο</w:t>
      </w:r>
      <w:r>
        <w:rPr>
          <w:rFonts w:ascii="Arial" w:hAnsi="Arial" w:cs="Arial"/>
          <w:sz w:val="24"/>
          <w:szCs w:val="24"/>
          <w:lang w:val="el-GR"/>
        </w:rPr>
        <w:t>ι προϋπολογιζόμενες δαπάνες για το έτος 202</w:t>
      </w:r>
      <w:r w:rsidR="00A21B31">
        <w:rPr>
          <w:rFonts w:ascii="Arial" w:hAnsi="Arial" w:cs="Arial"/>
          <w:sz w:val="24"/>
          <w:szCs w:val="24"/>
          <w:lang w:val="el-GR"/>
        </w:rPr>
        <w:t>3</w:t>
      </w:r>
      <w:r>
        <w:rPr>
          <w:rFonts w:ascii="Arial" w:hAnsi="Arial" w:cs="Arial"/>
          <w:sz w:val="24"/>
          <w:szCs w:val="24"/>
          <w:lang w:val="el-GR"/>
        </w:rPr>
        <w:t xml:space="preserve"> </w:t>
      </w:r>
      <w:r>
        <w:rPr>
          <w:rFonts w:ascii="Arial" w:eastAsia="Times New Roman" w:hAnsi="Arial" w:cs="Arial"/>
          <w:bCs/>
          <w:sz w:val="24"/>
          <w:szCs w:val="24"/>
          <w:lang w:val="el-GR"/>
        </w:rPr>
        <w:t xml:space="preserve">παρουσιάζουν αύξηση κατά </w:t>
      </w:r>
      <w:r w:rsidR="00A21B31">
        <w:rPr>
          <w:rFonts w:ascii="Arial" w:eastAsia="Times New Roman" w:hAnsi="Arial" w:cs="Arial"/>
          <w:bCs/>
          <w:sz w:val="24"/>
          <w:szCs w:val="24"/>
          <w:lang w:val="el-GR"/>
        </w:rPr>
        <w:t>3</w:t>
      </w:r>
      <w:r>
        <w:rPr>
          <w:rFonts w:ascii="Arial" w:eastAsia="Times New Roman" w:hAnsi="Arial" w:cs="Arial"/>
          <w:bCs/>
          <w:sz w:val="24"/>
          <w:szCs w:val="24"/>
          <w:lang w:val="el-GR"/>
        </w:rPr>
        <w:t>2</w:t>
      </w:r>
      <w:r w:rsidR="00BE58EC">
        <w:rPr>
          <w:rFonts w:ascii="Arial" w:eastAsia="Times New Roman" w:hAnsi="Arial" w:cs="Arial"/>
          <w:bCs/>
          <w:sz w:val="24"/>
          <w:szCs w:val="24"/>
          <w:lang w:val="el-GR"/>
        </w:rPr>
        <w:t>,</w:t>
      </w:r>
      <w:r w:rsidR="00A21B31">
        <w:rPr>
          <w:rFonts w:ascii="Arial" w:eastAsia="Times New Roman" w:hAnsi="Arial" w:cs="Arial"/>
          <w:bCs/>
          <w:sz w:val="24"/>
          <w:szCs w:val="24"/>
          <w:lang w:val="el-GR"/>
        </w:rPr>
        <w:t>5</w:t>
      </w:r>
      <w:r>
        <w:rPr>
          <w:rFonts w:ascii="Arial" w:eastAsia="Times New Roman" w:hAnsi="Arial" w:cs="Arial"/>
          <w:bCs/>
          <w:sz w:val="24"/>
          <w:szCs w:val="24"/>
          <w:lang w:val="el-GR"/>
        </w:rPr>
        <w:t>% σε σχέση με το έτος 202</w:t>
      </w:r>
      <w:r w:rsidR="00A21B31">
        <w:rPr>
          <w:rFonts w:ascii="Arial" w:eastAsia="Times New Roman" w:hAnsi="Arial" w:cs="Arial"/>
          <w:bCs/>
          <w:sz w:val="24"/>
          <w:szCs w:val="24"/>
          <w:lang w:val="el-GR"/>
        </w:rPr>
        <w:t>2</w:t>
      </w:r>
      <w:r>
        <w:rPr>
          <w:rFonts w:ascii="Arial" w:eastAsia="Times New Roman" w:hAnsi="Arial" w:cs="Arial"/>
          <w:bCs/>
          <w:sz w:val="24"/>
          <w:szCs w:val="24"/>
          <w:lang w:val="el-GR"/>
        </w:rPr>
        <w:t xml:space="preserve">, η </w:t>
      </w:r>
      <w:r w:rsidR="001A341A">
        <w:rPr>
          <w:rFonts w:ascii="Arial" w:eastAsia="Times New Roman" w:hAnsi="Arial" w:cs="Arial"/>
          <w:bCs/>
          <w:sz w:val="24"/>
          <w:szCs w:val="24"/>
          <w:lang w:val="el-GR"/>
        </w:rPr>
        <w:t>οποία</w:t>
      </w:r>
      <w:r>
        <w:rPr>
          <w:rFonts w:ascii="Arial" w:eastAsia="Times New Roman" w:hAnsi="Arial" w:cs="Arial"/>
          <w:bCs/>
          <w:sz w:val="24"/>
          <w:szCs w:val="24"/>
          <w:lang w:val="el-GR"/>
        </w:rPr>
        <w:t xml:space="preserve"> οφείλεται κυρίως στην</w:t>
      </w:r>
      <w:r w:rsidR="00A21B31">
        <w:rPr>
          <w:rFonts w:ascii="Arial" w:eastAsia="Times New Roman" w:hAnsi="Arial" w:cs="Arial"/>
          <w:bCs/>
          <w:sz w:val="24"/>
          <w:szCs w:val="24"/>
          <w:lang w:val="el-GR"/>
        </w:rPr>
        <w:t xml:space="preserve"> πρόνοια για εφαρμογή σχεδίου πρόωρης αφυπηρέτησης, στην παραχώρηση προσαυξήσεων</w:t>
      </w:r>
      <w:r>
        <w:rPr>
          <w:rFonts w:ascii="Arial" w:eastAsia="Times New Roman" w:hAnsi="Arial" w:cs="Arial"/>
          <w:bCs/>
          <w:sz w:val="24"/>
          <w:szCs w:val="24"/>
          <w:lang w:val="el-GR"/>
        </w:rPr>
        <w:t xml:space="preserve"> στο προσωπικό, στην αυξημένη πρόνοια για ωρομίσθιο προσωπικό</w:t>
      </w:r>
      <w:r w:rsidR="00A21B31">
        <w:rPr>
          <w:rFonts w:ascii="Arial" w:eastAsia="Times New Roman" w:hAnsi="Arial" w:cs="Arial"/>
          <w:bCs/>
          <w:sz w:val="24"/>
          <w:szCs w:val="24"/>
          <w:lang w:val="el-GR"/>
        </w:rPr>
        <w:t xml:space="preserve"> λόγω αύξησης του τιμαριθμικού επιδόματος και των ωρών εργασίας, στο αυξημένο κόστος </w:t>
      </w:r>
      <w:r w:rsidR="00465D69">
        <w:rPr>
          <w:rFonts w:ascii="Arial" w:eastAsia="Times New Roman" w:hAnsi="Arial" w:cs="Arial"/>
          <w:bCs/>
          <w:sz w:val="24"/>
          <w:szCs w:val="24"/>
          <w:lang w:val="el-GR"/>
        </w:rPr>
        <w:t xml:space="preserve">ηλεκτρικής ενέργειας, στις νέες ενέργειες με στόχο την αύξηση των πωλήσεων της υπηρεσίας </w:t>
      </w:r>
      <w:r w:rsidR="00B60360">
        <w:rPr>
          <w:rFonts w:ascii="Arial" w:eastAsia="Times New Roman" w:hAnsi="Arial" w:cs="Arial"/>
          <w:bCs/>
          <w:sz w:val="24"/>
          <w:szCs w:val="24"/>
          <w:lang w:val="el-GR"/>
        </w:rPr>
        <w:t>«</w:t>
      </w:r>
      <w:r w:rsidR="00465D69">
        <w:rPr>
          <w:rFonts w:ascii="Arial" w:eastAsia="Times New Roman" w:hAnsi="Arial" w:cs="Arial"/>
          <w:bCs/>
          <w:sz w:val="24"/>
          <w:szCs w:val="24"/>
        </w:rPr>
        <w:t>Cytavision</w:t>
      </w:r>
      <w:r w:rsidR="00B60360">
        <w:rPr>
          <w:rFonts w:ascii="Arial" w:eastAsia="Times New Roman" w:hAnsi="Arial" w:cs="Arial"/>
          <w:bCs/>
          <w:sz w:val="24"/>
          <w:szCs w:val="24"/>
          <w:lang w:val="el-GR"/>
        </w:rPr>
        <w:t>»</w:t>
      </w:r>
      <w:r w:rsidR="00465D69">
        <w:rPr>
          <w:rFonts w:ascii="Arial" w:eastAsia="Times New Roman" w:hAnsi="Arial" w:cs="Arial"/>
          <w:bCs/>
          <w:sz w:val="24"/>
          <w:szCs w:val="24"/>
          <w:lang w:val="el-GR"/>
        </w:rPr>
        <w:t>, στις αποδόσεις σε τηλεπικοινωνιακούς οργανισμούς</w:t>
      </w:r>
      <w:r w:rsidR="00BE58EC">
        <w:rPr>
          <w:rFonts w:ascii="Arial" w:eastAsia="Times New Roman" w:hAnsi="Arial" w:cs="Arial"/>
          <w:bCs/>
          <w:sz w:val="24"/>
          <w:szCs w:val="24"/>
          <w:lang w:val="el-GR"/>
        </w:rPr>
        <w:t>, καθώς</w:t>
      </w:r>
      <w:r w:rsidR="00465D69">
        <w:rPr>
          <w:rFonts w:ascii="Arial" w:eastAsia="Times New Roman" w:hAnsi="Arial" w:cs="Arial"/>
          <w:bCs/>
          <w:sz w:val="24"/>
          <w:szCs w:val="24"/>
          <w:lang w:val="el-GR"/>
        </w:rPr>
        <w:t xml:space="preserve"> και στην αγορά εξοπλισμού για μεταπώληση</w:t>
      </w:r>
      <w:r w:rsidR="005430C0">
        <w:rPr>
          <w:rFonts w:ascii="Arial" w:eastAsia="Times New Roman" w:hAnsi="Arial" w:cs="Arial"/>
          <w:bCs/>
          <w:sz w:val="24"/>
          <w:szCs w:val="24"/>
          <w:lang w:val="el-GR"/>
        </w:rPr>
        <w:t>.</w:t>
      </w:r>
    </w:p>
    <w:p w14:paraId="0CBB3C44" w14:textId="1A4BC8F0" w:rsidR="009A5293" w:rsidRDefault="001A341A" w:rsidP="00AF4E04">
      <w:pPr>
        <w:widowControl w:val="0"/>
        <w:tabs>
          <w:tab w:val="left" w:pos="567"/>
        </w:tabs>
        <w:spacing w:after="0" w:line="480" w:lineRule="auto"/>
        <w:ind w:left="567" w:hanging="567"/>
        <w:jc w:val="both"/>
        <w:rPr>
          <w:rFonts w:ascii="Arial" w:eastAsia="Times New Roman" w:hAnsi="Arial" w:cs="Arial"/>
          <w:bCs/>
          <w:sz w:val="24"/>
          <w:szCs w:val="24"/>
          <w:lang w:val="el-GR"/>
        </w:rPr>
      </w:pPr>
      <w:r>
        <w:rPr>
          <w:rFonts w:ascii="Arial" w:eastAsia="Times New Roman" w:hAnsi="Arial" w:cs="Arial"/>
          <w:bCs/>
          <w:sz w:val="24"/>
          <w:szCs w:val="24"/>
          <w:lang w:val="el-GR"/>
        </w:rPr>
        <w:t>4.</w:t>
      </w:r>
      <w:r>
        <w:rPr>
          <w:rFonts w:ascii="Arial" w:eastAsia="Times New Roman" w:hAnsi="Arial" w:cs="Arial"/>
          <w:bCs/>
          <w:sz w:val="24"/>
          <w:szCs w:val="24"/>
          <w:lang w:val="el-GR"/>
        </w:rPr>
        <w:tab/>
      </w:r>
      <w:r w:rsidR="00284FC1">
        <w:rPr>
          <w:rFonts w:ascii="Arial" w:eastAsia="Times New Roman" w:hAnsi="Arial" w:cs="Arial"/>
          <w:bCs/>
          <w:sz w:val="24"/>
          <w:szCs w:val="24"/>
          <w:lang w:val="el-GR"/>
        </w:rPr>
        <w:t>Αναφορικά με τις υποχρεώσεις της ΑΤΗΚ προς το Ταμείο Συντάξεως, σύμφωνα με νεότερη αναλογιστική μελέτη του Σχεδίου Συντάξεων Υπαλλήλων του οργανισμού, καταδεικνύεται αναλογιστικό έλλειμμα χρηματοδότησης</w:t>
      </w:r>
      <w:r w:rsidR="004A2DD6">
        <w:rPr>
          <w:rFonts w:ascii="Arial" w:eastAsia="Times New Roman" w:hAnsi="Arial" w:cs="Arial"/>
          <w:bCs/>
          <w:sz w:val="24"/>
          <w:szCs w:val="24"/>
          <w:lang w:val="el-GR"/>
        </w:rPr>
        <w:t xml:space="preserve"> κατά την 31</w:t>
      </w:r>
      <w:r w:rsidR="004A2DD6" w:rsidRPr="004A2DD6">
        <w:rPr>
          <w:rFonts w:ascii="Arial" w:eastAsia="Times New Roman" w:hAnsi="Arial" w:cs="Arial"/>
          <w:bCs/>
          <w:sz w:val="24"/>
          <w:szCs w:val="24"/>
          <w:vertAlign w:val="superscript"/>
          <w:lang w:val="el-GR"/>
        </w:rPr>
        <w:t>η</w:t>
      </w:r>
      <w:r w:rsidR="004A2DD6">
        <w:rPr>
          <w:rFonts w:ascii="Arial" w:eastAsia="Times New Roman" w:hAnsi="Arial" w:cs="Arial"/>
          <w:bCs/>
          <w:sz w:val="24"/>
          <w:szCs w:val="24"/>
          <w:lang w:val="el-GR"/>
        </w:rPr>
        <w:t xml:space="preserve"> Δεκεμβρίου 202</w:t>
      </w:r>
      <w:r w:rsidR="00284FC1">
        <w:rPr>
          <w:rFonts w:ascii="Arial" w:eastAsia="Times New Roman" w:hAnsi="Arial" w:cs="Arial"/>
          <w:bCs/>
          <w:sz w:val="24"/>
          <w:szCs w:val="24"/>
          <w:lang w:val="el-GR"/>
        </w:rPr>
        <w:t>1 ύψους €132,9 εκατομ</w:t>
      </w:r>
      <w:r w:rsidR="00874908">
        <w:rPr>
          <w:rFonts w:ascii="Arial" w:eastAsia="Times New Roman" w:hAnsi="Arial" w:cs="Arial"/>
          <w:bCs/>
          <w:sz w:val="24"/>
          <w:szCs w:val="24"/>
          <w:lang w:val="el-GR"/>
        </w:rPr>
        <w:t>.</w:t>
      </w:r>
      <w:r w:rsidR="00B60360">
        <w:rPr>
          <w:rFonts w:ascii="Arial" w:eastAsia="Times New Roman" w:hAnsi="Arial" w:cs="Arial"/>
          <w:bCs/>
          <w:sz w:val="24"/>
          <w:szCs w:val="24"/>
          <w:lang w:val="el-GR"/>
        </w:rPr>
        <w:t>,</w:t>
      </w:r>
      <w:r w:rsidR="00284FC1">
        <w:rPr>
          <w:rFonts w:ascii="Arial" w:eastAsia="Times New Roman" w:hAnsi="Arial" w:cs="Arial"/>
          <w:bCs/>
          <w:sz w:val="24"/>
          <w:szCs w:val="24"/>
          <w:lang w:val="el-GR"/>
        </w:rPr>
        <w:t xml:space="preserve"> έναντι</w:t>
      </w:r>
      <w:r w:rsidR="004A2DD6">
        <w:rPr>
          <w:rFonts w:ascii="Arial" w:eastAsia="Times New Roman" w:hAnsi="Arial" w:cs="Arial"/>
          <w:bCs/>
          <w:sz w:val="24"/>
          <w:szCs w:val="24"/>
          <w:lang w:val="el-GR"/>
        </w:rPr>
        <w:t xml:space="preserve"> €177,2 εκατομ</w:t>
      </w:r>
      <w:r w:rsidR="00793EDC">
        <w:rPr>
          <w:rFonts w:ascii="Arial" w:eastAsia="Times New Roman" w:hAnsi="Arial" w:cs="Arial"/>
          <w:bCs/>
          <w:sz w:val="24"/>
          <w:szCs w:val="24"/>
          <w:lang w:val="el-GR"/>
        </w:rPr>
        <w:t xml:space="preserve">. </w:t>
      </w:r>
      <w:r w:rsidR="00284FC1">
        <w:rPr>
          <w:rFonts w:ascii="Arial" w:eastAsia="Times New Roman" w:hAnsi="Arial" w:cs="Arial"/>
          <w:bCs/>
          <w:sz w:val="24"/>
          <w:szCs w:val="24"/>
          <w:lang w:val="el-GR"/>
        </w:rPr>
        <w:t>κατά την 31</w:t>
      </w:r>
      <w:r w:rsidR="00284FC1" w:rsidRPr="00284FC1">
        <w:rPr>
          <w:rFonts w:ascii="Arial" w:eastAsia="Times New Roman" w:hAnsi="Arial" w:cs="Arial"/>
          <w:bCs/>
          <w:sz w:val="24"/>
          <w:szCs w:val="24"/>
          <w:vertAlign w:val="superscript"/>
          <w:lang w:val="el-GR"/>
        </w:rPr>
        <w:t>η</w:t>
      </w:r>
      <w:r w:rsidR="00284FC1">
        <w:rPr>
          <w:rFonts w:ascii="Arial" w:eastAsia="Times New Roman" w:hAnsi="Arial" w:cs="Arial"/>
          <w:bCs/>
          <w:sz w:val="24"/>
          <w:szCs w:val="24"/>
          <w:lang w:val="el-GR"/>
        </w:rPr>
        <w:t xml:space="preserve"> Δεκεμβρίου 2020. </w:t>
      </w:r>
      <w:r w:rsidR="00874908">
        <w:rPr>
          <w:rFonts w:ascii="Arial" w:eastAsia="Times New Roman" w:hAnsi="Arial" w:cs="Arial"/>
          <w:bCs/>
          <w:sz w:val="24"/>
          <w:szCs w:val="24"/>
          <w:lang w:val="el-GR"/>
        </w:rPr>
        <w:t xml:space="preserve"> </w:t>
      </w:r>
      <w:r w:rsidR="00284FC1">
        <w:rPr>
          <w:rFonts w:ascii="Arial" w:eastAsia="Times New Roman" w:hAnsi="Arial" w:cs="Arial"/>
          <w:bCs/>
          <w:sz w:val="24"/>
          <w:szCs w:val="24"/>
          <w:lang w:val="el-GR"/>
        </w:rPr>
        <w:t>Ως εκ τούτου, κατόπιν απόφασης του διοικητικού συμβουλίου της ΑΤΗΚ</w:t>
      </w:r>
      <w:r w:rsidR="00B60360">
        <w:rPr>
          <w:rFonts w:ascii="Arial" w:eastAsia="Times New Roman" w:hAnsi="Arial" w:cs="Arial"/>
          <w:bCs/>
          <w:sz w:val="24"/>
          <w:szCs w:val="24"/>
          <w:lang w:val="el-GR"/>
        </w:rPr>
        <w:t>,</w:t>
      </w:r>
      <w:r w:rsidR="00284FC1">
        <w:rPr>
          <w:rFonts w:ascii="Arial" w:eastAsia="Times New Roman" w:hAnsi="Arial" w:cs="Arial"/>
          <w:bCs/>
          <w:sz w:val="24"/>
          <w:szCs w:val="24"/>
          <w:lang w:val="el-GR"/>
        </w:rPr>
        <w:t xml:space="preserve"> περιλήφθηκε στον προϋπολογισμό πρόνοια για καταβολή ποσού ύψους €23 εκατομ., καθώς και προσαρμογή της εισφοράς εργοδότη στο 2,8% των μισθών, με περίοδο αποπληρωμής τα 6,3 χρόνια</w:t>
      </w:r>
      <w:r w:rsidR="00BE58EC">
        <w:rPr>
          <w:rFonts w:ascii="Arial" w:eastAsia="Times New Roman" w:hAnsi="Arial" w:cs="Arial"/>
          <w:bCs/>
          <w:sz w:val="24"/>
          <w:szCs w:val="24"/>
          <w:lang w:val="el-GR"/>
        </w:rPr>
        <w:t>,</w:t>
      </w:r>
      <w:r w:rsidR="00284FC1">
        <w:rPr>
          <w:rFonts w:ascii="Arial" w:eastAsia="Times New Roman" w:hAnsi="Arial" w:cs="Arial"/>
          <w:bCs/>
          <w:sz w:val="24"/>
          <w:szCs w:val="24"/>
          <w:lang w:val="el-GR"/>
        </w:rPr>
        <w:t xml:space="preserve"> αντί </w:t>
      </w:r>
      <w:r w:rsidR="004A2DD6">
        <w:rPr>
          <w:rFonts w:ascii="Arial" w:eastAsia="Times New Roman" w:hAnsi="Arial" w:cs="Arial"/>
          <w:bCs/>
          <w:sz w:val="24"/>
          <w:szCs w:val="24"/>
          <w:lang w:val="el-GR"/>
        </w:rPr>
        <w:t>8,6 χρόν</w:t>
      </w:r>
      <w:r w:rsidR="005430C0">
        <w:rPr>
          <w:rFonts w:ascii="Arial" w:eastAsia="Times New Roman" w:hAnsi="Arial" w:cs="Arial"/>
          <w:bCs/>
          <w:sz w:val="24"/>
          <w:szCs w:val="24"/>
          <w:lang w:val="el-GR"/>
        </w:rPr>
        <w:t>ια</w:t>
      </w:r>
      <w:r w:rsidR="00284FC1">
        <w:rPr>
          <w:rFonts w:ascii="Arial" w:eastAsia="Times New Roman" w:hAnsi="Arial" w:cs="Arial"/>
          <w:bCs/>
          <w:sz w:val="24"/>
          <w:szCs w:val="24"/>
          <w:lang w:val="el-GR"/>
        </w:rPr>
        <w:t xml:space="preserve"> που είχε αποφασιστεί βάσει </w:t>
      </w:r>
      <w:r w:rsidR="00284FC1">
        <w:rPr>
          <w:rFonts w:ascii="Arial" w:eastAsia="Times New Roman" w:hAnsi="Arial" w:cs="Arial"/>
          <w:bCs/>
          <w:sz w:val="24"/>
          <w:szCs w:val="24"/>
          <w:lang w:val="el-GR"/>
        </w:rPr>
        <w:lastRenderedPageBreak/>
        <w:t>προηγούμενης αναλογιστικής μελέτης</w:t>
      </w:r>
      <w:r w:rsidR="004A2DD6">
        <w:rPr>
          <w:rFonts w:ascii="Arial" w:eastAsia="Times New Roman" w:hAnsi="Arial" w:cs="Arial"/>
          <w:bCs/>
          <w:sz w:val="24"/>
          <w:szCs w:val="24"/>
          <w:lang w:val="el-GR"/>
        </w:rPr>
        <w:t xml:space="preserve">. </w:t>
      </w:r>
    </w:p>
    <w:p w14:paraId="251574C9" w14:textId="68686C70" w:rsidR="006C0DDB" w:rsidRDefault="009A5293" w:rsidP="00AF4E04">
      <w:pPr>
        <w:widowControl w:val="0"/>
        <w:tabs>
          <w:tab w:val="left" w:pos="567"/>
          <w:tab w:val="left" w:pos="4961"/>
        </w:tabs>
        <w:spacing w:after="0" w:line="480" w:lineRule="auto"/>
        <w:jc w:val="both"/>
        <w:rPr>
          <w:rFonts w:ascii="Arial" w:eastAsia="Times New Roman" w:hAnsi="Arial" w:cs="Arial"/>
          <w:bCs/>
          <w:sz w:val="24"/>
          <w:szCs w:val="24"/>
          <w:lang w:val="el-GR"/>
        </w:rPr>
      </w:pPr>
      <w:r>
        <w:rPr>
          <w:rFonts w:ascii="Arial" w:eastAsia="Times New Roman" w:hAnsi="Arial" w:cs="Arial"/>
          <w:sz w:val="24"/>
          <w:szCs w:val="24"/>
          <w:lang w:val="el-GR"/>
        </w:rPr>
        <w:tab/>
      </w:r>
      <w:r w:rsidRPr="009A5293">
        <w:rPr>
          <w:rFonts w:ascii="Arial" w:eastAsia="Times New Roman" w:hAnsi="Arial" w:cs="Arial"/>
          <w:sz w:val="24"/>
          <w:szCs w:val="24"/>
          <w:lang w:val="el-GR"/>
        </w:rPr>
        <w:t>Στο στάδιο της εξέτασης του προϋπολογισμού η επιτροπή εξέφρασε την ικανοποίησή της για τα οικονομικά αποτελέσματα της ΑΤΗΚ και ζήτησε περαιτέρω ενημέρωση για επιμέρους ζητήματα, τα οποία αφορούν μεταξύ άλλων στα προβλεπόμενα για το 2023 οικονομικά αποτελέσματα,</w:t>
      </w:r>
      <w:r>
        <w:rPr>
          <w:rFonts w:ascii="Arial" w:eastAsia="Times New Roman" w:hAnsi="Arial" w:cs="Arial"/>
          <w:sz w:val="24"/>
          <w:szCs w:val="24"/>
          <w:lang w:val="el-GR"/>
        </w:rPr>
        <w:t xml:space="preserve"> στα έσοδα,</w:t>
      </w:r>
      <w:r w:rsidR="00D614E9">
        <w:rPr>
          <w:rFonts w:ascii="Arial" w:eastAsia="Times New Roman" w:hAnsi="Arial" w:cs="Arial"/>
          <w:sz w:val="24"/>
          <w:szCs w:val="24"/>
          <w:lang w:val="el-GR"/>
        </w:rPr>
        <w:t xml:space="preserve"> στις κεφαλαιουχικές δαπάνες,</w:t>
      </w:r>
      <w:r w:rsidRPr="009A5293">
        <w:rPr>
          <w:rFonts w:ascii="Arial" w:eastAsia="Times New Roman" w:hAnsi="Arial" w:cs="Arial"/>
          <w:sz w:val="24"/>
          <w:szCs w:val="24"/>
          <w:lang w:val="el-GR"/>
        </w:rPr>
        <w:t xml:space="preserve"> στις επενδύσεις</w:t>
      </w:r>
      <w:r>
        <w:rPr>
          <w:rFonts w:ascii="Arial" w:eastAsia="Times New Roman" w:hAnsi="Arial" w:cs="Arial"/>
          <w:sz w:val="24"/>
          <w:szCs w:val="24"/>
          <w:lang w:val="el-GR"/>
        </w:rPr>
        <w:t xml:space="preserve"> και στα κυριότερα προγραμματισμένα έργα του οργανισμού,</w:t>
      </w:r>
      <w:r w:rsidRPr="009A5293">
        <w:rPr>
          <w:rFonts w:ascii="Arial" w:eastAsia="Times New Roman" w:hAnsi="Arial" w:cs="Arial"/>
          <w:sz w:val="24"/>
          <w:szCs w:val="24"/>
          <w:lang w:val="el-GR"/>
        </w:rPr>
        <w:t xml:space="preserve"> στη συνεισφορά </w:t>
      </w:r>
      <w:r>
        <w:rPr>
          <w:rFonts w:ascii="Arial" w:eastAsia="Times New Roman" w:hAnsi="Arial" w:cs="Arial"/>
          <w:sz w:val="24"/>
          <w:szCs w:val="24"/>
          <w:lang w:val="el-GR"/>
        </w:rPr>
        <w:t>της ΑΤΗΚ</w:t>
      </w:r>
      <w:r w:rsidRPr="009A5293">
        <w:rPr>
          <w:rFonts w:ascii="Arial" w:eastAsia="Times New Roman" w:hAnsi="Arial" w:cs="Arial"/>
          <w:sz w:val="24"/>
          <w:szCs w:val="24"/>
          <w:lang w:val="el-GR"/>
        </w:rPr>
        <w:t xml:space="preserve"> προς το κράτος</w:t>
      </w:r>
      <w:r w:rsidR="00B21247">
        <w:rPr>
          <w:rFonts w:ascii="Arial" w:eastAsia="Times New Roman" w:hAnsi="Arial" w:cs="Arial"/>
          <w:sz w:val="24"/>
          <w:szCs w:val="24"/>
          <w:lang w:val="el-GR"/>
        </w:rPr>
        <w:t>,</w:t>
      </w:r>
      <w:r w:rsidRPr="009A5293">
        <w:rPr>
          <w:rFonts w:ascii="Arial" w:eastAsia="Times New Roman" w:hAnsi="Arial" w:cs="Arial"/>
          <w:sz w:val="24"/>
          <w:szCs w:val="24"/>
          <w:lang w:val="el-GR"/>
        </w:rPr>
        <w:t xml:space="preserve"> </w:t>
      </w:r>
      <w:r w:rsidR="00D614E9">
        <w:rPr>
          <w:rFonts w:ascii="Arial" w:eastAsia="Times New Roman" w:hAnsi="Arial" w:cs="Arial"/>
          <w:sz w:val="24"/>
          <w:szCs w:val="24"/>
          <w:lang w:val="el-GR"/>
        </w:rPr>
        <w:t xml:space="preserve">στις τιμές των παρεχόμενων υπηρεσιών, </w:t>
      </w:r>
      <w:r w:rsidRPr="009A5293">
        <w:rPr>
          <w:rFonts w:ascii="Arial" w:eastAsia="Times New Roman" w:hAnsi="Arial" w:cs="Arial"/>
          <w:sz w:val="24"/>
          <w:szCs w:val="24"/>
          <w:lang w:val="el-GR"/>
        </w:rPr>
        <w:t xml:space="preserve">στο </w:t>
      </w:r>
      <w:r w:rsidR="00B85F10">
        <w:rPr>
          <w:rFonts w:ascii="Arial" w:eastAsia="Times New Roman" w:hAnsi="Arial" w:cs="Arial"/>
          <w:sz w:val="24"/>
          <w:szCs w:val="24"/>
          <w:lang w:val="el-GR"/>
        </w:rPr>
        <w:t xml:space="preserve">σχέδιο </w:t>
      </w:r>
      <w:r w:rsidR="00DE5723">
        <w:rPr>
          <w:rFonts w:ascii="Arial" w:eastAsia="Times New Roman" w:hAnsi="Arial" w:cs="Arial"/>
          <w:sz w:val="24"/>
          <w:szCs w:val="24"/>
          <w:lang w:val="el-GR"/>
        </w:rPr>
        <w:t>πρόωρης</w:t>
      </w:r>
      <w:r w:rsidR="00B85F10">
        <w:rPr>
          <w:rFonts w:ascii="Arial" w:eastAsia="Times New Roman" w:hAnsi="Arial" w:cs="Arial"/>
          <w:sz w:val="24"/>
          <w:szCs w:val="24"/>
          <w:lang w:val="el-GR"/>
        </w:rPr>
        <w:t xml:space="preserve"> αφυπηρέτησης</w:t>
      </w:r>
      <w:r w:rsidR="00B21247">
        <w:rPr>
          <w:rFonts w:ascii="Arial" w:eastAsia="Times New Roman" w:hAnsi="Arial" w:cs="Arial"/>
          <w:sz w:val="24"/>
          <w:szCs w:val="24"/>
          <w:lang w:val="el-GR"/>
        </w:rPr>
        <w:t xml:space="preserve"> και στο σύστημα αξιολόγησης των υπαλλήλων</w:t>
      </w:r>
      <w:r w:rsidRPr="009A5293">
        <w:rPr>
          <w:rFonts w:ascii="Arial" w:eastAsia="Times New Roman" w:hAnsi="Arial" w:cs="Arial"/>
          <w:sz w:val="24"/>
          <w:szCs w:val="24"/>
          <w:lang w:val="el-GR"/>
        </w:rPr>
        <w:t>.</w:t>
      </w:r>
      <w:r w:rsidR="001A341A">
        <w:rPr>
          <w:rFonts w:ascii="Arial" w:eastAsia="Times New Roman" w:hAnsi="Arial" w:cs="Arial"/>
          <w:bCs/>
          <w:sz w:val="24"/>
          <w:szCs w:val="24"/>
          <w:lang w:val="el-GR"/>
        </w:rPr>
        <w:t xml:space="preserve"> </w:t>
      </w:r>
    </w:p>
    <w:p w14:paraId="7C34F72B" w14:textId="7D5D922E" w:rsidR="00365638" w:rsidRPr="00D757E0" w:rsidRDefault="004A2DD6" w:rsidP="00AF4E04">
      <w:pPr>
        <w:widowControl w:val="0"/>
        <w:tabs>
          <w:tab w:val="left" w:pos="0"/>
          <w:tab w:val="left" w:pos="567"/>
        </w:tabs>
        <w:spacing w:after="0" w:line="480" w:lineRule="auto"/>
        <w:jc w:val="both"/>
        <w:rPr>
          <w:rFonts w:ascii="Arial" w:eastAsia="Times New Roman" w:hAnsi="Arial" w:cs="Arial"/>
          <w:bCs/>
          <w:sz w:val="24"/>
          <w:szCs w:val="24"/>
          <w:lang w:val="el-GR"/>
        </w:rPr>
      </w:pPr>
      <w:r>
        <w:rPr>
          <w:rFonts w:ascii="Arial" w:eastAsia="Times New Roman" w:hAnsi="Arial" w:cs="Arial"/>
          <w:bCs/>
          <w:sz w:val="24"/>
          <w:szCs w:val="24"/>
          <w:lang w:val="el-GR"/>
        </w:rPr>
        <w:tab/>
      </w:r>
      <w:r w:rsidR="009A5293">
        <w:rPr>
          <w:rFonts w:ascii="Arial" w:eastAsia="Times New Roman" w:hAnsi="Arial" w:cs="Arial"/>
          <w:bCs/>
          <w:sz w:val="24"/>
          <w:szCs w:val="24"/>
          <w:lang w:val="el-GR"/>
        </w:rPr>
        <w:t>Σε σχέση με τα τεθέντα ζητήματα</w:t>
      </w:r>
      <w:r w:rsidR="00383E5E" w:rsidRPr="00D757E0">
        <w:rPr>
          <w:rFonts w:ascii="Arial" w:eastAsia="Times New Roman" w:hAnsi="Arial" w:cs="Arial"/>
          <w:bCs/>
          <w:sz w:val="24"/>
          <w:szCs w:val="24"/>
          <w:lang w:val="el-GR"/>
        </w:rPr>
        <w:t>, ο</w:t>
      </w:r>
      <w:r w:rsidRPr="00D757E0">
        <w:rPr>
          <w:rFonts w:ascii="Arial" w:eastAsia="Times New Roman" w:hAnsi="Arial" w:cs="Arial"/>
          <w:bCs/>
          <w:sz w:val="24"/>
          <w:szCs w:val="24"/>
          <w:lang w:val="el-GR"/>
        </w:rPr>
        <w:t xml:space="preserve"> πρόεδρος του διοικητικού συμβουλίου της ΑΤΗΚ δήλωσε </w:t>
      </w:r>
      <w:r w:rsidR="00383E5E" w:rsidRPr="00D757E0">
        <w:rPr>
          <w:rFonts w:ascii="Arial" w:eastAsia="Times New Roman" w:hAnsi="Arial" w:cs="Arial"/>
          <w:bCs/>
          <w:sz w:val="24"/>
          <w:szCs w:val="24"/>
          <w:lang w:val="el-GR"/>
        </w:rPr>
        <w:t>μεταξύ άλλων τα ακόλουθα:</w:t>
      </w:r>
    </w:p>
    <w:p w14:paraId="756E39ED" w14:textId="5B327106" w:rsidR="00365638" w:rsidRDefault="00365638" w:rsidP="00874908">
      <w:pPr>
        <w:pStyle w:val="ListParagraph"/>
        <w:widowControl w:val="0"/>
        <w:numPr>
          <w:ilvl w:val="0"/>
          <w:numId w:val="8"/>
        </w:numPr>
        <w:tabs>
          <w:tab w:val="left" w:pos="567"/>
        </w:tabs>
        <w:spacing w:after="0" w:line="480" w:lineRule="auto"/>
        <w:ind w:left="567" w:hanging="567"/>
        <w:contextualSpacing w:val="0"/>
        <w:jc w:val="both"/>
        <w:rPr>
          <w:rFonts w:ascii="Arial" w:eastAsia="Times New Roman" w:hAnsi="Arial" w:cs="Arial"/>
          <w:bCs/>
          <w:sz w:val="24"/>
          <w:szCs w:val="24"/>
          <w:lang w:val="el-GR"/>
        </w:rPr>
      </w:pPr>
      <w:r>
        <w:rPr>
          <w:rFonts w:ascii="Arial" w:eastAsia="Times New Roman" w:hAnsi="Arial" w:cs="Arial"/>
          <w:bCs/>
          <w:sz w:val="24"/>
          <w:szCs w:val="24"/>
          <w:lang w:val="el-GR"/>
        </w:rPr>
        <w:t>Βασικός σκοπός της ΑΤΗΚ είναι η διατήρηση βέλτιστης ποιότητας τηλεπικοινωνιακών υπηρεσιών</w:t>
      </w:r>
      <w:r w:rsidR="00490038">
        <w:rPr>
          <w:rFonts w:ascii="Arial" w:eastAsia="Times New Roman" w:hAnsi="Arial" w:cs="Arial"/>
          <w:bCs/>
          <w:sz w:val="24"/>
          <w:szCs w:val="24"/>
          <w:lang w:val="el-GR"/>
        </w:rPr>
        <w:t xml:space="preserve"> </w:t>
      </w:r>
      <w:r w:rsidR="006F191C">
        <w:rPr>
          <w:rFonts w:ascii="Arial" w:eastAsia="Times New Roman" w:hAnsi="Arial" w:cs="Arial"/>
          <w:bCs/>
          <w:sz w:val="24"/>
          <w:szCs w:val="24"/>
          <w:lang w:val="el-GR"/>
        </w:rPr>
        <w:t>για τους καταναλωτές, γεγονός που</w:t>
      </w:r>
      <w:r w:rsidR="00490038">
        <w:rPr>
          <w:rFonts w:ascii="Arial" w:eastAsia="Times New Roman" w:hAnsi="Arial" w:cs="Arial"/>
          <w:bCs/>
          <w:sz w:val="24"/>
          <w:szCs w:val="24"/>
          <w:lang w:val="el-GR"/>
        </w:rPr>
        <w:t xml:space="preserve"> επιτυγχάνεται μέσω επενδύσεων σε υποδομές</w:t>
      </w:r>
      <w:r>
        <w:rPr>
          <w:rFonts w:ascii="Arial" w:eastAsia="Times New Roman" w:hAnsi="Arial" w:cs="Arial"/>
          <w:bCs/>
          <w:sz w:val="24"/>
          <w:szCs w:val="24"/>
          <w:lang w:val="el-GR"/>
        </w:rPr>
        <w:t xml:space="preserve">. </w:t>
      </w:r>
    </w:p>
    <w:p w14:paraId="42A69DA5" w14:textId="69756EAB" w:rsidR="00D757E0" w:rsidRPr="006F191C" w:rsidRDefault="00D757E0" w:rsidP="00874908">
      <w:pPr>
        <w:pStyle w:val="ListParagraph"/>
        <w:widowControl w:val="0"/>
        <w:numPr>
          <w:ilvl w:val="0"/>
          <w:numId w:val="8"/>
        </w:numPr>
        <w:tabs>
          <w:tab w:val="left" w:pos="567"/>
        </w:tabs>
        <w:spacing w:after="0" w:line="480" w:lineRule="auto"/>
        <w:ind w:left="567" w:hanging="567"/>
        <w:contextualSpacing w:val="0"/>
        <w:jc w:val="both"/>
        <w:rPr>
          <w:rFonts w:ascii="Arial" w:eastAsia="Times New Roman" w:hAnsi="Arial" w:cs="Arial"/>
          <w:bCs/>
          <w:sz w:val="24"/>
          <w:szCs w:val="24"/>
          <w:lang w:val="el-GR"/>
        </w:rPr>
      </w:pPr>
      <w:r w:rsidRPr="00D757E0">
        <w:rPr>
          <w:rFonts w:ascii="Arial" w:eastAsia="Times New Roman" w:hAnsi="Arial" w:cs="Arial"/>
          <w:bCs/>
          <w:sz w:val="24"/>
          <w:szCs w:val="24"/>
          <w:lang w:val="el-GR"/>
        </w:rPr>
        <w:t>Τα έσοδα</w:t>
      </w:r>
      <w:r w:rsidR="009824AB" w:rsidRPr="00D757E0">
        <w:rPr>
          <w:rFonts w:ascii="Arial" w:eastAsia="Times New Roman" w:hAnsi="Arial" w:cs="Arial"/>
          <w:bCs/>
          <w:sz w:val="24"/>
          <w:szCs w:val="24"/>
          <w:lang w:val="el-GR"/>
        </w:rPr>
        <w:t xml:space="preserve"> του οργανισμού για το 202</w:t>
      </w:r>
      <w:r w:rsidRPr="00D757E0">
        <w:rPr>
          <w:rFonts w:ascii="Arial" w:eastAsia="Times New Roman" w:hAnsi="Arial" w:cs="Arial"/>
          <w:bCs/>
          <w:sz w:val="24"/>
          <w:szCs w:val="24"/>
          <w:lang w:val="el-GR"/>
        </w:rPr>
        <w:t>2</w:t>
      </w:r>
      <w:r w:rsidR="009824AB" w:rsidRPr="00D757E0">
        <w:rPr>
          <w:rFonts w:ascii="Arial" w:eastAsia="Times New Roman" w:hAnsi="Arial" w:cs="Arial"/>
          <w:bCs/>
          <w:sz w:val="24"/>
          <w:szCs w:val="24"/>
          <w:lang w:val="el-GR"/>
        </w:rPr>
        <w:t xml:space="preserve"> </w:t>
      </w:r>
      <w:r w:rsidRPr="00D757E0">
        <w:rPr>
          <w:rFonts w:ascii="Arial" w:eastAsia="Times New Roman" w:hAnsi="Arial" w:cs="Arial"/>
          <w:bCs/>
          <w:sz w:val="24"/>
          <w:szCs w:val="24"/>
          <w:lang w:val="el-GR"/>
        </w:rPr>
        <w:t xml:space="preserve">αναμένεται να ανέλθουν στα €400 εκατομ. </w:t>
      </w:r>
      <w:r w:rsidR="006F191C">
        <w:rPr>
          <w:rFonts w:ascii="Arial" w:eastAsia="Times New Roman" w:hAnsi="Arial" w:cs="Arial"/>
          <w:bCs/>
          <w:sz w:val="24"/>
          <w:szCs w:val="24"/>
          <w:lang w:val="el-GR"/>
        </w:rPr>
        <w:t xml:space="preserve">και βρίσκονται στο </w:t>
      </w:r>
      <w:r w:rsidR="00B60360">
        <w:rPr>
          <w:rFonts w:ascii="Arial" w:eastAsia="Times New Roman" w:hAnsi="Arial" w:cs="Arial"/>
          <w:bCs/>
          <w:sz w:val="24"/>
          <w:szCs w:val="24"/>
          <w:lang w:val="el-GR"/>
        </w:rPr>
        <w:t>υ</w:t>
      </w:r>
      <w:r w:rsidR="006F191C">
        <w:rPr>
          <w:rFonts w:ascii="Arial" w:eastAsia="Times New Roman" w:hAnsi="Arial" w:cs="Arial"/>
          <w:bCs/>
          <w:sz w:val="24"/>
          <w:szCs w:val="24"/>
          <w:lang w:val="el-GR"/>
        </w:rPr>
        <w:t>ψηλότερο επίπεδο των τελευταίων</w:t>
      </w:r>
      <w:r w:rsidRPr="00D757E0">
        <w:rPr>
          <w:rFonts w:ascii="Arial" w:eastAsia="Times New Roman" w:hAnsi="Arial" w:cs="Arial"/>
          <w:bCs/>
          <w:sz w:val="24"/>
          <w:szCs w:val="24"/>
          <w:lang w:val="el-GR"/>
        </w:rPr>
        <w:t xml:space="preserve"> οκτώ </w:t>
      </w:r>
      <w:r w:rsidR="006F191C">
        <w:rPr>
          <w:rFonts w:ascii="Arial" w:eastAsia="Times New Roman" w:hAnsi="Arial" w:cs="Arial"/>
          <w:bCs/>
          <w:sz w:val="24"/>
          <w:szCs w:val="24"/>
          <w:lang w:val="el-GR"/>
        </w:rPr>
        <w:t xml:space="preserve">ετών, ενώ η </w:t>
      </w:r>
      <w:r w:rsidRPr="006F191C">
        <w:rPr>
          <w:rFonts w:ascii="Arial" w:eastAsia="Times New Roman" w:hAnsi="Arial" w:cs="Arial"/>
          <w:bCs/>
          <w:sz w:val="24"/>
          <w:szCs w:val="24"/>
          <w:lang w:val="el-GR"/>
        </w:rPr>
        <w:t xml:space="preserve">κερδοφορία </w:t>
      </w:r>
      <w:r w:rsidR="006F191C" w:rsidRPr="006F191C">
        <w:rPr>
          <w:rFonts w:ascii="Arial" w:eastAsia="Times New Roman" w:hAnsi="Arial" w:cs="Arial"/>
          <w:bCs/>
          <w:sz w:val="24"/>
          <w:szCs w:val="24"/>
          <w:lang w:val="el-GR"/>
        </w:rPr>
        <w:t>βρίσκεται στ</w:t>
      </w:r>
      <w:r w:rsidR="006F191C">
        <w:rPr>
          <w:rFonts w:ascii="Arial" w:eastAsia="Times New Roman" w:hAnsi="Arial" w:cs="Arial"/>
          <w:bCs/>
          <w:sz w:val="24"/>
          <w:szCs w:val="24"/>
          <w:lang w:val="el-GR"/>
        </w:rPr>
        <w:t>ο</w:t>
      </w:r>
      <w:r w:rsidR="006F191C" w:rsidRPr="006F191C">
        <w:rPr>
          <w:rFonts w:ascii="Arial" w:eastAsia="Times New Roman" w:hAnsi="Arial" w:cs="Arial"/>
          <w:bCs/>
          <w:sz w:val="24"/>
          <w:szCs w:val="24"/>
          <w:lang w:val="el-GR"/>
        </w:rPr>
        <w:t xml:space="preserve"> </w:t>
      </w:r>
      <w:r w:rsidR="00B60360">
        <w:rPr>
          <w:rFonts w:ascii="Arial" w:eastAsia="Times New Roman" w:hAnsi="Arial" w:cs="Arial"/>
          <w:bCs/>
          <w:sz w:val="24"/>
          <w:szCs w:val="24"/>
          <w:lang w:val="el-GR"/>
        </w:rPr>
        <w:t>υ</w:t>
      </w:r>
      <w:r w:rsidR="006F191C" w:rsidRPr="006F191C">
        <w:rPr>
          <w:rFonts w:ascii="Arial" w:eastAsia="Times New Roman" w:hAnsi="Arial" w:cs="Arial"/>
          <w:bCs/>
          <w:sz w:val="24"/>
          <w:szCs w:val="24"/>
          <w:lang w:val="el-GR"/>
        </w:rPr>
        <w:t>ψηλότερ</w:t>
      </w:r>
      <w:r w:rsidR="006F191C">
        <w:rPr>
          <w:rFonts w:ascii="Arial" w:eastAsia="Times New Roman" w:hAnsi="Arial" w:cs="Arial"/>
          <w:bCs/>
          <w:sz w:val="24"/>
          <w:szCs w:val="24"/>
          <w:lang w:val="el-GR"/>
        </w:rPr>
        <w:t>ο</w:t>
      </w:r>
      <w:r w:rsidR="006F191C" w:rsidRPr="006F191C">
        <w:rPr>
          <w:rFonts w:ascii="Arial" w:eastAsia="Times New Roman" w:hAnsi="Arial" w:cs="Arial"/>
          <w:bCs/>
          <w:sz w:val="24"/>
          <w:szCs w:val="24"/>
          <w:lang w:val="el-GR"/>
        </w:rPr>
        <w:t xml:space="preserve"> επίπεδ</w:t>
      </w:r>
      <w:r w:rsidR="006F191C">
        <w:rPr>
          <w:rFonts w:ascii="Arial" w:eastAsia="Times New Roman" w:hAnsi="Arial" w:cs="Arial"/>
          <w:bCs/>
          <w:sz w:val="24"/>
          <w:szCs w:val="24"/>
          <w:lang w:val="el-GR"/>
        </w:rPr>
        <w:t>ο</w:t>
      </w:r>
      <w:r w:rsidR="006F191C" w:rsidRPr="006F191C">
        <w:rPr>
          <w:rFonts w:ascii="Arial" w:eastAsia="Times New Roman" w:hAnsi="Arial" w:cs="Arial"/>
          <w:bCs/>
          <w:sz w:val="24"/>
          <w:szCs w:val="24"/>
          <w:lang w:val="el-GR"/>
        </w:rPr>
        <w:t xml:space="preserve"> των τελευταίων δεκατριών ετών </w:t>
      </w:r>
      <w:r w:rsidR="006F191C">
        <w:rPr>
          <w:rFonts w:ascii="Arial" w:eastAsia="Times New Roman" w:hAnsi="Arial" w:cs="Arial"/>
          <w:bCs/>
          <w:sz w:val="24"/>
          <w:szCs w:val="24"/>
          <w:lang w:val="el-GR"/>
        </w:rPr>
        <w:t xml:space="preserve">και </w:t>
      </w:r>
      <w:r w:rsidR="006F191C" w:rsidRPr="006F191C">
        <w:rPr>
          <w:rFonts w:ascii="Arial" w:eastAsia="Times New Roman" w:hAnsi="Arial" w:cs="Arial"/>
          <w:bCs/>
          <w:sz w:val="24"/>
          <w:szCs w:val="24"/>
          <w:lang w:val="el-GR"/>
        </w:rPr>
        <w:t>αναμένεται να</w:t>
      </w:r>
      <w:r w:rsidRPr="006F191C">
        <w:rPr>
          <w:rFonts w:ascii="Arial" w:eastAsia="Times New Roman" w:hAnsi="Arial" w:cs="Arial"/>
          <w:bCs/>
          <w:sz w:val="24"/>
          <w:szCs w:val="24"/>
          <w:lang w:val="el-GR"/>
        </w:rPr>
        <w:t xml:space="preserve"> ανέλθει στα €73 εκατομ. </w:t>
      </w:r>
    </w:p>
    <w:p w14:paraId="424377F9" w14:textId="4A7E8FB8" w:rsidR="00D36AD4" w:rsidRDefault="006F191C" w:rsidP="00874908">
      <w:pPr>
        <w:pStyle w:val="ListParagraph"/>
        <w:widowControl w:val="0"/>
        <w:numPr>
          <w:ilvl w:val="0"/>
          <w:numId w:val="8"/>
        </w:numPr>
        <w:tabs>
          <w:tab w:val="left" w:pos="567"/>
        </w:tabs>
        <w:spacing w:after="0" w:line="480" w:lineRule="auto"/>
        <w:ind w:left="567" w:hanging="567"/>
        <w:contextualSpacing w:val="0"/>
        <w:jc w:val="both"/>
        <w:rPr>
          <w:rFonts w:ascii="Arial" w:eastAsia="Times New Roman" w:hAnsi="Arial" w:cs="Arial"/>
          <w:bCs/>
          <w:sz w:val="24"/>
          <w:szCs w:val="24"/>
          <w:lang w:val="el-GR"/>
        </w:rPr>
      </w:pPr>
      <w:r>
        <w:rPr>
          <w:rFonts w:ascii="Arial" w:eastAsia="Times New Roman" w:hAnsi="Arial" w:cs="Arial"/>
          <w:bCs/>
          <w:sz w:val="24"/>
          <w:szCs w:val="24"/>
          <w:lang w:val="el-GR"/>
        </w:rPr>
        <w:t>Η</w:t>
      </w:r>
      <w:r w:rsidR="00D36AD4">
        <w:rPr>
          <w:rFonts w:ascii="Arial" w:eastAsia="Times New Roman" w:hAnsi="Arial" w:cs="Arial"/>
          <w:bCs/>
          <w:sz w:val="24"/>
          <w:szCs w:val="24"/>
          <w:lang w:val="el-GR"/>
        </w:rPr>
        <w:t xml:space="preserve"> ΑΤΗΚ </w:t>
      </w:r>
      <w:r>
        <w:rPr>
          <w:rFonts w:ascii="Arial" w:eastAsia="Times New Roman" w:hAnsi="Arial" w:cs="Arial"/>
          <w:bCs/>
          <w:sz w:val="24"/>
          <w:szCs w:val="24"/>
          <w:lang w:val="el-GR"/>
        </w:rPr>
        <w:t xml:space="preserve">για το έτος 2021 </w:t>
      </w:r>
      <w:r w:rsidR="00D36AD4">
        <w:rPr>
          <w:rFonts w:ascii="Arial" w:eastAsia="Times New Roman" w:hAnsi="Arial" w:cs="Arial"/>
          <w:bCs/>
          <w:sz w:val="24"/>
          <w:szCs w:val="24"/>
          <w:lang w:val="el-GR"/>
        </w:rPr>
        <w:t>κατέβαλε στο κράτος το συνολικό ποσό των €36,8 εκατομ.</w:t>
      </w:r>
      <w:r w:rsidR="00E60CDB">
        <w:rPr>
          <w:rFonts w:ascii="Arial" w:eastAsia="Times New Roman" w:hAnsi="Arial" w:cs="Arial"/>
          <w:bCs/>
          <w:sz w:val="24"/>
          <w:szCs w:val="24"/>
          <w:lang w:val="el-GR"/>
        </w:rPr>
        <w:t>,</w:t>
      </w:r>
      <w:r w:rsidR="00D36AD4">
        <w:rPr>
          <w:rFonts w:ascii="Arial" w:eastAsia="Times New Roman" w:hAnsi="Arial" w:cs="Arial"/>
          <w:bCs/>
          <w:sz w:val="24"/>
          <w:szCs w:val="24"/>
          <w:lang w:val="el-GR"/>
        </w:rPr>
        <w:t xml:space="preserve"> εκ των οποίων τα €23,2 εκατομ. αφορούν μέρισμα και €13,6 εκατομ. φορολογία, ενώ την τελευταία εικοσαετία </w:t>
      </w:r>
      <w:r>
        <w:rPr>
          <w:rFonts w:ascii="Arial" w:eastAsia="Times New Roman" w:hAnsi="Arial" w:cs="Arial"/>
          <w:bCs/>
          <w:sz w:val="24"/>
          <w:szCs w:val="24"/>
          <w:lang w:val="el-GR"/>
        </w:rPr>
        <w:t>ο οργανισμός</w:t>
      </w:r>
      <w:r w:rsidR="00D36AD4">
        <w:rPr>
          <w:rFonts w:ascii="Arial" w:eastAsia="Times New Roman" w:hAnsi="Arial" w:cs="Arial"/>
          <w:bCs/>
          <w:sz w:val="24"/>
          <w:szCs w:val="24"/>
          <w:lang w:val="el-GR"/>
        </w:rPr>
        <w:t xml:space="preserve"> κατέβαλε συνολικά στο κράτος €1,191 δις</w:t>
      </w:r>
      <w:r w:rsidR="00E60CDB">
        <w:rPr>
          <w:rFonts w:ascii="Arial" w:eastAsia="Times New Roman" w:hAnsi="Arial" w:cs="Arial"/>
          <w:bCs/>
          <w:sz w:val="24"/>
          <w:szCs w:val="24"/>
          <w:lang w:val="el-GR"/>
        </w:rPr>
        <w:t>,</w:t>
      </w:r>
      <w:r w:rsidR="00D36AD4">
        <w:rPr>
          <w:rFonts w:ascii="Arial" w:eastAsia="Times New Roman" w:hAnsi="Arial" w:cs="Arial"/>
          <w:bCs/>
          <w:sz w:val="24"/>
          <w:szCs w:val="24"/>
          <w:lang w:val="el-GR"/>
        </w:rPr>
        <w:t xml:space="preserve"> εκ των οποίων €874,9 εκατομ. αφορούν μέρισμα και €316,4 εκατομ. φορολογία.  </w:t>
      </w:r>
    </w:p>
    <w:p w14:paraId="59EBA5F9" w14:textId="30940A6D" w:rsidR="00D36AD4" w:rsidRDefault="00D36AD4" w:rsidP="00874908">
      <w:pPr>
        <w:pStyle w:val="ListParagraph"/>
        <w:widowControl w:val="0"/>
        <w:numPr>
          <w:ilvl w:val="0"/>
          <w:numId w:val="8"/>
        </w:numPr>
        <w:tabs>
          <w:tab w:val="left" w:pos="567"/>
        </w:tabs>
        <w:spacing w:after="0" w:line="480" w:lineRule="auto"/>
        <w:ind w:left="567" w:hanging="567"/>
        <w:contextualSpacing w:val="0"/>
        <w:jc w:val="both"/>
        <w:rPr>
          <w:rFonts w:ascii="Arial" w:eastAsia="Times New Roman" w:hAnsi="Arial" w:cs="Arial"/>
          <w:bCs/>
          <w:sz w:val="24"/>
          <w:szCs w:val="24"/>
          <w:lang w:val="el-GR"/>
        </w:rPr>
      </w:pPr>
      <w:r>
        <w:rPr>
          <w:rFonts w:ascii="Arial" w:eastAsia="Times New Roman" w:hAnsi="Arial" w:cs="Arial"/>
          <w:bCs/>
          <w:sz w:val="24"/>
          <w:szCs w:val="24"/>
          <w:lang w:val="el-GR"/>
        </w:rPr>
        <w:t>Παρ</w:t>
      </w:r>
      <w:r w:rsidR="004E6C83">
        <w:rPr>
          <w:rFonts w:ascii="Arial" w:eastAsia="Times New Roman" w:hAnsi="Arial" w:cs="Arial"/>
          <w:bCs/>
          <w:sz w:val="24"/>
          <w:szCs w:val="24"/>
          <w:lang w:val="el-GR"/>
        </w:rPr>
        <w:t>’</w:t>
      </w:r>
      <w:r>
        <w:rPr>
          <w:rFonts w:ascii="Arial" w:eastAsia="Times New Roman" w:hAnsi="Arial" w:cs="Arial"/>
          <w:bCs/>
          <w:sz w:val="24"/>
          <w:szCs w:val="24"/>
          <w:lang w:val="el-GR"/>
        </w:rPr>
        <w:t xml:space="preserve"> όλες τις δύσκολες οικονομικές συνθήκες</w:t>
      </w:r>
      <w:r w:rsidR="00DD5529">
        <w:rPr>
          <w:rFonts w:ascii="Arial" w:eastAsia="Times New Roman" w:hAnsi="Arial" w:cs="Arial"/>
          <w:bCs/>
          <w:sz w:val="24"/>
          <w:szCs w:val="24"/>
          <w:lang w:val="el-GR"/>
        </w:rPr>
        <w:t>, οι οποίες</w:t>
      </w:r>
      <w:r w:rsidR="006F191C">
        <w:rPr>
          <w:rFonts w:ascii="Arial" w:eastAsia="Times New Roman" w:hAnsi="Arial" w:cs="Arial"/>
          <w:bCs/>
          <w:sz w:val="24"/>
          <w:szCs w:val="24"/>
          <w:lang w:val="el-GR"/>
        </w:rPr>
        <w:t xml:space="preserve"> επέφεραν</w:t>
      </w:r>
      <w:r w:rsidR="00365638">
        <w:rPr>
          <w:rFonts w:ascii="Arial" w:eastAsia="Times New Roman" w:hAnsi="Arial" w:cs="Arial"/>
          <w:bCs/>
          <w:sz w:val="24"/>
          <w:szCs w:val="24"/>
          <w:lang w:val="el-GR"/>
        </w:rPr>
        <w:t xml:space="preserve"> πληθωριστικές τάσεις </w:t>
      </w:r>
      <w:r w:rsidR="006F191C">
        <w:rPr>
          <w:rFonts w:ascii="Arial" w:eastAsia="Times New Roman" w:hAnsi="Arial" w:cs="Arial"/>
          <w:bCs/>
          <w:sz w:val="24"/>
          <w:szCs w:val="24"/>
          <w:lang w:val="el-GR"/>
        </w:rPr>
        <w:t xml:space="preserve">και </w:t>
      </w:r>
      <w:r w:rsidR="00365638">
        <w:rPr>
          <w:rFonts w:ascii="Arial" w:eastAsia="Times New Roman" w:hAnsi="Arial" w:cs="Arial"/>
          <w:bCs/>
          <w:sz w:val="24"/>
          <w:szCs w:val="24"/>
          <w:lang w:val="el-GR"/>
        </w:rPr>
        <w:t xml:space="preserve">αύξηση </w:t>
      </w:r>
      <w:r w:rsidR="006F191C">
        <w:rPr>
          <w:rFonts w:ascii="Arial" w:eastAsia="Times New Roman" w:hAnsi="Arial" w:cs="Arial"/>
          <w:bCs/>
          <w:sz w:val="24"/>
          <w:szCs w:val="24"/>
          <w:lang w:val="el-GR"/>
        </w:rPr>
        <w:t>σ</w:t>
      </w:r>
      <w:r w:rsidR="00365638">
        <w:rPr>
          <w:rFonts w:ascii="Arial" w:eastAsia="Times New Roman" w:hAnsi="Arial" w:cs="Arial"/>
          <w:bCs/>
          <w:sz w:val="24"/>
          <w:szCs w:val="24"/>
          <w:lang w:val="el-GR"/>
        </w:rPr>
        <w:t>τη</w:t>
      </w:r>
      <w:r w:rsidR="006F191C">
        <w:rPr>
          <w:rFonts w:ascii="Arial" w:eastAsia="Times New Roman" w:hAnsi="Arial" w:cs="Arial"/>
          <w:bCs/>
          <w:sz w:val="24"/>
          <w:szCs w:val="24"/>
          <w:lang w:val="el-GR"/>
        </w:rPr>
        <w:t>ν</w:t>
      </w:r>
      <w:r w:rsidR="00365638">
        <w:rPr>
          <w:rFonts w:ascii="Arial" w:eastAsia="Times New Roman" w:hAnsi="Arial" w:cs="Arial"/>
          <w:bCs/>
          <w:sz w:val="24"/>
          <w:szCs w:val="24"/>
          <w:lang w:val="el-GR"/>
        </w:rPr>
        <w:t xml:space="preserve"> τιμή του ηλεκτρισμού, η ΑΤΗΚ αποφάσισε </w:t>
      </w:r>
      <w:r w:rsidR="006F191C">
        <w:rPr>
          <w:rFonts w:ascii="Arial" w:eastAsia="Times New Roman" w:hAnsi="Arial" w:cs="Arial"/>
          <w:bCs/>
          <w:sz w:val="24"/>
          <w:szCs w:val="24"/>
          <w:lang w:val="el-GR"/>
        </w:rPr>
        <w:t>όπως</w:t>
      </w:r>
      <w:r w:rsidR="00365638">
        <w:rPr>
          <w:rFonts w:ascii="Arial" w:eastAsia="Times New Roman" w:hAnsi="Arial" w:cs="Arial"/>
          <w:bCs/>
          <w:sz w:val="24"/>
          <w:szCs w:val="24"/>
          <w:lang w:val="el-GR"/>
        </w:rPr>
        <w:t xml:space="preserve"> απορροφήσει το αυξημένο κόστος</w:t>
      </w:r>
      <w:r w:rsidR="00DD5529">
        <w:rPr>
          <w:rFonts w:ascii="Arial" w:eastAsia="Times New Roman" w:hAnsi="Arial" w:cs="Arial"/>
          <w:bCs/>
          <w:sz w:val="24"/>
          <w:szCs w:val="24"/>
          <w:lang w:val="el-GR"/>
        </w:rPr>
        <w:t>, ώστε ν</w:t>
      </w:r>
      <w:r w:rsidR="006F191C">
        <w:rPr>
          <w:rFonts w:ascii="Arial" w:eastAsia="Times New Roman" w:hAnsi="Arial" w:cs="Arial"/>
          <w:bCs/>
          <w:sz w:val="24"/>
          <w:szCs w:val="24"/>
          <w:lang w:val="el-GR"/>
        </w:rPr>
        <w:t xml:space="preserve">α μη </w:t>
      </w:r>
      <w:r w:rsidR="00DD5529">
        <w:rPr>
          <w:rFonts w:ascii="Arial" w:eastAsia="Times New Roman" w:hAnsi="Arial" w:cs="Arial"/>
          <w:bCs/>
          <w:sz w:val="24"/>
          <w:szCs w:val="24"/>
          <w:lang w:val="el-GR"/>
        </w:rPr>
        <w:t>μ</w:t>
      </w:r>
      <w:r w:rsidR="006F191C">
        <w:rPr>
          <w:rFonts w:ascii="Arial" w:eastAsia="Times New Roman" w:hAnsi="Arial" w:cs="Arial"/>
          <w:bCs/>
          <w:sz w:val="24"/>
          <w:szCs w:val="24"/>
          <w:lang w:val="el-GR"/>
        </w:rPr>
        <w:t>ετακυλ</w:t>
      </w:r>
      <w:r w:rsidR="00D63577">
        <w:rPr>
          <w:rFonts w:ascii="Arial" w:eastAsia="Times New Roman" w:hAnsi="Arial" w:cs="Arial"/>
          <w:bCs/>
          <w:sz w:val="24"/>
          <w:szCs w:val="24"/>
          <w:lang w:val="el-GR"/>
        </w:rPr>
        <w:t>ισ</w:t>
      </w:r>
      <w:r w:rsidR="00DD5529">
        <w:rPr>
          <w:rFonts w:ascii="Arial" w:eastAsia="Times New Roman" w:hAnsi="Arial" w:cs="Arial"/>
          <w:bCs/>
          <w:sz w:val="24"/>
          <w:szCs w:val="24"/>
          <w:lang w:val="el-GR"/>
        </w:rPr>
        <w:t>θ</w:t>
      </w:r>
      <w:r w:rsidR="006F191C">
        <w:rPr>
          <w:rFonts w:ascii="Arial" w:eastAsia="Times New Roman" w:hAnsi="Arial" w:cs="Arial"/>
          <w:bCs/>
          <w:sz w:val="24"/>
          <w:szCs w:val="24"/>
          <w:lang w:val="el-GR"/>
        </w:rPr>
        <w:t>ε</w:t>
      </w:r>
      <w:r w:rsidR="00DD5529">
        <w:rPr>
          <w:rFonts w:ascii="Arial" w:eastAsia="Times New Roman" w:hAnsi="Arial" w:cs="Arial"/>
          <w:bCs/>
          <w:sz w:val="24"/>
          <w:szCs w:val="24"/>
          <w:lang w:val="el-GR"/>
        </w:rPr>
        <w:t>ί</w:t>
      </w:r>
      <w:r w:rsidR="006F191C">
        <w:rPr>
          <w:rFonts w:ascii="Arial" w:eastAsia="Times New Roman" w:hAnsi="Arial" w:cs="Arial"/>
          <w:bCs/>
          <w:sz w:val="24"/>
          <w:szCs w:val="24"/>
          <w:lang w:val="el-GR"/>
        </w:rPr>
        <w:t xml:space="preserve"> </w:t>
      </w:r>
      <w:r w:rsidR="00365638">
        <w:rPr>
          <w:rFonts w:ascii="Arial" w:eastAsia="Times New Roman" w:hAnsi="Arial" w:cs="Arial"/>
          <w:bCs/>
          <w:sz w:val="24"/>
          <w:szCs w:val="24"/>
          <w:lang w:val="el-GR"/>
        </w:rPr>
        <w:t xml:space="preserve">στους καταναλωτές. </w:t>
      </w:r>
      <w:r w:rsidR="00DD5529">
        <w:rPr>
          <w:rFonts w:ascii="Arial" w:eastAsia="Times New Roman" w:hAnsi="Arial" w:cs="Arial"/>
          <w:bCs/>
          <w:sz w:val="24"/>
          <w:szCs w:val="24"/>
          <w:lang w:val="el-GR"/>
        </w:rPr>
        <w:t>Επιπροσθέτως, ο</w:t>
      </w:r>
      <w:r w:rsidR="00365638">
        <w:rPr>
          <w:rFonts w:ascii="Arial" w:eastAsia="Times New Roman" w:hAnsi="Arial" w:cs="Arial"/>
          <w:bCs/>
          <w:sz w:val="24"/>
          <w:szCs w:val="24"/>
          <w:lang w:val="el-GR"/>
        </w:rPr>
        <w:t xml:space="preserve"> οργανισμός προχώρησε σε νέες ρυθμίσεις στα πακέτα κινητής </w:t>
      </w:r>
      <w:r w:rsidR="00365638">
        <w:rPr>
          <w:rFonts w:ascii="Arial" w:eastAsia="Times New Roman" w:hAnsi="Arial" w:cs="Arial"/>
          <w:bCs/>
          <w:sz w:val="24"/>
          <w:szCs w:val="24"/>
          <w:lang w:val="el-GR"/>
        </w:rPr>
        <w:lastRenderedPageBreak/>
        <w:t xml:space="preserve">τηλεφωνίας, τα οποία συνέβαλαν στη μείωση του σταθμισμένου κόστους προς όφελος των καταναλωτών, επαναβεβαιώνοντας την προσήλωση της ΑΤΗΚ στη μείωση του κόστους σύνδεσης προς τους καταναλωτές. </w:t>
      </w:r>
      <w:r>
        <w:rPr>
          <w:rFonts w:ascii="Arial" w:eastAsia="Times New Roman" w:hAnsi="Arial" w:cs="Arial"/>
          <w:bCs/>
          <w:sz w:val="24"/>
          <w:szCs w:val="24"/>
          <w:lang w:val="el-GR"/>
        </w:rPr>
        <w:t xml:space="preserve"> </w:t>
      </w:r>
    </w:p>
    <w:p w14:paraId="48394D8B" w14:textId="1772D3AF" w:rsidR="00490038" w:rsidRPr="00490038" w:rsidRDefault="00490038" w:rsidP="00874908">
      <w:pPr>
        <w:pStyle w:val="ListParagraph"/>
        <w:widowControl w:val="0"/>
        <w:numPr>
          <w:ilvl w:val="0"/>
          <w:numId w:val="8"/>
        </w:numPr>
        <w:tabs>
          <w:tab w:val="left" w:pos="567"/>
        </w:tabs>
        <w:spacing w:after="0" w:line="480" w:lineRule="auto"/>
        <w:ind w:left="567" w:hanging="567"/>
        <w:contextualSpacing w:val="0"/>
        <w:jc w:val="both"/>
        <w:rPr>
          <w:rFonts w:ascii="Arial" w:eastAsia="Times New Roman" w:hAnsi="Arial" w:cs="Arial"/>
          <w:bCs/>
          <w:sz w:val="24"/>
          <w:szCs w:val="24"/>
          <w:lang w:val="el-GR"/>
        </w:rPr>
      </w:pPr>
      <w:r w:rsidRPr="00490038">
        <w:rPr>
          <w:rFonts w:ascii="Arial" w:eastAsia="Times New Roman" w:hAnsi="Arial" w:cs="Arial"/>
          <w:bCs/>
          <w:sz w:val="24"/>
          <w:szCs w:val="24"/>
          <w:lang w:val="el-GR"/>
        </w:rPr>
        <w:t xml:space="preserve">Ο αναπτυξιακός προϋπολογισμός της ΑΤΗΚ για το 2023 περιλαμβάνει επενδύσεις που διασφαλίζουν την οικονομική ευρωστία του οργανισμού και δημιουργούν τις προϋποθέσεις για τη βελτίωση της καθημερινότητας των πολιτών και των επιχειρήσεων, καθώς και τη διαφύλαξη του φυσικού περιβάλλοντος. </w:t>
      </w:r>
    </w:p>
    <w:p w14:paraId="380B522C" w14:textId="02EC7A8A" w:rsidR="00490038" w:rsidRPr="00490038" w:rsidRDefault="00B966F6" w:rsidP="00874908">
      <w:pPr>
        <w:pStyle w:val="ListParagraph"/>
        <w:widowControl w:val="0"/>
        <w:numPr>
          <w:ilvl w:val="0"/>
          <w:numId w:val="8"/>
        </w:numPr>
        <w:tabs>
          <w:tab w:val="left" w:pos="567"/>
        </w:tabs>
        <w:spacing w:after="0" w:line="480" w:lineRule="auto"/>
        <w:ind w:left="567" w:hanging="567"/>
        <w:contextualSpacing w:val="0"/>
        <w:jc w:val="both"/>
        <w:rPr>
          <w:rFonts w:ascii="Arial" w:eastAsia="Times New Roman" w:hAnsi="Arial" w:cs="Arial"/>
          <w:bCs/>
          <w:sz w:val="24"/>
          <w:szCs w:val="24"/>
          <w:lang w:val="el-GR"/>
        </w:rPr>
      </w:pPr>
      <w:r w:rsidRPr="00490038">
        <w:rPr>
          <w:rFonts w:ascii="Arial" w:eastAsia="Times New Roman" w:hAnsi="Arial" w:cs="Arial"/>
          <w:bCs/>
          <w:sz w:val="24"/>
          <w:szCs w:val="24"/>
          <w:lang w:val="el-GR"/>
        </w:rPr>
        <w:t>Ο</w:t>
      </w:r>
      <w:r w:rsidR="00567A49" w:rsidRPr="00490038">
        <w:rPr>
          <w:rFonts w:ascii="Arial" w:eastAsia="Times New Roman" w:hAnsi="Arial" w:cs="Arial"/>
          <w:bCs/>
          <w:sz w:val="24"/>
          <w:szCs w:val="24"/>
          <w:lang w:val="el-GR"/>
        </w:rPr>
        <w:t xml:space="preserve">ι </w:t>
      </w:r>
      <w:r w:rsidR="00490038" w:rsidRPr="00490038">
        <w:rPr>
          <w:rFonts w:ascii="Arial" w:eastAsia="Times New Roman" w:hAnsi="Arial" w:cs="Arial"/>
          <w:bCs/>
          <w:sz w:val="24"/>
          <w:szCs w:val="24"/>
          <w:lang w:val="el-GR"/>
        </w:rPr>
        <w:t>κεφαλαιουχικές δαπάνες της ΑΤΗΚ αυξήθηκαν σημαντικά τα τελευταία χρόνια και σε συνδυασμό με τις επενδύσεις σε τηλεπικοινωνιακές υποδομές για το έτος 2023 αναμένεται να ανέλθουν στα €207 εκατομ.</w:t>
      </w:r>
    </w:p>
    <w:p w14:paraId="5F78536D" w14:textId="21A3882C" w:rsidR="00490038" w:rsidRDefault="00745908" w:rsidP="00874908">
      <w:pPr>
        <w:pStyle w:val="ListParagraph"/>
        <w:widowControl w:val="0"/>
        <w:numPr>
          <w:ilvl w:val="0"/>
          <w:numId w:val="8"/>
        </w:numPr>
        <w:tabs>
          <w:tab w:val="left" w:pos="567"/>
        </w:tabs>
        <w:spacing w:after="0" w:line="480" w:lineRule="auto"/>
        <w:ind w:left="567" w:hanging="567"/>
        <w:contextualSpacing w:val="0"/>
        <w:jc w:val="both"/>
        <w:rPr>
          <w:rFonts w:ascii="Arial" w:eastAsia="Times New Roman" w:hAnsi="Arial" w:cs="Arial"/>
          <w:bCs/>
          <w:sz w:val="24"/>
          <w:szCs w:val="24"/>
          <w:lang w:val="el-GR"/>
        </w:rPr>
      </w:pPr>
      <w:r>
        <w:rPr>
          <w:rFonts w:ascii="Arial" w:eastAsia="Times New Roman" w:hAnsi="Arial" w:cs="Arial"/>
          <w:bCs/>
          <w:sz w:val="24"/>
          <w:szCs w:val="24"/>
          <w:lang w:val="el-GR"/>
        </w:rPr>
        <w:t>Οι επενδύσεις της ΑΤΗΚ υποστηρίζουν την υλοποίηση αρκετών νέων έργων</w:t>
      </w:r>
      <w:r w:rsidR="00DD5529">
        <w:rPr>
          <w:rFonts w:ascii="Arial" w:eastAsia="Times New Roman" w:hAnsi="Arial" w:cs="Arial"/>
          <w:bCs/>
          <w:sz w:val="24"/>
          <w:szCs w:val="24"/>
          <w:lang w:val="el-GR"/>
        </w:rPr>
        <w:t>,</w:t>
      </w:r>
      <w:r>
        <w:rPr>
          <w:rFonts w:ascii="Arial" w:eastAsia="Times New Roman" w:hAnsi="Arial" w:cs="Arial"/>
          <w:bCs/>
          <w:sz w:val="24"/>
          <w:szCs w:val="24"/>
          <w:lang w:val="el-GR"/>
        </w:rPr>
        <w:t xml:space="preserve"> τα οποία αφορούν μεταξύ άλλων στ</w:t>
      </w:r>
      <w:r w:rsidR="000F5A28">
        <w:rPr>
          <w:rFonts w:ascii="Arial" w:eastAsia="Times New Roman" w:hAnsi="Arial" w:cs="Arial"/>
          <w:bCs/>
          <w:sz w:val="24"/>
          <w:szCs w:val="24"/>
          <w:lang w:val="el-GR"/>
        </w:rPr>
        <w:t>α</w:t>
      </w:r>
      <w:r>
        <w:rPr>
          <w:rFonts w:ascii="Arial" w:eastAsia="Times New Roman" w:hAnsi="Arial" w:cs="Arial"/>
          <w:bCs/>
          <w:sz w:val="24"/>
          <w:szCs w:val="24"/>
          <w:lang w:val="el-GR"/>
        </w:rPr>
        <w:t xml:space="preserve"> «</w:t>
      </w:r>
      <w:r>
        <w:rPr>
          <w:rFonts w:ascii="Arial" w:eastAsia="Times New Roman" w:hAnsi="Arial" w:cs="Arial"/>
          <w:bCs/>
          <w:sz w:val="24"/>
          <w:szCs w:val="24"/>
        </w:rPr>
        <w:t>Cyta</w:t>
      </w:r>
      <w:r w:rsidRPr="00745908">
        <w:rPr>
          <w:rFonts w:ascii="Arial" w:eastAsia="Times New Roman" w:hAnsi="Arial" w:cs="Arial"/>
          <w:bCs/>
          <w:sz w:val="24"/>
          <w:szCs w:val="24"/>
          <w:lang w:val="el-GR"/>
        </w:rPr>
        <w:t xml:space="preserve"> </w:t>
      </w:r>
      <w:r>
        <w:rPr>
          <w:rFonts w:ascii="Arial" w:eastAsia="Times New Roman" w:hAnsi="Arial" w:cs="Arial"/>
          <w:bCs/>
          <w:sz w:val="24"/>
          <w:szCs w:val="24"/>
        </w:rPr>
        <w:t>Fiber</w:t>
      </w:r>
      <w:r>
        <w:rPr>
          <w:rFonts w:ascii="Arial" w:eastAsia="Times New Roman" w:hAnsi="Arial" w:cs="Arial"/>
          <w:bCs/>
          <w:sz w:val="24"/>
          <w:szCs w:val="24"/>
          <w:lang w:val="el-GR"/>
        </w:rPr>
        <w:t>»</w:t>
      </w:r>
      <w:r w:rsidRPr="00745908">
        <w:rPr>
          <w:rFonts w:ascii="Arial" w:eastAsia="Times New Roman" w:hAnsi="Arial" w:cs="Arial"/>
          <w:bCs/>
          <w:sz w:val="24"/>
          <w:szCs w:val="24"/>
          <w:lang w:val="el-GR"/>
        </w:rPr>
        <w:t xml:space="preserve">, </w:t>
      </w:r>
      <w:r>
        <w:rPr>
          <w:rFonts w:ascii="Arial" w:eastAsia="Times New Roman" w:hAnsi="Arial" w:cs="Arial"/>
          <w:bCs/>
          <w:sz w:val="24"/>
          <w:szCs w:val="24"/>
          <w:lang w:val="el-GR"/>
        </w:rPr>
        <w:t>«</w:t>
      </w:r>
      <w:r>
        <w:rPr>
          <w:rFonts w:ascii="Arial" w:eastAsia="Times New Roman" w:hAnsi="Arial" w:cs="Arial"/>
          <w:bCs/>
          <w:sz w:val="24"/>
          <w:szCs w:val="24"/>
        </w:rPr>
        <w:t>Cyta</w:t>
      </w:r>
      <w:r w:rsidRPr="00745908">
        <w:rPr>
          <w:rFonts w:ascii="Arial" w:eastAsia="Times New Roman" w:hAnsi="Arial" w:cs="Arial"/>
          <w:bCs/>
          <w:sz w:val="24"/>
          <w:szCs w:val="24"/>
          <w:lang w:val="el-GR"/>
        </w:rPr>
        <w:t xml:space="preserve"> </w:t>
      </w:r>
      <w:r>
        <w:rPr>
          <w:rFonts w:ascii="Arial" w:eastAsia="Times New Roman" w:hAnsi="Arial" w:cs="Arial"/>
          <w:bCs/>
          <w:sz w:val="24"/>
          <w:szCs w:val="24"/>
        </w:rPr>
        <w:t>Data</w:t>
      </w:r>
      <w:r w:rsidRPr="00745908">
        <w:rPr>
          <w:rFonts w:ascii="Arial" w:eastAsia="Times New Roman" w:hAnsi="Arial" w:cs="Arial"/>
          <w:bCs/>
          <w:sz w:val="24"/>
          <w:szCs w:val="24"/>
          <w:lang w:val="el-GR"/>
        </w:rPr>
        <w:t xml:space="preserve"> </w:t>
      </w:r>
      <w:r>
        <w:rPr>
          <w:rFonts w:ascii="Arial" w:eastAsia="Times New Roman" w:hAnsi="Arial" w:cs="Arial"/>
          <w:bCs/>
          <w:sz w:val="24"/>
          <w:szCs w:val="24"/>
        </w:rPr>
        <w:t>Center</w:t>
      </w:r>
      <w:r>
        <w:rPr>
          <w:rFonts w:ascii="Arial" w:eastAsia="Times New Roman" w:hAnsi="Arial" w:cs="Arial"/>
          <w:bCs/>
          <w:sz w:val="24"/>
          <w:szCs w:val="24"/>
          <w:lang w:val="el-GR"/>
        </w:rPr>
        <w:t>»</w:t>
      </w:r>
      <w:r w:rsidRPr="00745908">
        <w:rPr>
          <w:rFonts w:ascii="Arial" w:eastAsia="Times New Roman" w:hAnsi="Arial" w:cs="Arial"/>
          <w:bCs/>
          <w:sz w:val="24"/>
          <w:szCs w:val="24"/>
          <w:lang w:val="el-GR"/>
        </w:rPr>
        <w:t xml:space="preserve">, </w:t>
      </w:r>
      <w:r>
        <w:rPr>
          <w:rFonts w:ascii="Arial" w:eastAsia="Times New Roman" w:hAnsi="Arial" w:cs="Arial"/>
          <w:bCs/>
          <w:sz w:val="24"/>
          <w:szCs w:val="24"/>
          <w:lang w:val="el-GR"/>
        </w:rPr>
        <w:t>«</w:t>
      </w:r>
      <w:r>
        <w:rPr>
          <w:rFonts w:ascii="Arial" w:eastAsia="Times New Roman" w:hAnsi="Arial" w:cs="Arial"/>
          <w:bCs/>
          <w:sz w:val="24"/>
          <w:szCs w:val="24"/>
        </w:rPr>
        <w:t>East</w:t>
      </w:r>
      <w:r w:rsidRPr="00745908">
        <w:rPr>
          <w:rFonts w:ascii="Arial" w:eastAsia="Times New Roman" w:hAnsi="Arial" w:cs="Arial"/>
          <w:bCs/>
          <w:sz w:val="24"/>
          <w:szCs w:val="24"/>
          <w:lang w:val="el-GR"/>
        </w:rPr>
        <w:t xml:space="preserve"> </w:t>
      </w:r>
      <w:r>
        <w:rPr>
          <w:rFonts w:ascii="Arial" w:eastAsia="Times New Roman" w:hAnsi="Arial" w:cs="Arial"/>
          <w:bCs/>
          <w:sz w:val="24"/>
          <w:szCs w:val="24"/>
        </w:rPr>
        <w:t>Med</w:t>
      </w:r>
      <w:r w:rsidRPr="00745908">
        <w:rPr>
          <w:rFonts w:ascii="Arial" w:eastAsia="Times New Roman" w:hAnsi="Arial" w:cs="Arial"/>
          <w:bCs/>
          <w:sz w:val="24"/>
          <w:szCs w:val="24"/>
          <w:lang w:val="el-GR"/>
        </w:rPr>
        <w:t xml:space="preserve"> </w:t>
      </w:r>
      <w:r>
        <w:rPr>
          <w:rFonts w:ascii="Arial" w:eastAsia="Times New Roman" w:hAnsi="Arial" w:cs="Arial"/>
          <w:bCs/>
          <w:sz w:val="24"/>
          <w:szCs w:val="24"/>
        </w:rPr>
        <w:t>Corridor</w:t>
      </w:r>
      <w:r>
        <w:rPr>
          <w:rFonts w:ascii="Arial" w:eastAsia="Times New Roman" w:hAnsi="Arial" w:cs="Arial"/>
          <w:bCs/>
          <w:sz w:val="24"/>
          <w:szCs w:val="24"/>
          <w:lang w:val="el-GR"/>
        </w:rPr>
        <w:t>»</w:t>
      </w:r>
      <w:r w:rsidRPr="00745908">
        <w:rPr>
          <w:rFonts w:ascii="Arial" w:eastAsia="Times New Roman" w:hAnsi="Arial" w:cs="Arial"/>
          <w:bCs/>
          <w:sz w:val="24"/>
          <w:szCs w:val="24"/>
          <w:lang w:val="el-GR"/>
        </w:rPr>
        <w:t xml:space="preserve">, </w:t>
      </w:r>
      <w:r>
        <w:rPr>
          <w:rFonts w:ascii="Arial" w:eastAsia="Times New Roman" w:hAnsi="Arial" w:cs="Arial"/>
          <w:bCs/>
          <w:sz w:val="24"/>
          <w:szCs w:val="24"/>
          <w:lang w:val="el-GR"/>
        </w:rPr>
        <w:t>«Κάδμος 2», καθώς και στην παραγωγή, προμήθεια και ενεργειακή κάλυψη των αναγκών των τηλεπικοινωνιακών υποδομών, των κτιρίων, των υπηρεσιών, του προσωπικού και των πελατών του οργανισμού με ηλεκτρική ενέργεια από ανανεώσιμες πηγές ενέργειας.</w:t>
      </w:r>
    </w:p>
    <w:p w14:paraId="41A47D69" w14:textId="58AFAEC3" w:rsidR="00B85F10" w:rsidRDefault="00B85F10" w:rsidP="00AF4E04">
      <w:pPr>
        <w:widowControl w:val="0"/>
        <w:tabs>
          <w:tab w:val="left" w:pos="567"/>
          <w:tab w:val="left" w:pos="4961"/>
        </w:tabs>
        <w:spacing w:after="0" w:line="48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sidRPr="00B85F10">
        <w:rPr>
          <w:rFonts w:ascii="Arial" w:eastAsia="Times New Roman" w:hAnsi="Arial" w:cs="Arial"/>
          <w:sz w:val="24"/>
          <w:szCs w:val="24"/>
          <w:lang w:val="el-GR"/>
        </w:rPr>
        <w:t xml:space="preserve">Αναφορικά με το σχέδιο </w:t>
      </w:r>
      <w:r w:rsidR="00DE5723">
        <w:rPr>
          <w:rFonts w:ascii="Arial" w:eastAsia="Times New Roman" w:hAnsi="Arial" w:cs="Arial"/>
          <w:sz w:val="24"/>
          <w:szCs w:val="24"/>
          <w:lang w:val="el-GR"/>
        </w:rPr>
        <w:t>πρόωρης</w:t>
      </w:r>
      <w:r w:rsidRPr="00B85F10">
        <w:rPr>
          <w:rFonts w:ascii="Arial" w:eastAsia="Times New Roman" w:hAnsi="Arial" w:cs="Arial"/>
          <w:sz w:val="24"/>
          <w:szCs w:val="24"/>
          <w:lang w:val="el-GR"/>
        </w:rPr>
        <w:t xml:space="preserve"> αφυπηρέτησης</w:t>
      </w:r>
      <w:r>
        <w:rPr>
          <w:rFonts w:ascii="Arial" w:eastAsia="Times New Roman" w:hAnsi="Arial" w:cs="Arial"/>
          <w:sz w:val="24"/>
          <w:szCs w:val="24"/>
          <w:lang w:val="el-GR"/>
        </w:rPr>
        <w:t>,</w:t>
      </w:r>
      <w:r w:rsidRPr="00B85F10">
        <w:rPr>
          <w:rFonts w:ascii="Arial" w:eastAsia="Times New Roman" w:hAnsi="Arial" w:cs="Arial"/>
          <w:sz w:val="24"/>
          <w:szCs w:val="24"/>
          <w:lang w:val="el-GR"/>
        </w:rPr>
        <w:t xml:space="preserve"> ο ανώτατος εκτελεστικός διευθυντής της ATHK δήλωσε ότι αυτό έχει ετοιμαστεί και αποσταλεί στο Υπουργείο Οικονομικών</w:t>
      </w:r>
      <w:r w:rsidR="00D614E9">
        <w:rPr>
          <w:rFonts w:ascii="Arial" w:eastAsia="Times New Roman" w:hAnsi="Arial" w:cs="Arial"/>
          <w:sz w:val="24"/>
          <w:szCs w:val="24"/>
          <w:lang w:val="el-GR"/>
        </w:rPr>
        <w:t xml:space="preserve">, ενώ </w:t>
      </w:r>
      <w:r>
        <w:rPr>
          <w:rFonts w:ascii="Arial" w:eastAsia="Times New Roman" w:hAnsi="Arial" w:cs="Arial"/>
          <w:sz w:val="24"/>
          <w:szCs w:val="24"/>
          <w:lang w:val="el-GR"/>
        </w:rPr>
        <w:t>αναμένεται να προκηρυχθεί μέχρι το τέλος του έτους</w:t>
      </w:r>
      <w:r w:rsidR="00D614E9">
        <w:rPr>
          <w:rFonts w:ascii="Arial" w:eastAsia="Times New Roman" w:hAnsi="Arial" w:cs="Arial"/>
          <w:sz w:val="24"/>
          <w:szCs w:val="24"/>
          <w:lang w:val="el-GR"/>
        </w:rPr>
        <w:t xml:space="preserve"> 2022</w:t>
      </w:r>
      <w:r>
        <w:rPr>
          <w:rFonts w:ascii="Arial" w:eastAsia="Times New Roman" w:hAnsi="Arial" w:cs="Arial"/>
          <w:sz w:val="24"/>
          <w:szCs w:val="24"/>
          <w:lang w:val="el-GR"/>
        </w:rPr>
        <w:t xml:space="preserve">. </w:t>
      </w:r>
      <w:r w:rsidR="004E6C83">
        <w:rPr>
          <w:rFonts w:ascii="Arial" w:eastAsia="Times New Roman" w:hAnsi="Arial" w:cs="Arial"/>
          <w:sz w:val="24"/>
          <w:szCs w:val="24"/>
          <w:lang w:val="el-GR"/>
        </w:rPr>
        <w:t xml:space="preserve"> </w:t>
      </w:r>
      <w:r w:rsidR="00DD5529">
        <w:rPr>
          <w:rFonts w:ascii="Arial" w:eastAsia="Times New Roman" w:hAnsi="Arial" w:cs="Arial"/>
          <w:sz w:val="24"/>
          <w:szCs w:val="24"/>
          <w:lang w:val="el-GR"/>
        </w:rPr>
        <w:t>Η</w:t>
      </w:r>
      <w:r>
        <w:rPr>
          <w:rFonts w:ascii="Arial" w:eastAsia="Times New Roman" w:hAnsi="Arial" w:cs="Arial"/>
          <w:sz w:val="24"/>
          <w:szCs w:val="24"/>
          <w:lang w:val="el-GR"/>
        </w:rPr>
        <w:t xml:space="preserve"> ΑΤΗΚ αναμένεται να έχει σημαντικά </w:t>
      </w:r>
      <w:r w:rsidR="00DD5529">
        <w:rPr>
          <w:rFonts w:ascii="Arial" w:eastAsia="Times New Roman" w:hAnsi="Arial" w:cs="Arial"/>
          <w:sz w:val="24"/>
          <w:szCs w:val="24"/>
          <w:lang w:val="el-GR"/>
        </w:rPr>
        <w:t>οικονομικά οφέλη από την εφαρμογή του εν λόγω σχεδίου</w:t>
      </w:r>
      <w:r w:rsidR="005C7ED4">
        <w:rPr>
          <w:rFonts w:ascii="Arial" w:eastAsia="Times New Roman" w:hAnsi="Arial" w:cs="Arial"/>
          <w:sz w:val="24"/>
          <w:szCs w:val="24"/>
          <w:lang w:val="el-GR"/>
        </w:rPr>
        <w:t>,</w:t>
      </w:r>
      <w:r w:rsidR="00DD5529">
        <w:rPr>
          <w:rFonts w:ascii="Arial" w:eastAsia="Times New Roman" w:hAnsi="Arial" w:cs="Arial"/>
          <w:sz w:val="24"/>
          <w:szCs w:val="24"/>
          <w:lang w:val="el-GR"/>
        </w:rPr>
        <w:t xml:space="preserve"> η οποία προγραμματίζεται εντός του έτους 2023</w:t>
      </w:r>
      <w:r>
        <w:rPr>
          <w:rFonts w:ascii="Arial" w:eastAsia="Times New Roman" w:hAnsi="Arial" w:cs="Arial"/>
          <w:sz w:val="24"/>
          <w:szCs w:val="24"/>
          <w:lang w:val="el-GR"/>
        </w:rPr>
        <w:t>.</w:t>
      </w:r>
    </w:p>
    <w:p w14:paraId="7AF7C568" w14:textId="77777777" w:rsidR="00B21247" w:rsidRDefault="00B21247" w:rsidP="00AF4E04">
      <w:pPr>
        <w:widowControl w:val="0"/>
        <w:tabs>
          <w:tab w:val="left" w:pos="567"/>
          <w:tab w:val="left" w:pos="4961"/>
        </w:tabs>
        <w:spacing w:after="0" w:line="480" w:lineRule="auto"/>
        <w:jc w:val="both"/>
        <w:rPr>
          <w:rFonts w:ascii="Arial" w:eastAsia="Times New Roman" w:hAnsi="Arial" w:cs="Arial"/>
          <w:sz w:val="24"/>
          <w:szCs w:val="24"/>
          <w:lang w:val="el-GR"/>
        </w:rPr>
      </w:pPr>
      <w:r>
        <w:rPr>
          <w:rFonts w:ascii="Arial" w:eastAsia="Times New Roman" w:hAnsi="Arial" w:cs="Arial"/>
          <w:sz w:val="24"/>
          <w:szCs w:val="24"/>
          <w:lang w:val="el-GR"/>
        </w:rPr>
        <w:tab/>
        <w:t>Σε σχέση με το σύστημα αξιολόγησης της απόδοσης των υπαλλήλων, ο ίδιος αρμόδιος δήλωσε ότι η ΑΤΗΚ εφαρμόζει αυτό το σύστημα τα τελευταία τρία έτη και κρίνεται ιδιαίτερα αποδοτικό, καθότι οι υπάλληλοι αξιολογούνται πλέον στη βάση επίτευξης μετρήσιμων στόχων.</w:t>
      </w:r>
    </w:p>
    <w:p w14:paraId="08E0462E" w14:textId="5B6D92FC" w:rsidR="00B21247" w:rsidRDefault="00B21247" w:rsidP="00AF4E04">
      <w:pPr>
        <w:widowControl w:val="0"/>
        <w:tabs>
          <w:tab w:val="left" w:pos="567"/>
          <w:tab w:val="left" w:pos="4961"/>
        </w:tabs>
        <w:spacing w:after="0" w:line="480" w:lineRule="auto"/>
        <w:jc w:val="both"/>
        <w:rPr>
          <w:rFonts w:ascii="Arial" w:hAnsi="Arial" w:cs="Arial"/>
          <w:sz w:val="24"/>
          <w:szCs w:val="24"/>
          <w:highlight w:val="yellow"/>
          <w:lang w:val="el-GR"/>
        </w:rPr>
      </w:pPr>
      <w:r>
        <w:rPr>
          <w:rFonts w:ascii="Arial" w:eastAsia="Times New Roman" w:hAnsi="Arial" w:cs="Arial"/>
          <w:sz w:val="24"/>
          <w:szCs w:val="24"/>
          <w:lang w:val="el-GR"/>
        </w:rPr>
        <w:lastRenderedPageBreak/>
        <w:tab/>
      </w:r>
      <w:r w:rsidR="00005330" w:rsidRPr="00B21247">
        <w:rPr>
          <w:rFonts w:ascii="Arial" w:hAnsi="Arial" w:cs="Arial"/>
          <w:sz w:val="24"/>
          <w:szCs w:val="24"/>
          <w:lang w:val="el-GR"/>
        </w:rPr>
        <w:t>Σ</w:t>
      </w:r>
      <w:r w:rsidRPr="00B21247">
        <w:rPr>
          <w:rFonts w:ascii="Arial" w:hAnsi="Arial" w:cs="Arial"/>
          <w:sz w:val="24"/>
          <w:szCs w:val="24"/>
          <w:lang w:val="el-GR"/>
        </w:rPr>
        <w:t>ημειώνεται ότι</w:t>
      </w:r>
      <w:r w:rsidR="00005330" w:rsidRPr="00B21247">
        <w:rPr>
          <w:rFonts w:ascii="Arial" w:hAnsi="Arial" w:cs="Arial"/>
          <w:sz w:val="24"/>
          <w:szCs w:val="24"/>
          <w:lang w:val="el-GR"/>
        </w:rPr>
        <w:t xml:space="preserve"> ο πρόεδρος του διοικητικού συμβουλίου της ΑΤΗΚ </w:t>
      </w:r>
      <w:r w:rsidRPr="00B21247">
        <w:rPr>
          <w:rFonts w:ascii="Arial" w:hAnsi="Arial" w:cs="Arial"/>
          <w:sz w:val="24"/>
          <w:szCs w:val="24"/>
          <w:lang w:val="el-GR"/>
        </w:rPr>
        <w:t>κατέθεσε στην επιτροπή σχετικό σημείωμα</w:t>
      </w:r>
      <w:r w:rsidR="00C47169">
        <w:rPr>
          <w:rFonts w:ascii="Arial" w:hAnsi="Arial" w:cs="Arial"/>
          <w:sz w:val="24"/>
          <w:szCs w:val="24"/>
          <w:lang w:val="el-GR"/>
        </w:rPr>
        <w:t>,</w:t>
      </w:r>
      <w:r w:rsidRPr="00B21247">
        <w:rPr>
          <w:rFonts w:ascii="Arial" w:hAnsi="Arial" w:cs="Arial"/>
          <w:sz w:val="24"/>
          <w:szCs w:val="24"/>
          <w:lang w:val="el-GR"/>
        </w:rPr>
        <w:t xml:space="preserve"> στο οποίο αναλύονται μεταξύ άλλων ζητήματα που αφορούν στα οικονομικά αποτελέσματα, στις προκλήσεις, στην εταιρική στρατηγική, στο αναπτυξιακό πρόγραμμα και στις δράσεις του οργανισμού.</w:t>
      </w:r>
    </w:p>
    <w:p w14:paraId="102BAE87" w14:textId="579F8505" w:rsidR="00634941" w:rsidRDefault="00B21247" w:rsidP="00AF4E04">
      <w:pPr>
        <w:widowControl w:val="0"/>
        <w:tabs>
          <w:tab w:val="left" w:pos="567"/>
        </w:tabs>
        <w:spacing w:after="0" w:line="480" w:lineRule="auto"/>
        <w:jc w:val="both"/>
        <w:rPr>
          <w:rFonts w:ascii="Arial" w:eastAsia="Times New Roman" w:hAnsi="Arial" w:cs="Arial"/>
          <w:sz w:val="24"/>
          <w:szCs w:val="24"/>
          <w:lang w:val="el-GR"/>
        </w:rPr>
      </w:pPr>
      <w:r>
        <w:rPr>
          <w:rFonts w:ascii="Arial" w:hAnsi="Arial" w:cs="Arial"/>
          <w:sz w:val="24"/>
          <w:szCs w:val="24"/>
          <w:lang w:val="el-GR"/>
        </w:rPr>
        <w:tab/>
      </w:r>
      <w:r w:rsidRPr="00B21247">
        <w:rPr>
          <w:rFonts w:ascii="Arial" w:hAnsi="Arial" w:cs="Arial"/>
          <w:sz w:val="24"/>
          <w:szCs w:val="24"/>
          <w:lang w:val="el-GR"/>
        </w:rPr>
        <w:t>Η Κοινοβουλευτική Επιτροπή Οικονομικών και Προϋπολογισμού, αφού έλαβε υπόψη όλα όσα τέθηκαν ενώπιόν της, επιφυλάχθηκε να τοποθετηθεί κατά τη συζήτηση του θέματος στην ολομέλεια του σώματος.</w:t>
      </w:r>
    </w:p>
    <w:p w14:paraId="1BBFC46A" w14:textId="77777777" w:rsidR="00634941" w:rsidRDefault="00634941" w:rsidP="00AF4E04">
      <w:pPr>
        <w:widowControl w:val="0"/>
        <w:tabs>
          <w:tab w:val="left" w:pos="567"/>
        </w:tabs>
        <w:spacing w:after="0" w:line="480" w:lineRule="auto"/>
        <w:jc w:val="both"/>
        <w:rPr>
          <w:rFonts w:ascii="Arial" w:eastAsia="Times New Roman" w:hAnsi="Arial" w:cs="Arial"/>
          <w:sz w:val="24"/>
          <w:szCs w:val="24"/>
          <w:lang w:val="el-GR"/>
        </w:rPr>
      </w:pPr>
    </w:p>
    <w:p w14:paraId="5FD89EEF" w14:textId="013C7E1C" w:rsidR="00F24B0B" w:rsidRDefault="00F24B0B" w:rsidP="00AF4E04">
      <w:pPr>
        <w:widowControl w:val="0"/>
        <w:tabs>
          <w:tab w:val="left" w:pos="567"/>
        </w:tabs>
        <w:spacing w:after="0" w:line="480" w:lineRule="auto"/>
        <w:jc w:val="both"/>
        <w:rPr>
          <w:rFonts w:ascii="Arial" w:eastAsia="Times New Roman" w:hAnsi="Arial" w:cs="Arial"/>
          <w:sz w:val="24"/>
          <w:szCs w:val="24"/>
          <w:lang w:val="el-GR"/>
        </w:rPr>
      </w:pPr>
    </w:p>
    <w:p w14:paraId="08BEA475" w14:textId="77777777" w:rsidR="001738F8" w:rsidRDefault="001738F8" w:rsidP="00AF4E04">
      <w:pPr>
        <w:widowControl w:val="0"/>
        <w:tabs>
          <w:tab w:val="left" w:pos="567"/>
        </w:tabs>
        <w:spacing w:after="0" w:line="480" w:lineRule="auto"/>
        <w:jc w:val="both"/>
        <w:rPr>
          <w:rFonts w:ascii="Arial" w:eastAsia="Times New Roman" w:hAnsi="Arial" w:cs="Arial"/>
          <w:sz w:val="24"/>
          <w:szCs w:val="24"/>
          <w:lang w:val="el-GR"/>
        </w:rPr>
      </w:pPr>
    </w:p>
    <w:p w14:paraId="5CBFB4C5" w14:textId="168FC7B0" w:rsidR="003B76A4" w:rsidRDefault="00284FC1" w:rsidP="00AF4E04">
      <w:pPr>
        <w:widowControl w:val="0"/>
        <w:tabs>
          <w:tab w:val="left" w:pos="567"/>
        </w:tabs>
        <w:spacing w:after="0" w:line="480" w:lineRule="auto"/>
        <w:jc w:val="both"/>
        <w:rPr>
          <w:rFonts w:ascii="Arial" w:eastAsia="Times New Roman" w:hAnsi="Arial" w:cs="Arial"/>
          <w:sz w:val="24"/>
          <w:szCs w:val="24"/>
          <w:lang w:val="el-GR"/>
        </w:rPr>
      </w:pPr>
      <w:r>
        <w:rPr>
          <w:rFonts w:ascii="Arial" w:eastAsia="Times New Roman" w:hAnsi="Arial" w:cs="Arial"/>
          <w:sz w:val="24"/>
          <w:szCs w:val="24"/>
          <w:lang w:val="el-GR"/>
        </w:rPr>
        <w:t>22 Νοεμβρίου 2022</w:t>
      </w:r>
    </w:p>
    <w:p w14:paraId="706BC9E8" w14:textId="7EED6E86" w:rsidR="00F24B0B" w:rsidRDefault="004E6C83" w:rsidP="001738F8">
      <w:pPr>
        <w:widowControl w:val="0"/>
        <w:tabs>
          <w:tab w:val="left" w:pos="567"/>
        </w:tabs>
        <w:spacing w:after="0" w:line="240" w:lineRule="auto"/>
        <w:jc w:val="both"/>
        <w:rPr>
          <w:rFonts w:ascii="Arial" w:eastAsia="Times New Roman" w:hAnsi="Arial" w:cs="Arial"/>
          <w:sz w:val="24"/>
          <w:szCs w:val="24"/>
          <w:lang w:val="el-GR"/>
        </w:rPr>
      </w:pPr>
      <w:r w:rsidRPr="004D0479">
        <w:rPr>
          <w:rFonts w:ascii="Arial" w:eastAsia="Times New Roman" w:hAnsi="Arial" w:cs="Arial"/>
          <w:sz w:val="24"/>
          <w:szCs w:val="24"/>
          <w:lang w:val="el-GR"/>
        </w:rPr>
        <w:t>Αρ. Φακ.:</w:t>
      </w:r>
      <w:r w:rsidR="001738F8">
        <w:rPr>
          <w:rFonts w:ascii="Arial" w:eastAsia="Times New Roman" w:hAnsi="Arial" w:cs="Arial"/>
          <w:sz w:val="24"/>
          <w:szCs w:val="24"/>
        </w:rPr>
        <w:t xml:space="preserve">  </w:t>
      </w:r>
      <w:r w:rsidRPr="004D0479">
        <w:rPr>
          <w:rFonts w:ascii="Arial" w:eastAsia="Times New Roman" w:hAnsi="Arial" w:cs="Arial"/>
          <w:sz w:val="24"/>
          <w:szCs w:val="24"/>
          <w:lang w:val="el-GR"/>
        </w:rPr>
        <w:t>23.01.06</w:t>
      </w:r>
      <w:r>
        <w:rPr>
          <w:rFonts w:ascii="Arial" w:eastAsia="Times New Roman" w:hAnsi="Arial" w:cs="Arial"/>
          <w:sz w:val="24"/>
          <w:szCs w:val="24"/>
          <w:lang w:val="el-GR"/>
        </w:rPr>
        <w:t>3</w:t>
      </w:r>
      <w:r w:rsidRPr="004D0479">
        <w:rPr>
          <w:rFonts w:ascii="Arial" w:eastAsia="Times New Roman" w:hAnsi="Arial" w:cs="Arial"/>
          <w:sz w:val="24"/>
          <w:szCs w:val="24"/>
          <w:lang w:val="el-GR"/>
        </w:rPr>
        <w:t>.2</w:t>
      </w:r>
      <w:r>
        <w:rPr>
          <w:rFonts w:ascii="Arial" w:eastAsia="Times New Roman" w:hAnsi="Arial" w:cs="Arial"/>
          <w:sz w:val="24"/>
          <w:szCs w:val="24"/>
          <w:lang w:val="el-GR"/>
        </w:rPr>
        <w:t>36</w:t>
      </w:r>
      <w:r w:rsidRPr="004D0479">
        <w:rPr>
          <w:rFonts w:ascii="Arial" w:eastAsia="Times New Roman" w:hAnsi="Arial" w:cs="Arial"/>
          <w:sz w:val="24"/>
          <w:szCs w:val="24"/>
          <w:lang w:val="el-GR"/>
        </w:rPr>
        <w:t>-202</w:t>
      </w:r>
      <w:r>
        <w:rPr>
          <w:rFonts w:ascii="Arial" w:eastAsia="Times New Roman" w:hAnsi="Arial" w:cs="Arial"/>
          <w:sz w:val="24"/>
          <w:szCs w:val="24"/>
          <w:lang w:val="el-GR"/>
        </w:rPr>
        <w:t>2</w:t>
      </w:r>
    </w:p>
    <w:p w14:paraId="0F65B92D" w14:textId="77777777" w:rsidR="00F24B0B" w:rsidRDefault="00F24B0B" w:rsidP="001738F8">
      <w:pPr>
        <w:widowControl w:val="0"/>
        <w:tabs>
          <w:tab w:val="left" w:pos="567"/>
        </w:tabs>
        <w:spacing w:after="0" w:line="240" w:lineRule="auto"/>
        <w:jc w:val="both"/>
        <w:rPr>
          <w:rFonts w:ascii="Arial" w:eastAsia="Times New Roman" w:hAnsi="Arial" w:cs="Arial"/>
          <w:sz w:val="24"/>
          <w:szCs w:val="24"/>
          <w:lang w:val="el-GR"/>
        </w:rPr>
      </w:pPr>
    </w:p>
    <w:p w14:paraId="77F3F332" w14:textId="41747386" w:rsidR="00F24B0B" w:rsidRDefault="00284FC1" w:rsidP="00AF4E04">
      <w:pPr>
        <w:widowControl w:val="0"/>
        <w:tabs>
          <w:tab w:val="left" w:pos="567"/>
        </w:tabs>
        <w:spacing w:after="0" w:line="480" w:lineRule="auto"/>
        <w:jc w:val="both"/>
        <w:rPr>
          <w:rFonts w:ascii="Arial" w:eastAsia="Times New Roman" w:hAnsi="Arial" w:cs="Arial"/>
        </w:rPr>
      </w:pPr>
      <w:r>
        <w:rPr>
          <w:rFonts w:ascii="Arial" w:eastAsia="Times New Roman" w:hAnsi="Arial" w:cs="Arial"/>
          <w:lang w:val="el-GR"/>
        </w:rPr>
        <w:t>Α</w:t>
      </w:r>
      <w:r w:rsidR="00F24B0B" w:rsidRPr="00F24B0B">
        <w:rPr>
          <w:rFonts w:ascii="Arial" w:eastAsia="Times New Roman" w:hAnsi="Arial" w:cs="Arial"/>
          <w:lang w:val="el-GR"/>
        </w:rPr>
        <w:t>Κ</w:t>
      </w:r>
      <w:r w:rsidR="004E6C83">
        <w:rPr>
          <w:rFonts w:ascii="Arial" w:eastAsia="Times New Roman" w:hAnsi="Arial" w:cs="Arial"/>
          <w:lang w:val="el-GR"/>
        </w:rPr>
        <w:t>/</w:t>
      </w:r>
      <w:r w:rsidR="00C47169">
        <w:rPr>
          <w:rFonts w:ascii="Arial" w:eastAsia="Times New Roman" w:hAnsi="Arial" w:cs="Arial"/>
          <w:lang w:val="el-GR"/>
        </w:rPr>
        <w:t>ΑΛ/</w:t>
      </w:r>
      <w:r w:rsidR="004E6C83">
        <w:rPr>
          <w:rFonts w:ascii="Arial" w:eastAsia="Times New Roman" w:hAnsi="Arial" w:cs="Arial"/>
          <w:lang w:val="el-GR"/>
        </w:rPr>
        <w:t>Μ</w:t>
      </w:r>
      <w:r w:rsidR="004E6C83">
        <w:rPr>
          <w:rFonts w:ascii="Arial" w:eastAsia="Times New Roman" w:hAnsi="Arial" w:cs="Arial"/>
        </w:rPr>
        <w:t>V</w:t>
      </w:r>
    </w:p>
    <w:p w14:paraId="411B8EAC" w14:textId="518AE618" w:rsidR="00D655C0" w:rsidRPr="006C0DDB" w:rsidRDefault="00D655C0" w:rsidP="00AF4E04">
      <w:pPr>
        <w:widowControl w:val="0"/>
        <w:tabs>
          <w:tab w:val="left" w:pos="567"/>
          <w:tab w:val="left" w:pos="3393"/>
        </w:tabs>
        <w:spacing w:after="0" w:line="480" w:lineRule="auto"/>
        <w:jc w:val="both"/>
        <w:rPr>
          <w:rFonts w:ascii="Arial" w:hAnsi="Arial" w:cs="Arial"/>
          <w:sz w:val="24"/>
          <w:szCs w:val="24"/>
          <w:lang w:val="el-GR"/>
        </w:rPr>
      </w:pPr>
    </w:p>
    <w:sectPr w:rsidR="00D655C0" w:rsidRPr="006C0DDB" w:rsidSect="00AF4E04">
      <w:headerReference w:type="even" r:id="rId7"/>
      <w:headerReference w:type="default" r:id="rId8"/>
      <w:pgSz w:w="11907" w:h="16840" w:code="9"/>
      <w:pgMar w:top="1418" w:right="1134"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056F3" w14:textId="77777777" w:rsidR="00EB4C48" w:rsidRDefault="00EB4C48" w:rsidP="00EE08F8">
      <w:pPr>
        <w:spacing w:after="0" w:line="240" w:lineRule="auto"/>
      </w:pPr>
      <w:r>
        <w:separator/>
      </w:r>
    </w:p>
  </w:endnote>
  <w:endnote w:type="continuationSeparator" w:id="0">
    <w:p w14:paraId="5E5C3590" w14:textId="77777777" w:rsidR="00EB4C48" w:rsidRDefault="00EB4C48" w:rsidP="00EE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3857" w14:textId="77777777" w:rsidR="00EB4C48" w:rsidRDefault="00EB4C48" w:rsidP="00EE08F8">
      <w:pPr>
        <w:spacing w:after="0" w:line="240" w:lineRule="auto"/>
      </w:pPr>
      <w:r>
        <w:separator/>
      </w:r>
    </w:p>
  </w:footnote>
  <w:footnote w:type="continuationSeparator" w:id="0">
    <w:p w14:paraId="6E4ED371" w14:textId="77777777" w:rsidR="00EB4C48" w:rsidRDefault="00EB4C48" w:rsidP="00EE0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3626" w14:textId="77777777" w:rsidR="00285035" w:rsidRDefault="006B00BC" w:rsidP="009E0284">
    <w:pPr>
      <w:pStyle w:val="Header"/>
      <w:framePr w:wrap="around" w:vAnchor="text" w:hAnchor="margin" w:xAlign="center" w:y="1"/>
      <w:rPr>
        <w:rStyle w:val="PageNumber"/>
      </w:rPr>
    </w:pPr>
    <w:r>
      <w:rPr>
        <w:rStyle w:val="PageNumber"/>
      </w:rPr>
      <w:fldChar w:fldCharType="begin"/>
    </w:r>
    <w:r w:rsidR="00FF4D02">
      <w:rPr>
        <w:rStyle w:val="PageNumber"/>
      </w:rPr>
      <w:instrText xml:space="preserve">PAGE  </w:instrText>
    </w:r>
    <w:r>
      <w:rPr>
        <w:rStyle w:val="PageNumber"/>
      </w:rPr>
      <w:fldChar w:fldCharType="end"/>
    </w:r>
  </w:p>
  <w:p w14:paraId="5A8F115E" w14:textId="77777777" w:rsidR="0028503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80BD9" w14:textId="77777777" w:rsidR="00285035" w:rsidRPr="00F9266A" w:rsidRDefault="006B00BC" w:rsidP="00897392">
    <w:pPr>
      <w:pStyle w:val="Header"/>
      <w:framePr w:wrap="around" w:vAnchor="text" w:hAnchor="margin" w:xAlign="center" w:y="1"/>
      <w:rPr>
        <w:rStyle w:val="PageNumber"/>
        <w:rFonts w:ascii="Arial" w:hAnsi="Arial" w:cs="Arial"/>
        <w:sz w:val="24"/>
        <w:szCs w:val="24"/>
      </w:rPr>
    </w:pPr>
    <w:r w:rsidRPr="00F9266A">
      <w:rPr>
        <w:rStyle w:val="PageNumber"/>
        <w:rFonts w:ascii="Arial" w:hAnsi="Arial" w:cs="Arial"/>
        <w:sz w:val="24"/>
        <w:szCs w:val="24"/>
      </w:rPr>
      <w:fldChar w:fldCharType="begin"/>
    </w:r>
    <w:r w:rsidR="00FF4D02" w:rsidRPr="00F9266A">
      <w:rPr>
        <w:rStyle w:val="PageNumber"/>
        <w:rFonts w:ascii="Arial" w:hAnsi="Arial" w:cs="Arial"/>
        <w:sz w:val="24"/>
        <w:szCs w:val="24"/>
      </w:rPr>
      <w:instrText xml:space="preserve">PAGE  </w:instrText>
    </w:r>
    <w:r w:rsidRPr="00F9266A">
      <w:rPr>
        <w:rStyle w:val="PageNumber"/>
        <w:rFonts w:ascii="Arial" w:hAnsi="Arial" w:cs="Arial"/>
        <w:sz w:val="24"/>
        <w:szCs w:val="24"/>
      </w:rPr>
      <w:fldChar w:fldCharType="separate"/>
    </w:r>
    <w:r w:rsidR="00CC4418">
      <w:rPr>
        <w:rStyle w:val="PageNumber"/>
        <w:rFonts w:ascii="Arial" w:hAnsi="Arial" w:cs="Arial"/>
        <w:noProof/>
        <w:sz w:val="24"/>
        <w:szCs w:val="24"/>
      </w:rPr>
      <w:t>3</w:t>
    </w:r>
    <w:r w:rsidRPr="00F9266A">
      <w:rPr>
        <w:rStyle w:val="PageNumber"/>
        <w:rFonts w:ascii="Arial" w:hAnsi="Arial" w:cs="Arial"/>
        <w:sz w:val="24"/>
        <w:szCs w:val="24"/>
      </w:rPr>
      <w:fldChar w:fldCharType="end"/>
    </w:r>
  </w:p>
  <w:p w14:paraId="55EB7220" w14:textId="77777777" w:rsidR="00285035" w:rsidRDefault="00000000">
    <w:pPr>
      <w:pStyle w:val="Header"/>
      <w:jc w:val="center"/>
    </w:pPr>
  </w:p>
  <w:p w14:paraId="44861DDA" w14:textId="77777777" w:rsidR="0028503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E9C"/>
    <w:multiLevelType w:val="hybridMultilevel"/>
    <w:tmpl w:val="7242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8626F"/>
    <w:multiLevelType w:val="hybridMultilevel"/>
    <w:tmpl w:val="1B3048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071546"/>
    <w:multiLevelType w:val="hybridMultilevel"/>
    <w:tmpl w:val="28EE7CAE"/>
    <w:lvl w:ilvl="0" w:tplc="FA58A562">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3" w15:restartNumberingAfterBreak="0">
    <w:nsid w:val="1B3505C2"/>
    <w:multiLevelType w:val="hybridMultilevel"/>
    <w:tmpl w:val="9B9410B6"/>
    <w:lvl w:ilvl="0" w:tplc="8FBE1072">
      <w:start w:val="1"/>
      <w:numFmt w:val="decimal"/>
      <w:lvlText w:val="%1."/>
      <w:lvlJc w:val="left"/>
      <w:pPr>
        <w:ind w:left="720" w:hanging="360"/>
      </w:pPr>
      <w:rPr>
        <w:rFonts w:ascii="Arial" w:eastAsia="Times New Roman" w:hAnsi="Arial"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0F506F7"/>
    <w:multiLevelType w:val="hybridMultilevel"/>
    <w:tmpl w:val="E466D3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1E7762"/>
    <w:multiLevelType w:val="hybridMultilevel"/>
    <w:tmpl w:val="B38CAD7C"/>
    <w:lvl w:ilvl="0" w:tplc="651668EC">
      <w:start w:val="1"/>
      <w:numFmt w:val="decimal"/>
      <w:lvlText w:val="%1."/>
      <w:lvlJc w:val="left"/>
      <w:pPr>
        <w:ind w:left="924" w:hanging="564"/>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6824739"/>
    <w:multiLevelType w:val="hybridMultilevel"/>
    <w:tmpl w:val="460001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5A4736"/>
    <w:multiLevelType w:val="hybridMultilevel"/>
    <w:tmpl w:val="4F447B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43506296">
    <w:abstractNumId w:val="1"/>
  </w:num>
  <w:num w:numId="2" w16cid:durableId="144318069">
    <w:abstractNumId w:val="0"/>
  </w:num>
  <w:num w:numId="3" w16cid:durableId="780683119">
    <w:abstractNumId w:val="7"/>
  </w:num>
  <w:num w:numId="4" w16cid:durableId="472137723">
    <w:abstractNumId w:val="6"/>
  </w:num>
  <w:num w:numId="5" w16cid:durableId="1352685559">
    <w:abstractNumId w:val="4"/>
  </w:num>
  <w:num w:numId="6" w16cid:durableId="2109764826">
    <w:abstractNumId w:val="3"/>
  </w:num>
  <w:num w:numId="7" w16cid:durableId="2034110352">
    <w:abstractNumId w:val="2"/>
  </w:num>
  <w:num w:numId="8" w16cid:durableId="13587759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83"/>
    <w:rsid w:val="000035CF"/>
    <w:rsid w:val="00005330"/>
    <w:rsid w:val="00020D04"/>
    <w:rsid w:val="00065DA0"/>
    <w:rsid w:val="0008089B"/>
    <w:rsid w:val="00084D40"/>
    <w:rsid w:val="00092CD3"/>
    <w:rsid w:val="000A0475"/>
    <w:rsid w:val="000A2D44"/>
    <w:rsid w:val="000A57C0"/>
    <w:rsid w:val="000A622C"/>
    <w:rsid w:val="000B23A8"/>
    <w:rsid w:val="000C2AB7"/>
    <w:rsid w:val="000C76CA"/>
    <w:rsid w:val="000D46D0"/>
    <w:rsid w:val="000E5508"/>
    <w:rsid w:val="000F489A"/>
    <w:rsid w:val="000F5A28"/>
    <w:rsid w:val="000F6B0D"/>
    <w:rsid w:val="00105FCC"/>
    <w:rsid w:val="00136869"/>
    <w:rsid w:val="001531C0"/>
    <w:rsid w:val="0016207D"/>
    <w:rsid w:val="001738F8"/>
    <w:rsid w:val="0017446C"/>
    <w:rsid w:val="00182042"/>
    <w:rsid w:val="00190523"/>
    <w:rsid w:val="00192C1A"/>
    <w:rsid w:val="001979E2"/>
    <w:rsid w:val="001A341A"/>
    <w:rsid w:val="001B2973"/>
    <w:rsid w:val="001E0B9E"/>
    <w:rsid w:val="001E1DE4"/>
    <w:rsid w:val="001E299A"/>
    <w:rsid w:val="001F1D53"/>
    <w:rsid w:val="00200072"/>
    <w:rsid w:val="00207216"/>
    <w:rsid w:val="002419F3"/>
    <w:rsid w:val="00243F3C"/>
    <w:rsid w:val="0026605E"/>
    <w:rsid w:val="00276A04"/>
    <w:rsid w:val="00283198"/>
    <w:rsid w:val="00284FC1"/>
    <w:rsid w:val="00292FED"/>
    <w:rsid w:val="00296A87"/>
    <w:rsid w:val="002A0FF3"/>
    <w:rsid w:val="002A7970"/>
    <w:rsid w:val="002B1974"/>
    <w:rsid w:val="002B4922"/>
    <w:rsid w:val="002C2C36"/>
    <w:rsid w:val="002C2DE5"/>
    <w:rsid w:val="002C6938"/>
    <w:rsid w:val="002D1CC2"/>
    <w:rsid w:val="002E7D3A"/>
    <w:rsid w:val="003018A1"/>
    <w:rsid w:val="00302D35"/>
    <w:rsid w:val="00305492"/>
    <w:rsid w:val="0031672E"/>
    <w:rsid w:val="00317980"/>
    <w:rsid w:val="0032304F"/>
    <w:rsid w:val="0032674D"/>
    <w:rsid w:val="0035798A"/>
    <w:rsid w:val="00357E56"/>
    <w:rsid w:val="00363072"/>
    <w:rsid w:val="00365638"/>
    <w:rsid w:val="003700B8"/>
    <w:rsid w:val="00375F00"/>
    <w:rsid w:val="00383E5E"/>
    <w:rsid w:val="00394DB2"/>
    <w:rsid w:val="003B76A4"/>
    <w:rsid w:val="003C23D0"/>
    <w:rsid w:val="003C5DDB"/>
    <w:rsid w:val="003D23CF"/>
    <w:rsid w:val="003D7906"/>
    <w:rsid w:val="00400AE2"/>
    <w:rsid w:val="0043416D"/>
    <w:rsid w:val="00453240"/>
    <w:rsid w:val="004649FB"/>
    <w:rsid w:val="00465D69"/>
    <w:rsid w:val="00484F86"/>
    <w:rsid w:val="00490038"/>
    <w:rsid w:val="0049068C"/>
    <w:rsid w:val="00497F1F"/>
    <w:rsid w:val="004A2DD6"/>
    <w:rsid w:val="004A459B"/>
    <w:rsid w:val="004A4744"/>
    <w:rsid w:val="004C1394"/>
    <w:rsid w:val="004D0479"/>
    <w:rsid w:val="004E0F41"/>
    <w:rsid w:val="004E1ECE"/>
    <w:rsid w:val="004E6C83"/>
    <w:rsid w:val="004E7E79"/>
    <w:rsid w:val="004F0689"/>
    <w:rsid w:val="004F33E1"/>
    <w:rsid w:val="004F4041"/>
    <w:rsid w:val="00520879"/>
    <w:rsid w:val="0053784E"/>
    <w:rsid w:val="005430C0"/>
    <w:rsid w:val="00544917"/>
    <w:rsid w:val="0055796D"/>
    <w:rsid w:val="00557A3E"/>
    <w:rsid w:val="0056768F"/>
    <w:rsid w:val="00567A49"/>
    <w:rsid w:val="00572ABC"/>
    <w:rsid w:val="005A33D4"/>
    <w:rsid w:val="005A46E0"/>
    <w:rsid w:val="005B4827"/>
    <w:rsid w:val="005C6581"/>
    <w:rsid w:val="005C7ED4"/>
    <w:rsid w:val="005C7EDF"/>
    <w:rsid w:val="005D79D3"/>
    <w:rsid w:val="005F1A90"/>
    <w:rsid w:val="005F25C6"/>
    <w:rsid w:val="00606450"/>
    <w:rsid w:val="00616981"/>
    <w:rsid w:val="0063264A"/>
    <w:rsid w:val="0063450F"/>
    <w:rsid w:val="00634941"/>
    <w:rsid w:val="0064383C"/>
    <w:rsid w:val="00644DE4"/>
    <w:rsid w:val="006514DB"/>
    <w:rsid w:val="0065688D"/>
    <w:rsid w:val="006619FB"/>
    <w:rsid w:val="00690EF9"/>
    <w:rsid w:val="006A6469"/>
    <w:rsid w:val="006B00BC"/>
    <w:rsid w:val="006C0DDB"/>
    <w:rsid w:val="006F191C"/>
    <w:rsid w:val="00703757"/>
    <w:rsid w:val="0071412C"/>
    <w:rsid w:val="00722741"/>
    <w:rsid w:val="00734EBA"/>
    <w:rsid w:val="0074142C"/>
    <w:rsid w:val="0074182B"/>
    <w:rsid w:val="00745908"/>
    <w:rsid w:val="00746397"/>
    <w:rsid w:val="007466CB"/>
    <w:rsid w:val="007500BB"/>
    <w:rsid w:val="00760641"/>
    <w:rsid w:val="00776FCD"/>
    <w:rsid w:val="007820D5"/>
    <w:rsid w:val="00793E6F"/>
    <w:rsid w:val="00793EDC"/>
    <w:rsid w:val="007A35C0"/>
    <w:rsid w:val="007A4B9F"/>
    <w:rsid w:val="007A6D7F"/>
    <w:rsid w:val="007E1376"/>
    <w:rsid w:val="007F488A"/>
    <w:rsid w:val="00805CD7"/>
    <w:rsid w:val="00821EF3"/>
    <w:rsid w:val="00822E3C"/>
    <w:rsid w:val="0083075C"/>
    <w:rsid w:val="00837457"/>
    <w:rsid w:val="00844B17"/>
    <w:rsid w:val="008612CF"/>
    <w:rsid w:val="00874908"/>
    <w:rsid w:val="0087687A"/>
    <w:rsid w:val="00877A9E"/>
    <w:rsid w:val="00887678"/>
    <w:rsid w:val="00893A51"/>
    <w:rsid w:val="008A6781"/>
    <w:rsid w:val="008B6B97"/>
    <w:rsid w:val="008D2F3D"/>
    <w:rsid w:val="008D4AC7"/>
    <w:rsid w:val="008E7F4D"/>
    <w:rsid w:val="00900044"/>
    <w:rsid w:val="00933072"/>
    <w:rsid w:val="00936248"/>
    <w:rsid w:val="00953149"/>
    <w:rsid w:val="0097336B"/>
    <w:rsid w:val="00975AC9"/>
    <w:rsid w:val="009824AB"/>
    <w:rsid w:val="009864B6"/>
    <w:rsid w:val="009A3AEA"/>
    <w:rsid w:val="009A4696"/>
    <w:rsid w:val="009A5293"/>
    <w:rsid w:val="009B4874"/>
    <w:rsid w:val="009B7F22"/>
    <w:rsid w:val="009F11B8"/>
    <w:rsid w:val="009F7C7A"/>
    <w:rsid w:val="00A21B31"/>
    <w:rsid w:val="00A61273"/>
    <w:rsid w:val="00A83F33"/>
    <w:rsid w:val="00A86E6B"/>
    <w:rsid w:val="00AA417B"/>
    <w:rsid w:val="00AB2F83"/>
    <w:rsid w:val="00AC0449"/>
    <w:rsid w:val="00AD11B3"/>
    <w:rsid w:val="00AD32CC"/>
    <w:rsid w:val="00AE4285"/>
    <w:rsid w:val="00AE7559"/>
    <w:rsid w:val="00AF4E04"/>
    <w:rsid w:val="00AF703A"/>
    <w:rsid w:val="00B04117"/>
    <w:rsid w:val="00B21247"/>
    <w:rsid w:val="00B34D1F"/>
    <w:rsid w:val="00B45D43"/>
    <w:rsid w:val="00B56667"/>
    <w:rsid w:val="00B60360"/>
    <w:rsid w:val="00B6578C"/>
    <w:rsid w:val="00B85F10"/>
    <w:rsid w:val="00B947B5"/>
    <w:rsid w:val="00B966F6"/>
    <w:rsid w:val="00BA0746"/>
    <w:rsid w:val="00BB6A1A"/>
    <w:rsid w:val="00BC1E0E"/>
    <w:rsid w:val="00BD5AD0"/>
    <w:rsid w:val="00BE58EC"/>
    <w:rsid w:val="00BE704A"/>
    <w:rsid w:val="00C04938"/>
    <w:rsid w:val="00C04E6C"/>
    <w:rsid w:val="00C1129B"/>
    <w:rsid w:val="00C23705"/>
    <w:rsid w:val="00C322D6"/>
    <w:rsid w:val="00C47169"/>
    <w:rsid w:val="00C50915"/>
    <w:rsid w:val="00C75A44"/>
    <w:rsid w:val="00C83672"/>
    <w:rsid w:val="00CC4418"/>
    <w:rsid w:val="00CD2BB9"/>
    <w:rsid w:val="00CD5A8E"/>
    <w:rsid w:val="00CD69C0"/>
    <w:rsid w:val="00CE4973"/>
    <w:rsid w:val="00CE76D9"/>
    <w:rsid w:val="00D0004D"/>
    <w:rsid w:val="00D14576"/>
    <w:rsid w:val="00D36AD4"/>
    <w:rsid w:val="00D37ECC"/>
    <w:rsid w:val="00D40942"/>
    <w:rsid w:val="00D510A7"/>
    <w:rsid w:val="00D614E9"/>
    <w:rsid w:val="00D63577"/>
    <w:rsid w:val="00D655C0"/>
    <w:rsid w:val="00D70A51"/>
    <w:rsid w:val="00D757E0"/>
    <w:rsid w:val="00D80909"/>
    <w:rsid w:val="00D817AB"/>
    <w:rsid w:val="00D82B4D"/>
    <w:rsid w:val="00DA2B0D"/>
    <w:rsid w:val="00DA3606"/>
    <w:rsid w:val="00DB1A21"/>
    <w:rsid w:val="00DD5529"/>
    <w:rsid w:val="00DE087D"/>
    <w:rsid w:val="00DE5723"/>
    <w:rsid w:val="00DE74DE"/>
    <w:rsid w:val="00E061DF"/>
    <w:rsid w:val="00E105E3"/>
    <w:rsid w:val="00E11C34"/>
    <w:rsid w:val="00E120FC"/>
    <w:rsid w:val="00E36688"/>
    <w:rsid w:val="00E40BA7"/>
    <w:rsid w:val="00E41B4F"/>
    <w:rsid w:val="00E60CDB"/>
    <w:rsid w:val="00E6200C"/>
    <w:rsid w:val="00E668D7"/>
    <w:rsid w:val="00E95EA5"/>
    <w:rsid w:val="00E97276"/>
    <w:rsid w:val="00EB4C48"/>
    <w:rsid w:val="00EC362A"/>
    <w:rsid w:val="00EC5FCD"/>
    <w:rsid w:val="00ED619F"/>
    <w:rsid w:val="00ED74B7"/>
    <w:rsid w:val="00EE08F8"/>
    <w:rsid w:val="00F03959"/>
    <w:rsid w:val="00F03D66"/>
    <w:rsid w:val="00F12710"/>
    <w:rsid w:val="00F24B0B"/>
    <w:rsid w:val="00F25E23"/>
    <w:rsid w:val="00F275A9"/>
    <w:rsid w:val="00F33739"/>
    <w:rsid w:val="00F41706"/>
    <w:rsid w:val="00F5739A"/>
    <w:rsid w:val="00F63271"/>
    <w:rsid w:val="00F64FD4"/>
    <w:rsid w:val="00F766BA"/>
    <w:rsid w:val="00FB7513"/>
    <w:rsid w:val="00FD337C"/>
    <w:rsid w:val="00FE1851"/>
    <w:rsid w:val="00FE4300"/>
    <w:rsid w:val="00FF4D02"/>
    <w:rsid w:val="00FF5891"/>
    <w:rsid w:val="00FF6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56B2"/>
  <w15:docId w15:val="{0E0CDB27-0B97-45DC-9078-661FA976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l-G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83"/>
    <w:pPr>
      <w:spacing w:after="200" w:line="276" w:lineRule="auto"/>
      <w:jc w:val="left"/>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F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2F83"/>
    <w:rPr>
      <w:rFonts w:ascii="Calibri" w:eastAsia="Calibri" w:hAnsi="Calibri" w:cs="Times New Roman"/>
      <w:sz w:val="22"/>
      <w:lang w:val="en-US"/>
    </w:rPr>
  </w:style>
  <w:style w:type="character" w:styleId="PageNumber">
    <w:name w:val="page number"/>
    <w:basedOn w:val="DefaultParagraphFont"/>
    <w:rsid w:val="00AB2F83"/>
  </w:style>
  <w:style w:type="paragraph" w:styleId="NoSpacing">
    <w:name w:val="No Spacing"/>
    <w:uiPriority w:val="1"/>
    <w:qFormat/>
    <w:rsid w:val="00AB2F83"/>
    <w:pPr>
      <w:spacing w:after="0"/>
      <w:jc w:val="left"/>
    </w:pPr>
    <w:rPr>
      <w:rFonts w:ascii="Calibri" w:eastAsia="Calibri" w:hAnsi="Calibri" w:cs="Times New Roman"/>
      <w:sz w:val="22"/>
      <w:lang w:val="en-US"/>
    </w:rPr>
  </w:style>
  <w:style w:type="paragraph" w:styleId="ListParagraph">
    <w:name w:val="List Paragraph"/>
    <w:basedOn w:val="Normal"/>
    <w:uiPriority w:val="34"/>
    <w:qFormat/>
    <w:rsid w:val="002A7970"/>
    <w:pPr>
      <w:ind w:left="720"/>
      <w:contextualSpacing/>
    </w:pPr>
  </w:style>
  <w:style w:type="paragraph" w:styleId="Footer">
    <w:name w:val="footer"/>
    <w:basedOn w:val="Normal"/>
    <w:link w:val="FooterChar"/>
    <w:uiPriority w:val="99"/>
    <w:unhideWhenUsed/>
    <w:rsid w:val="006A64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6469"/>
    <w:rPr>
      <w:rFonts w:ascii="Calibri" w:eastAsia="Calibri" w:hAnsi="Calibri" w:cs="Times New Roman"/>
      <w:sz w:val="22"/>
      <w:lang w:val="en-US"/>
    </w:rPr>
  </w:style>
  <w:style w:type="paragraph" w:customStyle="1" w:styleId="Default">
    <w:name w:val="Default"/>
    <w:rsid w:val="002D1CC2"/>
    <w:pPr>
      <w:autoSpaceDE w:val="0"/>
      <w:autoSpaceDN w:val="0"/>
      <w:adjustRightInd w:val="0"/>
      <w:spacing w:after="0"/>
      <w:jc w:val="left"/>
    </w:pPr>
    <w:rPr>
      <w:rFonts w:ascii="Tahoma" w:hAnsi="Tahoma" w:cs="Tahoma"/>
      <w:color w:val="000000"/>
      <w:szCs w:val="24"/>
    </w:rPr>
  </w:style>
  <w:style w:type="paragraph" w:styleId="BodyText2">
    <w:name w:val="Body Text 2"/>
    <w:basedOn w:val="Normal"/>
    <w:link w:val="BodyText2Char"/>
    <w:rsid w:val="00634941"/>
    <w:pPr>
      <w:tabs>
        <w:tab w:val="left" w:pos="567"/>
        <w:tab w:val="left" w:pos="4961"/>
      </w:tabs>
      <w:spacing w:after="0" w:line="480" w:lineRule="auto"/>
      <w:jc w:val="both"/>
    </w:pPr>
    <w:rPr>
      <w:rFonts w:ascii="Arial" w:eastAsia="Times New Roman" w:hAnsi="Arial"/>
      <w:sz w:val="24"/>
      <w:szCs w:val="20"/>
      <w:lang w:val="el-GR" w:eastAsia="zh-CN"/>
    </w:rPr>
  </w:style>
  <w:style w:type="character" w:customStyle="1" w:styleId="BodyText2Char">
    <w:name w:val="Body Text 2 Char"/>
    <w:basedOn w:val="DefaultParagraphFont"/>
    <w:link w:val="BodyText2"/>
    <w:rsid w:val="00634941"/>
    <w:rPr>
      <w:rFonts w:eastAsia="Times New Roman" w:cs="Times New Roman"/>
      <w:szCs w:val="20"/>
      <w:lang w:eastAsia="zh-CN"/>
    </w:rPr>
  </w:style>
  <w:style w:type="paragraph" w:styleId="BalloonText">
    <w:name w:val="Balloon Text"/>
    <w:basedOn w:val="Normal"/>
    <w:link w:val="BalloonTextChar"/>
    <w:uiPriority w:val="99"/>
    <w:semiHidden/>
    <w:unhideWhenUsed/>
    <w:rsid w:val="00D61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E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1081</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christoforoug</dc:creator>
  <cp:keywords/>
  <dc:description/>
  <cp:lastModifiedBy>Maria Vakana</cp:lastModifiedBy>
  <cp:revision>12</cp:revision>
  <cp:lastPrinted>2022-11-22T10:13:00Z</cp:lastPrinted>
  <dcterms:created xsi:type="dcterms:W3CDTF">2022-11-17T15:59:00Z</dcterms:created>
  <dcterms:modified xsi:type="dcterms:W3CDTF">2022-11-22T12:02:00Z</dcterms:modified>
</cp:coreProperties>
</file>