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4C6" w14:textId="71E15362" w:rsidR="001C1441" w:rsidRDefault="00F167F6" w:rsidP="00F167F6">
      <w:pPr>
        <w:spacing w:after="0" w:line="480" w:lineRule="auto"/>
        <w:jc w:val="center"/>
        <w:rPr>
          <w:rFonts w:ascii="Arial" w:hAnsi="Arial" w:cs="Arial"/>
          <w:b/>
          <w:bCs/>
          <w:sz w:val="24"/>
          <w:szCs w:val="24"/>
        </w:rPr>
      </w:pPr>
      <w:r>
        <w:rPr>
          <w:rFonts w:ascii="Arial" w:hAnsi="Arial" w:cs="Arial"/>
          <w:b/>
          <w:bCs/>
          <w:sz w:val="24"/>
          <w:szCs w:val="24"/>
        </w:rPr>
        <w:t>Έκθεση της Κοινοβουλευτικής Επιτροπής Οικονομικών και Προϋπολογισμού για το νομοσχέδιο «Ο περί Προϋπολογισμού της Αρχής Λιμένων Κύπρου του 2023 Νόμος του 2022»</w:t>
      </w:r>
    </w:p>
    <w:p w14:paraId="6C48D467" w14:textId="0C896148" w:rsidR="00F167F6" w:rsidRDefault="00F167F6" w:rsidP="00F167F6">
      <w:pPr>
        <w:spacing w:after="0" w:line="480" w:lineRule="auto"/>
        <w:jc w:val="both"/>
        <w:rPr>
          <w:rFonts w:ascii="Arial" w:hAnsi="Arial" w:cs="Arial"/>
          <w:b/>
          <w:bCs/>
          <w:sz w:val="24"/>
          <w:szCs w:val="24"/>
        </w:rPr>
      </w:pPr>
      <w:r>
        <w:rPr>
          <w:rFonts w:ascii="Arial" w:hAnsi="Arial" w:cs="Arial"/>
          <w:b/>
          <w:bCs/>
          <w:sz w:val="24"/>
          <w:szCs w:val="24"/>
        </w:rPr>
        <w:t>Παρόντες:</w:t>
      </w:r>
    </w:p>
    <w:p w14:paraId="0D65AE59" w14:textId="37B35E1E" w:rsidR="00F167F6" w:rsidRDefault="00F167F6" w:rsidP="00F167F6">
      <w:pPr>
        <w:tabs>
          <w:tab w:val="left" w:pos="567"/>
          <w:tab w:val="left" w:pos="4820"/>
        </w:tabs>
        <w:spacing w:after="0" w:line="480" w:lineRule="auto"/>
        <w:jc w:val="both"/>
        <w:rPr>
          <w:rFonts w:ascii="Arial" w:hAnsi="Arial" w:cs="Arial"/>
          <w:sz w:val="24"/>
          <w:szCs w:val="24"/>
        </w:rPr>
      </w:pPr>
      <w:r w:rsidRPr="00F167F6">
        <w:rPr>
          <w:rFonts w:ascii="Arial" w:hAnsi="Arial" w:cs="Arial"/>
          <w:sz w:val="24"/>
          <w:szCs w:val="24"/>
        </w:rPr>
        <w:tab/>
        <w:t>Χριστιάνα</w:t>
      </w:r>
      <w:r>
        <w:rPr>
          <w:rFonts w:ascii="Arial" w:hAnsi="Arial" w:cs="Arial"/>
          <w:sz w:val="24"/>
          <w:szCs w:val="24"/>
        </w:rPr>
        <w:t xml:space="preserve"> Ερωτοκρίτου, πρόεδρος</w:t>
      </w:r>
      <w:r>
        <w:rPr>
          <w:rFonts w:ascii="Arial" w:hAnsi="Arial" w:cs="Arial"/>
          <w:sz w:val="24"/>
          <w:szCs w:val="24"/>
        </w:rPr>
        <w:tab/>
        <w:t>Αντρέας Καυκαλιάς</w:t>
      </w:r>
    </w:p>
    <w:p w14:paraId="21E5507D" w14:textId="6ED80C1F" w:rsidR="00F167F6" w:rsidRDefault="00F167F6"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Χρύσης Παντελίδης</w:t>
      </w:r>
      <w:r>
        <w:rPr>
          <w:rFonts w:ascii="Arial" w:hAnsi="Arial" w:cs="Arial"/>
          <w:sz w:val="24"/>
          <w:szCs w:val="24"/>
        </w:rPr>
        <w:tab/>
        <w:t>Χρίστος Χριστοφίδης</w:t>
      </w:r>
    </w:p>
    <w:p w14:paraId="3E6E5FE3" w14:textId="6E791BFA" w:rsidR="00F167F6" w:rsidRDefault="00F167F6"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Χάρης Γεωργιάδης</w:t>
      </w:r>
      <w:r>
        <w:rPr>
          <w:rFonts w:ascii="Arial" w:hAnsi="Arial" w:cs="Arial"/>
          <w:sz w:val="24"/>
          <w:szCs w:val="24"/>
        </w:rPr>
        <w:tab/>
        <w:t>Αλέκος Τρυφωνίδης</w:t>
      </w:r>
    </w:p>
    <w:p w14:paraId="55C8C253" w14:textId="6BBD17C4" w:rsidR="00F167F6" w:rsidRPr="008843CD" w:rsidRDefault="00F167F6" w:rsidP="00F167F6">
      <w:pPr>
        <w:tabs>
          <w:tab w:val="left" w:pos="567"/>
          <w:tab w:val="left" w:pos="4820"/>
        </w:tabs>
        <w:spacing w:after="0" w:line="480" w:lineRule="auto"/>
        <w:jc w:val="both"/>
        <w:rPr>
          <w:rFonts w:ascii="Arial" w:hAnsi="Arial" w:cs="Arial"/>
          <w:b/>
          <w:bCs/>
          <w:sz w:val="24"/>
          <w:szCs w:val="24"/>
        </w:rPr>
      </w:pPr>
      <w:r>
        <w:rPr>
          <w:rFonts w:ascii="Arial" w:hAnsi="Arial" w:cs="Arial"/>
          <w:sz w:val="24"/>
          <w:szCs w:val="24"/>
        </w:rPr>
        <w:tab/>
        <w:t>Ονούφριος Κουλλά</w:t>
      </w:r>
      <w:r>
        <w:rPr>
          <w:rFonts w:ascii="Arial" w:hAnsi="Arial" w:cs="Arial"/>
          <w:sz w:val="24"/>
          <w:szCs w:val="24"/>
        </w:rPr>
        <w:tab/>
      </w:r>
      <w:r w:rsidR="008843CD">
        <w:rPr>
          <w:rFonts w:ascii="Arial" w:hAnsi="Arial" w:cs="Arial"/>
          <w:b/>
          <w:bCs/>
          <w:sz w:val="24"/>
          <w:szCs w:val="24"/>
        </w:rPr>
        <w:t>Μη μέλη της επιτροπής:</w:t>
      </w:r>
    </w:p>
    <w:p w14:paraId="20630303" w14:textId="592E1EAA" w:rsidR="00F167F6" w:rsidRDefault="00F167F6"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Σάβια Ορφανίδου</w:t>
      </w:r>
      <w:r w:rsidR="008843CD">
        <w:rPr>
          <w:rFonts w:ascii="Arial" w:hAnsi="Arial" w:cs="Arial"/>
          <w:sz w:val="24"/>
          <w:szCs w:val="24"/>
        </w:rPr>
        <w:tab/>
        <w:t>Σταύρος Παπαδούρης</w:t>
      </w:r>
    </w:p>
    <w:p w14:paraId="595B4A3B" w14:textId="7ABD018D" w:rsidR="008843CD"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Η Κοινοβουλευτική Επιτροπή Οικονομικών και Προϋπολογισμού μελέτησε το πιο πάνω νομοσχέδιο σε δύο συνεδρίες της, που πραγματοποιήθηκαν στις 6 και 13 Μαρτίου 2023.  Στην πρώτη συνεδρία της επιτροπής κλήθηκαν και παρευρέθηκαν εκπρόσωποι του Υπουργείου Οικονομικών, του Υπουργείου Μεταφορών, Επικοινωνιών και Έργων (ΥΜΕΕ), καθώς και ο πρόεδρος του διοικητικού συμβουλίου και ο γενικός διευθυντής της Αρχής Λιμένων Κύπρου (ΑΛΚ).</w:t>
      </w:r>
    </w:p>
    <w:p w14:paraId="3FF16CD1" w14:textId="35259B65" w:rsidR="008843CD"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Σημειώνεται ότι στο πλαίσιο της συζήτησης του νομοσχεδίου παρευρέθηκε επίσης το μέλος της επιτροπής κ. Σωτήρης Ιωάννου.</w:t>
      </w:r>
    </w:p>
    <w:p w14:paraId="7EC74396" w14:textId="78421ED7" w:rsidR="008843CD" w:rsidRPr="00AB4C59"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Ο προϋπολογισμός της ΑΛΚ για το έτος 2023 είναι οριακά πλεονασματικός και προβλέπει δαπάνες ύψους €28.285.075 και έσοδα ύψους €28.32</w:t>
      </w:r>
      <w:r w:rsidR="00FC6A57">
        <w:rPr>
          <w:rFonts w:ascii="Arial" w:hAnsi="Arial" w:cs="Arial"/>
          <w:sz w:val="24"/>
          <w:szCs w:val="24"/>
        </w:rPr>
        <w:t>1</w:t>
      </w:r>
      <w:r>
        <w:rPr>
          <w:rFonts w:ascii="Arial" w:hAnsi="Arial" w:cs="Arial"/>
          <w:sz w:val="24"/>
          <w:szCs w:val="24"/>
        </w:rPr>
        <w:t xml:space="preserve">.987, τα οποία προέρχονται κυρίως από τη λειτουργία των λιμανιών (€13.253.000), την εκμίσθωση των λιμανιών Λεμεσού και Λάρνακας (€12.650.000), καθώς και από </w:t>
      </w:r>
      <w:r w:rsidR="00F72372">
        <w:rPr>
          <w:rFonts w:ascii="Arial" w:hAnsi="Arial" w:cs="Arial"/>
          <w:sz w:val="24"/>
          <w:szCs w:val="24"/>
        </w:rPr>
        <w:t>κονδύλια</w:t>
      </w:r>
      <w:r>
        <w:rPr>
          <w:rFonts w:ascii="Arial" w:hAnsi="Arial" w:cs="Arial"/>
          <w:sz w:val="24"/>
          <w:szCs w:val="24"/>
        </w:rPr>
        <w:t xml:space="preserve"> από ευρωπαϊκά ταμεία (€1.657.987).</w:t>
      </w:r>
    </w:p>
    <w:p w14:paraId="392767C4" w14:textId="21D3051F" w:rsidR="008843CD"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Σύμφωνα με τα κατατεθέντα στοιχεία, οι προβλεπόμενες δαπάνες της ΑΛΚ για το 2023 αναλύονται ως ακολούθως:</w:t>
      </w:r>
    </w:p>
    <w:p w14:paraId="37782BC3" w14:textId="7B631D2C" w:rsidR="008843CD"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Τακτικές δαπάνες (€16.442.975), οι οποίες αφορούν κυρίως:</w:t>
      </w:r>
    </w:p>
    <w:p w14:paraId="24630D2F" w14:textId="7A80A243"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lastRenderedPageBreak/>
        <w:t>α.</w:t>
      </w:r>
      <w:r>
        <w:rPr>
          <w:rFonts w:ascii="Arial" w:hAnsi="Arial" w:cs="Arial"/>
          <w:sz w:val="24"/>
          <w:szCs w:val="24"/>
        </w:rPr>
        <w:tab/>
        <w:t>αποδοχές προσωπικού (€9.759.035),</w:t>
      </w:r>
    </w:p>
    <w:p w14:paraId="33DDE884" w14:textId="20D5F111"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β.</w:t>
      </w:r>
      <w:r>
        <w:rPr>
          <w:rFonts w:ascii="Arial" w:hAnsi="Arial" w:cs="Arial"/>
          <w:sz w:val="24"/>
          <w:szCs w:val="24"/>
        </w:rPr>
        <w:tab/>
        <w:t>έξοδα λειτουργίας γραφείου (€1.065.400),</w:t>
      </w:r>
    </w:p>
    <w:p w14:paraId="4A8DCE4D" w14:textId="3F68F4BD"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γ.</w:t>
      </w:r>
      <w:r>
        <w:rPr>
          <w:rFonts w:ascii="Arial" w:hAnsi="Arial" w:cs="Arial"/>
          <w:sz w:val="24"/>
          <w:szCs w:val="24"/>
        </w:rPr>
        <w:tab/>
        <w:t>έξοδα συντήρησης (€1.0</w:t>
      </w:r>
      <w:r w:rsidR="00AB4C59">
        <w:rPr>
          <w:rFonts w:ascii="Arial" w:hAnsi="Arial" w:cs="Arial"/>
          <w:sz w:val="24"/>
          <w:szCs w:val="24"/>
        </w:rPr>
        <w:t>4</w:t>
      </w:r>
      <w:r>
        <w:rPr>
          <w:rFonts w:ascii="Arial" w:hAnsi="Arial" w:cs="Arial"/>
          <w:sz w:val="24"/>
          <w:szCs w:val="24"/>
        </w:rPr>
        <w:t>0.080),</w:t>
      </w:r>
    </w:p>
    <w:p w14:paraId="59FCD086" w14:textId="70190129"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δ.</w:t>
      </w:r>
      <w:r>
        <w:rPr>
          <w:rFonts w:ascii="Arial" w:hAnsi="Arial" w:cs="Arial"/>
          <w:sz w:val="24"/>
          <w:szCs w:val="24"/>
        </w:rPr>
        <w:tab/>
        <w:t>άλλα λειτουργικά έξοδα (€4.502.440).</w:t>
      </w:r>
    </w:p>
    <w:p w14:paraId="0762FBD0" w14:textId="72127945" w:rsidR="00D640A5"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Κεφαλαιουχικές δαπάνες (€10.842.100), οι οποίες αφορούν κυρίως:</w:t>
      </w:r>
    </w:p>
    <w:p w14:paraId="49C34107" w14:textId="3BDD64B7"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α.</w:t>
      </w:r>
      <w:r>
        <w:rPr>
          <w:rFonts w:ascii="Arial" w:hAnsi="Arial" w:cs="Arial"/>
          <w:sz w:val="24"/>
          <w:szCs w:val="24"/>
        </w:rPr>
        <w:tab/>
        <w:t>απόκτηση γης και βελτίωση κτιρίων (€1.935.030),</w:t>
      </w:r>
    </w:p>
    <w:p w14:paraId="376D9F57" w14:textId="4185C482"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β.</w:t>
      </w:r>
      <w:r>
        <w:rPr>
          <w:rFonts w:ascii="Arial" w:hAnsi="Arial" w:cs="Arial"/>
          <w:sz w:val="24"/>
          <w:szCs w:val="24"/>
        </w:rPr>
        <w:tab/>
        <w:t>θαλάσσιες κατασκευές (€4.850.060),</w:t>
      </w:r>
    </w:p>
    <w:p w14:paraId="43D08D43" w14:textId="0D4FFA2F"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γ.</w:t>
      </w:r>
      <w:r>
        <w:rPr>
          <w:rFonts w:ascii="Arial" w:hAnsi="Arial" w:cs="Arial"/>
          <w:sz w:val="24"/>
          <w:szCs w:val="24"/>
        </w:rPr>
        <w:tab/>
        <w:t>γραφειακό και μηχανογραφικό εξοπλισμό (€1.530.010).</w:t>
      </w:r>
    </w:p>
    <w:p w14:paraId="7BB1E105" w14:textId="70FBA027" w:rsidR="00D640A5"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Μη προβλεπόμενες δαπάνες και αποθεματικό (€1.000.000).</w:t>
      </w:r>
    </w:p>
    <w:p w14:paraId="003BD8FB" w14:textId="386358AD" w:rsidR="00D640A5" w:rsidRDefault="00D640A5"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Στο πλαίσιο της συζήτησης ο πρόεδρος του διοικητικού συμβουλίου της ΑΛΚ ανέλυσε τους στόχους </w:t>
      </w:r>
      <w:r w:rsidR="00364E34">
        <w:rPr>
          <w:rFonts w:ascii="Arial" w:hAnsi="Arial" w:cs="Arial"/>
          <w:sz w:val="24"/>
          <w:szCs w:val="24"/>
        </w:rPr>
        <w:t>και τις επιδιώξεις της Αρχής και αναφέρθηκε ειδικότερα σε επιμέρους κονδύλια που περιλαμβάνονται στον προτεινόμενο προϋπολογισμό.</w:t>
      </w:r>
    </w:p>
    <w:p w14:paraId="564DB911" w14:textId="43A694FE" w:rsidR="00364E34" w:rsidRDefault="00364E34"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Κατά την εξέταση του προϋπολογισμού την επιτροπή απασχόλησαν μεταξύ άλλων θέματα που αφορούν:</w:t>
      </w:r>
    </w:p>
    <w:p w14:paraId="68AEA4D2" w14:textId="63CBFEC4" w:rsidR="00364E34" w:rsidRDefault="00F72372" w:rsidP="00364E34">
      <w:pPr>
        <w:pStyle w:val="ListParagraph"/>
        <w:numPr>
          <w:ilvl w:val="0"/>
          <w:numId w:val="2"/>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w:t>
      </w:r>
      <w:r w:rsidR="00364E34">
        <w:rPr>
          <w:rFonts w:ascii="Arial" w:hAnsi="Arial" w:cs="Arial"/>
          <w:sz w:val="24"/>
          <w:szCs w:val="24"/>
        </w:rPr>
        <w:t xml:space="preserve">ην επισκεψιμότητα στα </w:t>
      </w:r>
      <w:r w:rsidR="008B2F1B">
        <w:rPr>
          <w:rFonts w:ascii="Arial" w:hAnsi="Arial" w:cs="Arial"/>
          <w:sz w:val="24"/>
          <w:szCs w:val="24"/>
        </w:rPr>
        <w:t>λιμάνια Λεμεσού και Λάρνακας</w:t>
      </w:r>
      <w:r>
        <w:rPr>
          <w:rFonts w:ascii="Arial" w:hAnsi="Arial" w:cs="Arial"/>
          <w:sz w:val="24"/>
          <w:szCs w:val="24"/>
        </w:rPr>
        <w:t>,</w:t>
      </w:r>
    </w:p>
    <w:p w14:paraId="4CE38743" w14:textId="3E70375A" w:rsidR="008B2F1B" w:rsidRDefault="00F72372" w:rsidP="00364E34">
      <w:pPr>
        <w:pStyle w:val="ListParagraph"/>
        <w:numPr>
          <w:ilvl w:val="0"/>
          <w:numId w:val="2"/>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w:t>
      </w:r>
      <w:r w:rsidR="008B2F1B">
        <w:rPr>
          <w:rFonts w:ascii="Arial" w:hAnsi="Arial" w:cs="Arial"/>
          <w:sz w:val="24"/>
          <w:szCs w:val="24"/>
        </w:rPr>
        <w:t>ις λιμενικές χρεώσεις</w:t>
      </w:r>
      <w:r>
        <w:rPr>
          <w:rFonts w:ascii="Arial" w:hAnsi="Arial" w:cs="Arial"/>
          <w:sz w:val="24"/>
          <w:szCs w:val="24"/>
        </w:rPr>
        <w:t>,</w:t>
      </w:r>
    </w:p>
    <w:p w14:paraId="0D562EDF" w14:textId="0E8799E1" w:rsidR="008B2F1B" w:rsidRDefault="00F72372" w:rsidP="00364E34">
      <w:pPr>
        <w:pStyle w:val="ListParagraph"/>
        <w:numPr>
          <w:ilvl w:val="0"/>
          <w:numId w:val="2"/>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w:t>
      </w:r>
      <w:r w:rsidR="008B2F1B">
        <w:rPr>
          <w:rFonts w:ascii="Arial" w:hAnsi="Arial" w:cs="Arial"/>
          <w:sz w:val="24"/>
          <w:szCs w:val="24"/>
        </w:rPr>
        <w:t>ην αγορά υπηρεσιών</w:t>
      </w:r>
      <w:r>
        <w:rPr>
          <w:rFonts w:ascii="Arial" w:hAnsi="Arial" w:cs="Arial"/>
          <w:sz w:val="24"/>
          <w:szCs w:val="24"/>
        </w:rPr>
        <w:t>,</w:t>
      </w:r>
    </w:p>
    <w:p w14:paraId="7D8AF127" w14:textId="794480AF" w:rsidR="008B2F1B" w:rsidRDefault="00F72372" w:rsidP="00364E34">
      <w:pPr>
        <w:pStyle w:val="ListParagraph"/>
        <w:numPr>
          <w:ilvl w:val="0"/>
          <w:numId w:val="2"/>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w:t>
      </w:r>
      <w:r w:rsidR="008B2F1B">
        <w:rPr>
          <w:rFonts w:ascii="Arial" w:hAnsi="Arial" w:cs="Arial"/>
          <w:sz w:val="24"/>
          <w:szCs w:val="24"/>
        </w:rPr>
        <w:t xml:space="preserve">ο κτίριο επιβατών στο </w:t>
      </w:r>
      <w:r>
        <w:rPr>
          <w:rFonts w:ascii="Arial" w:hAnsi="Arial" w:cs="Arial"/>
          <w:sz w:val="24"/>
          <w:szCs w:val="24"/>
        </w:rPr>
        <w:t>ν</w:t>
      </w:r>
      <w:r w:rsidR="008B2F1B">
        <w:rPr>
          <w:rFonts w:ascii="Arial" w:hAnsi="Arial" w:cs="Arial"/>
          <w:sz w:val="24"/>
          <w:szCs w:val="24"/>
        </w:rPr>
        <w:t xml:space="preserve">έο </w:t>
      </w:r>
      <w:r>
        <w:rPr>
          <w:rFonts w:ascii="Arial" w:hAnsi="Arial" w:cs="Arial"/>
          <w:sz w:val="24"/>
          <w:szCs w:val="24"/>
        </w:rPr>
        <w:t>λ</w:t>
      </w:r>
      <w:r w:rsidR="008B2F1B">
        <w:rPr>
          <w:rFonts w:ascii="Arial" w:hAnsi="Arial" w:cs="Arial"/>
          <w:sz w:val="24"/>
          <w:szCs w:val="24"/>
        </w:rPr>
        <w:t>ιμάνι Λεμεσού</w:t>
      </w:r>
      <w:r>
        <w:rPr>
          <w:rFonts w:ascii="Arial" w:hAnsi="Arial" w:cs="Arial"/>
          <w:sz w:val="24"/>
          <w:szCs w:val="24"/>
        </w:rPr>
        <w:t>,</w:t>
      </w:r>
    </w:p>
    <w:p w14:paraId="3907B2B3" w14:textId="162508D4" w:rsidR="008B2F1B" w:rsidRDefault="00F72372" w:rsidP="00364E34">
      <w:pPr>
        <w:pStyle w:val="ListParagraph"/>
        <w:numPr>
          <w:ilvl w:val="0"/>
          <w:numId w:val="2"/>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w:t>
      </w:r>
      <w:r w:rsidR="008B2F1B">
        <w:rPr>
          <w:rFonts w:ascii="Arial" w:hAnsi="Arial" w:cs="Arial"/>
          <w:sz w:val="24"/>
          <w:szCs w:val="24"/>
        </w:rPr>
        <w:t>ον ρόλο της ΑΛΚ στο έργο πλωτής μονάδας αποθήκευσης και επαναεριοποίησης φυσικού αερίου (</w:t>
      </w:r>
      <w:r w:rsidR="008B2F1B">
        <w:rPr>
          <w:rFonts w:ascii="Arial" w:hAnsi="Arial" w:cs="Arial"/>
          <w:sz w:val="24"/>
          <w:szCs w:val="24"/>
          <w:lang w:val="en-US"/>
        </w:rPr>
        <w:t>FSRU</w:t>
      </w:r>
      <w:r w:rsidR="008B2F1B" w:rsidRPr="008B2F1B">
        <w:rPr>
          <w:rFonts w:ascii="Arial" w:hAnsi="Arial" w:cs="Arial"/>
          <w:sz w:val="24"/>
          <w:szCs w:val="24"/>
        </w:rPr>
        <w:t xml:space="preserve">) </w:t>
      </w:r>
      <w:r w:rsidR="008B2F1B">
        <w:rPr>
          <w:rFonts w:ascii="Arial" w:hAnsi="Arial" w:cs="Arial"/>
          <w:sz w:val="24"/>
          <w:szCs w:val="24"/>
        </w:rPr>
        <w:t>στο</w:t>
      </w:r>
      <w:r>
        <w:rPr>
          <w:rFonts w:ascii="Arial" w:hAnsi="Arial" w:cs="Arial"/>
          <w:sz w:val="24"/>
          <w:szCs w:val="24"/>
        </w:rPr>
        <w:t>ν</w:t>
      </w:r>
      <w:r w:rsidR="008B2F1B">
        <w:rPr>
          <w:rFonts w:ascii="Arial" w:hAnsi="Arial" w:cs="Arial"/>
          <w:sz w:val="24"/>
          <w:szCs w:val="24"/>
        </w:rPr>
        <w:t xml:space="preserve"> Βασιλικό.</w:t>
      </w:r>
    </w:p>
    <w:p w14:paraId="32A3E8A7" w14:textId="4AF39BF4" w:rsidR="008B2F1B" w:rsidRDefault="008B2F1B"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Ο πρόεδρος του διοικητικού συμβουλίου της ΑΛΚ έδωσε περαιτέρω διευκρινίσεις για τα πιο πάνω θέματα, ενώ παράλληλα η ΑΛΚ απέστειλε σχετικό </w:t>
      </w:r>
      <w:r w:rsidR="00F72372">
        <w:rPr>
          <w:rFonts w:ascii="Arial" w:hAnsi="Arial" w:cs="Arial"/>
          <w:sz w:val="24"/>
          <w:szCs w:val="24"/>
        </w:rPr>
        <w:t>υπόμνημα</w:t>
      </w:r>
      <w:r>
        <w:rPr>
          <w:rFonts w:ascii="Arial" w:hAnsi="Arial" w:cs="Arial"/>
          <w:sz w:val="24"/>
          <w:szCs w:val="24"/>
        </w:rPr>
        <w:t>, ημερομηνίας 9 Μαρτίου 2023, στο οποίο περιλαμβάνεται ειδικότερη ανάλυση.</w:t>
      </w:r>
    </w:p>
    <w:p w14:paraId="36909526" w14:textId="5A7B8B22" w:rsidR="008B2F1B" w:rsidRDefault="008B2F1B"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lastRenderedPageBreak/>
        <w:tab/>
        <w:t>Σύμφωνα με τον εν λόγω αξιωματούχο</w:t>
      </w:r>
      <w:r w:rsidR="00E553AD">
        <w:rPr>
          <w:rFonts w:ascii="Arial" w:hAnsi="Arial" w:cs="Arial"/>
          <w:sz w:val="24"/>
          <w:szCs w:val="24"/>
        </w:rPr>
        <w:t>,</w:t>
      </w:r>
      <w:r>
        <w:rPr>
          <w:rFonts w:ascii="Arial" w:hAnsi="Arial" w:cs="Arial"/>
          <w:sz w:val="24"/>
          <w:szCs w:val="24"/>
        </w:rPr>
        <w:t xml:space="preserve"> αλλά και το σχετικό </w:t>
      </w:r>
      <w:r w:rsidR="00F72372">
        <w:rPr>
          <w:rFonts w:ascii="Arial" w:hAnsi="Arial" w:cs="Arial"/>
          <w:sz w:val="24"/>
          <w:szCs w:val="24"/>
        </w:rPr>
        <w:t>υπόμνημα</w:t>
      </w:r>
      <w:r>
        <w:rPr>
          <w:rFonts w:ascii="Arial" w:hAnsi="Arial" w:cs="Arial"/>
          <w:sz w:val="24"/>
          <w:szCs w:val="24"/>
        </w:rPr>
        <w:t xml:space="preserve">, οι αφίξεις </w:t>
      </w:r>
      <w:r w:rsidR="001A4AA7" w:rsidRPr="001A4AA7">
        <w:rPr>
          <w:rFonts w:ascii="Arial" w:hAnsi="Arial" w:cs="Arial"/>
          <w:sz w:val="24"/>
          <w:szCs w:val="24"/>
        </w:rPr>
        <w:t>σκαφών</w:t>
      </w:r>
      <w:r>
        <w:rPr>
          <w:rFonts w:ascii="Arial" w:hAnsi="Arial" w:cs="Arial"/>
          <w:sz w:val="24"/>
          <w:szCs w:val="24"/>
        </w:rPr>
        <w:t xml:space="preserve"> (επισκεψιμότητα) στα </w:t>
      </w:r>
      <w:r w:rsidR="00F72372">
        <w:rPr>
          <w:rFonts w:ascii="Arial" w:hAnsi="Arial" w:cs="Arial"/>
          <w:sz w:val="24"/>
          <w:szCs w:val="24"/>
        </w:rPr>
        <w:t>λ</w:t>
      </w:r>
      <w:r>
        <w:rPr>
          <w:rFonts w:ascii="Arial" w:hAnsi="Arial" w:cs="Arial"/>
          <w:sz w:val="24"/>
          <w:szCs w:val="24"/>
        </w:rPr>
        <w:t xml:space="preserve">ιμάνια Λεμεσού και Λάρνακας ανέρχονται σε 2 597 και 547, αντίστοιχα, για το έτος 2022.  </w:t>
      </w:r>
    </w:p>
    <w:p w14:paraId="7F3D2E9A" w14:textId="00AFC971" w:rsidR="008B2F1B" w:rsidRDefault="008B2F1B"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Αναφορικά με τις λιμενικές χρεώσεις, σύμφωνα με το σχετικό </w:t>
      </w:r>
      <w:r w:rsidR="00F72372">
        <w:rPr>
          <w:rFonts w:ascii="Arial" w:hAnsi="Arial" w:cs="Arial"/>
          <w:sz w:val="24"/>
          <w:szCs w:val="24"/>
        </w:rPr>
        <w:t>υπόμνημα,</w:t>
      </w:r>
      <w:r>
        <w:rPr>
          <w:rFonts w:ascii="Arial" w:hAnsi="Arial" w:cs="Arial"/>
          <w:sz w:val="24"/>
          <w:szCs w:val="24"/>
        </w:rPr>
        <w:t xml:space="preserve"> στις λιμενικές περιοχές που τελούν υπό τη διαχείριση της ΑΛΚ, η Αρχή επέβαλε αυξήσεις ύψους 2,5% για το 2022, ως ήταν και ο ρυθμός αύξησης του πληθωρισμού </w:t>
      </w:r>
      <w:r w:rsidR="00524E18">
        <w:rPr>
          <w:rFonts w:ascii="Arial" w:hAnsi="Arial" w:cs="Arial"/>
          <w:sz w:val="24"/>
          <w:szCs w:val="24"/>
        </w:rPr>
        <w:t>για το 2021.</w:t>
      </w:r>
    </w:p>
    <w:p w14:paraId="3401E3A4" w14:textId="55372978" w:rsidR="00524E18" w:rsidRDefault="00524E18"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F72372">
        <w:rPr>
          <w:rFonts w:ascii="Arial" w:hAnsi="Arial" w:cs="Arial"/>
          <w:sz w:val="24"/>
          <w:szCs w:val="24"/>
        </w:rPr>
        <w:t xml:space="preserve">Περαιτέρω, στο ίδιο υπόμνημα αναφέρεται ότι </w:t>
      </w:r>
      <w:r>
        <w:rPr>
          <w:rFonts w:ascii="Arial" w:hAnsi="Arial" w:cs="Arial"/>
          <w:sz w:val="24"/>
          <w:szCs w:val="24"/>
        </w:rPr>
        <w:t xml:space="preserve">η αντίστοιχη αύξηση που αναμένεται να επιβάλει η ΑΛΚ </w:t>
      </w:r>
      <w:r w:rsidR="00F72372">
        <w:rPr>
          <w:rFonts w:ascii="Arial" w:hAnsi="Arial" w:cs="Arial"/>
          <w:sz w:val="24"/>
          <w:szCs w:val="24"/>
        </w:rPr>
        <w:t>για το 2023, βάσει και του ρυθμού αύξησης του πληθωρισμού για το 2022</w:t>
      </w:r>
      <w:r w:rsidR="00DE081C">
        <w:rPr>
          <w:rFonts w:ascii="Arial" w:hAnsi="Arial" w:cs="Arial"/>
          <w:sz w:val="24"/>
          <w:szCs w:val="24"/>
        </w:rPr>
        <w:t>,</w:t>
      </w:r>
      <w:r w:rsidR="00F72372">
        <w:rPr>
          <w:rFonts w:ascii="Arial" w:hAnsi="Arial" w:cs="Arial"/>
          <w:sz w:val="24"/>
          <w:szCs w:val="24"/>
        </w:rPr>
        <w:t xml:space="preserve"> </w:t>
      </w:r>
      <w:r w:rsidR="00DE081C">
        <w:rPr>
          <w:rFonts w:ascii="Arial" w:hAnsi="Arial" w:cs="Arial"/>
          <w:sz w:val="24"/>
          <w:szCs w:val="24"/>
        </w:rPr>
        <w:t xml:space="preserve">θα ανέλθει </w:t>
      </w:r>
      <w:r>
        <w:rPr>
          <w:rFonts w:ascii="Arial" w:hAnsi="Arial" w:cs="Arial"/>
          <w:sz w:val="24"/>
          <w:szCs w:val="24"/>
        </w:rPr>
        <w:t xml:space="preserve">σε </w:t>
      </w:r>
      <w:r w:rsidR="00F72372">
        <w:rPr>
          <w:rFonts w:ascii="Arial" w:hAnsi="Arial" w:cs="Arial"/>
          <w:sz w:val="24"/>
          <w:szCs w:val="24"/>
        </w:rPr>
        <w:t xml:space="preserve">ποσοστό ύψους </w:t>
      </w:r>
      <w:r>
        <w:rPr>
          <w:rFonts w:ascii="Arial" w:hAnsi="Arial" w:cs="Arial"/>
          <w:sz w:val="24"/>
          <w:szCs w:val="24"/>
        </w:rPr>
        <w:t>8,4%</w:t>
      </w:r>
      <w:r w:rsidR="00F72372">
        <w:rPr>
          <w:rFonts w:ascii="Arial" w:hAnsi="Arial" w:cs="Arial"/>
          <w:sz w:val="24"/>
          <w:szCs w:val="24"/>
        </w:rPr>
        <w:t xml:space="preserve">.  </w:t>
      </w:r>
      <w:r w:rsidR="00E553AD">
        <w:rPr>
          <w:rFonts w:ascii="Arial" w:hAnsi="Arial" w:cs="Arial"/>
          <w:sz w:val="24"/>
          <w:szCs w:val="24"/>
        </w:rPr>
        <w:t>Παράλληλα, σ</w:t>
      </w:r>
      <w:r w:rsidR="00F72372">
        <w:rPr>
          <w:rFonts w:ascii="Arial" w:hAnsi="Arial" w:cs="Arial"/>
          <w:sz w:val="24"/>
          <w:szCs w:val="24"/>
        </w:rPr>
        <w:t xml:space="preserve">ημειώνεται </w:t>
      </w:r>
      <w:r>
        <w:rPr>
          <w:rFonts w:ascii="Arial" w:hAnsi="Arial" w:cs="Arial"/>
          <w:sz w:val="24"/>
          <w:szCs w:val="24"/>
        </w:rPr>
        <w:t>ότι οι αντίστοιχες αυξήσεις που έχουν επιβάλει οι ιδιώτες διαχειριστές είναι υψηλότερες</w:t>
      </w:r>
      <w:r w:rsidR="007B24C3" w:rsidRPr="007B24C3">
        <w:rPr>
          <w:rFonts w:ascii="Arial" w:hAnsi="Arial" w:cs="Arial"/>
          <w:sz w:val="24"/>
          <w:szCs w:val="24"/>
        </w:rPr>
        <w:t>,</w:t>
      </w:r>
      <w:r>
        <w:rPr>
          <w:rFonts w:ascii="Arial" w:hAnsi="Arial" w:cs="Arial"/>
          <w:sz w:val="24"/>
          <w:szCs w:val="24"/>
        </w:rPr>
        <w:t xml:space="preserve"> ενώ η παρακολούθηση των χρεώσεων που επιβάλλουν οι ιδιώτες διαχειριστές </w:t>
      </w:r>
      <w:r w:rsidR="00F72372">
        <w:rPr>
          <w:rFonts w:ascii="Arial" w:hAnsi="Arial" w:cs="Arial"/>
          <w:sz w:val="24"/>
          <w:szCs w:val="24"/>
        </w:rPr>
        <w:t>διενεργείται</w:t>
      </w:r>
      <w:r>
        <w:rPr>
          <w:rFonts w:ascii="Arial" w:hAnsi="Arial" w:cs="Arial"/>
          <w:sz w:val="24"/>
          <w:szCs w:val="24"/>
        </w:rPr>
        <w:t xml:space="preserve"> από το ΥΜΕΕ, που είναι το αντισυμβαλλόμενο μέρος της σχετικής </w:t>
      </w:r>
      <w:r w:rsidR="00F72372">
        <w:rPr>
          <w:rFonts w:ascii="Arial" w:hAnsi="Arial" w:cs="Arial"/>
          <w:sz w:val="24"/>
          <w:szCs w:val="24"/>
        </w:rPr>
        <w:t>σ</w:t>
      </w:r>
      <w:r>
        <w:rPr>
          <w:rFonts w:ascii="Arial" w:hAnsi="Arial" w:cs="Arial"/>
          <w:sz w:val="24"/>
          <w:szCs w:val="24"/>
        </w:rPr>
        <w:t xml:space="preserve">ύμβασης </w:t>
      </w:r>
      <w:r w:rsidR="00F72372">
        <w:rPr>
          <w:rFonts w:ascii="Arial" w:hAnsi="Arial" w:cs="Arial"/>
          <w:sz w:val="24"/>
          <w:szCs w:val="24"/>
        </w:rPr>
        <w:t>π</w:t>
      </w:r>
      <w:r>
        <w:rPr>
          <w:rFonts w:ascii="Arial" w:hAnsi="Arial" w:cs="Arial"/>
          <w:sz w:val="24"/>
          <w:szCs w:val="24"/>
        </w:rPr>
        <w:t xml:space="preserve">αραχώρησης.  </w:t>
      </w:r>
    </w:p>
    <w:p w14:paraId="62A80A68" w14:textId="4DE7C51C" w:rsidR="006C6A6F" w:rsidRDefault="006C6A6F"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Αναφορικά με τις δαπάνες για την αγορά υπηρεσιών, ο ίδιος αξιωματούχος ανέφερε ότι η ΑΛΚ καταβάλλει κάθε δυνατή προσπάθεια, προκειμένου να </w:t>
      </w:r>
      <w:r w:rsidR="00DE081C">
        <w:rPr>
          <w:rFonts w:ascii="Arial" w:hAnsi="Arial" w:cs="Arial"/>
          <w:sz w:val="24"/>
          <w:szCs w:val="24"/>
        </w:rPr>
        <w:t>περιοριστεί</w:t>
      </w:r>
      <w:r>
        <w:rPr>
          <w:rFonts w:ascii="Arial" w:hAnsi="Arial" w:cs="Arial"/>
          <w:sz w:val="24"/>
          <w:szCs w:val="24"/>
        </w:rPr>
        <w:t xml:space="preserve"> το κόστος στο μικρότερο δυνατό ύ</w:t>
      </w:r>
      <w:r w:rsidR="007B24C3">
        <w:rPr>
          <w:rFonts w:ascii="Arial" w:hAnsi="Arial" w:cs="Arial"/>
          <w:sz w:val="24"/>
          <w:szCs w:val="24"/>
        </w:rPr>
        <w:t>ψ</w:t>
      </w:r>
      <w:r>
        <w:rPr>
          <w:rFonts w:ascii="Arial" w:hAnsi="Arial" w:cs="Arial"/>
          <w:sz w:val="24"/>
          <w:szCs w:val="24"/>
        </w:rPr>
        <w:t xml:space="preserve">ος, ενώ </w:t>
      </w:r>
      <w:r w:rsidR="00F72372">
        <w:rPr>
          <w:rFonts w:ascii="Arial" w:hAnsi="Arial" w:cs="Arial"/>
          <w:sz w:val="24"/>
          <w:szCs w:val="24"/>
        </w:rPr>
        <w:t>η διάρκεια των</w:t>
      </w:r>
      <w:r>
        <w:rPr>
          <w:rFonts w:ascii="Arial" w:hAnsi="Arial" w:cs="Arial"/>
          <w:sz w:val="24"/>
          <w:szCs w:val="24"/>
        </w:rPr>
        <w:t xml:space="preserve"> </w:t>
      </w:r>
      <w:r w:rsidR="00F72372">
        <w:rPr>
          <w:rFonts w:ascii="Arial" w:hAnsi="Arial" w:cs="Arial"/>
          <w:sz w:val="24"/>
          <w:szCs w:val="24"/>
        </w:rPr>
        <w:t>συμβάσεων</w:t>
      </w:r>
      <w:r>
        <w:rPr>
          <w:rFonts w:ascii="Arial" w:hAnsi="Arial" w:cs="Arial"/>
          <w:sz w:val="24"/>
          <w:szCs w:val="24"/>
        </w:rPr>
        <w:t xml:space="preserve"> που υπογράφονται δεν υπερβαίν</w:t>
      </w:r>
      <w:r w:rsidR="00F72372">
        <w:rPr>
          <w:rFonts w:ascii="Arial" w:hAnsi="Arial" w:cs="Arial"/>
          <w:sz w:val="24"/>
          <w:szCs w:val="24"/>
        </w:rPr>
        <w:t>ει</w:t>
      </w:r>
      <w:r>
        <w:rPr>
          <w:rFonts w:ascii="Arial" w:hAnsi="Arial" w:cs="Arial"/>
          <w:sz w:val="24"/>
          <w:szCs w:val="24"/>
        </w:rPr>
        <w:t xml:space="preserve"> τους είκοσι τρεις (23) μήνες, ώστε να αποφευχθεί το ενδεχόμενο δημιουργίας καθεστώτος υπαλλήλων αορίστου χρόνου.</w:t>
      </w:r>
    </w:p>
    <w:p w14:paraId="44254275" w14:textId="66EEF24D" w:rsidR="006C6A6F" w:rsidRDefault="006C6A6F"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Για τη δαπάνη που αφορά το κτίριο επιβατών στο </w:t>
      </w:r>
      <w:r w:rsidR="00F72372">
        <w:rPr>
          <w:rFonts w:ascii="Arial" w:hAnsi="Arial" w:cs="Arial"/>
          <w:sz w:val="24"/>
          <w:szCs w:val="24"/>
        </w:rPr>
        <w:t>ν</w:t>
      </w:r>
      <w:r>
        <w:rPr>
          <w:rFonts w:ascii="Arial" w:hAnsi="Arial" w:cs="Arial"/>
          <w:sz w:val="24"/>
          <w:szCs w:val="24"/>
        </w:rPr>
        <w:t xml:space="preserve">έο </w:t>
      </w:r>
      <w:r w:rsidR="00F72372">
        <w:rPr>
          <w:rFonts w:ascii="Arial" w:hAnsi="Arial" w:cs="Arial"/>
          <w:sz w:val="24"/>
          <w:szCs w:val="24"/>
        </w:rPr>
        <w:t>λ</w:t>
      </w:r>
      <w:r>
        <w:rPr>
          <w:rFonts w:ascii="Arial" w:hAnsi="Arial" w:cs="Arial"/>
          <w:sz w:val="24"/>
          <w:szCs w:val="24"/>
        </w:rPr>
        <w:t>ιμάνι Λεμεσού,</w:t>
      </w:r>
      <w:r w:rsidR="00F72372">
        <w:rPr>
          <w:rFonts w:ascii="Arial" w:hAnsi="Arial" w:cs="Arial"/>
          <w:sz w:val="24"/>
          <w:szCs w:val="24"/>
        </w:rPr>
        <w:t xml:space="preserve"> ο πρόεδρος του διοικητικού συμβουλίου της ΑΛΚ</w:t>
      </w:r>
      <w:r>
        <w:rPr>
          <w:rFonts w:ascii="Arial" w:hAnsi="Arial" w:cs="Arial"/>
          <w:sz w:val="24"/>
          <w:szCs w:val="24"/>
        </w:rPr>
        <w:t xml:space="preserve"> δήλωσε ότι υπάρχει σχετική πρόνοια ύψους €125.000</w:t>
      </w:r>
      <w:r w:rsidR="00F72372">
        <w:rPr>
          <w:rFonts w:ascii="Arial" w:hAnsi="Arial" w:cs="Arial"/>
          <w:sz w:val="24"/>
          <w:szCs w:val="24"/>
        </w:rPr>
        <w:t>,</w:t>
      </w:r>
      <w:r>
        <w:rPr>
          <w:rFonts w:ascii="Arial" w:hAnsi="Arial" w:cs="Arial"/>
          <w:sz w:val="24"/>
          <w:szCs w:val="24"/>
        </w:rPr>
        <w:t xml:space="preserve"> </w:t>
      </w:r>
      <w:r w:rsidR="00F72372">
        <w:rPr>
          <w:rFonts w:ascii="Arial" w:hAnsi="Arial" w:cs="Arial"/>
          <w:sz w:val="24"/>
          <w:szCs w:val="24"/>
        </w:rPr>
        <w:t>με σκοπό</w:t>
      </w:r>
      <w:r>
        <w:rPr>
          <w:rFonts w:ascii="Arial" w:hAnsi="Arial" w:cs="Arial"/>
          <w:sz w:val="24"/>
          <w:szCs w:val="24"/>
        </w:rPr>
        <w:t xml:space="preserve"> να καλύψει ενδεχόμεν</w:t>
      </w:r>
      <w:r w:rsidR="00F72372">
        <w:rPr>
          <w:rFonts w:ascii="Arial" w:hAnsi="Arial" w:cs="Arial"/>
          <w:sz w:val="24"/>
          <w:szCs w:val="24"/>
        </w:rPr>
        <w:t>α</w:t>
      </w:r>
      <w:r>
        <w:rPr>
          <w:rFonts w:ascii="Arial" w:hAnsi="Arial" w:cs="Arial"/>
          <w:sz w:val="24"/>
          <w:szCs w:val="24"/>
        </w:rPr>
        <w:t xml:space="preserve"> έξοδα από τη δικαστική διαδικασία (διαιτησία) που βρίσκεται σε εξέλιξη και η οποία αναμένεται να ολοκληρωθεί εν</w:t>
      </w:r>
      <w:r w:rsidR="005E3F57">
        <w:rPr>
          <w:rFonts w:ascii="Arial" w:hAnsi="Arial" w:cs="Arial"/>
          <w:sz w:val="24"/>
          <w:szCs w:val="24"/>
        </w:rPr>
        <w:t>τ</w:t>
      </w:r>
      <w:r>
        <w:rPr>
          <w:rFonts w:ascii="Arial" w:hAnsi="Arial" w:cs="Arial"/>
          <w:sz w:val="24"/>
          <w:szCs w:val="24"/>
        </w:rPr>
        <w:t xml:space="preserve">ός δύο-τριών μηνών.  </w:t>
      </w:r>
    </w:p>
    <w:p w14:paraId="270C2D66" w14:textId="6DCA518D" w:rsidR="006C6A6F" w:rsidRDefault="006C6A6F" w:rsidP="003362F0">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Σε σχέση με τον ρόλο της ΑΛΚ στο έργο </w:t>
      </w:r>
      <w:r>
        <w:rPr>
          <w:rFonts w:ascii="Arial" w:hAnsi="Arial" w:cs="Arial"/>
          <w:sz w:val="24"/>
          <w:szCs w:val="24"/>
          <w:lang w:val="en-US"/>
        </w:rPr>
        <w:t>FSRU</w:t>
      </w:r>
      <w:r w:rsidRPr="006C6A6F">
        <w:rPr>
          <w:rFonts w:ascii="Arial" w:hAnsi="Arial" w:cs="Arial"/>
          <w:sz w:val="24"/>
          <w:szCs w:val="24"/>
        </w:rPr>
        <w:t xml:space="preserve"> </w:t>
      </w:r>
      <w:r>
        <w:rPr>
          <w:rFonts w:ascii="Arial" w:hAnsi="Arial" w:cs="Arial"/>
          <w:sz w:val="24"/>
          <w:szCs w:val="24"/>
        </w:rPr>
        <w:t>στο</w:t>
      </w:r>
      <w:r w:rsidR="00F72372">
        <w:rPr>
          <w:rFonts w:ascii="Arial" w:hAnsi="Arial" w:cs="Arial"/>
          <w:sz w:val="24"/>
          <w:szCs w:val="24"/>
        </w:rPr>
        <w:t>ν</w:t>
      </w:r>
      <w:r>
        <w:rPr>
          <w:rFonts w:ascii="Arial" w:hAnsi="Arial" w:cs="Arial"/>
          <w:sz w:val="24"/>
          <w:szCs w:val="24"/>
        </w:rPr>
        <w:t xml:space="preserve"> Βασιλικό, σύμφωνα με τα όσα ανέφερε </w:t>
      </w:r>
      <w:r w:rsidR="001A4AA7">
        <w:rPr>
          <w:rFonts w:ascii="Arial" w:hAnsi="Arial" w:cs="Arial"/>
          <w:sz w:val="24"/>
          <w:szCs w:val="24"/>
        </w:rPr>
        <w:t xml:space="preserve">ο ίδιος αξιωματούχος, αλλά και το σχετικό </w:t>
      </w:r>
      <w:r w:rsidR="00F72372">
        <w:rPr>
          <w:rFonts w:ascii="Arial" w:hAnsi="Arial" w:cs="Arial"/>
          <w:sz w:val="24"/>
          <w:szCs w:val="24"/>
        </w:rPr>
        <w:t>υπόμνημα</w:t>
      </w:r>
      <w:r w:rsidR="001A4AA7">
        <w:rPr>
          <w:rFonts w:ascii="Arial" w:hAnsi="Arial" w:cs="Arial"/>
          <w:sz w:val="24"/>
          <w:szCs w:val="24"/>
        </w:rPr>
        <w:t xml:space="preserve">, η ΑΛΚ περιορίζεται </w:t>
      </w:r>
      <w:r w:rsidR="001A4AA7">
        <w:rPr>
          <w:rFonts w:ascii="Arial" w:hAnsi="Arial" w:cs="Arial"/>
          <w:sz w:val="24"/>
          <w:szCs w:val="24"/>
        </w:rPr>
        <w:lastRenderedPageBreak/>
        <w:t xml:space="preserve">στην έκδοση αδειών προς τους φορείς </w:t>
      </w:r>
      <w:r w:rsidR="007313E5">
        <w:rPr>
          <w:rFonts w:ascii="Arial" w:hAnsi="Arial" w:cs="Arial"/>
          <w:sz w:val="24"/>
          <w:szCs w:val="24"/>
        </w:rPr>
        <w:t xml:space="preserve">που θα δραστηριοποιηθούν στην εν λόγω λιμενική περιοχή και θα εισπράξει τα έσοδα που της αναλογούν βάσει των όρων των αδειών που θα εκδώσει προς τους εμπλεκόμενους φορείς, ως επίσης τα λιμενικά τέλη για το υγραέριο και άλλα τυχόν εμπορεύματα που θα εισαχθούν στην εν λόγω λιμενική περιοχή.  </w:t>
      </w:r>
    </w:p>
    <w:p w14:paraId="5D4C644C" w14:textId="43AF7D5E" w:rsidR="003362F0" w:rsidRDefault="007313E5" w:rsidP="003362F0">
      <w:pPr>
        <w:tabs>
          <w:tab w:val="left" w:pos="567"/>
        </w:tabs>
        <w:spacing w:after="0" w:line="480" w:lineRule="auto"/>
        <w:jc w:val="both"/>
        <w:rPr>
          <w:rFonts w:ascii="Arial" w:hAnsi="Arial" w:cs="Arial"/>
          <w:sz w:val="24"/>
          <w:szCs w:val="24"/>
        </w:rPr>
      </w:pPr>
      <w:r>
        <w:rPr>
          <w:rFonts w:ascii="Arial" w:hAnsi="Arial" w:cs="Arial"/>
          <w:sz w:val="24"/>
          <w:szCs w:val="24"/>
        </w:rPr>
        <w:tab/>
      </w:r>
      <w:r w:rsidR="003362F0" w:rsidRPr="00A674E2">
        <w:rPr>
          <w:rFonts w:ascii="Arial" w:hAnsi="Arial" w:cs="Arial"/>
          <w:sz w:val="24"/>
          <w:szCs w:val="24"/>
        </w:rPr>
        <w:t>Σημειώνεται ότι, στο πλαίσιο ευρύτερης συζήτησης που διεξήχθη αναφορικά με γενικότερη πρακτική που εφαρμόζεται από τα πλείστα νομικά πρόσωπα δημ</w:t>
      </w:r>
      <w:r w:rsidR="00F72372">
        <w:rPr>
          <w:rFonts w:ascii="Arial" w:hAnsi="Arial" w:cs="Arial"/>
          <w:sz w:val="24"/>
          <w:szCs w:val="24"/>
        </w:rPr>
        <w:t>ό</w:t>
      </w:r>
      <w:r w:rsidR="003362F0" w:rsidRPr="00A674E2">
        <w:rPr>
          <w:rFonts w:ascii="Arial" w:hAnsi="Arial" w:cs="Arial"/>
          <w:sz w:val="24"/>
          <w:szCs w:val="24"/>
        </w:rPr>
        <w:t>σ</w:t>
      </w:r>
      <w:r w:rsidR="00F72372">
        <w:rPr>
          <w:rFonts w:ascii="Arial" w:hAnsi="Arial" w:cs="Arial"/>
          <w:sz w:val="24"/>
          <w:szCs w:val="24"/>
        </w:rPr>
        <w:t>ι</w:t>
      </w:r>
      <w:r w:rsidR="003362F0" w:rsidRPr="00A674E2">
        <w:rPr>
          <w:rFonts w:ascii="Arial" w:hAnsi="Arial" w:cs="Arial"/>
          <w:sz w:val="24"/>
          <w:szCs w:val="24"/>
        </w:rPr>
        <w:t>ου δικαίου για κάλυψη της ιατροφαρμακευτικής περίθαλψης των εργοδοτουμένων, η επιτροπή αποφάσισε όπως, κατ’ αναλογία σχετικής ρύθμισης που ενσωματώθηκε με απόφαση της ολομέλειας του σώματος στους προϋπολογισμούς άλλων νομικών προσώπων δημ</w:t>
      </w:r>
      <w:r w:rsidR="00F72372">
        <w:rPr>
          <w:rFonts w:ascii="Arial" w:hAnsi="Arial" w:cs="Arial"/>
          <w:sz w:val="24"/>
          <w:szCs w:val="24"/>
        </w:rPr>
        <w:t>ό</w:t>
      </w:r>
      <w:r w:rsidR="003362F0" w:rsidRPr="00A674E2">
        <w:rPr>
          <w:rFonts w:ascii="Arial" w:hAnsi="Arial" w:cs="Arial"/>
          <w:sz w:val="24"/>
          <w:szCs w:val="24"/>
        </w:rPr>
        <w:t>σ</w:t>
      </w:r>
      <w:r w:rsidR="00F72372">
        <w:rPr>
          <w:rFonts w:ascii="Arial" w:hAnsi="Arial" w:cs="Arial"/>
          <w:sz w:val="24"/>
          <w:szCs w:val="24"/>
        </w:rPr>
        <w:t>ι</w:t>
      </w:r>
      <w:r w:rsidR="003362F0" w:rsidRPr="00A674E2">
        <w:rPr>
          <w:rFonts w:ascii="Arial" w:hAnsi="Arial" w:cs="Arial"/>
          <w:sz w:val="24"/>
          <w:szCs w:val="24"/>
        </w:rPr>
        <w:t>ου δικαίου</w:t>
      </w:r>
      <w:r w:rsidR="00F72372">
        <w:rPr>
          <w:rFonts w:ascii="Arial" w:hAnsi="Arial" w:cs="Arial"/>
          <w:sz w:val="24"/>
          <w:szCs w:val="24"/>
        </w:rPr>
        <w:t>,</w:t>
      </w:r>
      <w:r w:rsidR="003362F0" w:rsidRPr="00A674E2">
        <w:rPr>
          <w:rFonts w:ascii="Arial" w:hAnsi="Arial" w:cs="Arial"/>
          <w:sz w:val="24"/>
          <w:szCs w:val="24"/>
        </w:rPr>
        <w:t xml:space="preserve"> περιληφθεί και στον υπό αναφορά προϋπολογισμό σχετική πρόνοια βάσει της οποίας απαγορεύεται η διενέργεια οποιασδήποτε δαπάνης από </w:t>
      </w:r>
      <w:r w:rsidR="003362F0">
        <w:rPr>
          <w:rFonts w:ascii="Arial" w:hAnsi="Arial" w:cs="Arial"/>
          <w:sz w:val="24"/>
          <w:szCs w:val="24"/>
        </w:rPr>
        <w:t>την ΑΛΚ</w:t>
      </w:r>
      <w:r w:rsidR="003362F0" w:rsidRPr="00A674E2">
        <w:rPr>
          <w:rFonts w:ascii="Arial" w:hAnsi="Arial" w:cs="Arial"/>
          <w:sz w:val="24"/>
          <w:szCs w:val="24"/>
        </w:rPr>
        <w:t xml:space="preserve"> για σκοπούς κάλυψης της συνεισφοράς εργοδότη σε ιδιωτική ασφαλιστική εταιρεία για την ιατροφαρμακευτική περίθαλψη των εργοδοτουμένων στον οργανισμό άμα τη λήξει των υφιστάμενων συμβατικών υποχρεώσεων.</w:t>
      </w:r>
    </w:p>
    <w:p w14:paraId="56B0A3A8" w14:textId="77777777" w:rsidR="003362F0" w:rsidRPr="00A674E2" w:rsidRDefault="003362F0" w:rsidP="003362F0">
      <w:pPr>
        <w:tabs>
          <w:tab w:val="left" w:pos="567"/>
        </w:tabs>
        <w:spacing w:after="0" w:line="480" w:lineRule="auto"/>
        <w:jc w:val="both"/>
        <w:rPr>
          <w:rFonts w:ascii="Arial" w:hAnsi="Arial" w:cs="Arial"/>
          <w:sz w:val="24"/>
          <w:szCs w:val="24"/>
        </w:rPr>
      </w:pPr>
      <w:r>
        <w:rPr>
          <w:rFonts w:ascii="Arial" w:hAnsi="Arial" w:cs="Arial"/>
          <w:sz w:val="24"/>
          <w:szCs w:val="24"/>
        </w:rPr>
        <w:tab/>
      </w:r>
      <w:r w:rsidRPr="00F9524C">
        <w:rPr>
          <w:rFonts w:ascii="Arial" w:hAnsi="Arial" w:cs="Arial"/>
          <w:sz w:val="24"/>
          <w:szCs w:val="24"/>
        </w:rPr>
        <w:t>Η Κοινοβουλευτική Επιτροπή Οικονομικών και Προϋπολογισμού, αφού έλαβε υπόψη όλα όσα τέθηκαν ενώπιόν της, επιφυλάχθηκε να τοποθετηθεί επί του νομοσχεδίου, όπως αυτό έχει τροποποιηθεί σύμφωνα με τα πιο πάνω, κατά τη συζήτηση του θέματος στην ολομέλεια του σώματος.</w:t>
      </w:r>
      <w:r w:rsidRPr="00A674E2">
        <w:rPr>
          <w:rFonts w:ascii="Arial" w:hAnsi="Arial" w:cs="Arial"/>
          <w:sz w:val="24"/>
          <w:szCs w:val="24"/>
        </w:rPr>
        <w:t xml:space="preserve"> </w:t>
      </w:r>
    </w:p>
    <w:p w14:paraId="43B2A518" w14:textId="51833B06" w:rsidR="007313E5" w:rsidRDefault="007313E5" w:rsidP="008B2F1B">
      <w:pPr>
        <w:tabs>
          <w:tab w:val="left" w:pos="567"/>
          <w:tab w:val="left" w:pos="4820"/>
        </w:tabs>
        <w:spacing w:after="0" w:line="480" w:lineRule="auto"/>
        <w:jc w:val="both"/>
        <w:rPr>
          <w:rFonts w:ascii="Arial" w:hAnsi="Arial" w:cs="Arial"/>
          <w:sz w:val="24"/>
          <w:szCs w:val="24"/>
        </w:rPr>
      </w:pPr>
    </w:p>
    <w:p w14:paraId="2F5A5C71" w14:textId="389925FB" w:rsidR="007313E5" w:rsidRDefault="007313E5" w:rsidP="008B2F1B">
      <w:pPr>
        <w:tabs>
          <w:tab w:val="left" w:pos="567"/>
          <w:tab w:val="left" w:pos="4820"/>
        </w:tabs>
        <w:spacing w:after="0" w:line="480" w:lineRule="auto"/>
        <w:jc w:val="both"/>
        <w:rPr>
          <w:rFonts w:ascii="Arial" w:hAnsi="Arial" w:cs="Arial"/>
          <w:sz w:val="24"/>
          <w:szCs w:val="24"/>
        </w:rPr>
      </w:pPr>
    </w:p>
    <w:p w14:paraId="1D449566" w14:textId="400B0468" w:rsidR="007313E5" w:rsidRDefault="00C64F32"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2</w:t>
      </w:r>
      <w:r w:rsidR="00F72372">
        <w:rPr>
          <w:rFonts w:ascii="Arial" w:hAnsi="Arial" w:cs="Arial"/>
          <w:sz w:val="24"/>
          <w:szCs w:val="24"/>
        </w:rPr>
        <w:t>1</w:t>
      </w:r>
      <w:r w:rsidR="00F72372" w:rsidRPr="00F72372">
        <w:rPr>
          <w:rFonts w:ascii="Arial" w:hAnsi="Arial" w:cs="Arial"/>
          <w:sz w:val="24"/>
          <w:szCs w:val="24"/>
          <w:vertAlign w:val="superscript"/>
        </w:rPr>
        <w:t>η</w:t>
      </w:r>
      <w:r w:rsidR="007313E5">
        <w:rPr>
          <w:rFonts w:ascii="Arial" w:hAnsi="Arial" w:cs="Arial"/>
          <w:sz w:val="24"/>
          <w:szCs w:val="24"/>
        </w:rPr>
        <w:t xml:space="preserve"> Μαρτίου 2023 </w:t>
      </w:r>
    </w:p>
    <w:p w14:paraId="578AEC36" w14:textId="0794C61D" w:rsidR="007313E5" w:rsidRDefault="007313E5" w:rsidP="008B2F1B">
      <w:pPr>
        <w:tabs>
          <w:tab w:val="left" w:pos="567"/>
          <w:tab w:val="left" w:pos="4820"/>
        </w:tabs>
        <w:spacing w:after="0" w:line="480" w:lineRule="auto"/>
        <w:jc w:val="both"/>
        <w:rPr>
          <w:rFonts w:ascii="Arial" w:hAnsi="Arial" w:cs="Arial"/>
          <w:sz w:val="24"/>
          <w:szCs w:val="24"/>
        </w:rPr>
      </w:pPr>
    </w:p>
    <w:p w14:paraId="541A19BF" w14:textId="7262BD32" w:rsidR="007313E5" w:rsidRDefault="007313E5"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ΚΠ/</w:t>
      </w:r>
      <w:r w:rsidR="00F72372">
        <w:rPr>
          <w:rFonts w:ascii="Arial" w:hAnsi="Arial" w:cs="Arial"/>
          <w:sz w:val="24"/>
          <w:szCs w:val="24"/>
        </w:rPr>
        <w:t>ΑΤ,ΡΠ/</w:t>
      </w:r>
      <w:r>
        <w:rPr>
          <w:rFonts w:ascii="Arial" w:hAnsi="Arial" w:cs="Arial"/>
          <w:sz w:val="24"/>
          <w:szCs w:val="24"/>
        </w:rPr>
        <w:t>ΓΧ</w:t>
      </w:r>
    </w:p>
    <w:p w14:paraId="2BEDFBD9" w14:textId="156A2188" w:rsidR="007313E5" w:rsidRPr="006C6A6F" w:rsidRDefault="007313E5" w:rsidP="008B2F1B">
      <w:pPr>
        <w:tabs>
          <w:tab w:val="left" w:pos="567"/>
          <w:tab w:val="left" w:pos="4820"/>
        </w:tabs>
        <w:spacing w:after="0" w:line="480" w:lineRule="auto"/>
        <w:jc w:val="both"/>
        <w:rPr>
          <w:rFonts w:ascii="Arial" w:hAnsi="Arial" w:cs="Arial"/>
          <w:sz w:val="24"/>
          <w:szCs w:val="24"/>
        </w:rPr>
      </w:pPr>
      <w:r>
        <w:rPr>
          <w:rFonts w:ascii="Arial" w:hAnsi="Arial" w:cs="Arial"/>
          <w:sz w:val="24"/>
          <w:szCs w:val="24"/>
        </w:rPr>
        <w:t>23.01.063.234-222</w:t>
      </w:r>
    </w:p>
    <w:sectPr w:rsidR="007313E5" w:rsidRPr="006C6A6F" w:rsidSect="00880C06">
      <w:headerReference w:type="default" r:id="rId7"/>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1289" w14:textId="77777777" w:rsidR="00DC0745" w:rsidRDefault="00DC0745" w:rsidP="00880C06">
      <w:pPr>
        <w:spacing w:after="0" w:line="240" w:lineRule="auto"/>
      </w:pPr>
      <w:r>
        <w:separator/>
      </w:r>
    </w:p>
  </w:endnote>
  <w:endnote w:type="continuationSeparator" w:id="0">
    <w:p w14:paraId="17C9B046" w14:textId="77777777" w:rsidR="00DC0745" w:rsidRDefault="00DC0745" w:rsidP="0088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2367" w14:textId="77777777" w:rsidR="00DC0745" w:rsidRDefault="00DC0745" w:rsidP="00880C06">
      <w:pPr>
        <w:spacing w:after="0" w:line="240" w:lineRule="auto"/>
      </w:pPr>
      <w:r>
        <w:separator/>
      </w:r>
    </w:p>
  </w:footnote>
  <w:footnote w:type="continuationSeparator" w:id="0">
    <w:p w14:paraId="06C00677" w14:textId="77777777" w:rsidR="00DC0745" w:rsidRDefault="00DC0745" w:rsidP="0088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65630"/>
      <w:docPartObj>
        <w:docPartGallery w:val="Page Numbers (Top of Page)"/>
        <w:docPartUnique/>
      </w:docPartObj>
    </w:sdtPr>
    <w:sdtEndPr>
      <w:rPr>
        <w:rFonts w:ascii="Arial" w:hAnsi="Arial" w:cs="Arial"/>
        <w:noProof/>
        <w:sz w:val="24"/>
        <w:szCs w:val="24"/>
      </w:rPr>
    </w:sdtEndPr>
    <w:sdtContent>
      <w:p w14:paraId="1C07744F" w14:textId="71563177" w:rsidR="00880C06" w:rsidRPr="00880C06" w:rsidRDefault="00880C06">
        <w:pPr>
          <w:pStyle w:val="Header"/>
          <w:jc w:val="center"/>
          <w:rPr>
            <w:rFonts w:ascii="Arial" w:hAnsi="Arial" w:cs="Arial"/>
            <w:sz w:val="24"/>
            <w:szCs w:val="24"/>
          </w:rPr>
        </w:pPr>
        <w:r w:rsidRPr="00880C06">
          <w:rPr>
            <w:rFonts w:ascii="Arial" w:hAnsi="Arial" w:cs="Arial"/>
            <w:sz w:val="24"/>
            <w:szCs w:val="24"/>
          </w:rPr>
          <w:fldChar w:fldCharType="begin"/>
        </w:r>
        <w:r w:rsidRPr="00880C06">
          <w:rPr>
            <w:rFonts w:ascii="Arial" w:hAnsi="Arial" w:cs="Arial"/>
            <w:sz w:val="24"/>
            <w:szCs w:val="24"/>
          </w:rPr>
          <w:instrText xml:space="preserve"> PAGE   \* MERGEFORMAT </w:instrText>
        </w:r>
        <w:r w:rsidRPr="00880C06">
          <w:rPr>
            <w:rFonts w:ascii="Arial" w:hAnsi="Arial" w:cs="Arial"/>
            <w:sz w:val="24"/>
            <w:szCs w:val="24"/>
          </w:rPr>
          <w:fldChar w:fldCharType="separate"/>
        </w:r>
        <w:r w:rsidRPr="00880C06">
          <w:rPr>
            <w:rFonts w:ascii="Arial" w:hAnsi="Arial" w:cs="Arial"/>
            <w:noProof/>
            <w:sz w:val="24"/>
            <w:szCs w:val="24"/>
          </w:rPr>
          <w:t>2</w:t>
        </w:r>
        <w:r w:rsidRPr="00880C06">
          <w:rPr>
            <w:rFonts w:ascii="Arial" w:hAnsi="Arial" w:cs="Arial"/>
            <w:noProof/>
            <w:sz w:val="24"/>
            <w:szCs w:val="24"/>
          </w:rPr>
          <w:fldChar w:fldCharType="end"/>
        </w:r>
      </w:p>
    </w:sdtContent>
  </w:sdt>
  <w:p w14:paraId="30788563" w14:textId="77777777" w:rsidR="00880C06" w:rsidRDefault="0088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4434F"/>
    <w:multiLevelType w:val="hybridMultilevel"/>
    <w:tmpl w:val="643A8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BDC307D"/>
    <w:multiLevelType w:val="hybridMultilevel"/>
    <w:tmpl w:val="643A8A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5999725">
    <w:abstractNumId w:val="0"/>
  </w:num>
  <w:num w:numId="2" w16cid:durableId="1621495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DB"/>
    <w:rsid w:val="001401FA"/>
    <w:rsid w:val="00176B55"/>
    <w:rsid w:val="001A1BDB"/>
    <w:rsid w:val="001A4AA7"/>
    <w:rsid w:val="001C1441"/>
    <w:rsid w:val="00210CB9"/>
    <w:rsid w:val="00332BA3"/>
    <w:rsid w:val="003362F0"/>
    <w:rsid w:val="00354EFF"/>
    <w:rsid w:val="00364E34"/>
    <w:rsid w:val="003B47C0"/>
    <w:rsid w:val="00472C7B"/>
    <w:rsid w:val="00524E18"/>
    <w:rsid w:val="005E3F57"/>
    <w:rsid w:val="006C6A6F"/>
    <w:rsid w:val="00700414"/>
    <w:rsid w:val="007313E5"/>
    <w:rsid w:val="007B24C3"/>
    <w:rsid w:val="00880C06"/>
    <w:rsid w:val="008843CD"/>
    <w:rsid w:val="008B2F1B"/>
    <w:rsid w:val="00A82FDB"/>
    <w:rsid w:val="00AB4C59"/>
    <w:rsid w:val="00AE20C5"/>
    <w:rsid w:val="00AF40CC"/>
    <w:rsid w:val="00C075AD"/>
    <w:rsid w:val="00C64F32"/>
    <w:rsid w:val="00CD43DA"/>
    <w:rsid w:val="00CF103C"/>
    <w:rsid w:val="00D640A5"/>
    <w:rsid w:val="00DA4B9F"/>
    <w:rsid w:val="00DC0745"/>
    <w:rsid w:val="00DE081C"/>
    <w:rsid w:val="00E553AD"/>
    <w:rsid w:val="00F01DA9"/>
    <w:rsid w:val="00F167F6"/>
    <w:rsid w:val="00F372BA"/>
    <w:rsid w:val="00F72372"/>
    <w:rsid w:val="00FC6A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96A6"/>
  <w15:chartTrackingRefBased/>
  <w15:docId w15:val="{54C53DFF-EEC4-449B-9759-8BCA1A9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CD"/>
    <w:pPr>
      <w:ind w:left="720"/>
      <w:contextualSpacing/>
    </w:pPr>
  </w:style>
  <w:style w:type="paragraph" w:styleId="Header">
    <w:name w:val="header"/>
    <w:basedOn w:val="Normal"/>
    <w:link w:val="HeaderChar"/>
    <w:uiPriority w:val="99"/>
    <w:unhideWhenUsed/>
    <w:rsid w:val="00880C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C06"/>
  </w:style>
  <w:style w:type="paragraph" w:styleId="Footer">
    <w:name w:val="footer"/>
    <w:basedOn w:val="Normal"/>
    <w:link w:val="FooterChar"/>
    <w:uiPriority w:val="99"/>
    <w:unhideWhenUsed/>
    <w:rsid w:val="00880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903</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Gianna Christoforou</cp:lastModifiedBy>
  <cp:revision>22</cp:revision>
  <cp:lastPrinted>2023-03-21T10:07:00Z</cp:lastPrinted>
  <dcterms:created xsi:type="dcterms:W3CDTF">2023-03-15T10:42:00Z</dcterms:created>
  <dcterms:modified xsi:type="dcterms:W3CDTF">2023-03-21T11:02:00Z</dcterms:modified>
</cp:coreProperties>
</file>