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6F922747" w:rsidR="006E3664" w:rsidRPr="0063746C" w:rsidRDefault="00681333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Συμπληρωματική </w:t>
      </w:r>
      <w:r w:rsidR="00A35DB4">
        <w:rPr>
          <w:rFonts w:ascii="Arial" w:hAnsi="Arial" w:cs="Arial"/>
          <w:b/>
          <w:bCs/>
          <w:sz w:val="24"/>
          <w:szCs w:val="24"/>
        </w:rPr>
        <w:t>έ</w:t>
      </w:r>
      <w:r w:rsidR="00E12727" w:rsidRPr="0063746C">
        <w:rPr>
          <w:rFonts w:ascii="Arial" w:hAnsi="Arial" w:cs="Arial"/>
          <w:b/>
          <w:bCs/>
          <w:sz w:val="24"/>
          <w:szCs w:val="24"/>
        </w:rPr>
        <w:t xml:space="preserve">κθεση της </w:t>
      </w:r>
      <w:bookmarkStart w:id="0" w:name="_Hlk46989035"/>
      <w:r w:rsidR="00E12727" w:rsidRPr="0063746C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C31D9F" w:rsidRPr="00C31D9F">
        <w:rPr>
          <w:rFonts w:ascii="Arial" w:hAnsi="Arial" w:cs="Arial"/>
          <w:b/>
          <w:bCs/>
          <w:sz w:val="24"/>
          <w:szCs w:val="24"/>
        </w:rPr>
        <w:t xml:space="preserve">Νομικών, Δικαιοσύνης και Δημοσίας Τάξεως </w:t>
      </w:r>
      <w:r w:rsidR="00E12727" w:rsidRPr="0063746C">
        <w:rPr>
          <w:rFonts w:ascii="Arial" w:hAnsi="Arial" w:cs="Arial"/>
          <w:b/>
          <w:bCs/>
          <w:sz w:val="24"/>
          <w:szCs w:val="24"/>
        </w:rPr>
        <w:t>για τ</w:t>
      </w:r>
      <w:r w:rsidR="00E12727" w:rsidRPr="0063746C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E12727" w:rsidRPr="0063746C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D54042">
        <w:rPr>
          <w:rFonts w:ascii="Arial" w:hAnsi="Arial" w:cs="Arial"/>
          <w:b/>
          <w:bCs/>
          <w:sz w:val="24"/>
          <w:szCs w:val="24"/>
        </w:rPr>
        <w:t>ο</w:t>
      </w:r>
      <w:r w:rsidR="00E12727" w:rsidRPr="0063746C">
        <w:rPr>
          <w:rFonts w:ascii="Arial" w:hAnsi="Arial" w:cs="Arial"/>
          <w:b/>
          <w:bCs/>
          <w:sz w:val="24"/>
          <w:szCs w:val="24"/>
        </w:rPr>
        <w:t xml:space="preserve"> «</w:t>
      </w:r>
      <w:r w:rsidR="00C31D9F" w:rsidRPr="00C31D9F">
        <w:rPr>
          <w:rFonts w:ascii="Arial" w:hAnsi="Arial" w:cs="Arial"/>
          <w:b/>
          <w:bCs/>
          <w:sz w:val="24"/>
          <w:szCs w:val="24"/>
        </w:rPr>
        <w:t>Ο περί Πώλησης Ακινήτων (Ειδική Εκτέλεση) (Τροποποιητικός) Νόμος του 2022</w:t>
      </w:r>
      <w:r w:rsidR="00E12727" w:rsidRPr="0063746C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63746C" w:rsidRDefault="00E12727" w:rsidP="00AE0DD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07FA18F" w14:textId="77777777" w:rsidR="00E70155" w:rsidRDefault="00E12727" w:rsidP="00E70155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bookmarkStart w:id="1" w:name="_Hlk46935388"/>
      <w:r w:rsidRPr="0063746C">
        <w:rPr>
          <w:rFonts w:ascii="Arial" w:eastAsia="Simsun (Founder Extended)" w:hAnsi="Arial"/>
          <w:sz w:val="24"/>
          <w:szCs w:val="24"/>
          <w:lang w:eastAsia="zh-CN"/>
        </w:rPr>
        <w:tab/>
      </w:r>
      <w:r w:rsidR="00E70155">
        <w:rPr>
          <w:rFonts w:ascii="Arial" w:hAnsi="Arial"/>
          <w:sz w:val="24"/>
          <w:szCs w:val="24"/>
        </w:rPr>
        <w:t xml:space="preserve">Νίκος </w:t>
      </w:r>
      <w:proofErr w:type="spellStart"/>
      <w:r w:rsidR="00E70155">
        <w:rPr>
          <w:rFonts w:ascii="Arial" w:hAnsi="Arial"/>
          <w:sz w:val="24"/>
          <w:szCs w:val="24"/>
        </w:rPr>
        <w:t>Τορναρίτης</w:t>
      </w:r>
      <w:proofErr w:type="spellEnd"/>
      <w:r w:rsidR="00E70155">
        <w:rPr>
          <w:rFonts w:ascii="Arial" w:hAnsi="Arial"/>
          <w:sz w:val="24"/>
          <w:szCs w:val="24"/>
        </w:rPr>
        <w:t>, πρόεδρος</w:t>
      </w:r>
      <w:r w:rsidR="00E70155">
        <w:rPr>
          <w:rFonts w:ascii="Arial" w:hAnsi="Arial"/>
          <w:sz w:val="24"/>
          <w:szCs w:val="24"/>
        </w:rPr>
        <w:tab/>
        <w:t xml:space="preserve">Ανδρέας </w:t>
      </w:r>
      <w:proofErr w:type="spellStart"/>
      <w:r w:rsidR="00E70155">
        <w:rPr>
          <w:rFonts w:ascii="Arial" w:hAnsi="Arial"/>
          <w:sz w:val="24"/>
          <w:szCs w:val="24"/>
        </w:rPr>
        <w:t>Πασιουρτίδης</w:t>
      </w:r>
      <w:proofErr w:type="spellEnd"/>
    </w:p>
    <w:p w14:paraId="0B65AEFD" w14:textId="77777777" w:rsidR="00E70155" w:rsidRDefault="00E70155" w:rsidP="00E70155">
      <w:pPr>
        <w:pStyle w:val="a"/>
        <w:tabs>
          <w:tab w:val="left" w:pos="567"/>
          <w:tab w:val="left" w:pos="4961"/>
        </w:tabs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Φωτεινή </w:t>
      </w:r>
      <w:proofErr w:type="spellStart"/>
      <w:r>
        <w:rPr>
          <w:rFonts w:ascii="Arial" w:hAnsi="Arial"/>
          <w:sz w:val="24"/>
          <w:szCs w:val="24"/>
        </w:rPr>
        <w:t>Τσιρίδου</w:t>
      </w:r>
      <w:proofErr w:type="spellEnd"/>
      <w:r>
        <w:rPr>
          <w:rFonts w:ascii="Arial" w:hAnsi="Arial"/>
          <w:sz w:val="24"/>
          <w:szCs w:val="24"/>
        </w:rPr>
        <w:tab/>
        <w:t xml:space="preserve">Χριστιάνα </w:t>
      </w:r>
      <w:proofErr w:type="spellStart"/>
      <w:r>
        <w:rPr>
          <w:rFonts w:ascii="Arial" w:hAnsi="Arial"/>
          <w:sz w:val="24"/>
          <w:szCs w:val="24"/>
        </w:rPr>
        <w:t>Ερωτοκρίτου</w:t>
      </w:r>
      <w:proofErr w:type="spellEnd"/>
    </w:p>
    <w:p w14:paraId="56F6D0B0" w14:textId="77777777" w:rsidR="00E70155" w:rsidRDefault="00E70155" w:rsidP="00E70155">
      <w:pPr>
        <w:pStyle w:val="a"/>
        <w:tabs>
          <w:tab w:val="left" w:pos="567"/>
          <w:tab w:val="left" w:pos="4961"/>
        </w:tabs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Νίκος Γεωργίου</w:t>
      </w:r>
      <w:r>
        <w:rPr>
          <w:rFonts w:ascii="Arial" w:hAnsi="Arial"/>
          <w:sz w:val="24"/>
          <w:szCs w:val="24"/>
        </w:rPr>
        <w:tab/>
        <w:t xml:space="preserve">Χαράλαμπος </w:t>
      </w:r>
      <w:proofErr w:type="spellStart"/>
      <w:r>
        <w:rPr>
          <w:rFonts w:ascii="Arial" w:hAnsi="Arial"/>
          <w:sz w:val="24"/>
          <w:szCs w:val="24"/>
        </w:rPr>
        <w:t>Θεοπέμπτου</w:t>
      </w:r>
      <w:proofErr w:type="spellEnd"/>
    </w:p>
    <w:p w14:paraId="692BA1B9" w14:textId="3EA611CB" w:rsidR="0080501B" w:rsidRPr="00E70155" w:rsidRDefault="00E70155" w:rsidP="00E70155">
      <w:pPr>
        <w:pStyle w:val="a"/>
        <w:tabs>
          <w:tab w:val="left" w:pos="567"/>
          <w:tab w:val="left" w:pos="4961"/>
        </w:tabs>
        <w:spacing w:after="0" w:line="480" w:lineRule="auto"/>
      </w:pPr>
      <w:r>
        <w:rPr>
          <w:rFonts w:ascii="Arial" w:hAnsi="Arial"/>
          <w:sz w:val="24"/>
          <w:szCs w:val="24"/>
        </w:rPr>
        <w:tab/>
        <w:t>Άριστος Δαμιανού</w:t>
      </w:r>
      <w:r>
        <w:rPr>
          <w:rFonts w:ascii="Arial" w:hAnsi="Arial"/>
          <w:sz w:val="24"/>
          <w:szCs w:val="24"/>
        </w:rPr>
        <w:tab/>
        <w:t>Κωστής Ευσταθίου</w:t>
      </w:r>
    </w:p>
    <w:p w14:paraId="0CB7F672" w14:textId="558CA2D0" w:rsidR="005C11A0" w:rsidRDefault="0080501B" w:rsidP="005C11A0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7F154F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31D9F" w:rsidRPr="00C31D9F">
        <w:rPr>
          <w:rFonts w:ascii="Arial" w:hAnsi="Arial" w:cs="Arial"/>
          <w:sz w:val="24"/>
          <w:szCs w:val="24"/>
        </w:rPr>
        <w:t xml:space="preserve">Νομικών, Δικαιοσύνης και Δημοσίας Τάξεως </w:t>
      </w:r>
      <w:r w:rsidR="00681333">
        <w:rPr>
          <w:rFonts w:ascii="Arial" w:hAnsi="Arial" w:cs="Arial"/>
          <w:sz w:val="24"/>
          <w:szCs w:val="24"/>
        </w:rPr>
        <w:t>επανεξέτα</w:t>
      </w:r>
      <w:r w:rsidR="00E12727" w:rsidRPr="007F154F">
        <w:rPr>
          <w:rFonts w:ascii="Arial" w:hAnsi="Arial" w:cs="Arial"/>
          <w:sz w:val="24"/>
          <w:szCs w:val="24"/>
        </w:rPr>
        <w:t>σε το πιο πάνω νομοσχέδιο</w:t>
      </w:r>
      <w:r w:rsidR="00681333">
        <w:rPr>
          <w:rFonts w:ascii="Arial" w:hAnsi="Arial" w:cs="Arial"/>
          <w:sz w:val="24"/>
          <w:szCs w:val="24"/>
        </w:rPr>
        <w:t xml:space="preserve">, </w:t>
      </w:r>
      <w:r w:rsidR="001A42D5">
        <w:rPr>
          <w:rFonts w:ascii="Arial" w:hAnsi="Arial" w:cs="Arial"/>
          <w:sz w:val="24"/>
          <w:szCs w:val="24"/>
        </w:rPr>
        <w:t xml:space="preserve">για το οποίο υποβλήθηκε </w:t>
      </w:r>
      <w:r w:rsidR="008A72F3">
        <w:rPr>
          <w:rFonts w:ascii="Arial" w:hAnsi="Arial" w:cs="Arial"/>
          <w:sz w:val="24"/>
          <w:szCs w:val="24"/>
        </w:rPr>
        <w:t xml:space="preserve">ήδη </w:t>
      </w:r>
      <w:r w:rsidR="001A42D5">
        <w:rPr>
          <w:rFonts w:ascii="Arial" w:hAnsi="Arial" w:cs="Arial"/>
          <w:sz w:val="24"/>
          <w:szCs w:val="24"/>
        </w:rPr>
        <w:t xml:space="preserve">έκθεση στην ολομέλεια του σώματος </w:t>
      </w:r>
      <w:r w:rsidR="00075C6A">
        <w:rPr>
          <w:rFonts w:ascii="Arial" w:hAnsi="Arial" w:cs="Arial"/>
          <w:sz w:val="24"/>
          <w:szCs w:val="24"/>
        </w:rPr>
        <w:t xml:space="preserve">τη </w:t>
      </w:r>
      <w:r w:rsidR="00C31D9F">
        <w:rPr>
          <w:rFonts w:ascii="Arial" w:hAnsi="Arial" w:cs="Arial"/>
          <w:sz w:val="24"/>
          <w:szCs w:val="24"/>
        </w:rPr>
        <w:t>2</w:t>
      </w:r>
      <w:r w:rsidR="00075C6A" w:rsidRPr="00075C6A">
        <w:rPr>
          <w:rFonts w:ascii="Arial" w:hAnsi="Arial" w:cs="Arial"/>
          <w:sz w:val="24"/>
          <w:szCs w:val="24"/>
          <w:vertAlign w:val="superscript"/>
        </w:rPr>
        <w:t>α</w:t>
      </w:r>
      <w:r w:rsidR="00075C6A">
        <w:rPr>
          <w:rFonts w:ascii="Arial" w:hAnsi="Arial" w:cs="Arial"/>
          <w:sz w:val="24"/>
          <w:szCs w:val="24"/>
        </w:rPr>
        <w:t xml:space="preserve"> </w:t>
      </w:r>
      <w:r w:rsidR="00C31D9F">
        <w:rPr>
          <w:rFonts w:ascii="Arial" w:hAnsi="Arial" w:cs="Arial"/>
          <w:sz w:val="24"/>
          <w:szCs w:val="24"/>
        </w:rPr>
        <w:t>Δεκεμ</w:t>
      </w:r>
      <w:r w:rsidR="001A42D5">
        <w:rPr>
          <w:rFonts w:ascii="Arial" w:hAnsi="Arial" w:cs="Arial"/>
          <w:sz w:val="24"/>
          <w:szCs w:val="24"/>
        </w:rPr>
        <w:t>βρίου 202</w:t>
      </w:r>
      <w:r w:rsidR="00C31D9F">
        <w:rPr>
          <w:rFonts w:ascii="Arial" w:hAnsi="Arial" w:cs="Arial"/>
          <w:sz w:val="24"/>
          <w:szCs w:val="24"/>
        </w:rPr>
        <w:t>2</w:t>
      </w:r>
      <w:r w:rsidR="001A42D5">
        <w:rPr>
          <w:rFonts w:ascii="Arial" w:hAnsi="Arial" w:cs="Arial"/>
          <w:sz w:val="24"/>
          <w:szCs w:val="24"/>
        </w:rPr>
        <w:t xml:space="preserve">, σε </w:t>
      </w:r>
      <w:r w:rsidR="00C31D9F" w:rsidRPr="00E70155">
        <w:rPr>
          <w:rFonts w:ascii="Arial" w:hAnsi="Arial" w:cs="Arial"/>
          <w:sz w:val="24"/>
          <w:szCs w:val="24"/>
        </w:rPr>
        <w:t xml:space="preserve">τρεις </w:t>
      </w:r>
      <w:r w:rsidR="001A42D5" w:rsidRPr="00E70155">
        <w:rPr>
          <w:rFonts w:ascii="Arial" w:hAnsi="Arial" w:cs="Arial"/>
          <w:sz w:val="24"/>
          <w:szCs w:val="24"/>
        </w:rPr>
        <w:t>συνεδρί</w:t>
      </w:r>
      <w:r w:rsidR="00C31D9F" w:rsidRPr="00E70155">
        <w:rPr>
          <w:rFonts w:ascii="Arial" w:hAnsi="Arial" w:cs="Arial"/>
          <w:sz w:val="24"/>
          <w:szCs w:val="24"/>
        </w:rPr>
        <w:t>ες</w:t>
      </w:r>
      <w:r w:rsidR="001A42D5" w:rsidRPr="00E70155">
        <w:rPr>
          <w:rFonts w:ascii="Arial" w:hAnsi="Arial" w:cs="Arial"/>
          <w:sz w:val="24"/>
          <w:szCs w:val="24"/>
        </w:rPr>
        <w:t xml:space="preserve"> της, που πραγματοποιήθηκ</w:t>
      </w:r>
      <w:r w:rsidR="00C31D9F" w:rsidRPr="00E70155">
        <w:rPr>
          <w:rFonts w:ascii="Arial" w:hAnsi="Arial" w:cs="Arial"/>
          <w:sz w:val="24"/>
          <w:szCs w:val="24"/>
        </w:rPr>
        <w:t>αν</w:t>
      </w:r>
      <w:r w:rsidR="001A42D5" w:rsidRPr="00E70155">
        <w:rPr>
          <w:rFonts w:ascii="Arial" w:hAnsi="Arial" w:cs="Arial"/>
          <w:sz w:val="24"/>
          <w:szCs w:val="24"/>
        </w:rPr>
        <w:t xml:space="preserve"> </w:t>
      </w:r>
      <w:r w:rsidR="00075C6A">
        <w:rPr>
          <w:rFonts w:ascii="Arial" w:hAnsi="Arial" w:cs="Arial"/>
          <w:sz w:val="24"/>
          <w:szCs w:val="24"/>
        </w:rPr>
        <w:t xml:space="preserve">την </w:t>
      </w:r>
      <w:r w:rsidR="00C31D9F" w:rsidRPr="00E70155">
        <w:rPr>
          <w:rFonts w:ascii="Arial" w:hAnsi="Arial" w:cs="Arial"/>
          <w:sz w:val="24"/>
          <w:szCs w:val="24"/>
        </w:rPr>
        <w:t>21</w:t>
      </w:r>
      <w:r w:rsidR="00075C6A" w:rsidRPr="00497D4B">
        <w:rPr>
          <w:rFonts w:ascii="Arial" w:hAnsi="Arial" w:cs="Arial"/>
          <w:sz w:val="24"/>
          <w:szCs w:val="24"/>
          <w:vertAlign w:val="superscript"/>
        </w:rPr>
        <w:t>η</w:t>
      </w:r>
      <w:r w:rsidR="00C31D9F" w:rsidRPr="00E70155">
        <w:rPr>
          <w:rFonts w:ascii="Arial" w:hAnsi="Arial" w:cs="Arial"/>
          <w:sz w:val="24"/>
          <w:szCs w:val="24"/>
        </w:rPr>
        <w:t xml:space="preserve"> Ιουν</w:t>
      </w:r>
      <w:r w:rsidR="002E10B8" w:rsidRPr="00E70155">
        <w:rPr>
          <w:rFonts w:ascii="Arial" w:hAnsi="Arial" w:cs="Arial"/>
          <w:sz w:val="24"/>
          <w:szCs w:val="24"/>
        </w:rPr>
        <w:t xml:space="preserve">ίου </w:t>
      </w:r>
      <w:r w:rsidR="00C31D9F" w:rsidRPr="00E70155">
        <w:rPr>
          <w:rFonts w:ascii="Arial" w:hAnsi="Arial" w:cs="Arial"/>
          <w:sz w:val="24"/>
          <w:szCs w:val="24"/>
        </w:rPr>
        <w:t xml:space="preserve">και στις 15 και 22 Νοεμβρίου </w:t>
      </w:r>
      <w:r w:rsidR="002E10B8" w:rsidRPr="00E70155">
        <w:rPr>
          <w:rFonts w:ascii="Arial" w:hAnsi="Arial" w:cs="Arial"/>
          <w:sz w:val="24"/>
          <w:szCs w:val="24"/>
        </w:rPr>
        <w:t>2023</w:t>
      </w:r>
      <w:r w:rsidR="00E12727" w:rsidRPr="00E70155">
        <w:rPr>
          <w:rFonts w:ascii="Arial" w:hAnsi="Arial" w:cs="Arial"/>
          <w:sz w:val="24"/>
          <w:szCs w:val="24"/>
        </w:rPr>
        <w:t>.</w:t>
      </w:r>
      <w:r w:rsidR="00E12727" w:rsidRPr="007F154F">
        <w:rPr>
          <w:rFonts w:ascii="Arial" w:hAnsi="Arial" w:cs="Arial"/>
          <w:sz w:val="24"/>
          <w:szCs w:val="24"/>
        </w:rPr>
        <w:t xml:space="preserve">  </w:t>
      </w:r>
      <w:r w:rsidR="00C31D9F">
        <w:rPr>
          <w:rFonts w:ascii="Arial" w:hAnsi="Arial" w:cs="Arial"/>
          <w:sz w:val="24"/>
          <w:szCs w:val="24"/>
        </w:rPr>
        <w:t>Στις συνεδριάσεις</w:t>
      </w:r>
      <w:r w:rsidR="005C11A0">
        <w:rPr>
          <w:rFonts w:ascii="Arial" w:hAnsi="Arial" w:cs="Arial"/>
          <w:sz w:val="24"/>
          <w:szCs w:val="24"/>
        </w:rPr>
        <w:t xml:space="preserve"> αυτ</w:t>
      </w:r>
      <w:r w:rsidR="00C31D9F">
        <w:rPr>
          <w:rFonts w:ascii="Arial" w:hAnsi="Arial" w:cs="Arial"/>
          <w:sz w:val="24"/>
          <w:szCs w:val="24"/>
        </w:rPr>
        <w:t>ές</w:t>
      </w:r>
      <w:r w:rsidR="005C11A0">
        <w:rPr>
          <w:rFonts w:ascii="Arial" w:hAnsi="Arial" w:cs="Arial"/>
          <w:sz w:val="24"/>
          <w:szCs w:val="24"/>
        </w:rPr>
        <w:t xml:space="preserve"> </w:t>
      </w:r>
      <w:r w:rsidR="005C11A0" w:rsidRPr="007F154F">
        <w:rPr>
          <w:rFonts w:ascii="Arial" w:hAnsi="Arial" w:cs="Arial"/>
          <w:sz w:val="24"/>
          <w:szCs w:val="24"/>
        </w:rPr>
        <w:t>κλήθηκ</w:t>
      </w:r>
      <w:r w:rsidR="005C11A0">
        <w:rPr>
          <w:rFonts w:ascii="Arial" w:hAnsi="Arial" w:cs="Arial"/>
          <w:sz w:val="24"/>
          <w:szCs w:val="24"/>
        </w:rPr>
        <w:t>αν</w:t>
      </w:r>
      <w:r w:rsidR="005C11A0" w:rsidRPr="007F154F">
        <w:rPr>
          <w:rFonts w:ascii="Arial" w:hAnsi="Arial" w:cs="Arial"/>
          <w:sz w:val="24"/>
          <w:szCs w:val="24"/>
        </w:rPr>
        <w:t xml:space="preserve"> και παρευρέθηκ</w:t>
      </w:r>
      <w:r w:rsidR="005C11A0">
        <w:rPr>
          <w:rFonts w:ascii="Arial" w:hAnsi="Arial" w:cs="Arial"/>
          <w:sz w:val="24"/>
          <w:szCs w:val="24"/>
        </w:rPr>
        <w:t>αν</w:t>
      </w:r>
      <w:r w:rsidR="005C11A0" w:rsidRPr="007F154F">
        <w:rPr>
          <w:rFonts w:ascii="Arial" w:hAnsi="Arial" w:cs="Arial"/>
          <w:sz w:val="24"/>
          <w:szCs w:val="24"/>
        </w:rPr>
        <w:t xml:space="preserve"> ενώπι</w:t>
      </w:r>
      <w:r w:rsidR="0072228C">
        <w:rPr>
          <w:rFonts w:ascii="Arial" w:hAnsi="Arial" w:cs="Arial"/>
          <w:sz w:val="24"/>
          <w:szCs w:val="24"/>
        </w:rPr>
        <w:t>ο</w:t>
      </w:r>
      <w:r w:rsidR="005C11A0" w:rsidRPr="007F154F">
        <w:rPr>
          <w:rFonts w:ascii="Arial" w:hAnsi="Arial" w:cs="Arial"/>
          <w:sz w:val="24"/>
          <w:szCs w:val="24"/>
        </w:rPr>
        <w:t xml:space="preserve">ν </w:t>
      </w:r>
      <w:r w:rsidR="005C11A0">
        <w:rPr>
          <w:rFonts w:ascii="Arial" w:hAnsi="Arial" w:cs="Arial"/>
          <w:sz w:val="24"/>
          <w:szCs w:val="24"/>
        </w:rPr>
        <w:t>της</w:t>
      </w:r>
      <w:r w:rsidR="005C11A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2228C">
        <w:rPr>
          <w:rFonts w:ascii="Arial" w:hAnsi="Arial" w:cs="Arial"/>
          <w:iCs/>
          <w:color w:val="000000" w:themeColor="text1"/>
          <w:sz w:val="24"/>
          <w:szCs w:val="24"/>
        </w:rPr>
        <w:t xml:space="preserve">επιτροπής </w:t>
      </w:r>
      <w:r w:rsidR="005C11A0" w:rsidRPr="00516F92">
        <w:rPr>
          <w:rFonts w:ascii="Arial" w:hAnsi="Arial" w:cs="Arial"/>
          <w:iCs/>
          <w:color w:val="000000" w:themeColor="text1"/>
          <w:sz w:val="24"/>
          <w:szCs w:val="24"/>
        </w:rPr>
        <w:t>εκπρόσωποι</w:t>
      </w:r>
      <w:r w:rsidR="00C31D9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C31D9F" w:rsidRPr="00C31D9F">
        <w:rPr>
          <w:rFonts w:ascii="Arial" w:hAnsi="Arial" w:cs="Arial"/>
          <w:iCs/>
          <w:color w:val="000000" w:themeColor="text1"/>
          <w:sz w:val="24"/>
          <w:szCs w:val="24"/>
        </w:rPr>
        <w:t xml:space="preserve">του Υπουργείου Οικονομικών, του Υπουργείου  Εσωτερικών, του Τμήματος Αφερεγγυότητας του Υπουργείου Ενέργειας, Εμπορίου και Βιομηχανίας, της Νομικής Υπηρεσίας της Δημοκρατίας και του </w:t>
      </w:r>
      <w:proofErr w:type="spellStart"/>
      <w:r w:rsidR="00C31D9F" w:rsidRPr="00C31D9F">
        <w:rPr>
          <w:rFonts w:ascii="Arial" w:hAnsi="Arial" w:cs="Arial"/>
          <w:iCs/>
          <w:color w:val="000000" w:themeColor="text1"/>
          <w:sz w:val="24"/>
          <w:szCs w:val="24"/>
        </w:rPr>
        <w:t>Παγκύπριου</w:t>
      </w:r>
      <w:proofErr w:type="spellEnd"/>
      <w:r w:rsidR="00C31D9F" w:rsidRPr="00C31D9F">
        <w:rPr>
          <w:rFonts w:ascii="Arial" w:hAnsi="Arial" w:cs="Arial"/>
          <w:iCs/>
          <w:color w:val="000000" w:themeColor="text1"/>
          <w:sz w:val="24"/>
          <w:szCs w:val="24"/>
        </w:rPr>
        <w:t xml:space="preserve"> Δικηγορικού Συλλόγου.</w:t>
      </w:r>
    </w:p>
    <w:p w14:paraId="7AB71EC3" w14:textId="4C424AD0" w:rsidR="00C31D9F" w:rsidRPr="00C31D9F" w:rsidRDefault="00C31D9F" w:rsidP="00C31D9F">
      <w:pPr>
        <w:widowControl w:val="0"/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_Hlk63269113"/>
      <w:r w:rsidRPr="00C31D9F">
        <w:rPr>
          <w:rFonts w:ascii="Arial" w:hAnsi="Arial" w:cs="Arial"/>
          <w:sz w:val="24"/>
          <w:szCs w:val="24"/>
        </w:rPr>
        <w:t>Σημειώνεται ότι στο στάδιο της επανεξέτασης του νομοσχεδίου παρευρέθηκαν επίσης τα μέλη της επιτροπής κ</w:t>
      </w:r>
      <w:bookmarkEnd w:id="2"/>
      <w:r w:rsidR="00E70155">
        <w:rPr>
          <w:rFonts w:ascii="Arial" w:hAnsi="Arial" w:cs="Arial"/>
          <w:sz w:val="24"/>
          <w:szCs w:val="24"/>
        </w:rPr>
        <w:t xml:space="preserve">. </w:t>
      </w:r>
      <w:r w:rsidR="000D1D30">
        <w:rPr>
          <w:rFonts w:ascii="Arial" w:hAnsi="Arial" w:cs="Arial"/>
          <w:sz w:val="24"/>
          <w:szCs w:val="24"/>
        </w:rPr>
        <w:t xml:space="preserve">Γιώργος </w:t>
      </w:r>
      <w:proofErr w:type="spellStart"/>
      <w:r w:rsidR="000D1D30">
        <w:rPr>
          <w:rFonts w:ascii="Arial" w:hAnsi="Arial" w:cs="Arial"/>
          <w:sz w:val="24"/>
          <w:szCs w:val="24"/>
        </w:rPr>
        <w:t>Κουκουμάς</w:t>
      </w:r>
      <w:proofErr w:type="spellEnd"/>
      <w:r w:rsidR="000D1D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0155">
        <w:rPr>
          <w:rFonts w:ascii="Arial" w:hAnsi="Arial" w:cs="Arial"/>
          <w:sz w:val="24"/>
          <w:szCs w:val="24"/>
        </w:rPr>
        <w:t>Πανίκος</w:t>
      </w:r>
      <w:proofErr w:type="spellEnd"/>
      <w:r w:rsidR="00E70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0155">
        <w:rPr>
          <w:rFonts w:ascii="Arial" w:hAnsi="Arial" w:cs="Arial"/>
          <w:sz w:val="24"/>
          <w:szCs w:val="24"/>
        </w:rPr>
        <w:t>Λεωνίδου</w:t>
      </w:r>
      <w:proofErr w:type="spellEnd"/>
      <w:r w:rsidR="00E70155">
        <w:rPr>
          <w:rFonts w:ascii="Arial" w:hAnsi="Arial" w:cs="Arial"/>
          <w:sz w:val="24"/>
          <w:szCs w:val="24"/>
        </w:rPr>
        <w:t xml:space="preserve"> και Σωτήρης Ιωάννου.</w:t>
      </w:r>
    </w:p>
    <w:p w14:paraId="7CBE2051" w14:textId="4967FC2B" w:rsidR="005C11A0" w:rsidRDefault="001A42D5" w:rsidP="005C11A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E36">
        <w:rPr>
          <w:rFonts w:ascii="Arial" w:hAnsi="Arial" w:cs="Arial"/>
          <w:sz w:val="24"/>
          <w:szCs w:val="24"/>
        </w:rPr>
        <w:t xml:space="preserve">Σημειώνεται ότι </w:t>
      </w:r>
      <w:r>
        <w:rPr>
          <w:rFonts w:ascii="Arial" w:hAnsi="Arial" w:cs="Arial"/>
          <w:sz w:val="24"/>
          <w:szCs w:val="24"/>
        </w:rPr>
        <w:t xml:space="preserve">η συζήτηση του νομοσχεδίου </w:t>
      </w:r>
      <w:r w:rsidR="00EC6550">
        <w:rPr>
          <w:rFonts w:ascii="Arial" w:hAnsi="Arial" w:cs="Arial"/>
          <w:sz w:val="24"/>
          <w:szCs w:val="24"/>
        </w:rPr>
        <w:t xml:space="preserve">στην ολομέλεια του σώματος </w:t>
      </w:r>
      <w:r>
        <w:rPr>
          <w:rFonts w:ascii="Arial" w:hAnsi="Arial" w:cs="Arial"/>
          <w:sz w:val="24"/>
          <w:szCs w:val="24"/>
        </w:rPr>
        <w:t xml:space="preserve">αναβλήθηκε με απόφαση της ολομέλειας </w:t>
      </w:r>
      <w:r w:rsidR="008A72F3">
        <w:rPr>
          <w:rFonts w:ascii="Arial" w:hAnsi="Arial" w:cs="Arial"/>
          <w:sz w:val="24"/>
          <w:szCs w:val="24"/>
        </w:rPr>
        <w:t xml:space="preserve">στη συνεδρία </w:t>
      </w:r>
      <w:r w:rsidR="00EC6550">
        <w:rPr>
          <w:rFonts w:ascii="Arial" w:hAnsi="Arial" w:cs="Arial"/>
          <w:sz w:val="24"/>
          <w:szCs w:val="24"/>
        </w:rPr>
        <w:t>της,</w:t>
      </w:r>
      <w:r w:rsidR="008A72F3">
        <w:rPr>
          <w:rFonts w:ascii="Arial" w:hAnsi="Arial" w:cs="Arial"/>
          <w:sz w:val="24"/>
          <w:szCs w:val="24"/>
        </w:rPr>
        <w:t xml:space="preserve"> που πραγματοποιήθηκε </w:t>
      </w:r>
      <w:r w:rsidR="00075C6A">
        <w:rPr>
          <w:rFonts w:ascii="Arial" w:hAnsi="Arial" w:cs="Arial"/>
          <w:sz w:val="24"/>
          <w:szCs w:val="24"/>
        </w:rPr>
        <w:t xml:space="preserve">τη </w:t>
      </w:r>
      <w:r w:rsidR="00C31D9F" w:rsidRPr="00C31D9F">
        <w:rPr>
          <w:rFonts w:ascii="Arial" w:hAnsi="Arial" w:cs="Arial"/>
          <w:sz w:val="24"/>
          <w:szCs w:val="24"/>
        </w:rPr>
        <w:t>2</w:t>
      </w:r>
      <w:r w:rsidR="00075C6A" w:rsidRPr="00075C6A">
        <w:rPr>
          <w:rFonts w:ascii="Arial" w:hAnsi="Arial" w:cs="Arial"/>
          <w:sz w:val="24"/>
          <w:szCs w:val="24"/>
          <w:vertAlign w:val="superscript"/>
        </w:rPr>
        <w:t>α</w:t>
      </w:r>
      <w:r w:rsidR="00075C6A">
        <w:rPr>
          <w:rFonts w:ascii="Arial" w:hAnsi="Arial" w:cs="Arial"/>
          <w:sz w:val="24"/>
          <w:szCs w:val="24"/>
        </w:rPr>
        <w:t xml:space="preserve"> </w:t>
      </w:r>
      <w:r w:rsidR="00C31D9F" w:rsidRPr="00C31D9F">
        <w:rPr>
          <w:rFonts w:ascii="Arial" w:hAnsi="Arial" w:cs="Arial"/>
          <w:sz w:val="24"/>
          <w:szCs w:val="24"/>
        </w:rPr>
        <w:t>Δεκεμβρίου 2022</w:t>
      </w:r>
      <w:r>
        <w:rPr>
          <w:rFonts w:ascii="Arial" w:hAnsi="Arial" w:cs="Arial"/>
          <w:sz w:val="24"/>
          <w:szCs w:val="24"/>
        </w:rPr>
        <w:t xml:space="preserve">, ώστε </w:t>
      </w:r>
      <w:r w:rsidR="00C31D9F">
        <w:rPr>
          <w:rFonts w:ascii="Arial" w:hAnsi="Arial" w:cs="Arial"/>
          <w:sz w:val="24"/>
          <w:szCs w:val="24"/>
        </w:rPr>
        <w:t>οι</w:t>
      </w:r>
      <w:r>
        <w:rPr>
          <w:rFonts w:ascii="Arial" w:hAnsi="Arial" w:cs="Arial"/>
          <w:sz w:val="24"/>
          <w:szCs w:val="24"/>
        </w:rPr>
        <w:t xml:space="preserve"> </w:t>
      </w:r>
      <w:r w:rsidR="00C31D9F">
        <w:rPr>
          <w:rFonts w:ascii="Arial" w:hAnsi="Arial" w:cs="Arial"/>
          <w:sz w:val="24"/>
          <w:szCs w:val="24"/>
        </w:rPr>
        <w:t>εμπλεκόμενοι φορείς</w:t>
      </w:r>
      <w:r>
        <w:rPr>
          <w:rFonts w:ascii="Arial" w:hAnsi="Arial" w:cs="Arial"/>
          <w:sz w:val="24"/>
          <w:szCs w:val="24"/>
        </w:rPr>
        <w:t xml:space="preserve"> να </w:t>
      </w:r>
      <w:r w:rsidR="0072228C">
        <w:rPr>
          <w:rFonts w:ascii="Arial" w:hAnsi="Arial" w:cs="Arial"/>
          <w:sz w:val="24"/>
          <w:szCs w:val="24"/>
        </w:rPr>
        <w:t>επαν</w:t>
      </w:r>
      <w:r>
        <w:rPr>
          <w:rFonts w:ascii="Arial" w:hAnsi="Arial" w:cs="Arial"/>
          <w:sz w:val="24"/>
          <w:szCs w:val="24"/>
        </w:rPr>
        <w:t>εξετάσ</w:t>
      </w:r>
      <w:r w:rsidR="00C31D9F">
        <w:rPr>
          <w:rFonts w:ascii="Arial" w:hAnsi="Arial" w:cs="Arial"/>
          <w:sz w:val="24"/>
          <w:szCs w:val="24"/>
        </w:rPr>
        <w:t>ουν</w:t>
      </w:r>
      <w:r>
        <w:rPr>
          <w:rFonts w:ascii="Arial" w:hAnsi="Arial" w:cs="Arial"/>
          <w:sz w:val="24"/>
          <w:szCs w:val="24"/>
        </w:rPr>
        <w:t xml:space="preserve"> ορισμένες πρόνοι</w:t>
      </w:r>
      <w:r w:rsidR="00075C6A">
        <w:rPr>
          <w:rFonts w:ascii="Arial" w:hAnsi="Arial" w:cs="Arial"/>
          <w:sz w:val="24"/>
          <w:szCs w:val="24"/>
        </w:rPr>
        <w:t xml:space="preserve">ές του.  </w:t>
      </w:r>
      <w:r w:rsidR="00806E36">
        <w:rPr>
          <w:rFonts w:ascii="Arial" w:hAnsi="Arial" w:cs="Arial"/>
          <w:sz w:val="24"/>
          <w:szCs w:val="24"/>
        </w:rPr>
        <w:t xml:space="preserve">Σημειώνεται </w:t>
      </w:r>
      <w:r w:rsidR="00C31D9F">
        <w:rPr>
          <w:rFonts w:ascii="Arial" w:hAnsi="Arial" w:cs="Arial"/>
          <w:sz w:val="24"/>
          <w:szCs w:val="24"/>
        </w:rPr>
        <w:t>περαιτέρω</w:t>
      </w:r>
      <w:r w:rsidR="005C11A0">
        <w:rPr>
          <w:rFonts w:ascii="Arial" w:hAnsi="Arial" w:cs="Arial"/>
          <w:sz w:val="24"/>
          <w:szCs w:val="24"/>
        </w:rPr>
        <w:t xml:space="preserve"> ότι ο σκοπός του νομοσχεδίου, οι θέσεις και οι απόψεις των εμπλεκομένων, καθώς και τα ζητήματα που απασχόλησαν την επιτροπή περιλαμβάνονται στην αρχική έκθεσή της.  </w:t>
      </w:r>
    </w:p>
    <w:p w14:paraId="7F0C0911" w14:textId="3541E6E5" w:rsidR="007F5320" w:rsidRPr="005C11A0" w:rsidRDefault="005C11A0" w:rsidP="005C11A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A72F3">
        <w:rPr>
          <w:rFonts w:ascii="Arial" w:hAnsi="Arial" w:cs="Arial"/>
          <w:sz w:val="24"/>
          <w:szCs w:val="24"/>
        </w:rPr>
        <w:t>Σύμφωνα με</w:t>
      </w:r>
      <w:r>
        <w:rPr>
          <w:rFonts w:ascii="Arial" w:hAnsi="Arial" w:cs="Arial"/>
          <w:sz w:val="24"/>
          <w:szCs w:val="24"/>
        </w:rPr>
        <w:t xml:space="preserve"> την εν λόγω έκθεση, σκοπός </w:t>
      </w:r>
      <w:r w:rsidR="00E12727" w:rsidRPr="00842199">
        <w:rPr>
          <w:rFonts w:ascii="Arial" w:eastAsia="Calibri" w:hAnsi="Arial" w:cs="Arial"/>
          <w:bCs/>
          <w:sz w:val="24"/>
          <w:szCs w:val="24"/>
        </w:rPr>
        <w:t>του προτεινόμενου νόμου είναι</w:t>
      </w:r>
      <w:r w:rsidR="00C31D9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31D9F" w:rsidRPr="00C31D9F">
        <w:rPr>
          <w:rFonts w:ascii="Arial" w:eastAsia="Calibri" w:hAnsi="Arial" w:cs="Arial"/>
          <w:bCs/>
          <w:sz w:val="24"/>
          <w:szCs w:val="24"/>
        </w:rPr>
        <w:t>η τροποποίηση του περί Πώλησης Ακινήτων (Ειδική Εκτέλεση) Νόμου, ώστε να αρθούν τα προβλήματα που εντοπίζονται στη διαδικασία αγοράς και μεταβίβασης ακίνητης ιδιοκτησίας</w:t>
      </w:r>
      <w:r w:rsidR="00075C6A">
        <w:rPr>
          <w:rFonts w:ascii="Arial" w:eastAsia="Calibri" w:hAnsi="Arial" w:cs="Arial"/>
          <w:bCs/>
          <w:sz w:val="24"/>
          <w:szCs w:val="24"/>
        </w:rPr>
        <w:t>,</w:t>
      </w:r>
      <w:r w:rsidR="00C31D9F" w:rsidRPr="00C31D9F">
        <w:rPr>
          <w:rFonts w:ascii="Arial" w:eastAsia="Calibri" w:hAnsi="Arial" w:cs="Arial"/>
          <w:bCs/>
          <w:sz w:val="24"/>
          <w:szCs w:val="24"/>
        </w:rPr>
        <w:t xml:space="preserve"> στις περιπτώσεις που, ενώ οι αγοραστές ακινήτων </w:t>
      </w:r>
      <w:r w:rsidR="00806E36">
        <w:rPr>
          <w:rFonts w:ascii="Arial" w:eastAsia="Calibri" w:hAnsi="Arial" w:cs="Arial"/>
          <w:bCs/>
          <w:sz w:val="24"/>
          <w:szCs w:val="24"/>
        </w:rPr>
        <w:t>(εφεξής καλο</w:t>
      </w:r>
      <w:r w:rsidR="00222EFE">
        <w:rPr>
          <w:rFonts w:ascii="Arial" w:eastAsia="Calibri" w:hAnsi="Arial" w:cs="Arial"/>
          <w:bCs/>
          <w:sz w:val="24"/>
          <w:szCs w:val="24"/>
        </w:rPr>
        <w:t>ύμενοι</w:t>
      </w:r>
      <w:r w:rsidR="00806E36">
        <w:rPr>
          <w:rFonts w:ascii="Arial" w:eastAsia="Calibri" w:hAnsi="Arial" w:cs="Arial"/>
          <w:bCs/>
          <w:sz w:val="24"/>
          <w:szCs w:val="24"/>
        </w:rPr>
        <w:t xml:space="preserve"> «εγκλωβισμέν</w:t>
      </w:r>
      <w:r w:rsidR="00222EFE">
        <w:rPr>
          <w:rFonts w:ascii="Arial" w:eastAsia="Calibri" w:hAnsi="Arial" w:cs="Arial"/>
          <w:bCs/>
          <w:sz w:val="24"/>
          <w:szCs w:val="24"/>
        </w:rPr>
        <w:t>οι</w:t>
      </w:r>
      <w:r w:rsidR="00806E36">
        <w:rPr>
          <w:rFonts w:ascii="Arial" w:eastAsia="Calibri" w:hAnsi="Arial" w:cs="Arial"/>
          <w:bCs/>
          <w:sz w:val="24"/>
          <w:szCs w:val="24"/>
        </w:rPr>
        <w:t xml:space="preserve"> αγοραστ</w:t>
      </w:r>
      <w:r w:rsidR="00222EFE">
        <w:rPr>
          <w:rFonts w:ascii="Arial" w:eastAsia="Calibri" w:hAnsi="Arial" w:cs="Arial"/>
          <w:bCs/>
          <w:sz w:val="24"/>
          <w:szCs w:val="24"/>
        </w:rPr>
        <w:t>ές</w:t>
      </w:r>
      <w:r w:rsidR="00806E36">
        <w:rPr>
          <w:rFonts w:ascii="Arial" w:eastAsia="Calibri" w:hAnsi="Arial" w:cs="Arial"/>
          <w:bCs/>
          <w:sz w:val="24"/>
          <w:szCs w:val="24"/>
        </w:rPr>
        <w:t>»</w:t>
      </w:r>
      <w:r w:rsidR="00EC6550">
        <w:rPr>
          <w:rFonts w:ascii="Arial" w:eastAsia="Calibri" w:hAnsi="Arial" w:cs="Arial"/>
          <w:bCs/>
          <w:sz w:val="24"/>
          <w:szCs w:val="24"/>
        </w:rPr>
        <w:t>)</w:t>
      </w:r>
      <w:r w:rsidR="00806E3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31D9F" w:rsidRPr="00C31D9F">
        <w:rPr>
          <w:rFonts w:ascii="Arial" w:eastAsia="Calibri" w:hAnsi="Arial" w:cs="Arial"/>
          <w:bCs/>
          <w:sz w:val="24"/>
          <w:szCs w:val="24"/>
        </w:rPr>
        <w:t xml:space="preserve">έχουν εκπληρώσει τις συμβατικές τους υποχρεώσεις, οι πωλητές αδυνατούν να μεταβιβάσουν τα ακίνητα επ’ </w:t>
      </w:r>
      <w:proofErr w:type="spellStart"/>
      <w:r w:rsidR="00C31D9F" w:rsidRPr="00C31D9F">
        <w:rPr>
          <w:rFonts w:ascii="Arial" w:eastAsia="Calibri" w:hAnsi="Arial" w:cs="Arial"/>
          <w:bCs/>
          <w:sz w:val="24"/>
          <w:szCs w:val="24"/>
        </w:rPr>
        <w:t>ονόματί</w:t>
      </w:r>
      <w:proofErr w:type="spellEnd"/>
      <w:r w:rsidR="00C31D9F" w:rsidRPr="00C31D9F">
        <w:rPr>
          <w:rFonts w:ascii="Arial" w:eastAsia="Calibri" w:hAnsi="Arial" w:cs="Arial"/>
          <w:bCs/>
          <w:sz w:val="24"/>
          <w:szCs w:val="24"/>
        </w:rPr>
        <w:t xml:space="preserve"> τους λόγω της ύπαρξης εμπράγματων βαρών επί αυτών.</w:t>
      </w:r>
    </w:p>
    <w:p w14:paraId="625F9A49" w14:textId="5637385E" w:rsidR="001378CA" w:rsidRDefault="00C61235" w:rsidP="004F1838">
      <w:pPr>
        <w:pStyle w:val="BodyText2"/>
        <w:rPr>
          <w:rFonts w:eastAsia="Calibri" w:cs="Arial"/>
          <w:bCs/>
          <w:szCs w:val="24"/>
        </w:rPr>
      </w:pPr>
      <w:r w:rsidRPr="00842199">
        <w:rPr>
          <w:rFonts w:eastAsia="Calibri" w:cs="Arial"/>
          <w:bCs/>
          <w:szCs w:val="24"/>
        </w:rPr>
        <w:tab/>
      </w:r>
      <w:r w:rsidR="005C11A0">
        <w:rPr>
          <w:rFonts w:eastAsia="Calibri" w:cs="Arial"/>
          <w:bCs/>
          <w:szCs w:val="24"/>
        </w:rPr>
        <w:t xml:space="preserve">Στο πλαίσιο της επανεξέτασης του νομοσχεδίου </w:t>
      </w:r>
      <w:r w:rsidR="004F1838" w:rsidRPr="004F1838">
        <w:rPr>
          <w:rFonts w:eastAsia="Calibri" w:cs="Arial"/>
          <w:bCs/>
          <w:szCs w:val="24"/>
        </w:rPr>
        <w:t xml:space="preserve">μέλη της </w:t>
      </w:r>
      <w:r w:rsidR="00075C6A">
        <w:rPr>
          <w:rFonts w:eastAsia="Calibri" w:cs="Arial"/>
          <w:bCs/>
          <w:szCs w:val="24"/>
        </w:rPr>
        <w:t>ε</w:t>
      </w:r>
      <w:r w:rsidR="004F1838" w:rsidRPr="004F1838">
        <w:rPr>
          <w:rFonts w:eastAsia="Calibri" w:cs="Arial"/>
          <w:bCs/>
          <w:szCs w:val="24"/>
        </w:rPr>
        <w:t xml:space="preserve">πιτροπής εξέφρασαν </w:t>
      </w:r>
      <w:r w:rsidR="00BA30C9">
        <w:rPr>
          <w:rFonts w:eastAsia="Calibri" w:cs="Arial"/>
          <w:bCs/>
          <w:szCs w:val="24"/>
        </w:rPr>
        <w:t>επιφυλάξεις</w:t>
      </w:r>
      <w:r w:rsidR="004F1838">
        <w:rPr>
          <w:rFonts w:eastAsia="Calibri" w:cs="Arial"/>
          <w:bCs/>
          <w:szCs w:val="24"/>
        </w:rPr>
        <w:t xml:space="preserve"> </w:t>
      </w:r>
      <w:r w:rsidR="004F1838" w:rsidRPr="004F1838">
        <w:rPr>
          <w:rFonts w:eastAsia="Calibri" w:cs="Arial"/>
          <w:bCs/>
          <w:szCs w:val="24"/>
        </w:rPr>
        <w:t xml:space="preserve">ως προς </w:t>
      </w:r>
      <w:r w:rsidR="004F1838">
        <w:rPr>
          <w:rFonts w:eastAsia="Calibri" w:cs="Arial"/>
          <w:bCs/>
          <w:szCs w:val="24"/>
        </w:rPr>
        <w:t>επιμέρους πρόνοι</w:t>
      </w:r>
      <w:r w:rsidR="00BA30C9">
        <w:rPr>
          <w:rFonts w:eastAsia="Calibri" w:cs="Arial"/>
          <w:bCs/>
          <w:szCs w:val="24"/>
        </w:rPr>
        <w:t>έ</w:t>
      </w:r>
      <w:r w:rsidR="004F1838">
        <w:rPr>
          <w:rFonts w:eastAsia="Calibri" w:cs="Arial"/>
          <w:bCs/>
          <w:szCs w:val="24"/>
        </w:rPr>
        <w:t xml:space="preserve">ς </w:t>
      </w:r>
      <w:r w:rsidR="00BA30C9">
        <w:rPr>
          <w:rFonts w:eastAsia="Calibri" w:cs="Arial"/>
          <w:bCs/>
          <w:szCs w:val="24"/>
        </w:rPr>
        <w:t>του</w:t>
      </w:r>
      <w:r w:rsidR="00075C6A">
        <w:rPr>
          <w:rFonts w:eastAsia="Calibri" w:cs="Arial"/>
          <w:bCs/>
          <w:szCs w:val="24"/>
        </w:rPr>
        <w:t>,</w:t>
      </w:r>
      <w:r w:rsidR="004F1838">
        <w:rPr>
          <w:rFonts w:eastAsia="Calibri" w:cs="Arial"/>
          <w:bCs/>
          <w:szCs w:val="24"/>
        </w:rPr>
        <w:t xml:space="preserve"> </w:t>
      </w:r>
      <w:r w:rsidR="004F1838" w:rsidRPr="004F1838">
        <w:rPr>
          <w:rFonts w:eastAsia="Calibri" w:cs="Arial"/>
          <w:bCs/>
          <w:szCs w:val="24"/>
        </w:rPr>
        <w:t>σημειώνοντα</w:t>
      </w:r>
      <w:r w:rsidR="004F1838">
        <w:rPr>
          <w:rFonts w:eastAsia="Calibri" w:cs="Arial"/>
          <w:bCs/>
          <w:szCs w:val="24"/>
        </w:rPr>
        <w:t>ς</w:t>
      </w:r>
      <w:r w:rsidR="004F1838" w:rsidRPr="004F1838">
        <w:rPr>
          <w:rFonts w:eastAsia="Calibri" w:cs="Arial"/>
          <w:bCs/>
          <w:szCs w:val="24"/>
        </w:rPr>
        <w:t xml:space="preserve"> μεταξύ άλλων</w:t>
      </w:r>
      <w:r w:rsidR="004F1838" w:rsidRPr="004F1838">
        <w:t xml:space="preserve"> </w:t>
      </w:r>
      <w:r w:rsidR="004F1838">
        <w:rPr>
          <w:rFonts w:eastAsia="Calibri" w:cs="Arial"/>
          <w:bCs/>
          <w:szCs w:val="24"/>
        </w:rPr>
        <w:t>ότι μ</w:t>
      </w:r>
      <w:r w:rsidR="004F1838" w:rsidRPr="004F1838">
        <w:rPr>
          <w:rFonts w:eastAsia="Calibri" w:cs="Arial"/>
          <w:bCs/>
          <w:szCs w:val="24"/>
        </w:rPr>
        <w:t xml:space="preserve">ε τις προτεινόμενες ρυθμίσεις </w:t>
      </w:r>
      <w:r w:rsidR="00806E36">
        <w:rPr>
          <w:rFonts w:eastAsia="Calibri" w:cs="Arial"/>
          <w:bCs/>
          <w:szCs w:val="24"/>
        </w:rPr>
        <w:t xml:space="preserve">ενδεχομένως να μην </w:t>
      </w:r>
      <w:r w:rsidR="004F1838" w:rsidRPr="004F1838">
        <w:rPr>
          <w:rFonts w:eastAsia="Calibri" w:cs="Arial"/>
          <w:bCs/>
          <w:szCs w:val="24"/>
        </w:rPr>
        <w:t xml:space="preserve">επιλύεται οριστικά το πρόβλημα των </w:t>
      </w:r>
      <w:r w:rsidR="00806E36">
        <w:rPr>
          <w:rFonts w:eastAsia="Calibri" w:cs="Arial"/>
          <w:bCs/>
          <w:szCs w:val="24"/>
        </w:rPr>
        <w:t>«</w:t>
      </w:r>
      <w:r w:rsidR="004F1838" w:rsidRPr="004F1838">
        <w:rPr>
          <w:rFonts w:eastAsia="Calibri" w:cs="Arial"/>
          <w:bCs/>
          <w:szCs w:val="24"/>
        </w:rPr>
        <w:t>εγκλωβισμένων αγοραστών</w:t>
      </w:r>
      <w:r w:rsidR="00806E36">
        <w:rPr>
          <w:rFonts w:eastAsia="Calibri" w:cs="Arial"/>
          <w:bCs/>
          <w:szCs w:val="24"/>
        </w:rPr>
        <w:t>»</w:t>
      </w:r>
      <w:r w:rsidR="004F1838" w:rsidRPr="004F1838">
        <w:rPr>
          <w:rFonts w:eastAsia="Calibri" w:cs="Arial"/>
          <w:bCs/>
          <w:szCs w:val="24"/>
        </w:rPr>
        <w:t>, καθότι</w:t>
      </w:r>
      <w:r w:rsidR="00497D4B" w:rsidRPr="00497D4B">
        <w:rPr>
          <w:rFonts w:eastAsia="Calibri" w:cs="Arial"/>
          <w:bCs/>
          <w:szCs w:val="24"/>
        </w:rPr>
        <w:t>:</w:t>
      </w:r>
      <w:r w:rsidR="004F1838">
        <w:rPr>
          <w:rFonts w:eastAsia="Calibri" w:cs="Arial"/>
          <w:bCs/>
          <w:szCs w:val="24"/>
        </w:rPr>
        <w:t xml:space="preserve"> </w:t>
      </w:r>
      <w:r w:rsidR="001378CA">
        <w:rPr>
          <w:rFonts w:eastAsia="Calibri" w:cs="Arial"/>
          <w:bCs/>
          <w:szCs w:val="24"/>
        </w:rPr>
        <w:t xml:space="preserve"> </w:t>
      </w:r>
    </w:p>
    <w:p w14:paraId="23C57C2C" w14:textId="11716A3F" w:rsidR="00AE0DDE" w:rsidRDefault="004F1838" w:rsidP="001378CA">
      <w:pPr>
        <w:pStyle w:val="BodyText2"/>
        <w:numPr>
          <w:ilvl w:val="0"/>
          <w:numId w:val="9"/>
        </w:numPr>
        <w:ind w:left="567" w:hanging="567"/>
        <w:rPr>
          <w:rFonts w:eastAsia="Calibri" w:cs="Arial"/>
          <w:bCs/>
          <w:szCs w:val="24"/>
        </w:rPr>
      </w:pPr>
      <w:r w:rsidRPr="004F1838">
        <w:rPr>
          <w:rFonts w:eastAsia="Calibri" w:cs="Arial"/>
          <w:bCs/>
          <w:szCs w:val="24"/>
        </w:rPr>
        <w:t>δεν προβλέπεται μηχανισμός προστασίας των αγοραστών</w:t>
      </w:r>
      <w:r w:rsidR="00075C6A">
        <w:rPr>
          <w:rFonts w:eastAsia="Calibri" w:cs="Arial"/>
          <w:bCs/>
          <w:szCs w:val="24"/>
        </w:rPr>
        <w:t>,</w:t>
      </w:r>
      <w:r w:rsidRPr="004F1838">
        <w:rPr>
          <w:rFonts w:eastAsia="Calibri" w:cs="Arial"/>
          <w:bCs/>
          <w:szCs w:val="24"/>
        </w:rPr>
        <w:t xml:space="preserve"> σε περίπτωση που ο πωλητής καταστεί αφερέγγυος, δεδομένου ότι </w:t>
      </w:r>
      <w:r w:rsidR="00806E36">
        <w:rPr>
          <w:rFonts w:eastAsia="Calibri" w:cs="Arial"/>
          <w:bCs/>
          <w:szCs w:val="24"/>
        </w:rPr>
        <w:t xml:space="preserve">δυνάμει </w:t>
      </w:r>
      <w:r w:rsidRPr="004F1838">
        <w:rPr>
          <w:rFonts w:eastAsia="Calibri" w:cs="Arial"/>
          <w:bCs/>
          <w:szCs w:val="24"/>
        </w:rPr>
        <w:t>των σχετικών διατάξεων που αφορούν την εκκαθάριση ο αγοραστής δεν έχει προτεραιότητα στην όλη διαδικασία</w:t>
      </w:r>
      <w:r w:rsidR="00EC6550">
        <w:rPr>
          <w:rFonts w:eastAsia="Calibri" w:cs="Arial"/>
          <w:bCs/>
          <w:szCs w:val="24"/>
        </w:rPr>
        <w:t xml:space="preserve"> και</w:t>
      </w:r>
    </w:p>
    <w:p w14:paraId="1E4A36D3" w14:textId="78E18917" w:rsidR="004F1838" w:rsidRDefault="004F1838" w:rsidP="00C63F97">
      <w:pPr>
        <w:pStyle w:val="BodyText2"/>
        <w:widowControl w:val="0"/>
        <w:numPr>
          <w:ilvl w:val="0"/>
          <w:numId w:val="9"/>
        </w:numPr>
        <w:ind w:left="567" w:hanging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οι πρόνοιες του νομοσχεδίου έχουν προληπτικό χαρακτήρα</w:t>
      </w:r>
      <w:r w:rsidR="00765DDF">
        <w:rPr>
          <w:rFonts w:eastAsia="Calibri" w:cs="Arial"/>
          <w:szCs w:val="24"/>
        </w:rPr>
        <w:t>, ήτοι</w:t>
      </w:r>
      <w:r>
        <w:rPr>
          <w:rFonts w:eastAsia="Calibri" w:cs="Arial"/>
          <w:szCs w:val="24"/>
        </w:rPr>
        <w:t xml:space="preserve"> </w:t>
      </w:r>
      <w:r w:rsidR="00765DDF" w:rsidRPr="00765DDF">
        <w:rPr>
          <w:rFonts w:eastAsia="Calibri" w:cs="Arial"/>
          <w:szCs w:val="24"/>
        </w:rPr>
        <w:t>δεν έχουν αναδρομική ισχύ</w:t>
      </w:r>
      <w:r w:rsidR="00765DDF">
        <w:rPr>
          <w:rFonts w:eastAsia="Calibri" w:cs="Arial"/>
          <w:szCs w:val="24"/>
        </w:rPr>
        <w:t>,</w:t>
      </w:r>
      <w:r w:rsidR="00765DDF" w:rsidRPr="00765DDF">
        <w:rPr>
          <w:rFonts w:eastAsia="Calibri" w:cs="Arial"/>
          <w:szCs w:val="24"/>
        </w:rPr>
        <w:t xml:space="preserve"> και </w:t>
      </w:r>
      <w:r w:rsidR="00765DDF">
        <w:rPr>
          <w:rFonts w:eastAsia="Calibri" w:cs="Arial"/>
          <w:szCs w:val="24"/>
        </w:rPr>
        <w:t xml:space="preserve">ως εκ τούτου </w:t>
      </w:r>
      <w:r w:rsidR="00765DDF" w:rsidRPr="00765DDF">
        <w:rPr>
          <w:rFonts w:eastAsia="Calibri" w:cs="Arial"/>
          <w:szCs w:val="24"/>
        </w:rPr>
        <w:t>δεν επηρεάζουν την ήδη προβλεπόμενη στην υπό τροποποίηση νομοθεσία διαδικασία της ειδικής εκτέλεσης</w:t>
      </w:r>
      <w:r w:rsidR="007E63B9">
        <w:rPr>
          <w:rFonts w:eastAsia="Calibri" w:cs="Arial"/>
          <w:szCs w:val="24"/>
        </w:rPr>
        <w:t>,</w:t>
      </w:r>
      <w:r w:rsidR="00765DDF">
        <w:rPr>
          <w:rFonts w:eastAsia="Calibri" w:cs="Arial"/>
          <w:szCs w:val="24"/>
        </w:rPr>
        <w:t xml:space="preserve"> με αποτέλεσμα να μην παρέχεται δυνάμει του νομοσχεδίου </w:t>
      </w:r>
      <w:r w:rsidR="00B94C59">
        <w:rPr>
          <w:rFonts w:eastAsia="Calibri" w:cs="Arial"/>
          <w:szCs w:val="24"/>
        </w:rPr>
        <w:t xml:space="preserve">οποιαδήποτε </w:t>
      </w:r>
      <w:r w:rsidR="00765DDF">
        <w:rPr>
          <w:rFonts w:eastAsia="Calibri" w:cs="Arial"/>
          <w:szCs w:val="24"/>
        </w:rPr>
        <w:t>προστασία</w:t>
      </w:r>
      <w:r w:rsidR="00765DDF" w:rsidRPr="00765DDF">
        <w:rPr>
          <w:rFonts w:eastAsia="Calibri" w:cs="Arial"/>
          <w:szCs w:val="24"/>
        </w:rPr>
        <w:t xml:space="preserve"> στους αγοραστές οι οποίοι είναι ήδη «εγκλωβισμένοι»</w:t>
      </w:r>
      <w:r w:rsidR="00765DDF">
        <w:rPr>
          <w:rFonts w:eastAsia="Calibri" w:cs="Arial"/>
          <w:szCs w:val="24"/>
        </w:rPr>
        <w:t>.</w:t>
      </w:r>
    </w:p>
    <w:p w14:paraId="018519AD" w14:textId="77777777" w:rsidR="00806E36" w:rsidRDefault="004F1838" w:rsidP="000201D2">
      <w:pPr>
        <w:pStyle w:val="BodyText2"/>
        <w:widowControl w:val="0"/>
        <w:tabs>
          <w:tab w:val="clear" w:pos="567"/>
        </w:tabs>
        <w:ind w:firstLine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Συναφώς, το Υπουργείο Οικονομικών </w:t>
      </w:r>
      <w:r w:rsidR="00806E36">
        <w:rPr>
          <w:rFonts w:eastAsia="Calibri" w:cs="Arial"/>
          <w:szCs w:val="24"/>
        </w:rPr>
        <w:t xml:space="preserve">στη βάση των πιο πάνω επιφυλάξεων επανεξέτασε τις πρόνοιες του νομοσχεδίου και στις </w:t>
      </w:r>
      <w:r w:rsidR="00BA30C9">
        <w:rPr>
          <w:rFonts w:eastAsia="Calibri" w:cs="Arial"/>
          <w:szCs w:val="24"/>
        </w:rPr>
        <w:t xml:space="preserve">25 Οκτωβρίου 2023 </w:t>
      </w:r>
      <w:r w:rsidR="00806E36">
        <w:rPr>
          <w:rFonts w:eastAsia="Calibri" w:cs="Arial"/>
          <w:szCs w:val="24"/>
        </w:rPr>
        <w:t xml:space="preserve">κατέθεσε </w:t>
      </w:r>
      <w:r>
        <w:rPr>
          <w:rFonts w:eastAsia="Calibri" w:cs="Arial"/>
          <w:szCs w:val="24"/>
        </w:rPr>
        <w:t>αναθεωρημένο κείμενο</w:t>
      </w:r>
      <w:r w:rsidR="00806E36">
        <w:rPr>
          <w:rFonts w:eastAsia="Calibri" w:cs="Arial"/>
          <w:szCs w:val="24"/>
        </w:rPr>
        <w:t>, το οποίο περιλαμβάνει τις ακόλουθες τροποποιήσεις</w:t>
      </w:r>
      <w:r w:rsidR="00806E36" w:rsidRPr="00806E36">
        <w:rPr>
          <w:rFonts w:eastAsia="Calibri" w:cs="Arial"/>
          <w:szCs w:val="24"/>
        </w:rPr>
        <w:t>:</w:t>
      </w:r>
    </w:p>
    <w:p w14:paraId="240F7B20" w14:textId="0B0619AD" w:rsidR="000201D2" w:rsidRPr="00765DDF" w:rsidRDefault="000201D2" w:rsidP="000201D2">
      <w:pPr>
        <w:pStyle w:val="BodyText2"/>
        <w:widowControl w:val="0"/>
        <w:numPr>
          <w:ilvl w:val="0"/>
          <w:numId w:val="10"/>
        </w:numPr>
        <w:tabs>
          <w:tab w:val="clear" w:pos="567"/>
        </w:tabs>
        <w:ind w:left="567" w:hanging="567"/>
        <w:rPr>
          <w:rFonts w:eastAsia="Calibri" w:cs="Arial"/>
          <w:szCs w:val="24"/>
        </w:rPr>
      </w:pPr>
      <w:r>
        <w:rPr>
          <w:rFonts w:eastAsia="Calibri" w:cs="Arial"/>
          <w:bCs/>
          <w:szCs w:val="24"/>
        </w:rPr>
        <w:t>Αύξηση κατά δύο</w:t>
      </w:r>
      <w:r w:rsidRPr="00B94C59">
        <w:rPr>
          <w:rFonts w:eastAsia="Calibri" w:cs="Arial"/>
          <w:bCs/>
          <w:szCs w:val="24"/>
        </w:rPr>
        <w:t xml:space="preserve"> χιλιάδες ευρώ (€</w:t>
      </w:r>
      <w:r>
        <w:rPr>
          <w:rFonts w:eastAsia="Calibri" w:cs="Arial"/>
          <w:bCs/>
          <w:szCs w:val="24"/>
        </w:rPr>
        <w:t>2</w:t>
      </w:r>
      <w:r w:rsidRPr="00B94C59">
        <w:rPr>
          <w:rFonts w:eastAsia="Calibri" w:cs="Arial"/>
          <w:bCs/>
          <w:szCs w:val="24"/>
        </w:rPr>
        <w:t>.000)</w:t>
      </w:r>
      <w:r>
        <w:rPr>
          <w:rFonts w:eastAsia="Calibri" w:cs="Arial"/>
          <w:bCs/>
          <w:szCs w:val="24"/>
        </w:rPr>
        <w:t xml:space="preserve"> του ανώτατου ύψους του προστίμου το οποίο δύναται να επιβληθεί από τον</w:t>
      </w:r>
      <w:r w:rsidR="00075C6A">
        <w:rPr>
          <w:rFonts w:eastAsia="Calibri" w:cs="Arial"/>
          <w:bCs/>
          <w:szCs w:val="24"/>
        </w:rPr>
        <w:t xml:space="preserve"> δ</w:t>
      </w:r>
      <w:r>
        <w:rPr>
          <w:rFonts w:eastAsia="Calibri" w:cs="Arial"/>
          <w:bCs/>
          <w:szCs w:val="24"/>
        </w:rPr>
        <w:t xml:space="preserve">ιευθυντή </w:t>
      </w:r>
      <w:r w:rsidRPr="00B94C59">
        <w:rPr>
          <w:rFonts w:eastAsia="Calibri" w:cs="Arial"/>
          <w:bCs/>
          <w:szCs w:val="24"/>
        </w:rPr>
        <w:t xml:space="preserve">του Τμήματος Κτηματολογίου και Χωρομετρίας </w:t>
      </w:r>
      <w:r>
        <w:rPr>
          <w:rFonts w:eastAsia="Calibri" w:cs="Arial"/>
          <w:bCs/>
          <w:szCs w:val="24"/>
        </w:rPr>
        <w:t>(</w:t>
      </w:r>
      <w:r w:rsidR="00806E36">
        <w:rPr>
          <w:rFonts w:eastAsia="Calibri" w:cs="Arial"/>
          <w:bCs/>
          <w:szCs w:val="24"/>
        </w:rPr>
        <w:t>εφεξής καλο</w:t>
      </w:r>
      <w:r w:rsidR="00497D4B">
        <w:rPr>
          <w:rFonts w:eastAsia="Calibri" w:cs="Arial"/>
          <w:bCs/>
          <w:szCs w:val="24"/>
        </w:rPr>
        <w:t>ύμενο</w:t>
      </w:r>
      <w:r w:rsidR="00806E36">
        <w:rPr>
          <w:rFonts w:eastAsia="Calibri" w:cs="Arial"/>
          <w:bCs/>
          <w:szCs w:val="24"/>
        </w:rPr>
        <w:t xml:space="preserve"> </w:t>
      </w:r>
      <w:r w:rsidR="00075C6A">
        <w:rPr>
          <w:rFonts w:eastAsia="Calibri" w:cs="Arial"/>
          <w:bCs/>
          <w:szCs w:val="24"/>
        </w:rPr>
        <w:t>«δ</w:t>
      </w:r>
      <w:r>
        <w:rPr>
          <w:rFonts w:eastAsia="Calibri" w:cs="Arial"/>
          <w:bCs/>
          <w:szCs w:val="24"/>
        </w:rPr>
        <w:t>ιευθυντή</w:t>
      </w:r>
      <w:r w:rsidR="00075C6A">
        <w:rPr>
          <w:rFonts w:eastAsia="Calibri" w:cs="Arial"/>
          <w:bCs/>
          <w:szCs w:val="24"/>
        </w:rPr>
        <w:t>»</w:t>
      </w:r>
      <w:r>
        <w:rPr>
          <w:rFonts w:eastAsia="Calibri" w:cs="Arial"/>
          <w:bCs/>
          <w:szCs w:val="24"/>
        </w:rPr>
        <w:t xml:space="preserve">) σε πωλητή </w:t>
      </w:r>
      <w:r w:rsidRPr="00B94C59">
        <w:rPr>
          <w:rFonts w:eastAsia="Calibri" w:cs="Arial"/>
          <w:bCs/>
          <w:szCs w:val="24"/>
        </w:rPr>
        <w:t>ο οποίος δε συμμορφώνεται με την υποχρέωση περίληψης πιστοποιητικού έρευνας ακινήτου στη σύμβαση πώλησης ακίνητης ιδιοκτησίας</w:t>
      </w:r>
      <w:r w:rsidR="00075C6A">
        <w:rPr>
          <w:rFonts w:eastAsia="Calibri" w:cs="Arial"/>
          <w:bCs/>
          <w:szCs w:val="24"/>
        </w:rPr>
        <w:t>.</w:t>
      </w:r>
    </w:p>
    <w:p w14:paraId="4784F2CF" w14:textId="77777777" w:rsidR="00075C6A" w:rsidRPr="00075C6A" w:rsidRDefault="00075C6A" w:rsidP="000201D2">
      <w:pPr>
        <w:pStyle w:val="BodyText2"/>
        <w:widowControl w:val="0"/>
        <w:numPr>
          <w:ilvl w:val="0"/>
          <w:numId w:val="10"/>
        </w:numPr>
        <w:tabs>
          <w:tab w:val="clear" w:pos="567"/>
        </w:tabs>
        <w:ind w:left="567" w:hanging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Π</w:t>
      </w:r>
      <w:r w:rsidR="000201D2">
        <w:rPr>
          <w:rFonts w:eastAsia="Calibri" w:cs="Arial"/>
          <w:szCs w:val="24"/>
        </w:rPr>
        <w:t xml:space="preserve">ροσθήκη πρόνοιας δυνάμει της οποίας παρέχεται στον </w:t>
      </w:r>
      <w:r>
        <w:rPr>
          <w:rFonts w:eastAsia="Calibri" w:cs="Arial"/>
          <w:szCs w:val="24"/>
        </w:rPr>
        <w:t>δ</w:t>
      </w:r>
      <w:r w:rsidR="000201D2">
        <w:rPr>
          <w:rFonts w:eastAsia="Calibri" w:cs="Arial"/>
          <w:szCs w:val="24"/>
        </w:rPr>
        <w:t xml:space="preserve">ιευθυντή η ευχέρεια επιβολής αποτρεπτικού </w:t>
      </w:r>
      <w:r w:rsidR="000201D2" w:rsidRPr="00BA1DEB">
        <w:rPr>
          <w:rFonts w:cs="Arial"/>
        </w:rPr>
        <w:t>διοικητικο</w:t>
      </w:r>
      <w:r w:rsidR="000201D2">
        <w:rPr>
          <w:rFonts w:cs="Arial"/>
        </w:rPr>
        <w:t>ύ</w:t>
      </w:r>
      <w:r w:rsidR="000201D2" w:rsidRPr="00BA1DEB">
        <w:rPr>
          <w:rFonts w:cs="Arial"/>
        </w:rPr>
        <w:t xml:space="preserve"> πρόστιμο</w:t>
      </w:r>
      <w:r w:rsidR="000201D2">
        <w:rPr>
          <w:rFonts w:cs="Arial"/>
        </w:rPr>
        <w:t>υ</w:t>
      </w:r>
      <w:r w:rsidR="000201D2" w:rsidRPr="00BA1DEB">
        <w:rPr>
          <w:rFonts w:cs="Arial"/>
        </w:rPr>
        <w:t xml:space="preserve"> </w:t>
      </w:r>
      <w:r w:rsidR="000201D2" w:rsidRPr="008907D8">
        <w:rPr>
          <w:rFonts w:eastAsia="Calibri" w:cs="Arial"/>
          <w:szCs w:val="24"/>
        </w:rPr>
        <w:t>σε ενυπόθηκο δανειστή</w:t>
      </w:r>
      <w:r w:rsidR="000201D2">
        <w:rPr>
          <w:rFonts w:eastAsia="Calibri" w:cs="Arial"/>
          <w:szCs w:val="24"/>
        </w:rPr>
        <w:t>,</w:t>
      </w:r>
      <w:r w:rsidR="000201D2" w:rsidRPr="008907D8">
        <w:rPr>
          <w:rFonts w:eastAsia="Calibri" w:cs="Arial"/>
          <w:szCs w:val="24"/>
        </w:rPr>
        <w:t xml:space="preserve"> ο οποίος εσκεμμένα παραλείπει να συμμορφωθεί με την υποχρέωση</w:t>
      </w:r>
      <w:r w:rsidR="000201D2" w:rsidRPr="00E13B85">
        <w:rPr>
          <w:rFonts w:cs="Arial"/>
          <w:lang w:eastAsia="el-GR"/>
        </w:rPr>
        <w:t xml:space="preserve"> </w:t>
      </w:r>
      <w:r w:rsidR="000201D2">
        <w:rPr>
          <w:rFonts w:cs="Arial"/>
          <w:lang w:eastAsia="el-GR"/>
        </w:rPr>
        <w:t>έκδοσης σ</w:t>
      </w:r>
      <w:r w:rsidR="000201D2" w:rsidRPr="00E13B85">
        <w:rPr>
          <w:rFonts w:cs="Arial"/>
          <w:lang w:eastAsia="el-GR"/>
        </w:rPr>
        <w:t>τον αγοραστή γραπτή</w:t>
      </w:r>
      <w:r w:rsidR="000201D2">
        <w:rPr>
          <w:rFonts w:cs="Arial"/>
          <w:lang w:eastAsia="el-GR"/>
        </w:rPr>
        <w:t>ς</w:t>
      </w:r>
      <w:r w:rsidR="000201D2" w:rsidRPr="00E13B85">
        <w:rPr>
          <w:rFonts w:cs="Arial"/>
          <w:lang w:eastAsia="el-GR"/>
        </w:rPr>
        <w:t xml:space="preserve"> βεβαίωση</w:t>
      </w:r>
      <w:r w:rsidR="000201D2">
        <w:rPr>
          <w:rFonts w:cs="Arial"/>
          <w:lang w:eastAsia="el-GR"/>
        </w:rPr>
        <w:t>ς</w:t>
      </w:r>
      <w:r w:rsidR="000201D2" w:rsidRPr="00E13B85">
        <w:rPr>
          <w:rFonts w:cs="Arial"/>
          <w:lang w:eastAsia="el-GR"/>
        </w:rPr>
        <w:t xml:space="preserve"> πληρωμής κατά τον Τύπο Β</w:t>
      </w:r>
      <w:r w:rsidR="000201D2" w:rsidRPr="002708C2">
        <w:t xml:space="preserve"> </w:t>
      </w:r>
      <w:r w:rsidR="000201D2" w:rsidRPr="00330941">
        <w:rPr>
          <w:rFonts w:cs="Arial"/>
          <w:lang w:eastAsia="el-GR"/>
        </w:rPr>
        <w:t>του Παραρτήματος</w:t>
      </w:r>
      <w:r>
        <w:rPr>
          <w:rFonts w:cs="Arial"/>
          <w:lang w:eastAsia="el-GR"/>
        </w:rPr>
        <w:t>.</w:t>
      </w:r>
    </w:p>
    <w:p w14:paraId="00F33705" w14:textId="6CA2BDE2" w:rsidR="000201D2" w:rsidRPr="00765DDF" w:rsidRDefault="00075C6A" w:rsidP="000201D2">
      <w:pPr>
        <w:pStyle w:val="BodyText2"/>
        <w:widowControl w:val="0"/>
        <w:numPr>
          <w:ilvl w:val="0"/>
          <w:numId w:val="10"/>
        </w:numPr>
        <w:tabs>
          <w:tab w:val="clear" w:pos="567"/>
        </w:tabs>
        <w:ind w:left="567" w:hanging="567"/>
        <w:rPr>
          <w:rFonts w:eastAsia="Calibri" w:cs="Arial"/>
          <w:szCs w:val="24"/>
        </w:rPr>
      </w:pPr>
      <w:r>
        <w:rPr>
          <w:rFonts w:cs="Arial"/>
          <w:lang w:eastAsia="el-GR"/>
        </w:rPr>
        <w:t>Κ</w:t>
      </w:r>
      <w:r w:rsidR="000201D2">
        <w:rPr>
          <w:rFonts w:cs="Arial"/>
          <w:lang w:eastAsia="el-GR"/>
        </w:rPr>
        <w:t>αθορισμό</w:t>
      </w:r>
      <w:r>
        <w:rPr>
          <w:rFonts w:cs="Arial"/>
          <w:lang w:eastAsia="el-GR"/>
        </w:rPr>
        <w:t>ς</w:t>
      </w:r>
      <w:r w:rsidR="000201D2">
        <w:rPr>
          <w:rFonts w:cs="Arial"/>
          <w:lang w:eastAsia="el-GR"/>
        </w:rPr>
        <w:t xml:space="preserve"> της διαδικασίας προσβολής από τον ενυπόθηκο δανειστή της απόφασης επιβολής </w:t>
      </w:r>
      <w:r>
        <w:rPr>
          <w:rFonts w:cs="Arial"/>
          <w:lang w:eastAsia="el-GR"/>
        </w:rPr>
        <w:t xml:space="preserve">διοικητικού </w:t>
      </w:r>
      <w:r w:rsidR="000201D2">
        <w:rPr>
          <w:rFonts w:cs="Arial"/>
          <w:lang w:eastAsia="el-GR"/>
        </w:rPr>
        <w:t>προστίμου</w:t>
      </w:r>
      <w:r>
        <w:rPr>
          <w:rFonts w:cs="Arial"/>
          <w:lang w:eastAsia="el-GR"/>
        </w:rPr>
        <w:t>,</w:t>
      </w:r>
      <w:r w:rsidR="00497D4B">
        <w:rPr>
          <w:rFonts w:cs="Arial"/>
          <w:lang w:eastAsia="el-GR"/>
        </w:rPr>
        <w:t xml:space="preserve"> η οποία</w:t>
      </w:r>
      <w:r>
        <w:rPr>
          <w:rFonts w:cs="Arial"/>
          <w:lang w:eastAsia="el-GR"/>
        </w:rPr>
        <w:t xml:space="preserve"> δύναται να επιβληθεί από τον διευθυντή.</w:t>
      </w:r>
    </w:p>
    <w:p w14:paraId="0D927DBB" w14:textId="1F1985FA" w:rsidR="000201D2" w:rsidRPr="00765DDF" w:rsidRDefault="00075C6A" w:rsidP="000201D2">
      <w:pPr>
        <w:pStyle w:val="BodyText2"/>
        <w:widowControl w:val="0"/>
        <w:numPr>
          <w:ilvl w:val="0"/>
          <w:numId w:val="10"/>
        </w:numPr>
        <w:tabs>
          <w:tab w:val="clear" w:pos="567"/>
        </w:tabs>
        <w:ind w:left="567" w:hanging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Π</w:t>
      </w:r>
      <w:r w:rsidR="000201D2">
        <w:rPr>
          <w:rFonts w:eastAsia="Calibri" w:cs="Arial"/>
          <w:szCs w:val="24"/>
        </w:rPr>
        <w:t>ροσθήκη πρόνοιας δυνάμει της οποίας</w:t>
      </w:r>
      <w:r w:rsidR="000201D2" w:rsidRPr="008907D8">
        <w:t xml:space="preserve"> </w:t>
      </w:r>
      <w:r w:rsidR="000201D2">
        <w:t xml:space="preserve">προβλέπεται ότι </w:t>
      </w:r>
      <w:r w:rsidR="000201D2">
        <w:rPr>
          <w:rFonts w:eastAsia="Calibri" w:cs="Arial"/>
          <w:szCs w:val="24"/>
        </w:rPr>
        <w:t>σ</w:t>
      </w:r>
      <w:r w:rsidR="000201D2" w:rsidRPr="008907D8">
        <w:rPr>
          <w:rFonts w:eastAsia="Calibri" w:cs="Arial"/>
          <w:szCs w:val="24"/>
        </w:rPr>
        <w:t>ε περίπτωση αφερεγγυότητας του πωλητή εφαρμόζονται οι διατάξεις του περί Εταιρειών Νόμου και του περί Πτώχευσης Νόμου</w:t>
      </w:r>
      <w:r w:rsidR="000201D2">
        <w:rPr>
          <w:rFonts w:eastAsia="Calibri" w:cs="Arial"/>
          <w:szCs w:val="24"/>
        </w:rPr>
        <w:t>.</w:t>
      </w:r>
    </w:p>
    <w:p w14:paraId="0E84A2E4" w14:textId="3E0AFA1C" w:rsidR="007E63B9" w:rsidRPr="007E63B9" w:rsidRDefault="00806E36" w:rsidP="007E63B9">
      <w:pPr>
        <w:pStyle w:val="BodyText2"/>
        <w:widowControl w:val="0"/>
        <w:tabs>
          <w:tab w:val="clear" w:pos="567"/>
        </w:tabs>
        <w:ind w:firstLine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Παράλληλα με τα πιο πάνω, ο Υπουργός Οικονομικών με </w:t>
      </w:r>
      <w:r w:rsidR="007E63B9">
        <w:rPr>
          <w:rFonts w:eastAsia="Calibri" w:cs="Arial"/>
          <w:szCs w:val="24"/>
        </w:rPr>
        <w:t xml:space="preserve">επιστολή του </w:t>
      </w:r>
      <w:r>
        <w:rPr>
          <w:rFonts w:eastAsia="Calibri" w:cs="Arial"/>
          <w:szCs w:val="24"/>
        </w:rPr>
        <w:t xml:space="preserve">προς την επιτροπή </w:t>
      </w:r>
      <w:r w:rsidR="00075C6A">
        <w:rPr>
          <w:rFonts w:eastAsia="Calibri" w:cs="Arial"/>
          <w:szCs w:val="24"/>
        </w:rPr>
        <w:t xml:space="preserve">την </w:t>
      </w:r>
      <w:r>
        <w:rPr>
          <w:rFonts w:eastAsia="Calibri" w:cs="Arial"/>
          <w:szCs w:val="24"/>
        </w:rPr>
        <w:t xml:space="preserve">ενημέρωσε ότι, </w:t>
      </w:r>
      <w:r w:rsidR="007E63B9">
        <w:rPr>
          <w:rFonts w:eastAsia="Calibri" w:cs="Arial"/>
          <w:bCs/>
          <w:szCs w:val="24"/>
        </w:rPr>
        <w:t xml:space="preserve">κατόπιν διαβουλεύσεων </w:t>
      </w:r>
      <w:r>
        <w:rPr>
          <w:rFonts w:eastAsia="Calibri" w:cs="Arial"/>
          <w:bCs/>
          <w:szCs w:val="24"/>
        </w:rPr>
        <w:t xml:space="preserve">που είχε </w:t>
      </w:r>
      <w:r w:rsidR="007E63B9">
        <w:rPr>
          <w:rFonts w:eastAsia="Calibri" w:cs="Arial"/>
          <w:bCs/>
          <w:szCs w:val="24"/>
        </w:rPr>
        <w:t>με το Υπουργείο Εσωτερικών</w:t>
      </w:r>
      <w:r w:rsidR="00075C6A">
        <w:rPr>
          <w:rFonts w:eastAsia="Calibri" w:cs="Arial"/>
          <w:bCs/>
          <w:szCs w:val="24"/>
        </w:rPr>
        <w:t>,</w:t>
      </w:r>
      <w:r w:rsidR="007E63B9">
        <w:rPr>
          <w:rFonts w:eastAsia="Calibri" w:cs="Arial"/>
          <w:bCs/>
          <w:szCs w:val="24"/>
        </w:rPr>
        <w:t xml:space="preserve"> δεν κατέστη εφικτό να επεκταθεί το πεδίο εφαρμογής του προτεινόμενου νόμου στους ήδη </w:t>
      </w:r>
      <w:r>
        <w:rPr>
          <w:rFonts w:eastAsia="Calibri" w:cs="Arial"/>
          <w:bCs/>
          <w:szCs w:val="24"/>
        </w:rPr>
        <w:t>«</w:t>
      </w:r>
      <w:r w:rsidR="007E63B9">
        <w:rPr>
          <w:rFonts w:eastAsia="Calibri" w:cs="Arial"/>
          <w:bCs/>
          <w:szCs w:val="24"/>
        </w:rPr>
        <w:t>εγκλωβισμένους αγοραστές</w:t>
      </w:r>
      <w:r>
        <w:rPr>
          <w:rFonts w:eastAsia="Calibri" w:cs="Arial"/>
          <w:bCs/>
          <w:szCs w:val="24"/>
        </w:rPr>
        <w:t>»</w:t>
      </w:r>
      <w:r w:rsidR="007E63B9">
        <w:rPr>
          <w:rFonts w:eastAsia="Calibri" w:cs="Arial"/>
          <w:bCs/>
          <w:szCs w:val="24"/>
        </w:rPr>
        <w:t xml:space="preserve">. </w:t>
      </w:r>
      <w:r w:rsidR="00261B08">
        <w:rPr>
          <w:rFonts w:eastAsia="Calibri" w:cs="Arial"/>
          <w:bCs/>
          <w:szCs w:val="24"/>
        </w:rPr>
        <w:t xml:space="preserve"> Όσον αφορά την αφερεγγυότητα του πωλητή, </w:t>
      </w:r>
      <w:r>
        <w:rPr>
          <w:rFonts w:eastAsia="Calibri" w:cs="Arial"/>
          <w:bCs/>
          <w:szCs w:val="24"/>
        </w:rPr>
        <w:t>στην ίδια επιστολή αναφέρεται ότι</w:t>
      </w:r>
      <w:r w:rsidR="00075C6A">
        <w:rPr>
          <w:rFonts w:eastAsia="Calibri" w:cs="Arial"/>
          <w:bCs/>
          <w:szCs w:val="24"/>
        </w:rPr>
        <w:t>,</w:t>
      </w:r>
      <w:r>
        <w:rPr>
          <w:rFonts w:eastAsia="Calibri" w:cs="Arial"/>
          <w:bCs/>
          <w:szCs w:val="24"/>
        </w:rPr>
        <w:t xml:space="preserve"> μετ</w:t>
      </w:r>
      <w:r w:rsidR="00261B08">
        <w:rPr>
          <w:rFonts w:eastAsia="Calibri" w:cs="Arial"/>
          <w:bCs/>
          <w:szCs w:val="24"/>
        </w:rPr>
        <w:t xml:space="preserve">ά από διαβούλευση </w:t>
      </w:r>
      <w:r>
        <w:rPr>
          <w:rFonts w:eastAsia="Calibri" w:cs="Arial"/>
          <w:bCs/>
          <w:szCs w:val="24"/>
        </w:rPr>
        <w:t xml:space="preserve">που είχε </w:t>
      </w:r>
      <w:r w:rsidR="00261B08">
        <w:rPr>
          <w:rFonts w:eastAsia="Calibri" w:cs="Arial"/>
          <w:bCs/>
          <w:szCs w:val="24"/>
        </w:rPr>
        <w:t xml:space="preserve">με το Τμήμα Αφερεγγυότητας και το </w:t>
      </w:r>
      <w:r w:rsidR="00100D79">
        <w:rPr>
          <w:rFonts w:eastAsia="Calibri" w:cs="Arial"/>
          <w:bCs/>
          <w:szCs w:val="24"/>
        </w:rPr>
        <w:t xml:space="preserve">Τμήμα </w:t>
      </w:r>
      <w:r w:rsidR="00261B08">
        <w:rPr>
          <w:rFonts w:eastAsia="Calibri" w:cs="Arial"/>
          <w:bCs/>
          <w:szCs w:val="24"/>
        </w:rPr>
        <w:t>Κτηματολ</w:t>
      </w:r>
      <w:r w:rsidR="00100D79">
        <w:rPr>
          <w:rFonts w:eastAsia="Calibri" w:cs="Arial"/>
          <w:bCs/>
          <w:szCs w:val="24"/>
        </w:rPr>
        <w:t xml:space="preserve">ογίου </w:t>
      </w:r>
      <w:r w:rsidR="00261B08">
        <w:rPr>
          <w:rFonts w:eastAsia="Calibri" w:cs="Arial"/>
          <w:bCs/>
          <w:szCs w:val="24"/>
        </w:rPr>
        <w:t>και Χωρομετρίας και με τη σύμφωνη γνώμη της Νομικής Υπηρεσίας</w:t>
      </w:r>
      <w:r w:rsidR="003A5475">
        <w:rPr>
          <w:rFonts w:eastAsia="Calibri" w:cs="Arial"/>
          <w:bCs/>
          <w:szCs w:val="24"/>
        </w:rPr>
        <w:t xml:space="preserve"> της Δημοκρατίας</w:t>
      </w:r>
      <w:r w:rsidR="00261B08">
        <w:rPr>
          <w:rFonts w:eastAsia="Calibri" w:cs="Arial"/>
          <w:bCs/>
          <w:szCs w:val="24"/>
        </w:rPr>
        <w:t>, δεν είναι δυνατή η εξαίρεση</w:t>
      </w:r>
      <w:r w:rsidR="00075C6A">
        <w:rPr>
          <w:rFonts w:eastAsia="Calibri" w:cs="Arial"/>
          <w:bCs/>
          <w:szCs w:val="24"/>
        </w:rPr>
        <w:t xml:space="preserve"> ακινήτου</w:t>
      </w:r>
      <w:r w:rsidR="00261B08">
        <w:rPr>
          <w:rFonts w:eastAsia="Calibri" w:cs="Arial"/>
          <w:bCs/>
          <w:szCs w:val="24"/>
        </w:rPr>
        <w:t xml:space="preserve"> </w:t>
      </w:r>
      <w:r w:rsidR="00100D79">
        <w:rPr>
          <w:rFonts w:eastAsia="Calibri" w:cs="Arial"/>
          <w:bCs/>
          <w:szCs w:val="24"/>
        </w:rPr>
        <w:t>από πε</w:t>
      </w:r>
      <w:r w:rsidR="00261B08">
        <w:rPr>
          <w:rFonts w:eastAsia="Calibri" w:cs="Arial"/>
          <w:bCs/>
          <w:szCs w:val="24"/>
        </w:rPr>
        <w:t xml:space="preserve">ριουσία </w:t>
      </w:r>
      <w:proofErr w:type="spellStart"/>
      <w:r w:rsidR="00100D79">
        <w:rPr>
          <w:rFonts w:eastAsia="Calibri" w:cs="Arial"/>
          <w:bCs/>
          <w:szCs w:val="24"/>
        </w:rPr>
        <w:t>πτωχεύσαντος</w:t>
      </w:r>
      <w:proofErr w:type="spellEnd"/>
      <w:r w:rsidR="00075C6A">
        <w:rPr>
          <w:rFonts w:eastAsia="Calibri" w:cs="Arial"/>
          <w:bCs/>
          <w:szCs w:val="24"/>
        </w:rPr>
        <w:t xml:space="preserve"> </w:t>
      </w:r>
      <w:r w:rsidR="00261B08">
        <w:rPr>
          <w:rFonts w:eastAsia="Calibri" w:cs="Arial"/>
          <w:bCs/>
          <w:szCs w:val="24"/>
        </w:rPr>
        <w:t xml:space="preserve">για το οποίο υπάρχει κατατεθειμένο πωλητήριο έγγραφο.    </w:t>
      </w:r>
    </w:p>
    <w:p w14:paraId="3F11A0B4" w14:textId="605D7B61" w:rsidR="00261B08" w:rsidRDefault="007E63B9" w:rsidP="00261B08">
      <w:pPr>
        <w:pStyle w:val="BodyText2"/>
        <w:widowControl w:val="0"/>
        <w:tabs>
          <w:tab w:val="clear" w:pos="567"/>
        </w:tabs>
        <w:ind w:firstLine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Περαιτέρω, </w:t>
      </w:r>
      <w:r w:rsidR="00100D79">
        <w:rPr>
          <w:rFonts w:eastAsia="Calibri" w:cs="Arial"/>
          <w:bCs/>
          <w:szCs w:val="24"/>
        </w:rPr>
        <w:t xml:space="preserve">με την ίδια </w:t>
      </w:r>
      <w:r>
        <w:rPr>
          <w:rFonts w:eastAsia="Calibri" w:cs="Arial"/>
          <w:bCs/>
          <w:szCs w:val="24"/>
        </w:rPr>
        <w:t xml:space="preserve">επιστολή </w:t>
      </w:r>
      <w:r w:rsidRPr="009E06B8">
        <w:rPr>
          <w:rFonts w:eastAsia="Calibri" w:cs="Arial"/>
          <w:bCs/>
          <w:szCs w:val="24"/>
        </w:rPr>
        <w:t>ο</w:t>
      </w:r>
      <w:r w:rsidR="00261B08">
        <w:rPr>
          <w:rFonts w:eastAsia="Calibri" w:cs="Arial"/>
          <w:bCs/>
          <w:szCs w:val="24"/>
        </w:rPr>
        <w:t xml:space="preserve"> Υπουργός Οικονομικών</w:t>
      </w:r>
      <w:r>
        <w:rPr>
          <w:rFonts w:eastAsia="Calibri" w:cs="Arial"/>
          <w:bCs/>
          <w:szCs w:val="24"/>
        </w:rPr>
        <w:t xml:space="preserve"> </w:t>
      </w:r>
      <w:r w:rsidR="00100D79">
        <w:rPr>
          <w:rFonts w:eastAsia="Calibri" w:cs="Arial"/>
          <w:bCs/>
          <w:szCs w:val="24"/>
        </w:rPr>
        <w:t xml:space="preserve">ενημέρωσε την επιτροπή ότι το νομοσχέδιο </w:t>
      </w:r>
      <w:r>
        <w:rPr>
          <w:rFonts w:eastAsia="Calibri" w:cs="Arial"/>
          <w:bCs/>
          <w:szCs w:val="24"/>
        </w:rPr>
        <w:t xml:space="preserve">αποτελεί ορόσημο το οποίο </w:t>
      </w:r>
      <w:r w:rsidRPr="009E06B8">
        <w:rPr>
          <w:rFonts w:eastAsia="Calibri" w:cs="Arial"/>
          <w:bCs/>
          <w:szCs w:val="24"/>
        </w:rPr>
        <w:t>περιλαμβάνεται στο Σχέδιο Ανάκαμψης και Ανθεκτικότητας της Κυπριακής Δημοκρατίας (ΣΑΑ) και η ψήφισ</w:t>
      </w:r>
      <w:r w:rsidR="00075C6A">
        <w:rPr>
          <w:rFonts w:eastAsia="Calibri" w:cs="Arial"/>
          <w:bCs/>
          <w:szCs w:val="24"/>
        </w:rPr>
        <w:t xml:space="preserve">ή του </w:t>
      </w:r>
      <w:r w:rsidR="00100D79">
        <w:rPr>
          <w:rFonts w:eastAsia="Calibri" w:cs="Arial"/>
          <w:bCs/>
          <w:szCs w:val="24"/>
        </w:rPr>
        <w:t>σε νόμο</w:t>
      </w:r>
      <w:r w:rsidR="00075C6A">
        <w:rPr>
          <w:rFonts w:eastAsia="Calibri" w:cs="Arial"/>
          <w:bCs/>
          <w:szCs w:val="24"/>
        </w:rPr>
        <w:t>, καθώς</w:t>
      </w:r>
      <w:r w:rsidR="00100D79">
        <w:rPr>
          <w:rFonts w:eastAsia="Calibri" w:cs="Arial"/>
          <w:bCs/>
          <w:szCs w:val="24"/>
        </w:rPr>
        <w:t xml:space="preserve"> και η έναρξη της ισχύος του έπρεπε να είχε </w:t>
      </w:r>
      <w:r w:rsidR="00222EFE">
        <w:rPr>
          <w:rFonts w:eastAsia="Calibri" w:cs="Arial"/>
          <w:bCs/>
          <w:szCs w:val="24"/>
        </w:rPr>
        <w:t xml:space="preserve">πραγματοποιηθεί </w:t>
      </w:r>
      <w:r w:rsidR="00100D79">
        <w:rPr>
          <w:rFonts w:eastAsia="Calibri" w:cs="Arial"/>
          <w:bCs/>
          <w:szCs w:val="24"/>
        </w:rPr>
        <w:t xml:space="preserve">μέχρι την </w:t>
      </w:r>
      <w:r>
        <w:rPr>
          <w:rFonts w:eastAsia="Calibri" w:cs="Arial"/>
          <w:bCs/>
          <w:szCs w:val="24"/>
        </w:rPr>
        <w:t>31</w:t>
      </w:r>
      <w:r w:rsidRPr="009E06B8">
        <w:rPr>
          <w:rFonts w:eastAsia="Calibri" w:cs="Arial"/>
          <w:bCs/>
          <w:szCs w:val="24"/>
          <w:vertAlign w:val="superscript"/>
        </w:rPr>
        <w:t>η</w:t>
      </w:r>
      <w:r>
        <w:rPr>
          <w:rFonts w:eastAsia="Calibri" w:cs="Arial"/>
          <w:bCs/>
          <w:szCs w:val="24"/>
        </w:rPr>
        <w:t xml:space="preserve"> Δεκεμβρίου 2022.  </w:t>
      </w:r>
      <w:r w:rsidR="00A72A45">
        <w:rPr>
          <w:rFonts w:eastAsia="Calibri" w:cs="Arial"/>
          <w:bCs/>
          <w:szCs w:val="24"/>
        </w:rPr>
        <w:t xml:space="preserve"> </w:t>
      </w:r>
      <w:r>
        <w:rPr>
          <w:rFonts w:eastAsia="Calibri" w:cs="Arial"/>
          <w:bCs/>
          <w:szCs w:val="24"/>
        </w:rPr>
        <w:t xml:space="preserve">Συναφώς, </w:t>
      </w:r>
      <w:r w:rsidRPr="00F75BD3">
        <w:rPr>
          <w:rFonts w:eastAsia="Calibri" w:cs="Arial"/>
          <w:bCs/>
          <w:szCs w:val="24"/>
        </w:rPr>
        <w:t>επισ</w:t>
      </w:r>
      <w:r w:rsidR="00075C6A">
        <w:rPr>
          <w:rFonts w:eastAsia="Calibri" w:cs="Arial"/>
          <w:bCs/>
          <w:szCs w:val="24"/>
        </w:rPr>
        <w:t xml:space="preserve">ήμανε </w:t>
      </w:r>
      <w:r>
        <w:rPr>
          <w:rFonts w:eastAsia="Calibri" w:cs="Arial"/>
          <w:bCs/>
          <w:szCs w:val="24"/>
        </w:rPr>
        <w:t>ότι η μη επίτευξη του εν λόγω οροσήμου το συντομότερο δυνατό</w:t>
      </w:r>
      <w:r w:rsidR="00497D4B">
        <w:rPr>
          <w:rFonts w:eastAsia="Calibri" w:cs="Arial"/>
          <w:bCs/>
          <w:szCs w:val="24"/>
        </w:rPr>
        <w:t>ν</w:t>
      </w:r>
      <w:r>
        <w:rPr>
          <w:rFonts w:eastAsia="Calibri" w:cs="Arial"/>
          <w:bCs/>
          <w:szCs w:val="24"/>
        </w:rPr>
        <w:t xml:space="preserve"> αναμένεται να καθυστερήσει περαιτέρω την υποβολή </w:t>
      </w:r>
      <w:r w:rsidRPr="00B94C59">
        <w:rPr>
          <w:rFonts w:eastAsia="Calibri" w:cs="Arial"/>
          <w:bCs/>
          <w:szCs w:val="24"/>
        </w:rPr>
        <w:t xml:space="preserve">στην Ευρωπαϊκή Επιτροπή </w:t>
      </w:r>
      <w:r>
        <w:rPr>
          <w:rFonts w:eastAsia="Calibri" w:cs="Arial"/>
          <w:bCs/>
          <w:szCs w:val="24"/>
        </w:rPr>
        <w:t>του τρίτου αιτήματος πληρωμής και την εκταμίευση των πόρων που αντιστοιχούν σε αυτό, τονίζοντας ότι</w:t>
      </w:r>
      <w:r w:rsidR="00075C6A">
        <w:rPr>
          <w:rFonts w:eastAsia="Calibri" w:cs="Arial"/>
          <w:bCs/>
          <w:szCs w:val="24"/>
        </w:rPr>
        <w:t>,</w:t>
      </w:r>
      <w:r>
        <w:rPr>
          <w:rFonts w:eastAsia="Calibri" w:cs="Arial"/>
          <w:bCs/>
          <w:szCs w:val="24"/>
        </w:rPr>
        <w:t xml:space="preserve"> σύμφωνα με τη μεθοδολογία που ακολουθείται από την εν λόγω επιτροπή, η μη εκπλήρωση μεταρρυθμίσεων οι οποίες αφορούν την θέση σε ισχύ τροποποιήσεων της κείμενης νομοθεσίας επιφέρουν μεγάλη αποκοπή πόρων (</w:t>
      </w:r>
      <w:r>
        <w:rPr>
          <w:rFonts w:eastAsia="Calibri" w:cs="Arial"/>
          <w:bCs/>
          <w:szCs w:val="24"/>
          <w:lang w:val="en-US"/>
        </w:rPr>
        <w:t>penalty</w:t>
      </w:r>
      <w:r w:rsidRPr="00F75BD3">
        <w:rPr>
          <w:rFonts w:eastAsia="Calibri" w:cs="Arial"/>
          <w:bCs/>
          <w:szCs w:val="24"/>
        </w:rPr>
        <w:t>)</w:t>
      </w:r>
      <w:r>
        <w:rPr>
          <w:rFonts w:eastAsia="Calibri" w:cs="Arial"/>
          <w:bCs/>
          <w:szCs w:val="24"/>
        </w:rPr>
        <w:t>.</w:t>
      </w:r>
    </w:p>
    <w:p w14:paraId="46282964" w14:textId="15118F94" w:rsidR="000201D2" w:rsidRDefault="000201D2" w:rsidP="00261B08">
      <w:pPr>
        <w:pStyle w:val="BodyText2"/>
        <w:widowControl w:val="0"/>
        <w:tabs>
          <w:tab w:val="clear" w:pos="567"/>
        </w:tabs>
        <w:ind w:firstLine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Στο πλαίσιο συζήτησης του νομοσχεδίου ενώπιον της επιτροπής σε μεταγενέστερο χρόνο, ο </w:t>
      </w:r>
      <w:r w:rsidR="00075C6A">
        <w:rPr>
          <w:rFonts w:eastAsia="Calibri" w:cs="Arial"/>
          <w:bCs/>
          <w:szCs w:val="24"/>
        </w:rPr>
        <w:t>π</w:t>
      </w:r>
      <w:r>
        <w:rPr>
          <w:rFonts w:eastAsia="Calibri" w:cs="Arial"/>
          <w:bCs/>
          <w:szCs w:val="24"/>
        </w:rPr>
        <w:t xml:space="preserve">ρόεδρος και η εκπρόσωπος του </w:t>
      </w:r>
      <w:proofErr w:type="spellStart"/>
      <w:r>
        <w:rPr>
          <w:rFonts w:eastAsia="Calibri" w:cs="Arial"/>
          <w:bCs/>
          <w:szCs w:val="24"/>
        </w:rPr>
        <w:t>Παγκύπριου</w:t>
      </w:r>
      <w:proofErr w:type="spellEnd"/>
      <w:r>
        <w:rPr>
          <w:rFonts w:eastAsia="Calibri" w:cs="Arial"/>
          <w:bCs/>
          <w:szCs w:val="24"/>
        </w:rPr>
        <w:t xml:space="preserve"> Δικηγορικού Συλλόγου εξέφρασαν τη διαφωνία τους </w:t>
      </w:r>
      <w:r w:rsidR="00497D4B">
        <w:rPr>
          <w:rFonts w:eastAsia="Calibri" w:cs="Arial"/>
          <w:bCs/>
          <w:szCs w:val="24"/>
        </w:rPr>
        <w:t>με το</w:t>
      </w:r>
      <w:r>
        <w:rPr>
          <w:rFonts w:eastAsia="Calibri" w:cs="Arial"/>
          <w:bCs/>
          <w:szCs w:val="24"/>
        </w:rPr>
        <w:t xml:space="preserve"> νομοσχέδιο</w:t>
      </w:r>
      <w:r w:rsidR="00497D4B">
        <w:rPr>
          <w:rFonts w:eastAsia="Calibri" w:cs="Arial"/>
          <w:bCs/>
          <w:szCs w:val="24"/>
        </w:rPr>
        <w:t>,</w:t>
      </w:r>
      <w:r>
        <w:rPr>
          <w:rFonts w:eastAsia="Calibri" w:cs="Arial"/>
          <w:bCs/>
          <w:szCs w:val="24"/>
        </w:rPr>
        <w:t xml:space="preserve"> αναφέροντας μεταξύ άλλων τις πρακτικές δυσκολίες εφαρμογής των προτεινόμενων ρυθμίσεων, δεδομένου ότι</w:t>
      </w:r>
      <w:r w:rsidR="00100D79">
        <w:rPr>
          <w:rFonts w:eastAsia="Calibri" w:cs="Arial"/>
          <w:bCs/>
          <w:szCs w:val="24"/>
        </w:rPr>
        <w:t xml:space="preserve"> θα είναι </w:t>
      </w:r>
      <w:r>
        <w:rPr>
          <w:rFonts w:eastAsia="Calibri" w:cs="Arial"/>
          <w:bCs/>
          <w:szCs w:val="24"/>
        </w:rPr>
        <w:t>αδύνατον</w:t>
      </w:r>
      <w:r w:rsidRPr="000201D2">
        <w:t xml:space="preserve"> </w:t>
      </w:r>
      <w:r w:rsidR="00A33A6D">
        <w:t xml:space="preserve">να </w:t>
      </w:r>
      <w:r>
        <w:t>ανταποκριθεί ο πωλητής στην</w:t>
      </w:r>
      <w:r w:rsidRPr="000201D2">
        <w:rPr>
          <w:rFonts w:eastAsia="Calibri" w:cs="Arial"/>
          <w:bCs/>
          <w:szCs w:val="24"/>
        </w:rPr>
        <w:t xml:space="preserve"> υποχρέω</w:t>
      </w:r>
      <w:r>
        <w:rPr>
          <w:rFonts w:eastAsia="Calibri" w:cs="Arial"/>
          <w:bCs/>
          <w:szCs w:val="24"/>
        </w:rPr>
        <w:t>ση</w:t>
      </w:r>
      <w:r w:rsidRPr="000201D2">
        <w:rPr>
          <w:rFonts w:eastAsia="Calibri" w:cs="Arial"/>
          <w:bCs/>
          <w:szCs w:val="24"/>
        </w:rPr>
        <w:t xml:space="preserve"> προσκόμιση</w:t>
      </w:r>
      <w:r>
        <w:rPr>
          <w:rFonts w:eastAsia="Calibri" w:cs="Arial"/>
          <w:bCs/>
          <w:szCs w:val="24"/>
        </w:rPr>
        <w:t xml:space="preserve">ς </w:t>
      </w:r>
      <w:r w:rsidRPr="000201D2">
        <w:rPr>
          <w:rFonts w:eastAsia="Calibri" w:cs="Arial"/>
          <w:bCs/>
          <w:szCs w:val="24"/>
        </w:rPr>
        <w:t>πιστοποιητικ</w:t>
      </w:r>
      <w:r>
        <w:rPr>
          <w:rFonts w:eastAsia="Calibri" w:cs="Arial"/>
          <w:bCs/>
          <w:szCs w:val="24"/>
        </w:rPr>
        <w:t>ού</w:t>
      </w:r>
      <w:r w:rsidRPr="000201D2">
        <w:rPr>
          <w:rFonts w:eastAsia="Calibri" w:cs="Arial"/>
          <w:bCs/>
          <w:szCs w:val="24"/>
        </w:rPr>
        <w:t xml:space="preserve"> έρευνας </w:t>
      </w:r>
      <w:r w:rsidR="00A33A6D">
        <w:rPr>
          <w:rFonts w:eastAsia="Calibri" w:cs="Arial"/>
          <w:bCs/>
          <w:szCs w:val="24"/>
        </w:rPr>
        <w:t>της ακίνητης ιδιοκτησίας</w:t>
      </w:r>
      <w:r w:rsidRPr="000201D2">
        <w:rPr>
          <w:rFonts w:eastAsia="Calibri" w:cs="Arial"/>
          <w:bCs/>
          <w:szCs w:val="24"/>
        </w:rPr>
        <w:t xml:space="preserve"> </w:t>
      </w:r>
      <w:r>
        <w:rPr>
          <w:rFonts w:eastAsia="Calibri" w:cs="Arial"/>
          <w:bCs/>
          <w:szCs w:val="24"/>
        </w:rPr>
        <w:t xml:space="preserve">το οποίο να φέρει ημερομηνία ίδια με την ημερομηνία υπογραφής της εν λόγω σύμβασης, ως προβλέπεται στις πρόνοιες του νομοσχεδίου. </w:t>
      </w:r>
    </w:p>
    <w:p w14:paraId="014C20D7" w14:textId="0413B8ED" w:rsidR="00BC034E" w:rsidRDefault="00BC034E" w:rsidP="00BC034E">
      <w:pPr>
        <w:pStyle w:val="BodyText2"/>
        <w:widowControl w:val="0"/>
        <w:ind w:firstLine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Συναφώς, το Υπουργείο Οικονομικών </w:t>
      </w:r>
      <w:r w:rsidR="00100D79">
        <w:rPr>
          <w:rFonts w:eastAsia="Calibri" w:cs="Arial"/>
          <w:bCs/>
          <w:szCs w:val="24"/>
        </w:rPr>
        <w:t xml:space="preserve">στη βάση της πιο πάνω παρατήρησης </w:t>
      </w:r>
      <w:r>
        <w:rPr>
          <w:rFonts w:eastAsia="Calibri" w:cs="Arial"/>
          <w:bCs/>
          <w:szCs w:val="24"/>
        </w:rPr>
        <w:t xml:space="preserve">απέστειλε εκ νέου </w:t>
      </w:r>
      <w:r w:rsidR="00100D79">
        <w:rPr>
          <w:rFonts w:eastAsia="Calibri" w:cs="Arial"/>
          <w:bCs/>
          <w:szCs w:val="24"/>
        </w:rPr>
        <w:t xml:space="preserve">δεύτερο </w:t>
      </w:r>
      <w:r>
        <w:rPr>
          <w:rFonts w:eastAsia="Calibri" w:cs="Arial"/>
          <w:bCs/>
          <w:szCs w:val="24"/>
        </w:rPr>
        <w:t>αναθεωρημένο κείμενο του νομοσχεδίου</w:t>
      </w:r>
      <w:r w:rsidR="00075C6A">
        <w:rPr>
          <w:rFonts w:eastAsia="Calibri" w:cs="Arial"/>
          <w:bCs/>
          <w:szCs w:val="24"/>
        </w:rPr>
        <w:t xml:space="preserve">, </w:t>
      </w:r>
      <w:r>
        <w:rPr>
          <w:rFonts w:eastAsia="Calibri" w:cs="Arial"/>
          <w:bCs/>
          <w:szCs w:val="24"/>
        </w:rPr>
        <w:t>ημερομηνία</w:t>
      </w:r>
      <w:r w:rsidR="00075C6A">
        <w:rPr>
          <w:rFonts w:eastAsia="Calibri" w:cs="Arial"/>
          <w:bCs/>
          <w:szCs w:val="24"/>
        </w:rPr>
        <w:t>ς</w:t>
      </w:r>
      <w:r>
        <w:rPr>
          <w:rFonts w:eastAsia="Calibri" w:cs="Arial"/>
          <w:bCs/>
          <w:szCs w:val="24"/>
        </w:rPr>
        <w:t xml:space="preserve"> 20 Νοεμβρίου 2023, </w:t>
      </w:r>
      <w:r w:rsidR="00100D79">
        <w:rPr>
          <w:rFonts w:eastAsia="Calibri" w:cs="Arial"/>
          <w:bCs/>
          <w:szCs w:val="24"/>
        </w:rPr>
        <w:t xml:space="preserve">στο οποίο περιλήφθηκε πρόνοια σύμφωνα </w:t>
      </w:r>
      <w:r>
        <w:rPr>
          <w:rFonts w:eastAsia="Calibri" w:cs="Arial"/>
          <w:bCs/>
          <w:szCs w:val="24"/>
        </w:rPr>
        <w:t xml:space="preserve">με την οποία το ως άνω </w:t>
      </w:r>
      <w:r w:rsidRPr="00BC034E">
        <w:rPr>
          <w:rFonts w:eastAsia="Calibri" w:cs="Arial"/>
          <w:bCs/>
          <w:szCs w:val="24"/>
        </w:rPr>
        <w:t>πιστοποιητικό έρευνας ακινήτου</w:t>
      </w:r>
      <w:r>
        <w:rPr>
          <w:rFonts w:eastAsia="Calibri" w:cs="Arial"/>
          <w:bCs/>
          <w:szCs w:val="24"/>
        </w:rPr>
        <w:t xml:space="preserve"> δύναται</w:t>
      </w:r>
      <w:r w:rsidRPr="00BC034E">
        <w:rPr>
          <w:rFonts w:eastAsia="Calibri" w:cs="Arial"/>
          <w:bCs/>
          <w:szCs w:val="24"/>
        </w:rPr>
        <w:t xml:space="preserve"> να φέρει ημερομηνία η οποία να </w:t>
      </w:r>
      <w:r>
        <w:rPr>
          <w:rFonts w:eastAsia="Calibri" w:cs="Arial"/>
          <w:bCs/>
          <w:szCs w:val="24"/>
        </w:rPr>
        <w:t>μη</w:t>
      </w:r>
      <w:r w:rsidRPr="00BC034E">
        <w:rPr>
          <w:rFonts w:eastAsia="Calibri" w:cs="Arial"/>
          <w:bCs/>
          <w:szCs w:val="24"/>
        </w:rPr>
        <w:t xml:space="preserve"> διαφέρει από την ημερομηνία υπογραφής της σύμβασης πέραν των </w:t>
      </w:r>
      <w:r>
        <w:rPr>
          <w:rFonts w:eastAsia="Calibri" w:cs="Arial"/>
          <w:bCs/>
          <w:szCs w:val="24"/>
        </w:rPr>
        <w:t>πέντε</w:t>
      </w:r>
      <w:r w:rsidRPr="00BC034E">
        <w:rPr>
          <w:rFonts w:eastAsia="Calibri" w:cs="Arial"/>
          <w:bCs/>
          <w:szCs w:val="24"/>
        </w:rPr>
        <w:t xml:space="preserve"> εργάσιμων ημερών. </w:t>
      </w:r>
    </w:p>
    <w:p w14:paraId="79A486AA" w14:textId="69B509F0" w:rsidR="00BC034E" w:rsidRPr="00BC034E" w:rsidRDefault="00BC034E" w:rsidP="00BC034E">
      <w:pPr>
        <w:pStyle w:val="BodyText2"/>
        <w:widowControl w:val="0"/>
        <w:ind w:firstLine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>Περαιτέρω, όπως ενημερώθηκε η επιτροπή</w:t>
      </w:r>
      <w:r w:rsidR="00EC6550">
        <w:rPr>
          <w:rFonts w:eastAsia="Calibri" w:cs="Arial"/>
          <w:bCs/>
          <w:szCs w:val="24"/>
        </w:rPr>
        <w:t xml:space="preserve"> από τους ίδιους εκπροσώπους</w:t>
      </w:r>
      <w:r>
        <w:rPr>
          <w:rFonts w:eastAsia="Calibri" w:cs="Arial"/>
          <w:bCs/>
          <w:szCs w:val="24"/>
        </w:rPr>
        <w:t xml:space="preserve">, στο εν λόγω αναθεωρημένο κείμενο περιλήφθηκε πρόνοια, κατόπιν εισήγησης την οποία υπέβαλε στο αρμόδιο υπουργείο το </w:t>
      </w:r>
      <w:r w:rsidRPr="00BC034E">
        <w:rPr>
          <w:rFonts w:eastAsia="Calibri" w:cs="Arial"/>
          <w:bCs/>
          <w:szCs w:val="24"/>
        </w:rPr>
        <w:t>Τμήμα Αφερεγγυότητας του Υπουργείου Ενέργειας, Εμπορίου και Βιομηχανίας</w:t>
      </w:r>
      <w:r>
        <w:rPr>
          <w:rFonts w:eastAsia="Calibri" w:cs="Arial"/>
          <w:bCs/>
          <w:szCs w:val="24"/>
        </w:rPr>
        <w:t xml:space="preserve">, δυνάμει της οποίας </w:t>
      </w:r>
      <w:r w:rsidRPr="00BC034E">
        <w:rPr>
          <w:rFonts w:eastAsia="Calibri" w:cs="Arial"/>
          <w:bCs/>
          <w:szCs w:val="24"/>
        </w:rPr>
        <w:t>οι διατάξεις του περί Εταιρειών Νόμου και του περί Πτώχευσης Νόμου</w:t>
      </w:r>
      <w:r>
        <w:rPr>
          <w:rFonts w:eastAsia="Calibri" w:cs="Arial"/>
          <w:bCs/>
          <w:szCs w:val="24"/>
        </w:rPr>
        <w:t xml:space="preserve"> </w:t>
      </w:r>
      <w:r w:rsidR="00100D79">
        <w:rPr>
          <w:rFonts w:eastAsia="Calibri" w:cs="Arial"/>
          <w:bCs/>
          <w:szCs w:val="24"/>
        </w:rPr>
        <w:t xml:space="preserve">θα </w:t>
      </w:r>
      <w:r>
        <w:rPr>
          <w:rFonts w:eastAsia="Calibri" w:cs="Arial"/>
          <w:bCs/>
          <w:szCs w:val="24"/>
        </w:rPr>
        <w:t>εφαρμόζονται σ</w:t>
      </w:r>
      <w:r w:rsidRPr="00BC034E">
        <w:rPr>
          <w:rFonts w:eastAsia="Calibri" w:cs="Arial"/>
          <w:bCs/>
          <w:szCs w:val="24"/>
        </w:rPr>
        <w:t>ε περίπτωση έκδοσης διατάγματος εκκαθάρισης ή πτώχευσης εναντίον</w:t>
      </w:r>
      <w:r>
        <w:rPr>
          <w:rFonts w:eastAsia="Calibri" w:cs="Arial"/>
          <w:bCs/>
          <w:szCs w:val="24"/>
        </w:rPr>
        <w:t xml:space="preserve"> του πωλητή και όχι γενικά σε περίπτωση αφερεγγυότητάς του</w:t>
      </w:r>
      <w:r w:rsidR="00075C6A">
        <w:rPr>
          <w:rFonts w:eastAsia="Calibri" w:cs="Arial"/>
          <w:bCs/>
          <w:szCs w:val="24"/>
        </w:rPr>
        <w:t>,</w:t>
      </w:r>
      <w:r>
        <w:rPr>
          <w:rFonts w:eastAsia="Calibri" w:cs="Arial"/>
          <w:bCs/>
          <w:szCs w:val="24"/>
        </w:rPr>
        <w:t xml:space="preserve"> ως προβλεπόταν στο </w:t>
      </w:r>
      <w:r w:rsidR="00100D79">
        <w:rPr>
          <w:rFonts w:eastAsia="Calibri" w:cs="Arial"/>
          <w:bCs/>
          <w:szCs w:val="24"/>
        </w:rPr>
        <w:t xml:space="preserve">πρώτο </w:t>
      </w:r>
      <w:r>
        <w:rPr>
          <w:rFonts w:eastAsia="Calibri" w:cs="Arial"/>
          <w:bCs/>
          <w:szCs w:val="24"/>
        </w:rPr>
        <w:t>αναθεωρημένο κείμενο</w:t>
      </w:r>
      <w:r w:rsidR="00075C6A">
        <w:rPr>
          <w:rFonts w:eastAsia="Calibri" w:cs="Arial"/>
          <w:bCs/>
          <w:szCs w:val="24"/>
        </w:rPr>
        <w:t>,</w:t>
      </w:r>
      <w:r>
        <w:rPr>
          <w:rFonts w:eastAsia="Calibri" w:cs="Arial"/>
          <w:bCs/>
          <w:szCs w:val="24"/>
        </w:rPr>
        <w:t xml:space="preserve"> ημερομηνίας </w:t>
      </w:r>
      <w:r w:rsidRPr="00BC034E">
        <w:rPr>
          <w:rFonts w:eastAsia="Calibri" w:cs="Arial"/>
          <w:bCs/>
          <w:szCs w:val="24"/>
        </w:rPr>
        <w:t>25 Οκτωβρίου 2023.</w:t>
      </w:r>
    </w:p>
    <w:p w14:paraId="0D3E6503" w14:textId="78E6B21C" w:rsidR="00AC4E62" w:rsidRPr="00FA136E" w:rsidRDefault="007062A5" w:rsidP="00C63F97">
      <w:pPr>
        <w:pStyle w:val="BodyText2"/>
        <w:widowControl w:val="0"/>
        <w:ind w:firstLine="567"/>
        <w:rPr>
          <w:rFonts w:eastAsia="Calibri" w:cs="Arial"/>
          <w:szCs w:val="24"/>
        </w:rPr>
      </w:pPr>
      <w:r w:rsidRPr="00842199">
        <w:rPr>
          <w:rFonts w:cs="Arial"/>
          <w:szCs w:val="24"/>
        </w:rPr>
        <w:t xml:space="preserve">Η Κοινοβουλευτική Επιτροπή </w:t>
      </w:r>
      <w:r w:rsidR="00C63F97" w:rsidRPr="00C63F97">
        <w:rPr>
          <w:rFonts w:cs="Arial"/>
          <w:szCs w:val="24"/>
        </w:rPr>
        <w:t>Νομικών, Δικαιοσύνης και Δημοσίας Τάξεως</w:t>
      </w:r>
      <w:r w:rsidRPr="00842199">
        <w:rPr>
          <w:rFonts w:cs="Arial"/>
          <w:szCs w:val="24"/>
        </w:rPr>
        <w:t xml:space="preserve">, αφού έλαβε υπόψη όλα όσα τέθηκαν </w:t>
      </w:r>
      <w:proofErr w:type="spellStart"/>
      <w:r w:rsidRPr="00842199">
        <w:rPr>
          <w:rFonts w:cs="Arial"/>
          <w:szCs w:val="24"/>
        </w:rPr>
        <w:t>ενώπιόν</w:t>
      </w:r>
      <w:proofErr w:type="spellEnd"/>
      <w:r w:rsidRPr="00842199">
        <w:rPr>
          <w:rFonts w:cs="Arial"/>
          <w:szCs w:val="24"/>
        </w:rPr>
        <w:t xml:space="preserve"> της</w:t>
      </w:r>
      <w:r w:rsidR="0051561B">
        <w:rPr>
          <w:rFonts w:cs="Arial"/>
          <w:szCs w:val="24"/>
        </w:rPr>
        <w:t>,</w:t>
      </w:r>
      <w:r w:rsidRPr="00842199">
        <w:rPr>
          <w:rFonts w:cs="Arial"/>
          <w:szCs w:val="24"/>
        </w:rPr>
        <w:t xml:space="preserve"> </w:t>
      </w:r>
      <w:r w:rsidR="00E70155" w:rsidRPr="00E70155">
        <w:rPr>
          <w:rFonts w:cs="Arial"/>
          <w:szCs w:val="24"/>
        </w:rPr>
        <w:t>επιφυλάχθηκε να τοποθετηθεί επί του νομοσχεδίου</w:t>
      </w:r>
      <w:r w:rsidR="00EC6550">
        <w:rPr>
          <w:rFonts w:cs="Arial"/>
          <w:szCs w:val="24"/>
        </w:rPr>
        <w:t>,</w:t>
      </w:r>
      <w:r w:rsidR="00E70155" w:rsidRPr="00E70155">
        <w:rPr>
          <w:rFonts w:cs="Arial"/>
          <w:szCs w:val="24"/>
        </w:rPr>
        <w:t xml:space="preserve"> όπως αυτό έχει τελικά τροποποιηθεί σύμφωνα με τα πιο πάνω</w:t>
      </w:r>
      <w:r w:rsidR="00EC6550">
        <w:rPr>
          <w:rFonts w:cs="Arial"/>
          <w:szCs w:val="24"/>
        </w:rPr>
        <w:t>,</w:t>
      </w:r>
      <w:r w:rsidR="00E70155" w:rsidRPr="00E70155">
        <w:rPr>
          <w:rFonts w:cs="Arial"/>
          <w:szCs w:val="24"/>
        </w:rPr>
        <w:t xml:space="preserve"> κατά τη συζήτησή του στην ολομέλεια του σώματος.</w:t>
      </w:r>
    </w:p>
    <w:p w14:paraId="6A308AA9" w14:textId="77777777" w:rsidR="000A186C" w:rsidRDefault="000A186C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EF0DA9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168D8C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B006B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6CC3D6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EB9AAF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34782E" w14:textId="7C518E27" w:rsidR="00E12727" w:rsidRDefault="00DB1D9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75C6A">
        <w:rPr>
          <w:rFonts w:ascii="Arial" w:hAnsi="Arial" w:cs="Arial"/>
          <w:sz w:val="24"/>
          <w:szCs w:val="24"/>
        </w:rPr>
        <w:t xml:space="preserve"> Δεκεμβρίου </w:t>
      </w:r>
      <w:r w:rsidR="00DD4324">
        <w:rPr>
          <w:rFonts w:ascii="Arial" w:hAnsi="Arial" w:cs="Arial"/>
          <w:sz w:val="24"/>
          <w:szCs w:val="24"/>
        </w:rPr>
        <w:t>2023</w:t>
      </w:r>
    </w:p>
    <w:p w14:paraId="51C9E1E4" w14:textId="77777777" w:rsidR="005842F1" w:rsidRPr="0063746C" w:rsidRDefault="005842F1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B75AB5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ED8719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C673DC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A8F21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83A1F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C5D837" w14:textId="77777777" w:rsidR="00A72A45" w:rsidRDefault="00A72A45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3598C" w14:textId="489A97FE" w:rsidR="00E12727" w:rsidRDefault="00E12727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746C">
        <w:rPr>
          <w:rFonts w:ascii="Arial" w:hAnsi="Arial" w:cs="Arial"/>
          <w:sz w:val="24"/>
          <w:szCs w:val="24"/>
        </w:rPr>
        <w:t>Αρ</w:t>
      </w:r>
      <w:proofErr w:type="spellEnd"/>
      <w:r w:rsidRPr="006374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746C">
        <w:rPr>
          <w:rFonts w:ascii="Arial" w:hAnsi="Arial" w:cs="Arial"/>
          <w:sz w:val="24"/>
          <w:szCs w:val="24"/>
        </w:rPr>
        <w:t>Φακ</w:t>
      </w:r>
      <w:proofErr w:type="spellEnd"/>
      <w:r w:rsidRPr="0063746C">
        <w:rPr>
          <w:rFonts w:ascii="Arial" w:hAnsi="Arial" w:cs="Arial"/>
          <w:sz w:val="24"/>
          <w:szCs w:val="24"/>
        </w:rPr>
        <w:t>.:  23.01.06</w:t>
      </w:r>
      <w:r w:rsidR="00EF47B8">
        <w:rPr>
          <w:rFonts w:ascii="Arial" w:hAnsi="Arial" w:cs="Arial"/>
          <w:sz w:val="24"/>
          <w:szCs w:val="24"/>
        </w:rPr>
        <w:t>3</w:t>
      </w:r>
      <w:r w:rsidRPr="0063746C">
        <w:rPr>
          <w:rFonts w:ascii="Arial" w:hAnsi="Arial" w:cs="Arial"/>
          <w:sz w:val="24"/>
          <w:szCs w:val="24"/>
        </w:rPr>
        <w:t>.</w:t>
      </w:r>
      <w:r w:rsidR="00EF47B8" w:rsidRPr="00075C6A">
        <w:rPr>
          <w:rFonts w:ascii="Arial" w:hAnsi="Arial" w:cs="Arial"/>
          <w:sz w:val="24"/>
          <w:szCs w:val="24"/>
        </w:rPr>
        <w:t>189</w:t>
      </w:r>
      <w:r w:rsidRPr="00075C6A">
        <w:rPr>
          <w:rFonts w:ascii="Arial" w:hAnsi="Arial" w:cs="Arial"/>
          <w:sz w:val="24"/>
          <w:szCs w:val="24"/>
        </w:rPr>
        <w:t>-</w:t>
      </w:r>
      <w:r w:rsidRPr="0063746C">
        <w:rPr>
          <w:rFonts w:ascii="Arial" w:hAnsi="Arial" w:cs="Arial"/>
          <w:sz w:val="24"/>
          <w:szCs w:val="24"/>
        </w:rPr>
        <w:t>202</w:t>
      </w:r>
      <w:r w:rsidR="00EF47B8">
        <w:rPr>
          <w:rFonts w:ascii="Arial" w:hAnsi="Arial" w:cs="Arial"/>
          <w:sz w:val="24"/>
          <w:szCs w:val="24"/>
        </w:rPr>
        <w:t>2</w:t>
      </w:r>
    </w:p>
    <w:p w14:paraId="1968982A" w14:textId="77777777" w:rsidR="005842F1" w:rsidRPr="0063746C" w:rsidRDefault="005842F1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487A8F" w14:textId="3F06C8D7" w:rsidR="0028590B" w:rsidRPr="00A72A45" w:rsidRDefault="00DC5779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2C9">
        <w:rPr>
          <w:rFonts w:ascii="Arial" w:hAnsi="Arial" w:cs="Arial"/>
          <w:sz w:val="24"/>
          <w:szCs w:val="24"/>
          <w:lang w:val="en-US"/>
        </w:rPr>
        <w:t>A</w:t>
      </w:r>
      <w:r w:rsidR="00EF47B8">
        <w:rPr>
          <w:rFonts w:ascii="Arial" w:hAnsi="Arial" w:cs="Arial"/>
          <w:sz w:val="24"/>
          <w:szCs w:val="24"/>
        </w:rPr>
        <w:t>ΟΛ</w:t>
      </w:r>
      <w:r w:rsidRPr="00B332C9">
        <w:rPr>
          <w:rFonts w:ascii="Arial" w:hAnsi="Arial" w:cs="Arial"/>
          <w:sz w:val="24"/>
          <w:szCs w:val="24"/>
        </w:rPr>
        <w:t>/</w:t>
      </w:r>
      <w:r w:rsidR="00EF47B8">
        <w:rPr>
          <w:rFonts w:ascii="Arial" w:hAnsi="Arial" w:cs="Arial"/>
          <w:sz w:val="24"/>
          <w:szCs w:val="24"/>
        </w:rPr>
        <w:t>ΚΣ</w:t>
      </w:r>
      <w:r w:rsidR="00A35DB4">
        <w:rPr>
          <w:rFonts w:ascii="Arial" w:hAnsi="Arial" w:cs="Arial"/>
          <w:sz w:val="24"/>
          <w:szCs w:val="24"/>
        </w:rPr>
        <w:t>/</w:t>
      </w:r>
      <w:r w:rsidR="00A72A45">
        <w:rPr>
          <w:rFonts w:ascii="Arial" w:hAnsi="Arial" w:cs="Arial"/>
          <w:sz w:val="24"/>
          <w:szCs w:val="24"/>
          <w:lang w:val="en-US"/>
        </w:rPr>
        <w:t>M</w:t>
      </w:r>
      <w:r w:rsidR="00A72A45">
        <w:rPr>
          <w:rFonts w:ascii="Arial" w:hAnsi="Arial" w:cs="Arial"/>
          <w:sz w:val="24"/>
          <w:szCs w:val="24"/>
        </w:rPr>
        <w:t>Γ</w:t>
      </w:r>
      <w:r w:rsidR="00075C6A">
        <w:rPr>
          <w:rFonts w:ascii="Arial" w:hAnsi="Arial" w:cs="Arial"/>
          <w:sz w:val="24"/>
          <w:szCs w:val="24"/>
        </w:rPr>
        <w:t>/ΡΠ</w:t>
      </w:r>
    </w:p>
    <w:p w14:paraId="1E854307" w14:textId="77777777" w:rsidR="00765DDF" w:rsidRPr="00765DDF" w:rsidRDefault="00765DDF" w:rsidP="00765DDF">
      <w:pPr>
        <w:rPr>
          <w:rFonts w:ascii="Arial" w:hAnsi="Arial" w:cs="Arial"/>
          <w:sz w:val="24"/>
          <w:szCs w:val="24"/>
        </w:rPr>
      </w:pPr>
    </w:p>
    <w:p w14:paraId="530BE54D" w14:textId="77777777" w:rsidR="00765DDF" w:rsidRPr="00765DDF" w:rsidRDefault="00765DDF" w:rsidP="00765DDF">
      <w:pPr>
        <w:rPr>
          <w:rFonts w:ascii="Arial" w:hAnsi="Arial" w:cs="Arial"/>
          <w:sz w:val="24"/>
          <w:szCs w:val="24"/>
        </w:rPr>
      </w:pPr>
    </w:p>
    <w:p w14:paraId="6BAB6401" w14:textId="77777777" w:rsidR="00765DDF" w:rsidRPr="00765DDF" w:rsidRDefault="00765DDF" w:rsidP="00765DDF">
      <w:pPr>
        <w:rPr>
          <w:rFonts w:ascii="Arial" w:hAnsi="Arial" w:cs="Arial"/>
          <w:sz w:val="24"/>
          <w:szCs w:val="24"/>
        </w:rPr>
      </w:pPr>
    </w:p>
    <w:p w14:paraId="0F497191" w14:textId="77777777" w:rsidR="00765DDF" w:rsidRPr="00BA30C9" w:rsidRDefault="00765DDF" w:rsidP="00765DDF">
      <w:pPr>
        <w:rPr>
          <w:rFonts w:ascii="Arial" w:hAnsi="Arial" w:cs="Arial"/>
          <w:sz w:val="24"/>
          <w:szCs w:val="24"/>
        </w:rPr>
      </w:pPr>
    </w:p>
    <w:p w14:paraId="7CE81275" w14:textId="77777777" w:rsidR="00765DDF" w:rsidRPr="00765DDF" w:rsidRDefault="00765DDF" w:rsidP="00765DDF">
      <w:pPr>
        <w:rPr>
          <w:rFonts w:ascii="Arial" w:hAnsi="Arial" w:cs="Arial"/>
          <w:sz w:val="24"/>
          <w:szCs w:val="24"/>
        </w:rPr>
      </w:pPr>
    </w:p>
    <w:sectPr w:rsidR="00765DDF" w:rsidRPr="00765DDF" w:rsidSect="00AB09BA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498C" w14:textId="77777777" w:rsidR="001E4091" w:rsidRDefault="001E4091">
      <w:pPr>
        <w:spacing w:after="0" w:line="240" w:lineRule="auto"/>
      </w:pPr>
      <w:r>
        <w:separator/>
      </w:r>
    </w:p>
  </w:endnote>
  <w:endnote w:type="continuationSeparator" w:id="0">
    <w:p w14:paraId="569F2967" w14:textId="77777777" w:rsidR="001E4091" w:rsidRDefault="001E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B297" w14:textId="77777777" w:rsidR="001E4091" w:rsidRDefault="001E4091">
      <w:pPr>
        <w:spacing w:after="0" w:line="240" w:lineRule="auto"/>
      </w:pPr>
      <w:r>
        <w:separator/>
      </w:r>
    </w:p>
  </w:footnote>
  <w:footnote w:type="continuationSeparator" w:id="0">
    <w:p w14:paraId="0176786B" w14:textId="77777777" w:rsidR="001E4091" w:rsidRDefault="001E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77777777" w:rsidR="009657BB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Pr="00D2734A">
          <w:rPr>
            <w:rFonts w:ascii="Arial" w:hAnsi="Arial" w:cs="Arial"/>
            <w:noProof/>
            <w:sz w:val="24"/>
            <w:szCs w:val="24"/>
          </w:rPr>
          <w:t>2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78F"/>
    <w:multiLevelType w:val="hybridMultilevel"/>
    <w:tmpl w:val="E71823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8AF"/>
    <w:multiLevelType w:val="hybridMultilevel"/>
    <w:tmpl w:val="FEC6A104"/>
    <w:lvl w:ilvl="0" w:tplc="59604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604CB"/>
    <w:multiLevelType w:val="hybridMultilevel"/>
    <w:tmpl w:val="E7182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96012"/>
    <w:multiLevelType w:val="hybridMultilevel"/>
    <w:tmpl w:val="4A7A92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6791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75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27073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22452">
    <w:abstractNumId w:val="10"/>
  </w:num>
  <w:num w:numId="5" w16cid:durableId="878858605">
    <w:abstractNumId w:val="2"/>
  </w:num>
  <w:num w:numId="6" w16cid:durableId="993339689">
    <w:abstractNumId w:val="7"/>
  </w:num>
  <w:num w:numId="7" w16cid:durableId="2027559227">
    <w:abstractNumId w:val="6"/>
  </w:num>
  <w:num w:numId="8" w16cid:durableId="12149291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9268485">
    <w:abstractNumId w:val="0"/>
  </w:num>
  <w:num w:numId="10" w16cid:durableId="70080824">
    <w:abstractNumId w:val="4"/>
  </w:num>
  <w:num w:numId="11" w16cid:durableId="771977729">
    <w:abstractNumId w:val="9"/>
  </w:num>
  <w:num w:numId="12" w16cid:durableId="1199703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04C3"/>
    <w:rsid w:val="00012672"/>
    <w:rsid w:val="00012763"/>
    <w:rsid w:val="00012AC1"/>
    <w:rsid w:val="00013643"/>
    <w:rsid w:val="000201D2"/>
    <w:rsid w:val="000249B8"/>
    <w:rsid w:val="00035005"/>
    <w:rsid w:val="00053E64"/>
    <w:rsid w:val="00063621"/>
    <w:rsid w:val="00066797"/>
    <w:rsid w:val="00070CEA"/>
    <w:rsid w:val="00075C6A"/>
    <w:rsid w:val="000801EB"/>
    <w:rsid w:val="00080295"/>
    <w:rsid w:val="00080689"/>
    <w:rsid w:val="000923DA"/>
    <w:rsid w:val="000A186C"/>
    <w:rsid w:val="000C3618"/>
    <w:rsid w:val="000C73EE"/>
    <w:rsid w:val="000D1D30"/>
    <w:rsid w:val="000D2444"/>
    <w:rsid w:val="000E10E7"/>
    <w:rsid w:val="000E4916"/>
    <w:rsid w:val="000E506B"/>
    <w:rsid w:val="000F0A3E"/>
    <w:rsid w:val="00100D79"/>
    <w:rsid w:val="00107B07"/>
    <w:rsid w:val="001222A8"/>
    <w:rsid w:val="00124BE0"/>
    <w:rsid w:val="001255D5"/>
    <w:rsid w:val="00132B2B"/>
    <w:rsid w:val="00133E6A"/>
    <w:rsid w:val="001378CA"/>
    <w:rsid w:val="00145CFC"/>
    <w:rsid w:val="00146D6B"/>
    <w:rsid w:val="001476DC"/>
    <w:rsid w:val="00152065"/>
    <w:rsid w:val="00156620"/>
    <w:rsid w:val="00174581"/>
    <w:rsid w:val="001762C1"/>
    <w:rsid w:val="00187F93"/>
    <w:rsid w:val="0019102F"/>
    <w:rsid w:val="00191722"/>
    <w:rsid w:val="00191AAE"/>
    <w:rsid w:val="00197C9C"/>
    <w:rsid w:val="001A1D0A"/>
    <w:rsid w:val="001A4050"/>
    <w:rsid w:val="001A42D5"/>
    <w:rsid w:val="001B59C2"/>
    <w:rsid w:val="001C2967"/>
    <w:rsid w:val="001D2A53"/>
    <w:rsid w:val="001E0655"/>
    <w:rsid w:val="001E4091"/>
    <w:rsid w:val="001E51D2"/>
    <w:rsid w:val="001F51DB"/>
    <w:rsid w:val="00201CAE"/>
    <w:rsid w:val="00204753"/>
    <w:rsid w:val="00211895"/>
    <w:rsid w:val="00215891"/>
    <w:rsid w:val="00222EFE"/>
    <w:rsid w:val="002233A7"/>
    <w:rsid w:val="00226930"/>
    <w:rsid w:val="00243CD4"/>
    <w:rsid w:val="00244A0B"/>
    <w:rsid w:val="00250032"/>
    <w:rsid w:val="002619E9"/>
    <w:rsid w:val="00261B08"/>
    <w:rsid w:val="0028010D"/>
    <w:rsid w:val="00284358"/>
    <w:rsid w:val="0028590B"/>
    <w:rsid w:val="002A748A"/>
    <w:rsid w:val="002A786B"/>
    <w:rsid w:val="002B18F6"/>
    <w:rsid w:val="002B5B2F"/>
    <w:rsid w:val="002B7C51"/>
    <w:rsid w:val="002C6256"/>
    <w:rsid w:val="002D0CC5"/>
    <w:rsid w:val="002E10B8"/>
    <w:rsid w:val="002E2721"/>
    <w:rsid w:val="002E5A9B"/>
    <w:rsid w:val="002E6B0A"/>
    <w:rsid w:val="002F6D3B"/>
    <w:rsid w:val="00303B9B"/>
    <w:rsid w:val="003102A3"/>
    <w:rsid w:val="00315E98"/>
    <w:rsid w:val="00316560"/>
    <w:rsid w:val="003308B8"/>
    <w:rsid w:val="00351FC7"/>
    <w:rsid w:val="003634EB"/>
    <w:rsid w:val="00366022"/>
    <w:rsid w:val="00366580"/>
    <w:rsid w:val="00376847"/>
    <w:rsid w:val="00376F96"/>
    <w:rsid w:val="00394123"/>
    <w:rsid w:val="00397796"/>
    <w:rsid w:val="003A2496"/>
    <w:rsid w:val="003A5475"/>
    <w:rsid w:val="003A5DA3"/>
    <w:rsid w:val="003B1A20"/>
    <w:rsid w:val="003B5CD5"/>
    <w:rsid w:val="003B695E"/>
    <w:rsid w:val="003B6F5A"/>
    <w:rsid w:val="003B7FFB"/>
    <w:rsid w:val="003C15B8"/>
    <w:rsid w:val="003C1E4A"/>
    <w:rsid w:val="003C6142"/>
    <w:rsid w:val="003C6EF9"/>
    <w:rsid w:val="003E7C7B"/>
    <w:rsid w:val="00402652"/>
    <w:rsid w:val="00407A73"/>
    <w:rsid w:val="00416BBF"/>
    <w:rsid w:val="004450C7"/>
    <w:rsid w:val="00446DB2"/>
    <w:rsid w:val="0045648A"/>
    <w:rsid w:val="004631E7"/>
    <w:rsid w:val="004762F7"/>
    <w:rsid w:val="00477B29"/>
    <w:rsid w:val="004863D0"/>
    <w:rsid w:val="00497D4B"/>
    <w:rsid w:val="004C04FF"/>
    <w:rsid w:val="004C6221"/>
    <w:rsid w:val="004E0287"/>
    <w:rsid w:val="004E107C"/>
    <w:rsid w:val="004F1838"/>
    <w:rsid w:val="005028EF"/>
    <w:rsid w:val="00503630"/>
    <w:rsid w:val="0050617C"/>
    <w:rsid w:val="005128F6"/>
    <w:rsid w:val="0051561B"/>
    <w:rsid w:val="005166E0"/>
    <w:rsid w:val="00516F92"/>
    <w:rsid w:val="005216D9"/>
    <w:rsid w:val="00532094"/>
    <w:rsid w:val="00540A8A"/>
    <w:rsid w:val="00541A4A"/>
    <w:rsid w:val="00551019"/>
    <w:rsid w:val="005549A1"/>
    <w:rsid w:val="005841A6"/>
    <w:rsid w:val="005842F1"/>
    <w:rsid w:val="00590B6D"/>
    <w:rsid w:val="00594E7F"/>
    <w:rsid w:val="00596330"/>
    <w:rsid w:val="005B3820"/>
    <w:rsid w:val="005C11A0"/>
    <w:rsid w:val="005C4AD6"/>
    <w:rsid w:val="005E23DD"/>
    <w:rsid w:val="005E5E82"/>
    <w:rsid w:val="005F19D5"/>
    <w:rsid w:val="005F4894"/>
    <w:rsid w:val="00600DE8"/>
    <w:rsid w:val="00607417"/>
    <w:rsid w:val="006162BB"/>
    <w:rsid w:val="006226D1"/>
    <w:rsid w:val="00630620"/>
    <w:rsid w:val="00630F4E"/>
    <w:rsid w:val="00633F45"/>
    <w:rsid w:val="00634471"/>
    <w:rsid w:val="0063746C"/>
    <w:rsid w:val="006378EA"/>
    <w:rsid w:val="00642277"/>
    <w:rsid w:val="00643A7C"/>
    <w:rsid w:val="00644B90"/>
    <w:rsid w:val="00645407"/>
    <w:rsid w:val="00653B4E"/>
    <w:rsid w:val="00657150"/>
    <w:rsid w:val="00666E7F"/>
    <w:rsid w:val="00673BFD"/>
    <w:rsid w:val="00681333"/>
    <w:rsid w:val="00686771"/>
    <w:rsid w:val="00696D5B"/>
    <w:rsid w:val="006B42E6"/>
    <w:rsid w:val="006B6EDD"/>
    <w:rsid w:val="006D141F"/>
    <w:rsid w:val="006D5F74"/>
    <w:rsid w:val="006D67CA"/>
    <w:rsid w:val="006E04ED"/>
    <w:rsid w:val="006E2FDD"/>
    <w:rsid w:val="006E3664"/>
    <w:rsid w:val="006E5D67"/>
    <w:rsid w:val="006F3B26"/>
    <w:rsid w:val="007012A7"/>
    <w:rsid w:val="0070292E"/>
    <w:rsid w:val="0070458F"/>
    <w:rsid w:val="00704694"/>
    <w:rsid w:val="007062A5"/>
    <w:rsid w:val="00706B1C"/>
    <w:rsid w:val="0071209E"/>
    <w:rsid w:val="00716086"/>
    <w:rsid w:val="0072228C"/>
    <w:rsid w:val="00722598"/>
    <w:rsid w:val="007279C3"/>
    <w:rsid w:val="00742F08"/>
    <w:rsid w:val="00746632"/>
    <w:rsid w:val="00747817"/>
    <w:rsid w:val="00765DDF"/>
    <w:rsid w:val="00773589"/>
    <w:rsid w:val="007871BB"/>
    <w:rsid w:val="0079300E"/>
    <w:rsid w:val="007A1770"/>
    <w:rsid w:val="007A1818"/>
    <w:rsid w:val="007A27E3"/>
    <w:rsid w:val="007A3C1E"/>
    <w:rsid w:val="007A5EB6"/>
    <w:rsid w:val="007B03DF"/>
    <w:rsid w:val="007B1148"/>
    <w:rsid w:val="007B142D"/>
    <w:rsid w:val="007B15B3"/>
    <w:rsid w:val="007B3090"/>
    <w:rsid w:val="007B7922"/>
    <w:rsid w:val="007C0EEE"/>
    <w:rsid w:val="007C478B"/>
    <w:rsid w:val="007E04EB"/>
    <w:rsid w:val="007E63B9"/>
    <w:rsid w:val="007E6712"/>
    <w:rsid w:val="007E6C00"/>
    <w:rsid w:val="007F154F"/>
    <w:rsid w:val="007F5320"/>
    <w:rsid w:val="007F7798"/>
    <w:rsid w:val="00803D95"/>
    <w:rsid w:val="008042B2"/>
    <w:rsid w:val="0080501B"/>
    <w:rsid w:val="00806E36"/>
    <w:rsid w:val="0080770F"/>
    <w:rsid w:val="008105D2"/>
    <w:rsid w:val="00816819"/>
    <w:rsid w:val="00816DC8"/>
    <w:rsid w:val="00821C21"/>
    <w:rsid w:val="008260A0"/>
    <w:rsid w:val="00834B79"/>
    <w:rsid w:val="00842199"/>
    <w:rsid w:val="00844F97"/>
    <w:rsid w:val="008552B5"/>
    <w:rsid w:val="00857CF9"/>
    <w:rsid w:val="00860BE2"/>
    <w:rsid w:val="0086449A"/>
    <w:rsid w:val="00872079"/>
    <w:rsid w:val="00883E21"/>
    <w:rsid w:val="008903A1"/>
    <w:rsid w:val="008907D8"/>
    <w:rsid w:val="00891ED3"/>
    <w:rsid w:val="00892466"/>
    <w:rsid w:val="008A72F3"/>
    <w:rsid w:val="008B0F58"/>
    <w:rsid w:val="008C1C58"/>
    <w:rsid w:val="008C77A3"/>
    <w:rsid w:val="008D476C"/>
    <w:rsid w:val="008E0C3B"/>
    <w:rsid w:val="008E5A27"/>
    <w:rsid w:val="008E6100"/>
    <w:rsid w:val="008E6C24"/>
    <w:rsid w:val="008E6DF8"/>
    <w:rsid w:val="008E7872"/>
    <w:rsid w:val="00913167"/>
    <w:rsid w:val="009149A8"/>
    <w:rsid w:val="00914C8D"/>
    <w:rsid w:val="00915C63"/>
    <w:rsid w:val="00920744"/>
    <w:rsid w:val="00934F59"/>
    <w:rsid w:val="009357EE"/>
    <w:rsid w:val="009430AD"/>
    <w:rsid w:val="00943D31"/>
    <w:rsid w:val="00963BEA"/>
    <w:rsid w:val="009657BB"/>
    <w:rsid w:val="00967864"/>
    <w:rsid w:val="00970350"/>
    <w:rsid w:val="00970953"/>
    <w:rsid w:val="00974848"/>
    <w:rsid w:val="00975FB5"/>
    <w:rsid w:val="00976135"/>
    <w:rsid w:val="00976840"/>
    <w:rsid w:val="0097698B"/>
    <w:rsid w:val="00981ECD"/>
    <w:rsid w:val="00992FD7"/>
    <w:rsid w:val="00994B65"/>
    <w:rsid w:val="009951D9"/>
    <w:rsid w:val="009B1CD6"/>
    <w:rsid w:val="009B3367"/>
    <w:rsid w:val="009B41CA"/>
    <w:rsid w:val="009D4B99"/>
    <w:rsid w:val="009E06B8"/>
    <w:rsid w:val="009E5D36"/>
    <w:rsid w:val="009F6170"/>
    <w:rsid w:val="009F7B38"/>
    <w:rsid w:val="00A016F2"/>
    <w:rsid w:val="00A06EC4"/>
    <w:rsid w:val="00A12C9D"/>
    <w:rsid w:val="00A17A3E"/>
    <w:rsid w:val="00A26A2D"/>
    <w:rsid w:val="00A27E20"/>
    <w:rsid w:val="00A30301"/>
    <w:rsid w:val="00A33A6D"/>
    <w:rsid w:val="00A35DB4"/>
    <w:rsid w:val="00A501FF"/>
    <w:rsid w:val="00A6000E"/>
    <w:rsid w:val="00A6022A"/>
    <w:rsid w:val="00A72A45"/>
    <w:rsid w:val="00A743AD"/>
    <w:rsid w:val="00A75DD2"/>
    <w:rsid w:val="00A83225"/>
    <w:rsid w:val="00A8783E"/>
    <w:rsid w:val="00AA5FAD"/>
    <w:rsid w:val="00AA7764"/>
    <w:rsid w:val="00AB09BA"/>
    <w:rsid w:val="00AB16AA"/>
    <w:rsid w:val="00AC4E62"/>
    <w:rsid w:val="00AC6DE8"/>
    <w:rsid w:val="00AD3741"/>
    <w:rsid w:val="00AE0DDE"/>
    <w:rsid w:val="00AE191C"/>
    <w:rsid w:val="00AE232C"/>
    <w:rsid w:val="00AE54D8"/>
    <w:rsid w:val="00AF1527"/>
    <w:rsid w:val="00AF2368"/>
    <w:rsid w:val="00B015B5"/>
    <w:rsid w:val="00B0552C"/>
    <w:rsid w:val="00B13796"/>
    <w:rsid w:val="00B22098"/>
    <w:rsid w:val="00B227DC"/>
    <w:rsid w:val="00B2478E"/>
    <w:rsid w:val="00B332C9"/>
    <w:rsid w:val="00B4284A"/>
    <w:rsid w:val="00B46DDB"/>
    <w:rsid w:val="00B51170"/>
    <w:rsid w:val="00B54096"/>
    <w:rsid w:val="00B54EED"/>
    <w:rsid w:val="00B65806"/>
    <w:rsid w:val="00B676FA"/>
    <w:rsid w:val="00B8057E"/>
    <w:rsid w:val="00B84569"/>
    <w:rsid w:val="00B94C59"/>
    <w:rsid w:val="00B96129"/>
    <w:rsid w:val="00B973F2"/>
    <w:rsid w:val="00BA30C9"/>
    <w:rsid w:val="00BB05F8"/>
    <w:rsid w:val="00BC034E"/>
    <w:rsid w:val="00BC3A3E"/>
    <w:rsid w:val="00BD034D"/>
    <w:rsid w:val="00BE5018"/>
    <w:rsid w:val="00BF09F1"/>
    <w:rsid w:val="00C03520"/>
    <w:rsid w:val="00C226B2"/>
    <w:rsid w:val="00C31D9F"/>
    <w:rsid w:val="00C31FF7"/>
    <w:rsid w:val="00C53C45"/>
    <w:rsid w:val="00C5496B"/>
    <w:rsid w:val="00C54CBA"/>
    <w:rsid w:val="00C61235"/>
    <w:rsid w:val="00C63F97"/>
    <w:rsid w:val="00C64522"/>
    <w:rsid w:val="00C7678F"/>
    <w:rsid w:val="00C77888"/>
    <w:rsid w:val="00C818DB"/>
    <w:rsid w:val="00C946E2"/>
    <w:rsid w:val="00C972B2"/>
    <w:rsid w:val="00CB1BC7"/>
    <w:rsid w:val="00CB529C"/>
    <w:rsid w:val="00CC4158"/>
    <w:rsid w:val="00CD07DB"/>
    <w:rsid w:val="00CE1AC6"/>
    <w:rsid w:val="00CF015B"/>
    <w:rsid w:val="00CF5D3E"/>
    <w:rsid w:val="00D02010"/>
    <w:rsid w:val="00D04542"/>
    <w:rsid w:val="00D21BAB"/>
    <w:rsid w:val="00D2734A"/>
    <w:rsid w:val="00D32D85"/>
    <w:rsid w:val="00D3675B"/>
    <w:rsid w:val="00D41925"/>
    <w:rsid w:val="00D42B53"/>
    <w:rsid w:val="00D43BCE"/>
    <w:rsid w:val="00D46758"/>
    <w:rsid w:val="00D54042"/>
    <w:rsid w:val="00D54F96"/>
    <w:rsid w:val="00D61FBE"/>
    <w:rsid w:val="00D7510D"/>
    <w:rsid w:val="00D765D6"/>
    <w:rsid w:val="00D83173"/>
    <w:rsid w:val="00D9372F"/>
    <w:rsid w:val="00DA0FB8"/>
    <w:rsid w:val="00DA4802"/>
    <w:rsid w:val="00DB1D95"/>
    <w:rsid w:val="00DB2B3B"/>
    <w:rsid w:val="00DC5779"/>
    <w:rsid w:val="00DD0A7E"/>
    <w:rsid w:val="00DD33D4"/>
    <w:rsid w:val="00DD4324"/>
    <w:rsid w:val="00DE6BF6"/>
    <w:rsid w:val="00DF3811"/>
    <w:rsid w:val="00DF5917"/>
    <w:rsid w:val="00DF5EC2"/>
    <w:rsid w:val="00E12727"/>
    <w:rsid w:val="00E1541F"/>
    <w:rsid w:val="00E33DD4"/>
    <w:rsid w:val="00E373F5"/>
    <w:rsid w:val="00E40875"/>
    <w:rsid w:val="00E46635"/>
    <w:rsid w:val="00E50B3D"/>
    <w:rsid w:val="00E518D9"/>
    <w:rsid w:val="00E51998"/>
    <w:rsid w:val="00E52014"/>
    <w:rsid w:val="00E562EA"/>
    <w:rsid w:val="00E610DE"/>
    <w:rsid w:val="00E70155"/>
    <w:rsid w:val="00E71251"/>
    <w:rsid w:val="00E82555"/>
    <w:rsid w:val="00E8639B"/>
    <w:rsid w:val="00E87AF6"/>
    <w:rsid w:val="00E90687"/>
    <w:rsid w:val="00E911B8"/>
    <w:rsid w:val="00E92EAE"/>
    <w:rsid w:val="00EB25E8"/>
    <w:rsid w:val="00EB2BDF"/>
    <w:rsid w:val="00EB5229"/>
    <w:rsid w:val="00EC18AB"/>
    <w:rsid w:val="00EC253E"/>
    <w:rsid w:val="00EC3A53"/>
    <w:rsid w:val="00EC6550"/>
    <w:rsid w:val="00ED2CD0"/>
    <w:rsid w:val="00EE5623"/>
    <w:rsid w:val="00EE60EB"/>
    <w:rsid w:val="00EF47B8"/>
    <w:rsid w:val="00F009DF"/>
    <w:rsid w:val="00F026F7"/>
    <w:rsid w:val="00F03567"/>
    <w:rsid w:val="00F16844"/>
    <w:rsid w:val="00F250BF"/>
    <w:rsid w:val="00F253C2"/>
    <w:rsid w:val="00F40806"/>
    <w:rsid w:val="00F56141"/>
    <w:rsid w:val="00F64643"/>
    <w:rsid w:val="00F75BD3"/>
    <w:rsid w:val="00F7611D"/>
    <w:rsid w:val="00F832CC"/>
    <w:rsid w:val="00F84CB2"/>
    <w:rsid w:val="00F8696D"/>
    <w:rsid w:val="00F90F12"/>
    <w:rsid w:val="00F91284"/>
    <w:rsid w:val="00F93DFD"/>
    <w:rsid w:val="00FA136E"/>
    <w:rsid w:val="00FA522D"/>
    <w:rsid w:val="00FB0B4F"/>
    <w:rsid w:val="00FB28B9"/>
    <w:rsid w:val="00FB3104"/>
    <w:rsid w:val="00FB31AD"/>
    <w:rsid w:val="00FB4C3F"/>
    <w:rsid w:val="00FC24EE"/>
    <w:rsid w:val="00FC55D9"/>
    <w:rsid w:val="00FD0313"/>
    <w:rsid w:val="00FD4366"/>
    <w:rsid w:val="00FE2359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paragraph" w:styleId="NoSpacing">
    <w:name w:val="No Spacing"/>
    <w:uiPriority w:val="1"/>
    <w:qFormat/>
    <w:rsid w:val="000E491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A3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36"/>
    <w:rPr>
      <w:rFonts w:ascii="Segoe UI" w:hAnsi="Segoe UI" w:cs="Segoe UI"/>
      <w:sz w:val="18"/>
      <w:szCs w:val="18"/>
    </w:rPr>
  </w:style>
  <w:style w:type="paragraph" w:customStyle="1" w:styleId="a">
    <w:name w:val="Βασικό"/>
    <w:rsid w:val="00E70155"/>
    <w:pPr>
      <w:suppressAutoHyphens/>
      <w:autoSpaceDN w:val="0"/>
      <w:spacing w:line="240" w:lineRule="auto"/>
      <w:textAlignment w:val="baseline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Props1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76940-A97D-47A2-B150-8BBBD35BF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Mary Georgiou</cp:lastModifiedBy>
  <cp:revision>2</cp:revision>
  <cp:lastPrinted>2023-11-20T12:17:00Z</cp:lastPrinted>
  <dcterms:created xsi:type="dcterms:W3CDTF">2023-12-05T10:17:00Z</dcterms:created>
  <dcterms:modified xsi:type="dcterms:W3CDTF">2023-12-05T10:17:00Z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