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945" w:rsidRPr="00027945" w:rsidRDefault="00027945" w:rsidP="00027945">
      <w:pPr>
        <w:keepNext/>
        <w:keepLines/>
        <w:spacing w:line="360" w:lineRule="auto"/>
        <w:jc w:val="center"/>
        <w:rPr>
          <w:rFonts w:eastAsia="Times New Roman"/>
          <w:bCs/>
          <w:color w:val="000000"/>
          <w:lang w:eastAsia="el-GR"/>
        </w:rPr>
      </w:pPr>
      <w:r w:rsidRPr="00027945">
        <w:rPr>
          <w:rFonts w:eastAsia="Times New Roman"/>
          <w:color w:val="000000"/>
          <w:lang w:eastAsia="el-GR"/>
        </w:rPr>
        <w:t xml:space="preserve">ΝΟΜΟΣ ΠΟΥ ΤΡΟΠΟΠΟΙΕΙ </w:t>
      </w:r>
      <w:r>
        <w:rPr>
          <w:rFonts w:eastAsia="Times New Roman"/>
          <w:color w:val="000000"/>
          <w:lang w:eastAsia="el-GR"/>
        </w:rPr>
        <w:t>ΤΟΝ ΠΕΡΙ ΠΡΟΫΠΟΛΟΓΙΣΜΟΥ ΤΟΥ ΔΙΑΧΕΙΡΙΣΤΗ ΣΥΣΤΗΜΑΤΟΣ ΜΕΤΑΦΟΡΑΣ ΚΥΠΡΟΥ ΤΟΥ 2022 ΝΟΜΟ ΤΟΥ 2022</w:t>
      </w:r>
    </w:p>
    <w:p w:rsidR="00027945" w:rsidRPr="00027945" w:rsidRDefault="00027945" w:rsidP="00027945">
      <w:pPr>
        <w:keepNext/>
        <w:keepLines/>
        <w:spacing w:line="360" w:lineRule="auto"/>
        <w:jc w:val="center"/>
        <w:rPr>
          <w:rFonts w:eastAsia="Times New Roman"/>
          <w:bCs/>
          <w:color w:val="000000"/>
          <w:lang w:eastAsia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85"/>
        <w:gridCol w:w="7170"/>
      </w:tblGrid>
      <w:tr w:rsidR="00027945" w:rsidRPr="00027945" w:rsidTr="00683AC0">
        <w:trPr>
          <w:trHeight w:val="95"/>
        </w:trPr>
        <w:tc>
          <w:tcPr>
            <w:tcW w:w="1168" w:type="pct"/>
            <w:shd w:val="clear" w:color="auto" w:fill="auto"/>
          </w:tcPr>
          <w:p w:rsidR="00027945" w:rsidRPr="00027945" w:rsidRDefault="00027945" w:rsidP="00027945">
            <w:pPr>
              <w:keepNext/>
              <w:keepLines/>
              <w:tabs>
                <w:tab w:val="left" w:pos="2552"/>
              </w:tabs>
              <w:spacing w:line="360" w:lineRule="auto"/>
              <w:jc w:val="left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832" w:type="pct"/>
            <w:shd w:val="clear" w:color="auto" w:fill="auto"/>
          </w:tcPr>
          <w:p w:rsidR="00027945" w:rsidRPr="00027945" w:rsidRDefault="00027945" w:rsidP="0019506A">
            <w:pPr>
              <w:keepNext/>
              <w:keepLines/>
              <w:tabs>
                <w:tab w:val="left" w:pos="508"/>
                <w:tab w:val="left" w:pos="2552"/>
              </w:tabs>
              <w:spacing w:line="360" w:lineRule="auto"/>
              <w:rPr>
                <w:rFonts w:eastAsia="Times New Roman"/>
                <w:color w:val="000000"/>
                <w:lang w:eastAsia="el-GR"/>
              </w:rPr>
            </w:pPr>
            <w:r w:rsidRPr="00027945">
              <w:rPr>
                <w:rFonts w:eastAsia="Times New Roman"/>
                <w:color w:val="000000"/>
                <w:lang w:eastAsia="el-GR"/>
              </w:rPr>
              <w:tab/>
              <w:t>Η Βουλή των Αντιπροσώπων ψηφίζει ως ακολούθως:</w:t>
            </w:r>
          </w:p>
        </w:tc>
      </w:tr>
      <w:tr w:rsidR="00027945" w:rsidRPr="00027945" w:rsidTr="00683AC0">
        <w:trPr>
          <w:trHeight w:val="70"/>
        </w:trPr>
        <w:tc>
          <w:tcPr>
            <w:tcW w:w="1168" w:type="pct"/>
            <w:shd w:val="clear" w:color="auto" w:fill="auto"/>
          </w:tcPr>
          <w:p w:rsidR="00027945" w:rsidRPr="00027945" w:rsidRDefault="00027945" w:rsidP="00027945">
            <w:pPr>
              <w:keepNext/>
              <w:keepLines/>
              <w:tabs>
                <w:tab w:val="left" w:pos="2552"/>
              </w:tabs>
              <w:spacing w:line="360" w:lineRule="auto"/>
              <w:jc w:val="left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832" w:type="pct"/>
            <w:shd w:val="clear" w:color="auto" w:fill="auto"/>
          </w:tcPr>
          <w:p w:rsidR="00027945" w:rsidRPr="00027945" w:rsidRDefault="00027945" w:rsidP="00027945">
            <w:pPr>
              <w:keepNext/>
              <w:keepLines/>
              <w:tabs>
                <w:tab w:val="left" w:pos="312"/>
                <w:tab w:val="left" w:pos="2552"/>
              </w:tabs>
              <w:spacing w:line="36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027945" w:rsidRPr="00027945" w:rsidTr="00683AC0">
        <w:trPr>
          <w:trHeight w:val="2493"/>
        </w:trPr>
        <w:tc>
          <w:tcPr>
            <w:tcW w:w="1168" w:type="pct"/>
            <w:shd w:val="clear" w:color="auto" w:fill="auto"/>
            <w:hideMark/>
          </w:tcPr>
          <w:p w:rsidR="00027945" w:rsidRPr="00027945" w:rsidRDefault="00027945" w:rsidP="00027945">
            <w:pPr>
              <w:keepNext/>
              <w:keepLines/>
              <w:tabs>
                <w:tab w:val="left" w:pos="2552"/>
              </w:tabs>
              <w:spacing w:line="360" w:lineRule="auto"/>
              <w:jc w:val="left"/>
              <w:rPr>
                <w:rFonts w:eastAsia="Times New Roman"/>
                <w:color w:val="000000"/>
                <w:lang w:eastAsia="el-GR"/>
              </w:rPr>
            </w:pPr>
            <w:r w:rsidRPr="00027945">
              <w:rPr>
                <w:rFonts w:eastAsia="Times New Roman"/>
                <w:color w:val="000000"/>
                <w:lang w:eastAsia="el-GR"/>
              </w:rPr>
              <w:t xml:space="preserve">Συνοπτικός </w:t>
            </w:r>
          </w:p>
          <w:p w:rsidR="00027945" w:rsidRDefault="00027945" w:rsidP="00027945">
            <w:pPr>
              <w:keepNext/>
              <w:keepLines/>
              <w:tabs>
                <w:tab w:val="left" w:pos="2552"/>
              </w:tabs>
              <w:spacing w:line="360" w:lineRule="auto"/>
              <w:jc w:val="left"/>
              <w:rPr>
                <w:rFonts w:eastAsia="Times New Roman"/>
                <w:color w:val="000000"/>
                <w:lang w:eastAsia="el-GR"/>
              </w:rPr>
            </w:pPr>
            <w:r w:rsidRPr="00027945">
              <w:rPr>
                <w:rFonts w:eastAsia="Times New Roman"/>
                <w:color w:val="000000"/>
                <w:lang w:eastAsia="el-GR"/>
              </w:rPr>
              <w:t>τίτλος.</w:t>
            </w:r>
          </w:p>
          <w:p w:rsidR="00085F96" w:rsidRPr="00027945" w:rsidRDefault="00085F96" w:rsidP="00027945">
            <w:pPr>
              <w:keepNext/>
              <w:keepLines/>
              <w:tabs>
                <w:tab w:val="left" w:pos="2552"/>
              </w:tabs>
              <w:spacing w:line="360" w:lineRule="auto"/>
              <w:jc w:val="left"/>
              <w:rPr>
                <w:rFonts w:eastAsia="Times New Roman"/>
                <w:color w:val="000000"/>
                <w:lang w:eastAsia="el-GR"/>
              </w:rPr>
            </w:pPr>
          </w:p>
          <w:p w:rsidR="00027945" w:rsidRPr="00027945" w:rsidRDefault="00BC5886" w:rsidP="00027945">
            <w:pPr>
              <w:keepNext/>
              <w:keepLines/>
              <w:tabs>
                <w:tab w:val="left" w:pos="2552"/>
              </w:tabs>
              <w:spacing w:line="360" w:lineRule="auto"/>
              <w:ind w:right="113"/>
              <w:jc w:val="right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32</w:t>
            </w:r>
            <w:r w:rsidR="00027945" w:rsidRPr="00027945">
              <w:rPr>
                <w:rFonts w:eastAsia="Times New Roman"/>
                <w:color w:val="000000"/>
                <w:lang w:eastAsia="el-GR"/>
              </w:rPr>
              <w:t>(</w:t>
            </w:r>
            <w:r>
              <w:rPr>
                <w:rFonts w:eastAsia="Times New Roman"/>
                <w:color w:val="000000"/>
                <w:lang w:eastAsia="el-GR"/>
              </w:rPr>
              <w:t>ΙΙ</w:t>
            </w:r>
            <w:r w:rsidR="00027945" w:rsidRPr="00027945">
              <w:rPr>
                <w:rFonts w:eastAsia="Times New Roman"/>
                <w:color w:val="000000"/>
                <w:lang w:eastAsia="el-GR"/>
              </w:rPr>
              <w:t>) του 20</w:t>
            </w:r>
            <w:r>
              <w:rPr>
                <w:rFonts w:eastAsia="Times New Roman"/>
                <w:color w:val="000000"/>
                <w:lang w:eastAsia="el-GR"/>
              </w:rPr>
              <w:t>22</w:t>
            </w:r>
            <w:r w:rsidR="00027945" w:rsidRPr="00027945">
              <w:rPr>
                <w:rFonts w:eastAsia="Times New Roman"/>
                <w:color w:val="000000"/>
                <w:lang w:eastAsia="el-GR"/>
              </w:rPr>
              <w:t>.</w:t>
            </w:r>
          </w:p>
          <w:p w:rsidR="00027945" w:rsidRPr="00027945" w:rsidRDefault="00027945" w:rsidP="00027945">
            <w:pPr>
              <w:keepNext/>
              <w:keepLines/>
              <w:tabs>
                <w:tab w:val="left" w:pos="2552"/>
              </w:tabs>
              <w:spacing w:line="360" w:lineRule="auto"/>
              <w:ind w:right="74"/>
              <w:jc w:val="left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832" w:type="pct"/>
            <w:shd w:val="clear" w:color="auto" w:fill="auto"/>
            <w:hideMark/>
          </w:tcPr>
          <w:p w:rsidR="00027945" w:rsidRPr="00027945" w:rsidRDefault="00027945" w:rsidP="0019506A">
            <w:pPr>
              <w:keepNext/>
              <w:keepLines/>
              <w:tabs>
                <w:tab w:val="left" w:pos="508"/>
                <w:tab w:val="left" w:pos="2552"/>
              </w:tabs>
              <w:spacing w:line="360" w:lineRule="auto"/>
              <w:ind w:left="60"/>
              <w:rPr>
                <w:rFonts w:eastAsia="Times New Roman"/>
                <w:color w:val="000000"/>
                <w:lang w:eastAsia="el-GR"/>
              </w:rPr>
            </w:pPr>
            <w:r w:rsidRPr="00027945">
              <w:rPr>
                <w:rFonts w:eastAsia="Times New Roman"/>
                <w:color w:val="000000"/>
                <w:lang w:eastAsia="el-GR"/>
              </w:rPr>
              <w:t>1.</w:t>
            </w:r>
            <w:r w:rsidRPr="00027945">
              <w:rPr>
                <w:rFonts w:eastAsia="Times New Roman"/>
                <w:color w:val="000000"/>
                <w:lang w:eastAsia="el-GR"/>
              </w:rPr>
              <w:tab/>
              <w:t xml:space="preserve">Ο παρών Νόμος θα αναφέρεται ως ο </w:t>
            </w:r>
            <w:r w:rsidR="00BC5886" w:rsidRPr="00027945">
              <w:rPr>
                <w:rFonts w:eastAsia="Times New Roman"/>
                <w:color w:val="000000"/>
                <w:lang w:eastAsia="el-GR"/>
              </w:rPr>
              <w:t>Τροποποιητικός</w:t>
            </w:r>
            <w:r w:rsidR="00BC5886">
              <w:rPr>
                <w:rFonts w:eastAsia="Times New Roman"/>
                <w:color w:val="000000"/>
                <w:lang w:eastAsia="el-GR"/>
              </w:rPr>
              <w:t xml:space="preserve"> (</w:t>
            </w:r>
            <w:proofErr w:type="spellStart"/>
            <w:r w:rsidR="00BC5886">
              <w:rPr>
                <w:rFonts w:eastAsia="Times New Roman"/>
                <w:color w:val="000000"/>
                <w:lang w:eastAsia="el-GR"/>
              </w:rPr>
              <w:t>Αρ</w:t>
            </w:r>
            <w:proofErr w:type="spellEnd"/>
            <w:r w:rsidR="00BC5886">
              <w:rPr>
                <w:rFonts w:eastAsia="Times New Roman"/>
                <w:color w:val="000000"/>
                <w:lang w:eastAsia="el-GR"/>
              </w:rPr>
              <w:t xml:space="preserve">. 1) του Προϋπολογισμού του Διαχειριστή </w:t>
            </w:r>
            <w:r w:rsidR="005F1639">
              <w:rPr>
                <w:rFonts w:eastAsia="Times New Roman"/>
                <w:color w:val="000000"/>
                <w:lang w:eastAsia="el-GR"/>
              </w:rPr>
              <w:t>Σ</w:t>
            </w:r>
            <w:r w:rsidR="00BC5886">
              <w:rPr>
                <w:rFonts w:eastAsia="Times New Roman"/>
                <w:color w:val="000000"/>
                <w:lang w:eastAsia="el-GR"/>
              </w:rPr>
              <w:t xml:space="preserve">υστήματος Μεταφοράς Κύπρου του 2022 Νόμος του 2022 και θα </w:t>
            </w:r>
            <w:r w:rsidRPr="00027945">
              <w:rPr>
                <w:rFonts w:eastAsia="Times New Roman"/>
                <w:color w:val="000000"/>
                <w:lang w:eastAsia="el-GR"/>
              </w:rPr>
              <w:t xml:space="preserve">διαβάζεται μαζί με </w:t>
            </w:r>
            <w:r w:rsidR="00BD676F">
              <w:rPr>
                <w:rFonts w:eastAsia="Times New Roman"/>
                <w:color w:val="000000"/>
                <w:lang w:eastAsia="el-GR"/>
              </w:rPr>
              <w:t xml:space="preserve">τον </w:t>
            </w:r>
            <w:r w:rsidRPr="00027945">
              <w:rPr>
                <w:rFonts w:eastAsia="Times New Roman"/>
                <w:color w:val="000000"/>
                <w:lang w:eastAsia="el-GR"/>
              </w:rPr>
              <w:t xml:space="preserve"> περί </w:t>
            </w:r>
            <w:r w:rsidR="00BD676F">
              <w:rPr>
                <w:rFonts w:eastAsia="Times New Roman"/>
                <w:color w:val="000000"/>
                <w:lang w:eastAsia="el-GR"/>
              </w:rPr>
              <w:t>Προϋπολογισμού του Διαχειριστή Συστήματος Μεταφοράς Κύπρου του 2022 Νόμο του 2022 (που στο εξής θα αναφέρ</w:t>
            </w:r>
            <w:r w:rsidR="000B3042">
              <w:rPr>
                <w:rFonts w:eastAsia="Times New Roman"/>
                <w:color w:val="000000"/>
                <w:lang w:eastAsia="el-GR"/>
              </w:rPr>
              <w:t>ον</w:t>
            </w:r>
            <w:r w:rsidR="00BD676F">
              <w:rPr>
                <w:rFonts w:eastAsia="Times New Roman"/>
                <w:color w:val="000000"/>
                <w:lang w:eastAsia="el-GR"/>
              </w:rPr>
              <w:t xml:space="preserve">ται ως «ο βασικός νόμος») </w:t>
            </w:r>
            <w:r w:rsidRPr="00027945">
              <w:rPr>
                <w:rFonts w:eastAsia="Times New Roman"/>
                <w:color w:val="000000"/>
                <w:lang w:eastAsia="el-GR"/>
              </w:rPr>
              <w:t xml:space="preserve">και ο βασικός νόμος και ο παρών Νόμος θα αναφέρονται μαζί ως οι περί </w:t>
            </w:r>
            <w:r w:rsidR="000B3042">
              <w:rPr>
                <w:rFonts w:eastAsia="Times New Roman"/>
                <w:color w:val="000000"/>
                <w:lang w:eastAsia="el-GR"/>
              </w:rPr>
              <w:t>Προϋπολογισμού του Διαχειριστή Συστήματος Μεταφοράς Κύπρου του 2022 Νόμοι του 2022.</w:t>
            </w:r>
          </w:p>
        </w:tc>
      </w:tr>
      <w:tr w:rsidR="00027945" w:rsidRPr="00027945" w:rsidTr="00683AC0">
        <w:trPr>
          <w:trHeight w:val="281"/>
        </w:trPr>
        <w:tc>
          <w:tcPr>
            <w:tcW w:w="1168" w:type="pct"/>
            <w:shd w:val="clear" w:color="auto" w:fill="auto"/>
          </w:tcPr>
          <w:p w:rsidR="00027945" w:rsidRPr="00027945" w:rsidRDefault="00027945" w:rsidP="00027945">
            <w:pPr>
              <w:keepNext/>
              <w:keepLines/>
              <w:tabs>
                <w:tab w:val="left" w:pos="2552"/>
              </w:tabs>
              <w:spacing w:line="360" w:lineRule="auto"/>
              <w:jc w:val="left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832" w:type="pct"/>
            <w:shd w:val="clear" w:color="auto" w:fill="auto"/>
          </w:tcPr>
          <w:p w:rsidR="00027945" w:rsidRPr="00027945" w:rsidRDefault="00027945" w:rsidP="0019506A">
            <w:pPr>
              <w:keepNext/>
              <w:keepLines/>
              <w:tabs>
                <w:tab w:val="left" w:pos="508"/>
                <w:tab w:val="left" w:pos="2552"/>
              </w:tabs>
              <w:spacing w:line="360" w:lineRule="auto"/>
              <w:ind w:left="6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027945" w:rsidRPr="00027945" w:rsidTr="00683AC0">
        <w:trPr>
          <w:trHeight w:val="405"/>
        </w:trPr>
        <w:tc>
          <w:tcPr>
            <w:tcW w:w="1168" w:type="pct"/>
            <w:shd w:val="clear" w:color="auto" w:fill="auto"/>
          </w:tcPr>
          <w:p w:rsidR="00085F96" w:rsidRPr="00027945" w:rsidRDefault="00027945" w:rsidP="00085F96">
            <w:pPr>
              <w:keepNext/>
              <w:keepLines/>
              <w:tabs>
                <w:tab w:val="left" w:pos="2552"/>
              </w:tabs>
              <w:spacing w:line="360" w:lineRule="auto"/>
              <w:jc w:val="left"/>
              <w:rPr>
                <w:rFonts w:eastAsia="Times New Roman"/>
                <w:color w:val="000000"/>
                <w:lang w:eastAsia="el-GR"/>
              </w:rPr>
            </w:pPr>
            <w:r w:rsidRPr="00027945">
              <w:rPr>
                <w:rFonts w:eastAsia="Times New Roman"/>
                <w:color w:val="000000"/>
                <w:lang w:eastAsia="el-GR"/>
              </w:rPr>
              <w:t xml:space="preserve">Τροποποίηση του </w:t>
            </w:r>
            <w:r w:rsidR="00085F96">
              <w:rPr>
                <w:rFonts w:eastAsia="Times New Roman"/>
                <w:color w:val="000000"/>
                <w:lang w:eastAsia="el-GR"/>
              </w:rPr>
              <w:t>Πρώτου Πίνακα του βασικού νόμου.</w:t>
            </w:r>
          </w:p>
        </w:tc>
        <w:tc>
          <w:tcPr>
            <w:tcW w:w="3832" w:type="pct"/>
            <w:shd w:val="clear" w:color="auto" w:fill="auto"/>
          </w:tcPr>
          <w:p w:rsidR="00027945" w:rsidRPr="00027945" w:rsidRDefault="00027945" w:rsidP="0019506A">
            <w:pPr>
              <w:keepNext/>
              <w:keepLines/>
              <w:tabs>
                <w:tab w:val="left" w:pos="508"/>
                <w:tab w:val="left" w:pos="2552"/>
              </w:tabs>
              <w:spacing w:line="360" w:lineRule="auto"/>
              <w:ind w:left="60"/>
              <w:rPr>
                <w:rFonts w:eastAsia="Times New Roman"/>
                <w:color w:val="000000"/>
                <w:lang w:eastAsia="el-GR"/>
              </w:rPr>
            </w:pPr>
            <w:r w:rsidRPr="00027945">
              <w:rPr>
                <w:rFonts w:eastAsia="Times New Roman"/>
                <w:color w:val="000000"/>
                <w:lang w:eastAsia="el-GR"/>
              </w:rPr>
              <w:t>2.</w:t>
            </w:r>
            <w:r w:rsidRPr="00027945">
              <w:rPr>
                <w:rFonts w:eastAsia="Times New Roman"/>
                <w:color w:val="000000"/>
                <w:lang w:eastAsia="el-GR"/>
              </w:rPr>
              <w:tab/>
              <w:t xml:space="preserve">Το </w:t>
            </w:r>
            <w:r w:rsidR="006E71CC">
              <w:rPr>
                <w:rFonts w:eastAsia="Times New Roman"/>
                <w:color w:val="000000"/>
                <w:lang w:eastAsia="el-GR"/>
              </w:rPr>
              <w:t>Δελτίο Δαπανών του Πρώτου Πίνακα του βασικού νόμου ερμηνεύεται και εφαρμόζεται</w:t>
            </w:r>
            <w:r w:rsidR="00393A74">
              <w:rPr>
                <w:rFonts w:eastAsia="Times New Roman"/>
                <w:color w:val="000000"/>
                <w:lang w:eastAsia="el-GR"/>
              </w:rPr>
              <w:t>,</w:t>
            </w:r>
            <w:r w:rsidR="006E71CC">
              <w:rPr>
                <w:rFonts w:eastAsia="Times New Roman"/>
                <w:color w:val="000000"/>
                <w:lang w:eastAsia="el-GR"/>
              </w:rPr>
              <w:t xml:space="preserve"> ως εάν αντί της στήλης «Λεπτομέρειες Δαπάνης» που εγκρίθηκε για το έτος 2022</w:t>
            </w:r>
            <w:r w:rsidR="00AC0C1F">
              <w:rPr>
                <w:rFonts w:eastAsia="Times New Roman"/>
                <w:color w:val="000000"/>
                <w:lang w:eastAsia="el-GR"/>
              </w:rPr>
              <w:t xml:space="preserve"> όπως αυτή παρατίθεται στη δεύτερη στήλη του Πίνακα του παρόντος Νόμου κα</w:t>
            </w:r>
            <w:r w:rsidR="00E2707A">
              <w:rPr>
                <w:rFonts w:eastAsia="Times New Roman"/>
                <w:color w:val="000000"/>
                <w:lang w:eastAsia="el-GR"/>
              </w:rPr>
              <w:t>ι</w:t>
            </w:r>
            <w:r w:rsidR="00AC0C1F">
              <w:rPr>
                <w:rFonts w:eastAsia="Times New Roman"/>
                <w:color w:val="000000"/>
                <w:lang w:eastAsia="el-GR"/>
              </w:rPr>
              <w:t xml:space="preserve"> αφορά το Κεφάλαιο 1</w:t>
            </w:r>
            <w:r w:rsidR="000F6F41">
              <w:rPr>
                <w:rFonts w:eastAsia="Times New Roman"/>
                <w:color w:val="000000"/>
                <w:lang w:eastAsia="el-GR"/>
              </w:rPr>
              <w:t xml:space="preserve"> «Αποδοχές Προσωπικού» και το άρθρο 102 «Βασικός Μισθός», </w:t>
            </w:r>
            <w:r w:rsidR="000F6F41" w:rsidRPr="00D332AD">
              <w:rPr>
                <w:rFonts w:eastAsia="Times New Roman"/>
                <w:lang w:eastAsia="el-GR"/>
              </w:rPr>
              <w:t>υφίστα</w:t>
            </w:r>
            <w:r w:rsidR="00393A74">
              <w:rPr>
                <w:rFonts w:eastAsia="Times New Roman"/>
                <w:lang w:eastAsia="el-GR"/>
              </w:rPr>
              <w:t>ν</w:t>
            </w:r>
            <w:r w:rsidR="000F6F41" w:rsidRPr="00D332AD">
              <w:rPr>
                <w:rFonts w:eastAsia="Times New Roman"/>
                <w:lang w:eastAsia="el-GR"/>
              </w:rPr>
              <w:t>το</w:t>
            </w:r>
            <w:r w:rsidR="000F6F41" w:rsidRPr="000F6F41">
              <w:rPr>
                <w:rFonts w:eastAsia="Times New Roman"/>
                <w:color w:val="000000"/>
                <w:lang w:eastAsia="el-GR"/>
              </w:rPr>
              <w:t xml:space="preserve"> </w:t>
            </w:r>
            <w:r w:rsidR="000F6F41">
              <w:rPr>
                <w:rFonts w:eastAsia="Times New Roman"/>
                <w:color w:val="000000"/>
                <w:lang w:eastAsia="el-GR"/>
              </w:rPr>
              <w:t xml:space="preserve">οι «Λεπτομέρειες Δαπάνης» που αναφέρονται έναντι στην τρίτη στήλη </w:t>
            </w:r>
            <w:r w:rsidR="00083A91">
              <w:rPr>
                <w:rFonts w:eastAsia="Times New Roman"/>
                <w:color w:val="000000"/>
                <w:lang w:eastAsia="el-GR"/>
              </w:rPr>
              <w:t>και</w:t>
            </w:r>
            <w:r w:rsidR="00393A74">
              <w:rPr>
                <w:rFonts w:eastAsia="Times New Roman"/>
                <w:color w:val="000000"/>
                <w:lang w:eastAsia="el-GR"/>
              </w:rPr>
              <w:t>,</w:t>
            </w:r>
            <w:r w:rsidR="00083A91">
              <w:rPr>
                <w:rFonts w:eastAsia="Times New Roman"/>
                <w:color w:val="000000"/>
                <w:lang w:eastAsia="el-GR"/>
              </w:rPr>
              <w:t xml:space="preserve"> ως εάν αντί των «Επεξηγήσεις» που εγκρίθηκε για το έτος 2022</w:t>
            </w:r>
            <w:r w:rsidR="00393A74">
              <w:rPr>
                <w:rFonts w:eastAsia="Times New Roman"/>
                <w:color w:val="000000"/>
                <w:lang w:eastAsia="el-GR"/>
              </w:rPr>
              <w:t>,</w:t>
            </w:r>
            <w:r w:rsidR="00083A91">
              <w:rPr>
                <w:rFonts w:eastAsia="Times New Roman"/>
                <w:color w:val="000000"/>
                <w:lang w:eastAsia="el-GR"/>
              </w:rPr>
              <w:t xml:space="preserve"> όπως αυτές παρατίθενται στην τέταρτη στήλη του Πίνακα του παρόντος Νό</w:t>
            </w:r>
            <w:r w:rsidR="00D332AD">
              <w:rPr>
                <w:rFonts w:eastAsia="Times New Roman"/>
                <w:color w:val="000000"/>
                <w:lang w:eastAsia="el-GR"/>
              </w:rPr>
              <w:t>μ</w:t>
            </w:r>
            <w:r w:rsidR="00083A91">
              <w:rPr>
                <w:rFonts w:eastAsia="Times New Roman"/>
                <w:color w:val="000000"/>
                <w:lang w:eastAsia="el-GR"/>
              </w:rPr>
              <w:t xml:space="preserve">ου και αφορά το Κεφάλαιο 1 «Αποδοχές Προσωπικού» και το άρθρο 102 «Βασικός Μισθός», υφίσταντο οι </w:t>
            </w:r>
            <w:r w:rsidR="00E4095B">
              <w:rPr>
                <w:rFonts w:eastAsia="Times New Roman"/>
                <w:color w:val="000000"/>
                <w:lang w:eastAsia="el-GR"/>
              </w:rPr>
              <w:t>«Επεξηγήσεις» που αναφέρονται έναντι στην πέμπτη στήλη.</w:t>
            </w:r>
          </w:p>
        </w:tc>
      </w:tr>
    </w:tbl>
    <w:p w:rsidR="00027945" w:rsidRPr="00027945" w:rsidRDefault="00027945" w:rsidP="00027945">
      <w:pPr>
        <w:keepNext/>
        <w:keepLines/>
        <w:tabs>
          <w:tab w:val="left" w:pos="1905"/>
        </w:tabs>
        <w:spacing w:line="276" w:lineRule="auto"/>
        <w:jc w:val="left"/>
        <w:rPr>
          <w:rFonts w:eastAsia="Calibri"/>
        </w:rPr>
      </w:pPr>
    </w:p>
    <w:p w:rsidR="00027945" w:rsidRPr="00027945" w:rsidRDefault="00027945" w:rsidP="00027945">
      <w:pPr>
        <w:keepNext/>
        <w:keepLines/>
        <w:tabs>
          <w:tab w:val="left" w:pos="1905"/>
        </w:tabs>
        <w:spacing w:line="276" w:lineRule="auto"/>
        <w:jc w:val="left"/>
        <w:rPr>
          <w:rFonts w:eastAsia="Calibri"/>
        </w:rPr>
      </w:pPr>
    </w:p>
    <w:p w:rsidR="00027945" w:rsidRPr="00027945" w:rsidRDefault="00027945" w:rsidP="00027945">
      <w:pPr>
        <w:keepNext/>
        <w:keepLines/>
        <w:tabs>
          <w:tab w:val="left" w:pos="1905"/>
        </w:tabs>
        <w:spacing w:line="276" w:lineRule="auto"/>
        <w:jc w:val="left"/>
        <w:rPr>
          <w:rFonts w:eastAsia="Calibri"/>
        </w:rPr>
      </w:pPr>
    </w:p>
    <w:p w:rsidR="00027945" w:rsidRPr="00027945" w:rsidRDefault="00027945" w:rsidP="00027945">
      <w:pPr>
        <w:keepNext/>
        <w:keepLines/>
        <w:tabs>
          <w:tab w:val="left" w:pos="1905"/>
        </w:tabs>
        <w:spacing w:line="276" w:lineRule="auto"/>
        <w:jc w:val="left"/>
        <w:rPr>
          <w:rFonts w:eastAsia="Calibri"/>
        </w:rPr>
      </w:pPr>
    </w:p>
    <w:p w:rsidR="00027945" w:rsidRPr="00027945" w:rsidRDefault="00027945" w:rsidP="00027945">
      <w:pPr>
        <w:keepNext/>
        <w:keepLines/>
        <w:tabs>
          <w:tab w:val="left" w:pos="1905"/>
        </w:tabs>
        <w:spacing w:line="276" w:lineRule="auto"/>
        <w:jc w:val="left"/>
        <w:rPr>
          <w:rFonts w:eastAsia="Calibri"/>
        </w:rPr>
      </w:pPr>
    </w:p>
    <w:p w:rsidR="00027945" w:rsidRPr="00027945" w:rsidRDefault="00027945" w:rsidP="00027945">
      <w:pPr>
        <w:keepNext/>
        <w:keepLines/>
        <w:tabs>
          <w:tab w:val="left" w:pos="1905"/>
        </w:tabs>
        <w:spacing w:line="276" w:lineRule="auto"/>
        <w:jc w:val="left"/>
        <w:rPr>
          <w:rFonts w:eastAsia="Calibri"/>
        </w:rPr>
      </w:pPr>
      <w:proofErr w:type="spellStart"/>
      <w:r w:rsidRPr="00027945">
        <w:rPr>
          <w:rFonts w:eastAsia="Calibri"/>
        </w:rPr>
        <w:t>Αρ</w:t>
      </w:r>
      <w:proofErr w:type="spellEnd"/>
      <w:r w:rsidRPr="00027945">
        <w:rPr>
          <w:rFonts w:eastAsia="Calibri"/>
        </w:rPr>
        <w:t xml:space="preserve">. </w:t>
      </w:r>
      <w:proofErr w:type="spellStart"/>
      <w:r w:rsidRPr="00027945">
        <w:rPr>
          <w:rFonts w:eastAsia="Calibri"/>
        </w:rPr>
        <w:t>Φακ</w:t>
      </w:r>
      <w:proofErr w:type="spellEnd"/>
      <w:r w:rsidRPr="00027945">
        <w:rPr>
          <w:rFonts w:eastAsia="Calibri"/>
        </w:rPr>
        <w:t>.:  23.01.06</w:t>
      </w:r>
      <w:r w:rsidR="00E4095B">
        <w:rPr>
          <w:rFonts w:eastAsia="Calibri"/>
        </w:rPr>
        <w:t>3</w:t>
      </w:r>
      <w:r w:rsidRPr="00027945">
        <w:rPr>
          <w:rFonts w:eastAsia="Calibri"/>
        </w:rPr>
        <w:t>.1</w:t>
      </w:r>
      <w:r w:rsidR="00E4095B">
        <w:rPr>
          <w:rFonts w:eastAsia="Calibri"/>
        </w:rPr>
        <w:t>88</w:t>
      </w:r>
      <w:r w:rsidRPr="00027945">
        <w:rPr>
          <w:rFonts w:eastAsia="Calibri"/>
        </w:rPr>
        <w:t>-202</w:t>
      </w:r>
      <w:r w:rsidR="00E4095B">
        <w:rPr>
          <w:rFonts w:eastAsia="Calibri"/>
        </w:rPr>
        <w:t>2</w:t>
      </w:r>
    </w:p>
    <w:p w:rsidR="00027945" w:rsidRPr="00027945" w:rsidRDefault="00027945" w:rsidP="00027945">
      <w:pPr>
        <w:keepNext/>
        <w:keepLines/>
        <w:tabs>
          <w:tab w:val="left" w:pos="1905"/>
        </w:tabs>
        <w:spacing w:line="276" w:lineRule="auto"/>
        <w:jc w:val="left"/>
        <w:rPr>
          <w:rFonts w:eastAsia="Calibri"/>
        </w:rPr>
      </w:pPr>
    </w:p>
    <w:p w:rsidR="00027945" w:rsidRPr="00027945" w:rsidRDefault="00E404C0" w:rsidP="00027945">
      <w:pPr>
        <w:keepNext/>
        <w:keepLines/>
        <w:tabs>
          <w:tab w:val="left" w:pos="1905"/>
        </w:tabs>
        <w:spacing w:line="276" w:lineRule="auto"/>
        <w:jc w:val="left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ΠΧ</w:t>
      </w:r>
      <w:r w:rsidR="00027945" w:rsidRPr="00027945">
        <w:rPr>
          <w:rFonts w:eastAsia="Calibri"/>
          <w:sz w:val="16"/>
          <w:szCs w:val="16"/>
        </w:rPr>
        <w:t>/</w:t>
      </w:r>
      <w:r w:rsidR="00027945" w:rsidRPr="00027945">
        <w:rPr>
          <w:rFonts w:eastAsia="Calibri"/>
          <w:sz w:val="16"/>
          <w:szCs w:val="16"/>
          <w:lang w:val="en-US"/>
        </w:rPr>
        <w:t>MV</w:t>
      </w:r>
    </w:p>
    <w:p w:rsidR="008403A8" w:rsidRDefault="008403A8"/>
    <w:sectPr w:rsidR="008403A8" w:rsidSect="002A1618">
      <w:footerReference w:type="default" r:id="rId6"/>
      <w:pgSz w:w="11907" w:h="16840" w:code="9"/>
      <w:pgMar w:top="1418" w:right="1134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0AFD" w:rsidRDefault="00290AFD">
      <w:pPr>
        <w:spacing w:line="240" w:lineRule="auto"/>
      </w:pPr>
      <w:r>
        <w:separator/>
      </w:r>
    </w:p>
  </w:endnote>
  <w:endnote w:type="continuationSeparator" w:id="0">
    <w:p w:rsidR="00290AFD" w:rsidRDefault="00290A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6D19" w:rsidRPr="004D6D19" w:rsidRDefault="00000000" w:rsidP="005D5CCF">
    <w:pPr>
      <w:pStyle w:val="Footer"/>
      <w:jc w:val="center"/>
    </w:pPr>
  </w:p>
  <w:p w:rsidR="004D6D1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0AFD" w:rsidRDefault="00290AFD">
      <w:pPr>
        <w:spacing w:line="240" w:lineRule="auto"/>
      </w:pPr>
      <w:r>
        <w:separator/>
      </w:r>
    </w:p>
  </w:footnote>
  <w:footnote w:type="continuationSeparator" w:id="0">
    <w:p w:rsidR="00290AFD" w:rsidRDefault="00290A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45"/>
    <w:rsid w:val="00004E26"/>
    <w:rsid w:val="00027945"/>
    <w:rsid w:val="00083A91"/>
    <w:rsid w:val="00085F96"/>
    <w:rsid w:val="000B3042"/>
    <w:rsid w:val="000F6F41"/>
    <w:rsid w:val="0019506A"/>
    <w:rsid w:val="001C49BA"/>
    <w:rsid w:val="00290AFD"/>
    <w:rsid w:val="003908A5"/>
    <w:rsid w:val="00393A74"/>
    <w:rsid w:val="004D0F97"/>
    <w:rsid w:val="005F1639"/>
    <w:rsid w:val="006E71CC"/>
    <w:rsid w:val="0080208A"/>
    <w:rsid w:val="008403A8"/>
    <w:rsid w:val="00AC0C1F"/>
    <w:rsid w:val="00BC5886"/>
    <w:rsid w:val="00BD676F"/>
    <w:rsid w:val="00D332AD"/>
    <w:rsid w:val="00E2707A"/>
    <w:rsid w:val="00E404C0"/>
    <w:rsid w:val="00E4095B"/>
    <w:rsid w:val="00F4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6F57-54F2-4B3C-81A0-DD7A0407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2794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Vakana</dc:creator>
  <cp:keywords/>
  <dc:description/>
  <cp:lastModifiedBy>Maria Vakana</cp:lastModifiedBy>
  <cp:revision>2</cp:revision>
  <dcterms:created xsi:type="dcterms:W3CDTF">2022-11-23T07:25:00Z</dcterms:created>
  <dcterms:modified xsi:type="dcterms:W3CDTF">2022-11-23T07:25:00Z</dcterms:modified>
</cp:coreProperties>
</file>