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0D77" w14:textId="77777777" w:rsidR="00B2644E" w:rsidRDefault="00B2644E" w:rsidP="00B2644E">
      <w:pPr>
        <w:pStyle w:val="BodyTextIndent"/>
        <w:spacing w:after="0" w:line="480" w:lineRule="auto"/>
        <w:ind w:left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Έκθεση της Κοινοβουλευτικής Επιτροπής </w:t>
      </w:r>
      <w:r>
        <w:rPr>
          <w:rFonts w:ascii="Arial" w:eastAsia="Arial" w:hAnsi="Arial" w:cs="Arial"/>
          <w:b/>
          <w:color w:val="000000"/>
          <w:sz w:val="24"/>
          <w:szCs w:val="24"/>
        </w:rPr>
        <w:t>Μεταφορών, Επικοινωνιών και Έργων</w:t>
      </w:r>
    </w:p>
    <w:p w14:paraId="0F9CAB66" w14:textId="5D52B34B" w:rsidR="00B2644E" w:rsidRPr="00106414" w:rsidRDefault="00B2644E" w:rsidP="005704AC">
      <w:pPr>
        <w:pStyle w:val="BodyTextIndent"/>
        <w:tabs>
          <w:tab w:val="left" w:pos="567"/>
        </w:tabs>
        <w:spacing w:after="0" w:line="48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370621">
        <w:rPr>
          <w:rFonts w:ascii="Arial" w:eastAsia="Arial" w:hAnsi="Arial" w:cs="Arial"/>
          <w:b/>
          <w:color w:val="000000"/>
          <w:sz w:val="24"/>
          <w:szCs w:val="24"/>
        </w:rPr>
        <w:t xml:space="preserve">για </w:t>
      </w:r>
      <w:r w:rsidR="000550CC">
        <w:rPr>
          <w:rFonts w:ascii="Arial" w:eastAsia="Arial" w:hAnsi="Arial" w:cs="Arial"/>
          <w:b/>
          <w:color w:val="000000"/>
          <w:sz w:val="24"/>
          <w:szCs w:val="24"/>
        </w:rPr>
        <w:t>το νομοσχέδιο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«</w:t>
      </w:r>
      <w:r w:rsidRPr="003F59D3">
        <w:rPr>
          <w:rFonts w:ascii="Arial" w:eastAsia="Arial" w:hAnsi="Arial" w:cs="Arial"/>
          <w:b/>
          <w:color w:val="000000"/>
          <w:sz w:val="24"/>
          <w:szCs w:val="24"/>
        </w:rPr>
        <w:t>Ο π</w:t>
      </w:r>
      <w:bookmarkStart w:id="0" w:name="_Hlk117506770"/>
      <w:r w:rsidRPr="003F59D3">
        <w:rPr>
          <w:rFonts w:ascii="Arial" w:eastAsia="Arial" w:hAnsi="Arial" w:cs="Arial"/>
          <w:b/>
          <w:color w:val="000000"/>
          <w:sz w:val="24"/>
          <w:szCs w:val="24"/>
        </w:rPr>
        <w:t xml:space="preserve">ερί </w:t>
      </w:r>
      <w:bookmarkEnd w:id="0"/>
      <w:r w:rsidR="0063682E">
        <w:rPr>
          <w:rFonts w:ascii="Arial" w:eastAsia="Arial" w:hAnsi="Arial" w:cs="Arial"/>
          <w:b/>
          <w:color w:val="000000"/>
          <w:sz w:val="24"/>
          <w:szCs w:val="24"/>
        </w:rPr>
        <w:t xml:space="preserve">Επιστημονικού Τεχνικού Επιμελητηρίου </w:t>
      </w:r>
      <w:r w:rsidR="00366ED1">
        <w:rPr>
          <w:rFonts w:ascii="Arial" w:eastAsia="Arial" w:hAnsi="Arial" w:cs="Arial"/>
          <w:b/>
          <w:color w:val="000000"/>
          <w:sz w:val="24"/>
          <w:szCs w:val="24"/>
        </w:rPr>
        <w:t>Κύπρου</w:t>
      </w:r>
      <w:r w:rsidR="005704AC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3682E">
        <w:rPr>
          <w:rFonts w:ascii="Arial" w:eastAsia="Arial" w:hAnsi="Arial" w:cs="Arial"/>
          <w:b/>
          <w:color w:val="000000"/>
          <w:sz w:val="24"/>
          <w:szCs w:val="24"/>
        </w:rPr>
        <w:t>(Τροποποιητικός) (Αρ.</w:t>
      </w:r>
      <w:r w:rsidR="00F370AE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3682E">
        <w:rPr>
          <w:rFonts w:ascii="Arial" w:eastAsia="Arial" w:hAnsi="Arial" w:cs="Arial"/>
          <w:b/>
          <w:color w:val="000000"/>
          <w:sz w:val="24"/>
          <w:szCs w:val="24"/>
        </w:rPr>
        <w:t>2) Νόμος του 2022</w:t>
      </w:r>
      <w:r>
        <w:rPr>
          <w:rFonts w:ascii="Arial" w:eastAsia="Arial" w:hAnsi="Arial" w:cs="Arial"/>
          <w:b/>
          <w:color w:val="000000"/>
          <w:sz w:val="24"/>
          <w:szCs w:val="24"/>
        </w:rPr>
        <w:t>»</w:t>
      </w:r>
    </w:p>
    <w:p w14:paraId="08681DA2" w14:textId="77777777" w:rsidR="00B2644E" w:rsidRDefault="00B2644E" w:rsidP="00B2644E">
      <w:pPr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F82D60">
        <w:rPr>
          <w:rFonts w:ascii="Arial" w:eastAsia="Arial" w:hAnsi="Arial" w:cs="Arial"/>
          <w:b/>
          <w:sz w:val="24"/>
          <w:szCs w:val="24"/>
        </w:rPr>
        <w:t>Παρόντες:</w:t>
      </w:r>
      <w:r w:rsidRPr="00F82D60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  <w:gridCol w:w="4673"/>
      </w:tblGrid>
      <w:tr w:rsidR="00B2644E" w14:paraId="4328CAEF" w14:textId="77777777" w:rsidTr="00092218">
        <w:tc>
          <w:tcPr>
            <w:tcW w:w="4246" w:type="dxa"/>
            <w:shd w:val="clear" w:color="auto" w:fill="auto"/>
          </w:tcPr>
          <w:p w14:paraId="1D457E76" w14:textId="77777777" w:rsidR="00B2644E" w:rsidRPr="00F370AE" w:rsidRDefault="00B2644E" w:rsidP="00F370AE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370AE">
              <w:rPr>
                <w:rFonts w:ascii="Arial" w:eastAsia="Arial" w:hAnsi="Arial" w:cs="Arial"/>
                <w:sz w:val="24"/>
                <w:szCs w:val="24"/>
              </w:rPr>
              <w:t>Μαρίνος Μουσιούττας, πρόεδρος</w:t>
            </w:r>
          </w:p>
        </w:tc>
        <w:tc>
          <w:tcPr>
            <w:tcW w:w="4673" w:type="dxa"/>
            <w:shd w:val="clear" w:color="auto" w:fill="auto"/>
          </w:tcPr>
          <w:p w14:paraId="0E112799" w14:textId="34ADC517" w:rsidR="00B2644E" w:rsidRPr="00F370AE" w:rsidRDefault="00F370AE" w:rsidP="00F370AE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6131DC" w:rsidRPr="00F370AE">
              <w:rPr>
                <w:rFonts w:ascii="Arial" w:eastAsia="Arial" w:hAnsi="Arial" w:cs="Arial"/>
                <w:sz w:val="24"/>
                <w:szCs w:val="24"/>
              </w:rPr>
              <w:t xml:space="preserve">Γιαννάκης Γαβριήλ </w:t>
            </w:r>
          </w:p>
        </w:tc>
      </w:tr>
      <w:tr w:rsidR="00B2644E" w14:paraId="38493CDA" w14:textId="77777777" w:rsidTr="00092218">
        <w:tc>
          <w:tcPr>
            <w:tcW w:w="4246" w:type="dxa"/>
            <w:shd w:val="clear" w:color="auto" w:fill="auto"/>
          </w:tcPr>
          <w:p w14:paraId="0EFE0F10" w14:textId="77777777" w:rsidR="00B2644E" w:rsidRPr="00F370AE" w:rsidRDefault="00B2644E" w:rsidP="00F370AE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370AE">
              <w:rPr>
                <w:rFonts w:ascii="Arial" w:eastAsia="Arial" w:hAnsi="Arial" w:cs="Arial"/>
                <w:sz w:val="24"/>
                <w:szCs w:val="24"/>
              </w:rPr>
              <w:t>Κώστας Κώστα</w:t>
            </w:r>
          </w:p>
        </w:tc>
        <w:tc>
          <w:tcPr>
            <w:tcW w:w="4673" w:type="dxa"/>
            <w:shd w:val="clear" w:color="auto" w:fill="auto"/>
          </w:tcPr>
          <w:p w14:paraId="4394A34B" w14:textId="7CE39BF0" w:rsidR="00B2644E" w:rsidRPr="00F370AE" w:rsidRDefault="00F370AE" w:rsidP="00F370AE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6131DC" w:rsidRPr="00F370AE">
              <w:rPr>
                <w:rFonts w:ascii="Arial" w:eastAsia="Arial" w:hAnsi="Arial" w:cs="Arial"/>
                <w:sz w:val="24"/>
                <w:szCs w:val="24"/>
              </w:rPr>
              <w:t>Βαλεντίνος Φακοντής</w:t>
            </w:r>
          </w:p>
        </w:tc>
      </w:tr>
      <w:tr w:rsidR="00B2644E" w14:paraId="222EE378" w14:textId="77777777" w:rsidTr="00092218">
        <w:trPr>
          <w:trHeight w:val="80"/>
        </w:trPr>
        <w:tc>
          <w:tcPr>
            <w:tcW w:w="4246" w:type="dxa"/>
            <w:shd w:val="clear" w:color="auto" w:fill="auto"/>
          </w:tcPr>
          <w:p w14:paraId="6CB05168" w14:textId="77777777" w:rsidR="00B2644E" w:rsidRPr="00F370AE" w:rsidRDefault="00B2644E" w:rsidP="00F370AE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370AE">
              <w:rPr>
                <w:rFonts w:ascii="Arial" w:eastAsia="Arial" w:hAnsi="Arial" w:cs="Arial"/>
                <w:sz w:val="24"/>
                <w:szCs w:val="24"/>
              </w:rPr>
              <w:t>Φωτεινή Τσιρίδου</w:t>
            </w:r>
          </w:p>
        </w:tc>
        <w:tc>
          <w:tcPr>
            <w:tcW w:w="4673" w:type="dxa"/>
            <w:shd w:val="clear" w:color="auto" w:fill="auto"/>
          </w:tcPr>
          <w:p w14:paraId="432FF74B" w14:textId="22F936E6" w:rsidR="00B2644E" w:rsidRPr="00F370AE" w:rsidRDefault="00F370AE" w:rsidP="00F370AE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B2644E" w:rsidRPr="00F370AE">
              <w:rPr>
                <w:rFonts w:ascii="Arial" w:eastAsia="Arial" w:hAnsi="Arial" w:cs="Arial"/>
                <w:sz w:val="24"/>
                <w:szCs w:val="24"/>
              </w:rPr>
              <w:t>Χρύσανθος Σαββίδης</w:t>
            </w:r>
          </w:p>
        </w:tc>
      </w:tr>
      <w:tr w:rsidR="00B2644E" w14:paraId="42833526" w14:textId="77777777" w:rsidTr="00092218">
        <w:tc>
          <w:tcPr>
            <w:tcW w:w="4246" w:type="dxa"/>
            <w:shd w:val="clear" w:color="auto" w:fill="auto"/>
          </w:tcPr>
          <w:p w14:paraId="7BD949A8" w14:textId="32ED6B43" w:rsidR="00B2644E" w:rsidRPr="00F370AE" w:rsidRDefault="006131DC" w:rsidP="00F370AE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F370AE">
              <w:rPr>
                <w:rFonts w:ascii="Arial" w:eastAsia="Arial" w:hAnsi="Arial" w:cs="Arial"/>
                <w:sz w:val="24"/>
                <w:szCs w:val="24"/>
              </w:rPr>
              <w:t>Πρόδρομος Αλαμπρίτης</w:t>
            </w:r>
          </w:p>
        </w:tc>
        <w:tc>
          <w:tcPr>
            <w:tcW w:w="4673" w:type="dxa"/>
            <w:shd w:val="clear" w:color="auto" w:fill="auto"/>
          </w:tcPr>
          <w:p w14:paraId="59EBB4C8" w14:textId="4DBBCBBA" w:rsidR="00B2644E" w:rsidRPr="00F370AE" w:rsidRDefault="00F370AE" w:rsidP="00F370AE">
            <w:pPr>
              <w:tabs>
                <w:tab w:val="left" w:pos="567"/>
                <w:tab w:val="left" w:pos="4961"/>
              </w:tabs>
              <w:spacing w:after="0" w:line="48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="00B2644E" w:rsidRPr="00F370AE">
              <w:rPr>
                <w:rFonts w:ascii="Arial" w:eastAsia="Arial" w:hAnsi="Arial" w:cs="Arial"/>
                <w:sz w:val="24"/>
                <w:szCs w:val="24"/>
              </w:rPr>
              <w:t>Ηλίας Μυριάνθους</w:t>
            </w:r>
          </w:p>
        </w:tc>
      </w:tr>
    </w:tbl>
    <w:p w14:paraId="1BEAAE49" w14:textId="4359EEDE" w:rsidR="00B2644E" w:rsidRPr="006131DC" w:rsidRDefault="00B2644E" w:rsidP="00F370A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ab/>
      </w:r>
      <w:r w:rsidRPr="00370621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bookmarkStart w:id="1" w:name="_Hlk86346612"/>
      <w:r>
        <w:rPr>
          <w:rFonts w:ascii="Arial" w:eastAsia="Arial" w:hAnsi="Arial" w:cs="Arial"/>
          <w:sz w:val="24"/>
          <w:szCs w:val="24"/>
        </w:rPr>
        <w:t>Μεταφορών, Επικοινωνιών και Έργων</w:t>
      </w:r>
      <w:r w:rsidRPr="00370621">
        <w:rPr>
          <w:rFonts w:ascii="Arial" w:eastAsia="Arial" w:hAnsi="Arial" w:cs="Arial"/>
          <w:sz w:val="24"/>
          <w:szCs w:val="24"/>
        </w:rPr>
        <w:t xml:space="preserve"> </w:t>
      </w:r>
      <w:bookmarkEnd w:id="1"/>
      <w:r w:rsidRPr="00370621">
        <w:rPr>
          <w:rFonts w:ascii="Arial" w:eastAsia="Arial" w:hAnsi="Arial" w:cs="Arial"/>
          <w:sz w:val="24"/>
          <w:szCs w:val="24"/>
        </w:rPr>
        <w:t>μελέτησ</w:t>
      </w:r>
      <w:r>
        <w:rPr>
          <w:rFonts w:ascii="Arial" w:eastAsia="Arial" w:hAnsi="Arial" w:cs="Arial"/>
          <w:sz w:val="24"/>
          <w:szCs w:val="24"/>
        </w:rPr>
        <w:t xml:space="preserve">ε </w:t>
      </w:r>
      <w:r w:rsidR="0063682E">
        <w:rPr>
          <w:rFonts w:ascii="Arial" w:eastAsia="Arial" w:hAnsi="Arial" w:cs="Arial"/>
          <w:sz w:val="24"/>
          <w:szCs w:val="24"/>
        </w:rPr>
        <w:t xml:space="preserve">το πιο πάνω νομοσχέδιο </w:t>
      </w:r>
      <w:r>
        <w:rPr>
          <w:rFonts w:ascii="Arial" w:eastAsia="Arial" w:hAnsi="Arial" w:cs="Arial"/>
          <w:sz w:val="24"/>
          <w:szCs w:val="24"/>
        </w:rPr>
        <w:t xml:space="preserve">σε δύο συνεδρίες </w:t>
      </w:r>
      <w:r w:rsidR="000550CC">
        <w:rPr>
          <w:rFonts w:ascii="Arial" w:eastAsia="Arial" w:hAnsi="Arial" w:cs="Arial"/>
          <w:sz w:val="24"/>
          <w:szCs w:val="24"/>
        </w:rPr>
        <w:t>της,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60B95">
        <w:rPr>
          <w:rFonts w:ascii="Arial" w:eastAsia="Times New Roman" w:hAnsi="Arial" w:cs="Arial"/>
          <w:sz w:val="24"/>
          <w:szCs w:val="24"/>
          <w:lang w:eastAsia="en-GB"/>
        </w:rPr>
        <w:t>που πραγματοποιήθηκ</w:t>
      </w:r>
      <w:r>
        <w:rPr>
          <w:rFonts w:ascii="Arial" w:eastAsia="Times New Roman" w:hAnsi="Arial" w:cs="Arial"/>
          <w:sz w:val="24"/>
          <w:szCs w:val="24"/>
          <w:lang w:eastAsia="en-GB"/>
        </w:rPr>
        <w:t>αν στις 2</w:t>
      </w:r>
      <w:r w:rsidR="0063682E">
        <w:rPr>
          <w:rFonts w:ascii="Arial" w:eastAsia="Times New Roman" w:hAnsi="Arial" w:cs="Arial"/>
          <w:sz w:val="24"/>
          <w:szCs w:val="24"/>
          <w:lang w:eastAsia="en-GB"/>
        </w:rPr>
        <w:t>7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Οκτωβρίου και </w:t>
      </w:r>
      <w:r w:rsidR="00DC75A6">
        <w:rPr>
          <w:rFonts w:ascii="Arial" w:eastAsia="Times New Roman" w:hAnsi="Arial" w:cs="Arial"/>
          <w:sz w:val="24"/>
          <w:szCs w:val="24"/>
          <w:lang w:eastAsia="en-GB"/>
        </w:rPr>
        <w:t xml:space="preserve">στις </w:t>
      </w:r>
      <w:bookmarkStart w:id="2" w:name="_GoBack"/>
      <w:bookmarkEnd w:id="2"/>
      <w:r>
        <w:rPr>
          <w:rFonts w:ascii="Arial" w:eastAsia="Times New Roman" w:hAnsi="Arial" w:cs="Arial"/>
          <w:sz w:val="24"/>
          <w:szCs w:val="24"/>
          <w:lang w:eastAsia="en-GB"/>
        </w:rPr>
        <w:t xml:space="preserve">3 Νοεμβρίου 2022.  </w:t>
      </w:r>
      <w:r w:rsidRPr="00901D17">
        <w:rPr>
          <w:rFonts w:ascii="Arial" w:hAnsi="Arial" w:cs="Arial"/>
          <w:sz w:val="24"/>
          <w:szCs w:val="24"/>
        </w:rPr>
        <w:t xml:space="preserve">Στο πλαίσιο της </w:t>
      </w:r>
      <w:r w:rsidR="00366ED1">
        <w:rPr>
          <w:rFonts w:ascii="Arial" w:hAnsi="Arial" w:cs="Arial"/>
          <w:sz w:val="24"/>
          <w:szCs w:val="24"/>
        </w:rPr>
        <w:t>πρώτης συνεδρίας της επιτροπής</w:t>
      </w:r>
      <w:r w:rsidRPr="00901D17">
        <w:rPr>
          <w:rFonts w:ascii="Arial" w:hAnsi="Arial" w:cs="Arial"/>
          <w:sz w:val="24"/>
          <w:szCs w:val="24"/>
        </w:rPr>
        <w:t xml:space="preserve"> κλήθηκαν και παρευρέθηκαν ενώπι</w:t>
      </w:r>
      <w:r w:rsidR="00366ED1">
        <w:rPr>
          <w:rFonts w:ascii="Arial" w:hAnsi="Arial" w:cs="Arial"/>
          <w:sz w:val="24"/>
          <w:szCs w:val="24"/>
        </w:rPr>
        <w:t>ό</w:t>
      </w:r>
      <w:r w:rsidRPr="00901D17">
        <w:rPr>
          <w:rFonts w:ascii="Arial" w:hAnsi="Arial" w:cs="Arial"/>
          <w:sz w:val="24"/>
          <w:szCs w:val="24"/>
        </w:rPr>
        <w:t xml:space="preserve">ν της </w:t>
      </w:r>
      <w:r>
        <w:rPr>
          <w:rFonts w:ascii="Arial" w:hAnsi="Arial" w:cs="Arial"/>
          <w:sz w:val="24"/>
          <w:szCs w:val="24"/>
        </w:rPr>
        <w:t xml:space="preserve">εκπρόσωποι του Υπουργείου Μεταφορών, Επικοινωνιών και Έργων, </w:t>
      </w:r>
      <w:r w:rsidR="0063682E">
        <w:rPr>
          <w:rFonts w:ascii="Arial" w:hAnsi="Arial" w:cs="Arial"/>
          <w:sz w:val="24"/>
          <w:szCs w:val="24"/>
        </w:rPr>
        <w:t>του Επιστημονικού Τεχνικού Επιμελητηρίου Κύπρου</w:t>
      </w:r>
      <w:r w:rsidR="000C227F">
        <w:rPr>
          <w:rFonts w:ascii="Arial" w:hAnsi="Arial" w:cs="Arial"/>
          <w:sz w:val="24"/>
          <w:szCs w:val="24"/>
        </w:rPr>
        <w:t xml:space="preserve"> (ΕΤΕΚ)</w:t>
      </w:r>
      <w:r w:rsidR="0063682E">
        <w:rPr>
          <w:rFonts w:ascii="Arial" w:hAnsi="Arial" w:cs="Arial"/>
          <w:sz w:val="24"/>
          <w:szCs w:val="24"/>
        </w:rPr>
        <w:t xml:space="preserve"> και της Νομικής Υπηρεσίας της Δημοκρατίας.</w:t>
      </w:r>
      <w:r w:rsidR="006131DC" w:rsidRPr="006131DC">
        <w:rPr>
          <w:rFonts w:ascii="Arial" w:hAnsi="Arial" w:cs="Arial"/>
          <w:sz w:val="24"/>
          <w:szCs w:val="24"/>
        </w:rPr>
        <w:t xml:space="preserve"> </w:t>
      </w:r>
    </w:p>
    <w:p w14:paraId="152CE9CF" w14:textId="31C70CB7" w:rsidR="00B2644E" w:rsidRPr="007353CC" w:rsidRDefault="00B2644E" w:rsidP="00B2644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Σημειώνεται ότι στο στάδιο της εξέτασης </w:t>
      </w:r>
      <w:r w:rsidR="0063682E">
        <w:rPr>
          <w:rFonts w:ascii="Arial" w:eastAsia="Times New Roman" w:hAnsi="Arial" w:cs="Arial"/>
          <w:color w:val="000000" w:themeColor="text1"/>
          <w:sz w:val="24"/>
          <w:szCs w:val="24"/>
        </w:rPr>
        <w:t>του νομοσχεδίου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παρευρέθηκαν επίσης τα μέλη της επιτροπής κ</w:t>
      </w:r>
      <w:r w:rsidRPr="0063682E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6131DC" w:rsidRPr="006131D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Χρίστος Ορφανίδης και Σταύρος Παπαδούρης.</w:t>
      </w:r>
    </w:p>
    <w:p w14:paraId="77126205" w14:textId="1B46C943" w:rsidR="00B2644E" w:rsidRDefault="00B2644E" w:rsidP="00B2644E">
      <w:pPr>
        <w:tabs>
          <w:tab w:val="left" w:pos="567"/>
          <w:tab w:val="left" w:pos="4961"/>
        </w:tabs>
        <w:suppressAutoHyphens/>
        <w:autoSpaceDN w:val="0"/>
        <w:spacing w:after="0" w:line="480" w:lineRule="auto"/>
        <w:jc w:val="both"/>
        <w:textAlignment w:val="baseline"/>
        <w:rPr>
          <w:bCs/>
        </w:rPr>
      </w:pPr>
      <w:r>
        <w:rPr>
          <w:rFonts w:ascii="Arial" w:hAnsi="Arial" w:cs="Arial"/>
          <w:sz w:val="24"/>
          <w:szCs w:val="24"/>
        </w:rPr>
        <w:tab/>
      </w:r>
      <w:r w:rsidRPr="00370621">
        <w:rPr>
          <w:rFonts w:ascii="Arial" w:eastAsia="Arial" w:hAnsi="Arial" w:cs="Arial"/>
          <w:sz w:val="24"/>
          <w:szCs w:val="24"/>
        </w:rPr>
        <w:t xml:space="preserve">Σκοπός </w:t>
      </w:r>
      <w:r w:rsidR="00920289">
        <w:rPr>
          <w:rFonts w:ascii="Arial" w:eastAsia="Arial" w:hAnsi="Arial" w:cs="Arial"/>
          <w:sz w:val="24"/>
          <w:szCs w:val="24"/>
        </w:rPr>
        <w:t>του</w:t>
      </w:r>
      <w:r>
        <w:rPr>
          <w:rFonts w:ascii="Arial" w:eastAsia="Arial" w:hAnsi="Arial" w:cs="Arial"/>
          <w:sz w:val="24"/>
          <w:szCs w:val="24"/>
        </w:rPr>
        <w:t xml:space="preserve"> υπό αναφορά </w:t>
      </w:r>
      <w:r w:rsidR="00920289">
        <w:rPr>
          <w:rFonts w:ascii="Arial" w:eastAsia="Arial" w:hAnsi="Arial" w:cs="Arial"/>
          <w:sz w:val="24"/>
          <w:szCs w:val="24"/>
        </w:rPr>
        <w:t xml:space="preserve">νομοσχεδίου </w:t>
      </w:r>
      <w:r>
        <w:rPr>
          <w:rFonts w:ascii="Arial" w:eastAsia="Arial" w:hAnsi="Arial" w:cs="Arial"/>
          <w:sz w:val="24"/>
          <w:szCs w:val="24"/>
        </w:rPr>
        <w:t>είναι η τροποποίηση του πε</w:t>
      </w:r>
      <w:r w:rsidRPr="003F59D3">
        <w:rPr>
          <w:rFonts w:ascii="Arial" w:eastAsia="Arial" w:hAnsi="Arial" w:cs="Arial"/>
          <w:sz w:val="24"/>
          <w:szCs w:val="24"/>
        </w:rPr>
        <w:t xml:space="preserve">ρί </w:t>
      </w:r>
      <w:r w:rsidR="000A1274" w:rsidRPr="000A1274">
        <w:rPr>
          <w:rFonts w:ascii="Arial" w:eastAsia="Arial" w:hAnsi="Arial" w:cs="Arial"/>
          <w:sz w:val="24"/>
          <w:szCs w:val="24"/>
        </w:rPr>
        <w:t xml:space="preserve">Επιστημονικού Τεχνικού Επιμελητηρίου </w:t>
      </w:r>
      <w:r w:rsidR="00366ED1">
        <w:rPr>
          <w:rFonts w:ascii="Arial" w:eastAsia="Arial" w:hAnsi="Arial" w:cs="Arial"/>
          <w:sz w:val="24"/>
          <w:szCs w:val="24"/>
        </w:rPr>
        <w:t xml:space="preserve">Κύπρου </w:t>
      </w:r>
      <w:r>
        <w:rPr>
          <w:rFonts w:ascii="Arial" w:eastAsia="Arial" w:hAnsi="Arial" w:cs="Arial"/>
          <w:sz w:val="24"/>
          <w:szCs w:val="24"/>
        </w:rPr>
        <w:t xml:space="preserve">Νόμου, ώστε </w:t>
      </w:r>
      <w:r w:rsidRPr="00615DF4">
        <w:rPr>
          <w:rFonts w:ascii="Arial" w:eastAsia="Arial" w:hAnsi="Arial" w:cs="Arial"/>
          <w:sz w:val="24"/>
          <w:szCs w:val="24"/>
        </w:rPr>
        <w:t>να</w:t>
      </w:r>
      <w:r w:rsidR="000A1274">
        <w:rPr>
          <w:rFonts w:ascii="Arial" w:eastAsia="Arial" w:hAnsi="Arial" w:cs="Arial"/>
          <w:sz w:val="24"/>
          <w:szCs w:val="24"/>
        </w:rPr>
        <w:t xml:space="preserve"> </w:t>
      </w:r>
      <w:r w:rsidR="00366ED1">
        <w:rPr>
          <w:rFonts w:ascii="Arial" w:eastAsia="Arial" w:hAnsi="Arial" w:cs="Arial"/>
          <w:sz w:val="24"/>
          <w:szCs w:val="24"/>
        </w:rPr>
        <w:t>προβλεφθεί</w:t>
      </w:r>
      <w:r w:rsidR="000C227F">
        <w:rPr>
          <w:rFonts w:ascii="Arial" w:eastAsia="Arial" w:hAnsi="Arial" w:cs="Arial"/>
          <w:sz w:val="24"/>
          <w:szCs w:val="24"/>
        </w:rPr>
        <w:t xml:space="preserve"> ρητώς</w:t>
      </w:r>
      <w:r w:rsidR="001E4D86">
        <w:rPr>
          <w:rFonts w:ascii="Arial" w:eastAsia="Arial" w:hAnsi="Arial" w:cs="Arial"/>
          <w:sz w:val="24"/>
          <w:szCs w:val="24"/>
        </w:rPr>
        <w:t xml:space="preserve"> </w:t>
      </w:r>
      <w:r w:rsidR="000C227F">
        <w:rPr>
          <w:rFonts w:ascii="Arial" w:eastAsia="Arial" w:hAnsi="Arial" w:cs="Arial"/>
          <w:sz w:val="24"/>
          <w:szCs w:val="24"/>
        </w:rPr>
        <w:t xml:space="preserve">ότι </w:t>
      </w:r>
      <w:r w:rsidR="000A1274">
        <w:rPr>
          <w:rFonts w:ascii="Arial" w:eastAsia="Arial" w:hAnsi="Arial" w:cs="Arial"/>
          <w:sz w:val="24"/>
          <w:szCs w:val="24"/>
        </w:rPr>
        <w:t xml:space="preserve">το κύρος </w:t>
      </w:r>
      <w:r w:rsidR="00366ED1">
        <w:rPr>
          <w:rFonts w:ascii="Arial" w:eastAsia="Arial" w:hAnsi="Arial" w:cs="Arial"/>
          <w:sz w:val="24"/>
          <w:szCs w:val="24"/>
        </w:rPr>
        <w:t>τω</w:t>
      </w:r>
      <w:r w:rsidR="000A1274">
        <w:rPr>
          <w:rFonts w:ascii="Arial" w:eastAsia="Arial" w:hAnsi="Arial" w:cs="Arial"/>
          <w:sz w:val="24"/>
          <w:szCs w:val="24"/>
        </w:rPr>
        <w:t xml:space="preserve">ν αποφάσεων της </w:t>
      </w:r>
      <w:r w:rsidR="000550CC">
        <w:rPr>
          <w:rFonts w:ascii="Arial" w:eastAsia="Arial" w:hAnsi="Arial" w:cs="Arial"/>
          <w:sz w:val="24"/>
          <w:szCs w:val="24"/>
        </w:rPr>
        <w:t>δ</w:t>
      </w:r>
      <w:r w:rsidR="000A1274">
        <w:rPr>
          <w:rFonts w:ascii="Arial" w:eastAsia="Arial" w:hAnsi="Arial" w:cs="Arial"/>
          <w:sz w:val="24"/>
          <w:szCs w:val="24"/>
        </w:rPr>
        <w:t xml:space="preserve">ιοικούσας </w:t>
      </w:r>
      <w:r w:rsidR="000550CC">
        <w:rPr>
          <w:rFonts w:ascii="Arial" w:eastAsia="Arial" w:hAnsi="Arial" w:cs="Arial"/>
          <w:sz w:val="24"/>
          <w:szCs w:val="24"/>
        </w:rPr>
        <w:t>ε</w:t>
      </w:r>
      <w:r w:rsidR="000A1274">
        <w:rPr>
          <w:rFonts w:ascii="Arial" w:eastAsia="Arial" w:hAnsi="Arial" w:cs="Arial"/>
          <w:sz w:val="24"/>
          <w:szCs w:val="24"/>
        </w:rPr>
        <w:t xml:space="preserve">πιτροπής του </w:t>
      </w:r>
      <w:r w:rsidR="000C227F">
        <w:rPr>
          <w:rFonts w:ascii="Arial" w:eastAsia="Arial" w:hAnsi="Arial" w:cs="Arial"/>
          <w:sz w:val="24"/>
          <w:szCs w:val="24"/>
        </w:rPr>
        <w:t>ΕΤΕΚ</w:t>
      </w:r>
      <w:r w:rsidR="000A1274">
        <w:rPr>
          <w:rFonts w:ascii="Arial" w:eastAsia="Arial" w:hAnsi="Arial" w:cs="Arial"/>
          <w:sz w:val="24"/>
          <w:szCs w:val="24"/>
        </w:rPr>
        <w:t xml:space="preserve"> </w:t>
      </w:r>
      <w:r w:rsidR="000C227F">
        <w:rPr>
          <w:rFonts w:ascii="Arial" w:eastAsia="Arial" w:hAnsi="Arial" w:cs="Arial"/>
          <w:sz w:val="24"/>
          <w:szCs w:val="24"/>
        </w:rPr>
        <w:t xml:space="preserve">δεν επηρεάζεται </w:t>
      </w:r>
      <w:r w:rsidR="000A1274">
        <w:rPr>
          <w:rFonts w:ascii="Arial" w:eastAsia="Arial" w:hAnsi="Arial" w:cs="Arial"/>
          <w:sz w:val="24"/>
          <w:szCs w:val="24"/>
        </w:rPr>
        <w:t xml:space="preserve">από τη </w:t>
      </w:r>
      <w:r w:rsidR="00366ED1">
        <w:rPr>
          <w:rFonts w:ascii="Arial" w:eastAsia="Arial" w:hAnsi="Arial" w:cs="Arial"/>
          <w:sz w:val="24"/>
          <w:szCs w:val="24"/>
        </w:rPr>
        <w:t>χηρεία</w:t>
      </w:r>
      <w:r w:rsidR="000A1274">
        <w:rPr>
          <w:rFonts w:ascii="Arial" w:eastAsia="Arial" w:hAnsi="Arial" w:cs="Arial"/>
          <w:sz w:val="24"/>
          <w:szCs w:val="24"/>
        </w:rPr>
        <w:t xml:space="preserve"> θέσης οποιουδήποτε μέλους της. </w:t>
      </w:r>
    </w:p>
    <w:p w14:paraId="280B0FC8" w14:textId="7A105415" w:rsidR="00D77746" w:rsidRDefault="00B2644E" w:rsidP="006C7B78">
      <w:pPr>
        <w:tabs>
          <w:tab w:val="left" w:pos="567"/>
          <w:tab w:val="left" w:pos="4961"/>
          <w:tab w:val="right" w:pos="9355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/>
          <w:bCs/>
          <w:sz w:val="24"/>
          <w:szCs w:val="24"/>
        </w:rPr>
      </w:pPr>
      <w:r>
        <w:rPr>
          <w:bCs/>
        </w:rPr>
        <w:tab/>
      </w:r>
      <w:r w:rsidRPr="00397195">
        <w:rPr>
          <w:rFonts w:ascii="Arial" w:hAnsi="Arial"/>
          <w:bCs/>
          <w:sz w:val="24"/>
          <w:szCs w:val="24"/>
        </w:rPr>
        <w:t>Στο πλαίσιο της εξέτασης</w:t>
      </w:r>
      <w:r>
        <w:rPr>
          <w:rFonts w:ascii="Arial" w:hAnsi="Arial"/>
          <w:bCs/>
          <w:sz w:val="24"/>
          <w:szCs w:val="24"/>
        </w:rPr>
        <w:t xml:space="preserve"> </w:t>
      </w:r>
      <w:r w:rsidR="000A1274">
        <w:rPr>
          <w:rFonts w:ascii="Arial" w:hAnsi="Arial"/>
          <w:bCs/>
          <w:sz w:val="24"/>
          <w:szCs w:val="24"/>
        </w:rPr>
        <w:t>του υπό αναφορά νομοσχεδίου</w:t>
      </w:r>
      <w:r>
        <w:rPr>
          <w:rFonts w:ascii="Arial" w:hAnsi="Arial"/>
          <w:bCs/>
          <w:sz w:val="24"/>
          <w:szCs w:val="24"/>
        </w:rPr>
        <w:t xml:space="preserve"> από την επιτροπή, </w:t>
      </w:r>
      <w:r w:rsidR="006C7B78">
        <w:rPr>
          <w:rFonts w:ascii="Arial" w:hAnsi="Arial"/>
          <w:bCs/>
          <w:sz w:val="24"/>
          <w:szCs w:val="24"/>
        </w:rPr>
        <w:t xml:space="preserve">η εκπρόσωπος του Υπουργείου Μεταφορών, Επικοινωνιών και Έργων ανέφερε </w:t>
      </w:r>
      <w:r w:rsidR="00D77746">
        <w:rPr>
          <w:rFonts w:ascii="Arial" w:hAnsi="Arial"/>
          <w:bCs/>
          <w:sz w:val="24"/>
          <w:szCs w:val="24"/>
        </w:rPr>
        <w:t xml:space="preserve">ότι σύμφωνα με τις διατάξεις του </w:t>
      </w:r>
      <w:r w:rsidR="006C7B78">
        <w:rPr>
          <w:rFonts w:ascii="Arial" w:hAnsi="Arial"/>
          <w:bCs/>
          <w:sz w:val="24"/>
          <w:szCs w:val="24"/>
        </w:rPr>
        <w:t xml:space="preserve">περί </w:t>
      </w:r>
      <w:r w:rsidR="00A4238D">
        <w:rPr>
          <w:rFonts w:ascii="Arial" w:hAnsi="Arial"/>
          <w:bCs/>
          <w:sz w:val="24"/>
          <w:szCs w:val="24"/>
        </w:rPr>
        <w:t xml:space="preserve">των </w:t>
      </w:r>
      <w:r w:rsidR="006C7B78">
        <w:rPr>
          <w:rFonts w:ascii="Arial" w:hAnsi="Arial"/>
          <w:bCs/>
          <w:sz w:val="24"/>
          <w:szCs w:val="24"/>
        </w:rPr>
        <w:t xml:space="preserve">Γενικών Αρχών </w:t>
      </w:r>
      <w:r w:rsidR="00A4238D">
        <w:rPr>
          <w:rFonts w:ascii="Arial" w:hAnsi="Arial"/>
          <w:bCs/>
          <w:sz w:val="24"/>
          <w:szCs w:val="24"/>
        </w:rPr>
        <w:t xml:space="preserve">του </w:t>
      </w:r>
      <w:r w:rsidR="006C7B78">
        <w:rPr>
          <w:rFonts w:ascii="Arial" w:hAnsi="Arial"/>
          <w:bCs/>
          <w:sz w:val="24"/>
          <w:szCs w:val="24"/>
        </w:rPr>
        <w:t>Διοικητικού Δικαίου Νόμο</w:t>
      </w:r>
      <w:r w:rsidR="00D77746">
        <w:rPr>
          <w:rFonts w:ascii="Arial" w:hAnsi="Arial"/>
          <w:bCs/>
          <w:sz w:val="24"/>
          <w:szCs w:val="24"/>
        </w:rPr>
        <w:t>υ</w:t>
      </w:r>
      <w:r w:rsidR="000550CC">
        <w:rPr>
          <w:rFonts w:ascii="Arial" w:hAnsi="Arial"/>
          <w:bCs/>
          <w:sz w:val="24"/>
          <w:szCs w:val="24"/>
        </w:rPr>
        <w:t>,</w:t>
      </w:r>
      <w:r w:rsidR="00D77746">
        <w:rPr>
          <w:rFonts w:ascii="Arial" w:hAnsi="Arial"/>
          <w:bCs/>
          <w:sz w:val="24"/>
          <w:szCs w:val="24"/>
        </w:rPr>
        <w:t xml:space="preserve"> </w:t>
      </w:r>
      <w:r w:rsidR="000C227F">
        <w:rPr>
          <w:rFonts w:ascii="Arial" w:hAnsi="Arial"/>
          <w:bCs/>
          <w:sz w:val="24"/>
          <w:szCs w:val="24"/>
        </w:rPr>
        <w:t>για να είναι νόμιμο ένα συλλογικό όργανο</w:t>
      </w:r>
      <w:r w:rsidR="000550CC">
        <w:rPr>
          <w:rFonts w:ascii="Arial" w:hAnsi="Arial"/>
          <w:bCs/>
          <w:sz w:val="24"/>
          <w:szCs w:val="24"/>
        </w:rPr>
        <w:t>,</w:t>
      </w:r>
      <w:r w:rsidR="000C227F">
        <w:rPr>
          <w:rFonts w:ascii="Arial" w:hAnsi="Arial"/>
          <w:bCs/>
          <w:sz w:val="24"/>
          <w:szCs w:val="24"/>
        </w:rPr>
        <w:t xml:space="preserve"> πρέπει να είναι συγκροτημένο από όλα τα πρόσωπα που καθορίζει ο οικείος νόμος και</w:t>
      </w:r>
      <w:r w:rsidR="00D77746">
        <w:rPr>
          <w:rFonts w:ascii="Arial" w:hAnsi="Arial"/>
          <w:bCs/>
          <w:sz w:val="24"/>
          <w:szCs w:val="24"/>
        </w:rPr>
        <w:t xml:space="preserve"> </w:t>
      </w:r>
      <w:r w:rsidR="000C227F">
        <w:rPr>
          <w:rFonts w:ascii="Arial" w:hAnsi="Arial"/>
          <w:bCs/>
          <w:sz w:val="24"/>
          <w:szCs w:val="24"/>
        </w:rPr>
        <w:t xml:space="preserve">η ύπαρξη κενής θέσης λόγω θανάτου ή </w:t>
      </w:r>
      <w:r w:rsidR="000C227F">
        <w:rPr>
          <w:rFonts w:ascii="Arial" w:hAnsi="Arial"/>
          <w:bCs/>
          <w:sz w:val="24"/>
          <w:szCs w:val="24"/>
        </w:rPr>
        <w:lastRenderedPageBreak/>
        <w:t xml:space="preserve">παραίτησης ενός μέλους </w:t>
      </w:r>
      <w:r w:rsidR="00D77746">
        <w:rPr>
          <w:rFonts w:ascii="Arial" w:hAnsi="Arial"/>
          <w:bCs/>
          <w:sz w:val="24"/>
          <w:szCs w:val="24"/>
        </w:rPr>
        <w:t>του οργάνου αυτού</w:t>
      </w:r>
      <w:r w:rsidR="000C227F">
        <w:rPr>
          <w:rFonts w:ascii="Arial" w:hAnsi="Arial"/>
          <w:bCs/>
          <w:sz w:val="24"/>
          <w:szCs w:val="24"/>
        </w:rPr>
        <w:t xml:space="preserve"> δεν επιτρέπει τη νόμιμη συγκρότησή του, εκτός εάν ο νόμος προβλέπει διαφορετικά. </w:t>
      </w:r>
      <w:r w:rsidR="00D77746">
        <w:rPr>
          <w:rFonts w:ascii="Arial" w:hAnsi="Arial"/>
          <w:bCs/>
          <w:sz w:val="24"/>
          <w:szCs w:val="24"/>
        </w:rPr>
        <w:t xml:space="preserve"> </w:t>
      </w:r>
    </w:p>
    <w:p w14:paraId="5313F1CF" w14:textId="66E72A9A" w:rsidR="00D77746" w:rsidRDefault="00D77746" w:rsidP="006C7B78">
      <w:pPr>
        <w:tabs>
          <w:tab w:val="left" w:pos="567"/>
          <w:tab w:val="left" w:pos="4961"/>
          <w:tab w:val="right" w:pos="9355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  <w:t>Συναφώς, όπως η ίδια ανέφερε</w:t>
      </w:r>
      <w:r w:rsidR="000550CC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η προτεινόμενη </w:t>
      </w:r>
      <w:r w:rsidR="00366ED1">
        <w:rPr>
          <w:rFonts w:ascii="Arial" w:hAnsi="Arial"/>
          <w:bCs/>
          <w:sz w:val="24"/>
          <w:szCs w:val="24"/>
        </w:rPr>
        <w:t>τροποποίηση</w:t>
      </w:r>
      <w:r>
        <w:rPr>
          <w:rFonts w:ascii="Arial" w:hAnsi="Arial"/>
          <w:bCs/>
          <w:sz w:val="24"/>
          <w:szCs w:val="24"/>
        </w:rPr>
        <w:t xml:space="preserve"> κρίνεται αναγκαία</w:t>
      </w:r>
      <w:r w:rsidR="000550CC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ώστε να προβλ</w:t>
      </w:r>
      <w:r w:rsidR="005704AC">
        <w:rPr>
          <w:rFonts w:ascii="Arial" w:hAnsi="Arial"/>
          <w:bCs/>
          <w:sz w:val="24"/>
          <w:szCs w:val="24"/>
        </w:rPr>
        <w:t>εφθεί</w:t>
      </w:r>
      <w:r>
        <w:rPr>
          <w:rFonts w:ascii="Arial" w:hAnsi="Arial"/>
          <w:bCs/>
          <w:sz w:val="24"/>
          <w:szCs w:val="24"/>
        </w:rPr>
        <w:t xml:space="preserve"> ρητ</w:t>
      </w:r>
      <w:r w:rsidR="005704AC">
        <w:rPr>
          <w:rFonts w:ascii="Arial" w:hAnsi="Arial"/>
          <w:bCs/>
          <w:sz w:val="24"/>
          <w:szCs w:val="24"/>
        </w:rPr>
        <w:t>ώς</w:t>
      </w:r>
      <w:r>
        <w:rPr>
          <w:rFonts w:ascii="Arial" w:hAnsi="Arial"/>
          <w:bCs/>
          <w:sz w:val="24"/>
          <w:szCs w:val="24"/>
        </w:rPr>
        <w:t xml:space="preserve"> στο</w:t>
      </w:r>
      <w:r w:rsidR="005704AC">
        <w:rPr>
          <w:rFonts w:ascii="Arial" w:hAnsi="Arial"/>
          <w:bCs/>
          <w:sz w:val="24"/>
          <w:szCs w:val="24"/>
        </w:rPr>
        <w:t>ν</w:t>
      </w:r>
      <w:r>
        <w:rPr>
          <w:rFonts w:ascii="Arial" w:hAnsi="Arial"/>
          <w:bCs/>
          <w:sz w:val="24"/>
          <w:szCs w:val="24"/>
        </w:rPr>
        <w:t xml:space="preserve"> βασικό νόμο ότι η </w:t>
      </w:r>
      <w:r w:rsidR="00366ED1">
        <w:rPr>
          <w:rFonts w:ascii="Arial" w:hAnsi="Arial"/>
          <w:bCs/>
          <w:sz w:val="24"/>
          <w:szCs w:val="24"/>
        </w:rPr>
        <w:t>χηρεία</w:t>
      </w:r>
      <w:r>
        <w:rPr>
          <w:rFonts w:ascii="Arial" w:hAnsi="Arial"/>
          <w:bCs/>
          <w:sz w:val="24"/>
          <w:szCs w:val="24"/>
        </w:rPr>
        <w:t xml:space="preserve"> θέσης μέλους της </w:t>
      </w:r>
      <w:r w:rsidR="000550CC">
        <w:rPr>
          <w:rFonts w:ascii="Arial" w:hAnsi="Arial"/>
          <w:bCs/>
          <w:sz w:val="24"/>
          <w:szCs w:val="24"/>
        </w:rPr>
        <w:t>δ</w:t>
      </w:r>
      <w:r>
        <w:rPr>
          <w:rFonts w:ascii="Arial" w:hAnsi="Arial"/>
          <w:bCs/>
          <w:sz w:val="24"/>
          <w:szCs w:val="24"/>
        </w:rPr>
        <w:t xml:space="preserve">ιοικούσας </w:t>
      </w:r>
      <w:r w:rsidR="000550CC">
        <w:rPr>
          <w:rFonts w:ascii="Arial" w:hAnsi="Arial"/>
          <w:bCs/>
          <w:sz w:val="24"/>
          <w:szCs w:val="24"/>
        </w:rPr>
        <w:t>ε</w:t>
      </w:r>
      <w:r>
        <w:rPr>
          <w:rFonts w:ascii="Arial" w:hAnsi="Arial"/>
          <w:bCs/>
          <w:sz w:val="24"/>
          <w:szCs w:val="24"/>
        </w:rPr>
        <w:t>πιτροπής του ΕΤΕΚ δεν επηρεάζει το κύρος των αποφάσεών της</w:t>
      </w:r>
      <w:r w:rsidR="00601D52">
        <w:rPr>
          <w:rFonts w:ascii="Arial" w:hAnsi="Arial"/>
          <w:bCs/>
          <w:sz w:val="24"/>
          <w:szCs w:val="24"/>
        </w:rPr>
        <w:t xml:space="preserve"> και συνακόλουθα να διασφαλιστεί </w:t>
      </w:r>
      <w:r w:rsidR="00366ED1">
        <w:rPr>
          <w:rFonts w:ascii="Arial" w:hAnsi="Arial"/>
          <w:bCs/>
          <w:sz w:val="24"/>
          <w:szCs w:val="24"/>
        </w:rPr>
        <w:t xml:space="preserve">ότι οι προτεινόμενες </w:t>
      </w:r>
      <w:r w:rsidR="005704AC">
        <w:rPr>
          <w:rFonts w:ascii="Arial" w:hAnsi="Arial"/>
          <w:bCs/>
          <w:sz w:val="24"/>
          <w:szCs w:val="24"/>
        </w:rPr>
        <w:t>ρυθμίσεις</w:t>
      </w:r>
      <w:r w:rsidR="00366ED1">
        <w:rPr>
          <w:rFonts w:ascii="Arial" w:hAnsi="Arial"/>
          <w:bCs/>
          <w:sz w:val="24"/>
          <w:szCs w:val="24"/>
        </w:rPr>
        <w:t xml:space="preserve"> συνάδουν με τις ανάλογες </w:t>
      </w:r>
      <w:r w:rsidR="00601D52">
        <w:rPr>
          <w:rFonts w:ascii="Arial" w:hAnsi="Arial"/>
          <w:bCs/>
          <w:sz w:val="24"/>
          <w:szCs w:val="24"/>
        </w:rPr>
        <w:t>διατάξεις του περί των Γενικών Αρχών του Διοικητικού Δικαίου Νόμου</w:t>
      </w:r>
      <w:r w:rsidR="00A4238D">
        <w:rPr>
          <w:rFonts w:ascii="Arial" w:hAnsi="Arial"/>
          <w:bCs/>
          <w:sz w:val="24"/>
          <w:szCs w:val="24"/>
        </w:rPr>
        <w:t>.</w:t>
      </w:r>
    </w:p>
    <w:p w14:paraId="14FA4FEE" w14:textId="194D7100" w:rsidR="001E4D86" w:rsidRDefault="001E4D86" w:rsidP="006C7B78">
      <w:pPr>
        <w:tabs>
          <w:tab w:val="left" w:pos="567"/>
          <w:tab w:val="left" w:pos="4961"/>
          <w:tab w:val="right" w:pos="9355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="00A4238D">
        <w:rPr>
          <w:rFonts w:ascii="Arial" w:hAnsi="Arial"/>
          <w:bCs/>
          <w:sz w:val="24"/>
          <w:szCs w:val="24"/>
        </w:rPr>
        <w:t xml:space="preserve">Μέλη της επιτροπής ζήτησαν διευκρινίσεις σε σχέση με τη λειτουργία της </w:t>
      </w:r>
      <w:r w:rsidR="000550CC">
        <w:rPr>
          <w:rFonts w:ascii="Arial" w:hAnsi="Arial"/>
          <w:bCs/>
          <w:sz w:val="24"/>
          <w:szCs w:val="24"/>
        </w:rPr>
        <w:t>δ</w:t>
      </w:r>
      <w:r w:rsidR="00525CC9">
        <w:rPr>
          <w:rFonts w:ascii="Arial" w:hAnsi="Arial"/>
          <w:bCs/>
          <w:sz w:val="24"/>
          <w:szCs w:val="24"/>
        </w:rPr>
        <w:t xml:space="preserve">ιοικούσας </w:t>
      </w:r>
      <w:r w:rsidR="000550CC">
        <w:rPr>
          <w:rFonts w:ascii="Arial" w:hAnsi="Arial"/>
          <w:bCs/>
          <w:sz w:val="24"/>
          <w:szCs w:val="24"/>
        </w:rPr>
        <w:t>ε</w:t>
      </w:r>
      <w:r w:rsidR="00525CC9">
        <w:rPr>
          <w:rFonts w:ascii="Arial" w:hAnsi="Arial"/>
          <w:bCs/>
          <w:sz w:val="24"/>
          <w:szCs w:val="24"/>
        </w:rPr>
        <w:t xml:space="preserve">πιτροπής </w:t>
      </w:r>
      <w:r w:rsidR="00A4238D">
        <w:rPr>
          <w:rFonts w:ascii="Arial" w:hAnsi="Arial"/>
          <w:bCs/>
          <w:sz w:val="24"/>
          <w:szCs w:val="24"/>
        </w:rPr>
        <w:t xml:space="preserve">σε περίπτωση </w:t>
      </w:r>
      <w:r w:rsidR="00366ED1">
        <w:rPr>
          <w:rFonts w:ascii="Arial" w:hAnsi="Arial"/>
          <w:bCs/>
          <w:sz w:val="24"/>
          <w:szCs w:val="24"/>
        </w:rPr>
        <w:t>ισοψηφίας των μελών της</w:t>
      </w:r>
      <w:r w:rsidR="00A4238D">
        <w:rPr>
          <w:rFonts w:ascii="Arial" w:hAnsi="Arial"/>
          <w:bCs/>
          <w:sz w:val="24"/>
          <w:szCs w:val="24"/>
        </w:rPr>
        <w:t>.</w:t>
      </w:r>
    </w:p>
    <w:p w14:paraId="114E4188" w14:textId="4AF4C4AC" w:rsidR="00A4238D" w:rsidRDefault="001E4D86" w:rsidP="006C7B78">
      <w:pPr>
        <w:tabs>
          <w:tab w:val="left" w:pos="567"/>
          <w:tab w:val="left" w:pos="4961"/>
          <w:tab w:val="right" w:pos="9355"/>
        </w:tabs>
        <w:suppressAutoHyphens/>
        <w:autoSpaceDN w:val="0"/>
        <w:spacing w:after="0" w:line="480" w:lineRule="auto"/>
        <w:jc w:val="both"/>
        <w:textAlignment w:val="baseline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ab/>
      </w:r>
      <w:r w:rsidR="00A4238D">
        <w:rPr>
          <w:rFonts w:ascii="Arial" w:hAnsi="Arial"/>
          <w:bCs/>
          <w:sz w:val="24"/>
          <w:szCs w:val="24"/>
        </w:rPr>
        <w:t xml:space="preserve">Η εκπρόσωπος του Υπουργείου Μεταφορών, Επικοινωνιών και Έργων ανέφερε ότι ο περί Επιστημονικού Τεχνικού Επιμελητηρίου Κύπρου Νόμος περιέχει διατάξεις με τις οποίες ρυθμίζεται </w:t>
      </w:r>
      <w:r>
        <w:rPr>
          <w:rFonts w:ascii="Arial" w:hAnsi="Arial"/>
          <w:bCs/>
          <w:sz w:val="24"/>
          <w:szCs w:val="24"/>
        </w:rPr>
        <w:t xml:space="preserve">τόσο </w:t>
      </w:r>
      <w:r w:rsidR="00A4238D">
        <w:rPr>
          <w:rFonts w:ascii="Arial" w:hAnsi="Arial"/>
          <w:bCs/>
          <w:sz w:val="24"/>
          <w:szCs w:val="24"/>
        </w:rPr>
        <w:t>το ζήτημα της απαρτίας</w:t>
      </w:r>
      <w:r w:rsidR="005704AC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η οποία σχηματίζεται με</w:t>
      </w:r>
      <w:r w:rsidR="00A4238D">
        <w:rPr>
          <w:rFonts w:ascii="Arial" w:hAnsi="Arial"/>
          <w:bCs/>
          <w:sz w:val="24"/>
          <w:szCs w:val="24"/>
        </w:rPr>
        <w:t xml:space="preserve"> την παρουσία πέντε μελών της εν λόγω επιτροπής, όσο και το ζήτημα της ισοψηφίας</w:t>
      </w:r>
      <w:r w:rsidR="000550CC">
        <w:rPr>
          <w:rFonts w:ascii="Arial" w:hAnsi="Arial"/>
          <w:bCs/>
          <w:sz w:val="24"/>
          <w:szCs w:val="24"/>
        </w:rPr>
        <w:t>,</w:t>
      </w:r>
      <w:r w:rsidR="00A4238D">
        <w:rPr>
          <w:rFonts w:ascii="Arial" w:hAnsi="Arial"/>
          <w:bCs/>
          <w:sz w:val="24"/>
          <w:szCs w:val="24"/>
        </w:rPr>
        <w:t xml:space="preserve"> στην περίπτωση </w:t>
      </w:r>
      <w:r w:rsidR="00366ED1">
        <w:rPr>
          <w:rFonts w:ascii="Arial" w:hAnsi="Arial"/>
          <w:bCs/>
          <w:sz w:val="24"/>
          <w:szCs w:val="24"/>
        </w:rPr>
        <w:t>κατά την</w:t>
      </w:r>
      <w:r w:rsidR="00A4238D">
        <w:rPr>
          <w:rFonts w:ascii="Arial" w:hAnsi="Arial"/>
          <w:bCs/>
          <w:sz w:val="24"/>
          <w:szCs w:val="24"/>
        </w:rPr>
        <w:t xml:space="preserve"> οποία</w:t>
      </w:r>
      <w:r w:rsidR="00366ED1">
        <w:rPr>
          <w:rFonts w:ascii="Arial" w:hAnsi="Arial"/>
          <w:bCs/>
          <w:sz w:val="24"/>
          <w:szCs w:val="24"/>
        </w:rPr>
        <w:t xml:space="preserve"> </w:t>
      </w:r>
      <w:r w:rsidR="00A4238D">
        <w:rPr>
          <w:rFonts w:ascii="Arial" w:hAnsi="Arial"/>
          <w:bCs/>
          <w:sz w:val="24"/>
          <w:szCs w:val="24"/>
        </w:rPr>
        <w:t xml:space="preserve">ο προεδρεύων της συνεδρίασης </w:t>
      </w:r>
      <w:r w:rsidR="00A2500B">
        <w:rPr>
          <w:rFonts w:ascii="Arial" w:hAnsi="Arial"/>
          <w:bCs/>
          <w:sz w:val="24"/>
          <w:szCs w:val="24"/>
        </w:rPr>
        <w:t>διαθέτει</w:t>
      </w:r>
      <w:r w:rsidR="00A4238D">
        <w:rPr>
          <w:rFonts w:ascii="Arial" w:hAnsi="Arial"/>
          <w:bCs/>
          <w:sz w:val="24"/>
          <w:szCs w:val="24"/>
        </w:rPr>
        <w:t xml:space="preserve"> νικώσα ψήφο. </w:t>
      </w:r>
    </w:p>
    <w:p w14:paraId="040B3AD8" w14:textId="77777777" w:rsidR="006131DC" w:rsidRPr="006131DC" w:rsidRDefault="00B2644E" w:rsidP="006131DC">
      <w:pPr>
        <w:tabs>
          <w:tab w:val="left" w:pos="567"/>
          <w:tab w:val="left" w:pos="4961"/>
        </w:tabs>
        <w:spacing w:after="0" w:line="48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D21AD">
        <w:rPr>
          <w:rFonts w:ascii="Arial" w:hAnsi="Arial" w:cs="Arial"/>
          <w:sz w:val="24"/>
          <w:szCs w:val="24"/>
        </w:rPr>
        <w:t xml:space="preserve">Η Κοινοβουλευτική </w:t>
      </w:r>
      <w:r>
        <w:rPr>
          <w:rFonts w:ascii="Arial" w:hAnsi="Arial" w:cs="Arial"/>
          <w:sz w:val="24"/>
          <w:szCs w:val="24"/>
        </w:rPr>
        <w:t>Επιτροπή Μεταφορών, Επικοινωνιών και Έργων</w:t>
      </w:r>
      <w:r w:rsidRPr="001D21AD">
        <w:rPr>
          <w:rFonts w:ascii="Arial" w:hAnsi="Arial" w:cs="Arial"/>
          <w:sz w:val="24"/>
          <w:szCs w:val="24"/>
        </w:rPr>
        <w:t xml:space="preserve">, αφού έλαβε υπόψη όλα όσα τέθηκαν ενώπιόν της, </w:t>
      </w:r>
      <w:r w:rsidR="006131DC" w:rsidRPr="006131DC">
        <w:rPr>
          <w:rFonts w:ascii="Arial" w:eastAsia="Times New Roman" w:hAnsi="Arial" w:cs="Arial"/>
          <w:color w:val="000000" w:themeColor="text1"/>
          <w:sz w:val="24"/>
          <w:szCs w:val="24"/>
        </w:rPr>
        <w:t>ομόφωνα εισηγείται στη Βουλή την ψήφιση του</w:t>
      </w:r>
    </w:p>
    <w:p w14:paraId="139963BE" w14:textId="3DDD34BB" w:rsidR="00B2644E" w:rsidRDefault="006131DC" w:rsidP="006131DC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131DC">
        <w:rPr>
          <w:rFonts w:ascii="Arial" w:eastAsia="Times New Roman" w:hAnsi="Arial" w:cs="Arial"/>
          <w:color w:val="000000" w:themeColor="text1"/>
          <w:sz w:val="24"/>
          <w:szCs w:val="24"/>
        </w:rPr>
        <w:t>νομοσχεδίου σε νόμο.</w:t>
      </w:r>
    </w:p>
    <w:p w14:paraId="7E942F56" w14:textId="77777777" w:rsidR="00B2644E" w:rsidRDefault="00B2644E" w:rsidP="00B2644E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5E8E2BE" w14:textId="7F0F79B0" w:rsidR="00B2644E" w:rsidRPr="00370621" w:rsidRDefault="006131DC" w:rsidP="00B2644E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704AC">
        <w:rPr>
          <w:rFonts w:ascii="Arial" w:eastAsia="Arial" w:hAnsi="Arial" w:cs="Arial"/>
          <w:sz w:val="24"/>
          <w:szCs w:val="24"/>
        </w:rPr>
        <w:t>2</w:t>
      </w:r>
      <w:r w:rsidR="005704AC">
        <w:rPr>
          <w:rFonts w:ascii="Arial" w:eastAsia="Arial" w:hAnsi="Arial" w:cs="Arial"/>
          <w:sz w:val="24"/>
          <w:szCs w:val="24"/>
        </w:rPr>
        <w:t>2</w:t>
      </w:r>
      <w:r w:rsidR="001E4D86">
        <w:rPr>
          <w:rFonts w:ascii="Arial" w:eastAsia="Arial" w:hAnsi="Arial" w:cs="Arial"/>
          <w:sz w:val="24"/>
          <w:szCs w:val="24"/>
        </w:rPr>
        <w:t xml:space="preserve"> Νοεμβρίου</w:t>
      </w:r>
      <w:r w:rsidR="00B2644E">
        <w:rPr>
          <w:rFonts w:ascii="Arial" w:eastAsia="Arial" w:hAnsi="Arial" w:cs="Arial"/>
          <w:sz w:val="24"/>
          <w:szCs w:val="24"/>
        </w:rPr>
        <w:t xml:space="preserve"> </w:t>
      </w:r>
      <w:r w:rsidR="00B2644E" w:rsidRPr="00370621">
        <w:rPr>
          <w:rFonts w:ascii="Arial" w:eastAsia="Arial" w:hAnsi="Arial" w:cs="Arial"/>
          <w:sz w:val="24"/>
          <w:szCs w:val="24"/>
        </w:rPr>
        <w:t>202</w:t>
      </w:r>
      <w:r w:rsidR="00B2644E">
        <w:rPr>
          <w:rFonts w:ascii="Arial" w:eastAsia="Arial" w:hAnsi="Arial" w:cs="Arial"/>
          <w:sz w:val="24"/>
          <w:szCs w:val="24"/>
        </w:rPr>
        <w:t>2</w:t>
      </w:r>
    </w:p>
    <w:p w14:paraId="224F471A" w14:textId="77777777" w:rsidR="00B2644E" w:rsidRDefault="00B2644E" w:rsidP="00B264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6676D23" w14:textId="21B98B88" w:rsidR="00B2644E" w:rsidRDefault="00B2644E" w:rsidP="00B264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370621">
        <w:rPr>
          <w:rFonts w:ascii="Arial" w:eastAsia="Arial" w:hAnsi="Arial" w:cs="Arial"/>
          <w:color w:val="000000"/>
          <w:sz w:val="24"/>
          <w:szCs w:val="24"/>
        </w:rPr>
        <w:t>Αρ. Φακ.: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8F59D0">
        <w:rPr>
          <w:rFonts w:ascii="Arial" w:eastAsia="Arial" w:hAnsi="Arial" w:cs="Arial"/>
          <w:color w:val="000000"/>
          <w:sz w:val="24"/>
          <w:szCs w:val="24"/>
        </w:rPr>
        <w:t>23.0</w:t>
      </w:r>
      <w:r w:rsidR="001E4D86">
        <w:rPr>
          <w:rFonts w:ascii="Arial" w:eastAsia="Arial" w:hAnsi="Arial" w:cs="Arial"/>
          <w:color w:val="000000"/>
          <w:sz w:val="24"/>
          <w:szCs w:val="24"/>
        </w:rPr>
        <w:t>1</w:t>
      </w:r>
      <w:r w:rsidRPr="008F59D0">
        <w:rPr>
          <w:rFonts w:ascii="Arial" w:eastAsia="Arial" w:hAnsi="Arial" w:cs="Arial"/>
          <w:color w:val="000000"/>
          <w:sz w:val="24"/>
          <w:szCs w:val="24"/>
        </w:rPr>
        <w:t>.063.</w:t>
      </w:r>
      <w:r w:rsidR="001E4D86">
        <w:rPr>
          <w:rFonts w:ascii="Arial" w:eastAsia="Arial" w:hAnsi="Arial" w:cs="Arial"/>
          <w:color w:val="000000"/>
          <w:sz w:val="24"/>
          <w:szCs w:val="24"/>
        </w:rPr>
        <w:t>164</w:t>
      </w:r>
      <w:r w:rsidRPr="008F59D0">
        <w:rPr>
          <w:rFonts w:ascii="Arial" w:eastAsia="Arial" w:hAnsi="Arial" w:cs="Arial"/>
          <w:color w:val="000000"/>
          <w:sz w:val="24"/>
          <w:szCs w:val="24"/>
        </w:rPr>
        <w:t>-2022</w:t>
      </w:r>
    </w:p>
    <w:p w14:paraId="58D2B67F" w14:textId="77777777" w:rsidR="00B2644E" w:rsidRDefault="00B2644E" w:rsidP="00B264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</w:t>
      </w:r>
    </w:p>
    <w:p w14:paraId="26B01DB9" w14:textId="77777777" w:rsidR="00B2644E" w:rsidRDefault="00B2644E" w:rsidP="00B264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D711826" w14:textId="51F4E207" w:rsidR="00B2644E" w:rsidRPr="00F370AE" w:rsidRDefault="00B2644E" w:rsidP="00B2644E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6E739A">
        <w:rPr>
          <w:rFonts w:ascii="Arial" w:eastAsia="Arial" w:hAnsi="Arial" w:cs="Arial"/>
          <w:color w:val="000000"/>
          <w:sz w:val="20"/>
          <w:szCs w:val="20"/>
        </w:rPr>
        <w:t>ΑΔ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 w:rsidR="00F370AE">
        <w:rPr>
          <w:rFonts w:ascii="Arial" w:eastAsia="Arial" w:hAnsi="Arial" w:cs="Arial"/>
          <w:color w:val="000000"/>
          <w:sz w:val="20"/>
          <w:szCs w:val="20"/>
        </w:rPr>
        <w:t>ΘΧ</w:t>
      </w:r>
    </w:p>
    <w:sectPr w:rsidR="00B2644E" w:rsidRPr="00F370AE" w:rsidSect="00B2644E">
      <w:headerReference w:type="default" r:id="rId6"/>
      <w:pgSz w:w="11907" w:h="16840" w:code="9"/>
      <w:pgMar w:top="1418" w:right="1134" w:bottom="993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D9C0" w14:textId="77777777" w:rsidR="000C6718" w:rsidRDefault="000C6718">
      <w:pPr>
        <w:spacing w:after="0" w:line="240" w:lineRule="auto"/>
      </w:pPr>
      <w:r>
        <w:separator/>
      </w:r>
    </w:p>
  </w:endnote>
  <w:endnote w:type="continuationSeparator" w:id="0">
    <w:p w14:paraId="59A7D8DB" w14:textId="77777777" w:rsidR="000C6718" w:rsidRDefault="000C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4F78" w14:textId="77777777" w:rsidR="000C6718" w:rsidRDefault="000C6718">
      <w:pPr>
        <w:spacing w:after="0" w:line="240" w:lineRule="auto"/>
      </w:pPr>
      <w:r>
        <w:separator/>
      </w:r>
    </w:p>
  </w:footnote>
  <w:footnote w:type="continuationSeparator" w:id="0">
    <w:p w14:paraId="22F58A27" w14:textId="77777777" w:rsidR="000C6718" w:rsidRDefault="000C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0B62" w14:textId="77777777" w:rsidR="00C57955" w:rsidRDefault="00B2644E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>
      <w:rPr>
        <w:rFonts w:ascii="Arial" w:eastAsia="Arial" w:hAnsi="Arial" w:cs="Arial"/>
        <w:noProof/>
        <w:color w:val="000000"/>
        <w:sz w:val="24"/>
        <w:szCs w:val="24"/>
      </w:rPr>
      <w:t>3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047884D9" w14:textId="77777777" w:rsidR="00C57955" w:rsidRDefault="00892D8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4E"/>
    <w:rsid w:val="000550CC"/>
    <w:rsid w:val="000A1274"/>
    <w:rsid w:val="000C227F"/>
    <w:rsid w:val="000C6718"/>
    <w:rsid w:val="000E44DB"/>
    <w:rsid w:val="001E4D86"/>
    <w:rsid w:val="002F5180"/>
    <w:rsid w:val="00366ED1"/>
    <w:rsid w:val="00525CC9"/>
    <w:rsid w:val="005704AC"/>
    <w:rsid w:val="00601D52"/>
    <w:rsid w:val="006131DC"/>
    <w:rsid w:val="0063682E"/>
    <w:rsid w:val="00652D7A"/>
    <w:rsid w:val="006C7B78"/>
    <w:rsid w:val="00745D2F"/>
    <w:rsid w:val="00787C2D"/>
    <w:rsid w:val="008D7660"/>
    <w:rsid w:val="00920289"/>
    <w:rsid w:val="00937B04"/>
    <w:rsid w:val="0096640E"/>
    <w:rsid w:val="00A2500B"/>
    <w:rsid w:val="00A4238D"/>
    <w:rsid w:val="00B2644E"/>
    <w:rsid w:val="00B776E7"/>
    <w:rsid w:val="00BA46DA"/>
    <w:rsid w:val="00D77746"/>
    <w:rsid w:val="00DC75A6"/>
    <w:rsid w:val="00DD73A8"/>
    <w:rsid w:val="00E82142"/>
    <w:rsid w:val="00EC48D4"/>
    <w:rsid w:val="00F3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C83D"/>
  <w15:chartTrackingRefBased/>
  <w15:docId w15:val="{BF8D40BD-604D-47BC-9651-03189871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2644E"/>
    <w:pPr>
      <w:spacing w:after="200" w:line="276" w:lineRule="auto"/>
    </w:pPr>
    <w:rPr>
      <w:rFonts w:ascii="Calibri" w:eastAsia="Calibri" w:hAnsi="Calibri" w:cs="Calibri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B264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644E"/>
    <w:rPr>
      <w:rFonts w:ascii="Calibri" w:eastAsia="Calibri" w:hAnsi="Calibri" w:cs="Calibri"/>
      <w:lang w:eastAsia="el-GR"/>
    </w:rPr>
  </w:style>
  <w:style w:type="table" w:styleId="TableGrid">
    <w:name w:val="Table Grid"/>
    <w:basedOn w:val="TableNormal"/>
    <w:uiPriority w:val="59"/>
    <w:rsid w:val="00B2644E"/>
    <w:pPr>
      <w:spacing w:after="0" w:line="240" w:lineRule="auto"/>
    </w:pPr>
    <w:rPr>
      <w:rFonts w:ascii="Calibri" w:eastAsia="Calibri" w:hAnsi="Calibri" w:cs="Calibri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cp:keywords/>
  <dc:description/>
  <cp:lastModifiedBy>Andreas Papayiannis</cp:lastModifiedBy>
  <cp:revision>6</cp:revision>
  <cp:lastPrinted>2022-11-22T10:46:00Z</cp:lastPrinted>
  <dcterms:created xsi:type="dcterms:W3CDTF">2022-11-22T06:56:00Z</dcterms:created>
  <dcterms:modified xsi:type="dcterms:W3CDTF">2022-11-22T10:56:00Z</dcterms:modified>
</cp:coreProperties>
</file>