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4F30" w14:textId="1F48C425" w:rsidR="005175C3" w:rsidRPr="00F94F9E" w:rsidRDefault="00614FBB" w:rsidP="005175C3">
      <w:pPr>
        <w:tabs>
          <w:tab w:val="left" w:pos="284"/>
          <w:tab w:val="left" w:pos="567"/>
        </w:tabs>
        <w:spacing w:line="360" w:lineRule="auto"/>
        <w:jc w:val="center"/>
        <w:rPr>
          <w:rFonts w:eastAsia="Times New Roman"/>
          <w:bCs/>
        </w:rPr>
      </w:pPr>
      <w:r w:rsidRPr="00F94F9E">
        <w:rPr>
          <w:rFonts w:eastAsia="Times New Roman"/>
          <w:bCs/>
        </w:rPr>
        <w:t>ΝΟΜΟ</w:t>
      </w:r>
      <w:r w:rsidR="00F02414" w:rsidRPr="00F94F9E">
        <w:rPr>
          <w:rFonts w:eastAsia="Times New Roman"/>
          <w:bCs/>
        </w:rPr>
        <w:t>Σ</w:t>
      </w:r>
      <w:r w:rsidR="005175C3" w:rsidRPr="00F94F9E">
        <w:rPr>
          <w:rFonts w:eastAsia="Times New Roman"/>
          <w:bCs/>
        </w:rPr>
        <w:t xml:space="preserve"> ΠΟΥ ΤΡΟΠΟΠΟΙΕΙ ΤΟΥΣ ΠΕΡΙ </w:t>
      </w:r>
      <w:r w:rsidRPr="00F94F9E">
        <w:rPr>
          <w:rFonts w:eastAsia="Times New Roman"/>
          <w:bCs/>
        </w:rPr>
        <w:t xml:space="preserve">ΓΕΝΙΚΟΥ ΣΥΣΤΗΜΑΤΟΣ ΥΓΕΙΑΣ </w:t>
      </w:r>
      <w:r w:rsidR="005175C3" w:rsidRPr="00F94F9E">
        <w:rPr>
          <w:rFonts w:eastAsia="Times New Roman"/>
          <w:bCs/>
        </w:rPr>
        <w:t xml:space="preserve">ΝΟΜΟΥΣ ΤΟΥ </w:t>
      </w:r>
      <w:r w:rsidRPr="00F94F9E">
        <w:rPr>
          <w:rFonts w:eastAsia="Times New Roman"/>
          <w:bCs/>
        </w:rPr>
        <w:t>20</w:t>
      </w:r>
      <w:r w:rsidR="001274F4" w:rsidRPr="00F94F9E">
        <w:rPr>
          <w:rFonts w:eastAsia="Times New Roman"/>
          <w:bCs/>
        </w:rPr>
        <w:t>0</w:t>
      </w:r>
      <w:r w:rsidRPr="00F94F9E">
        <w:rPr>
          <w:rFonts w:eastAsia="Times New Roman"/>
          <w:bCs/>
        </w:rPr>
        <w:t xml:space="preserve">1 </w:t>
      </w:r>
      <w:r w:rsidR="005175C3" w:rsidRPr="00F94F9E">
        <w:rPr>
          <w:rFonts w:eastAsia="Times New Roman"/>
          <w:bCs/>
        </w:rPr>
        <w:t>ΕΩΣ 20</w:t>
      </w:r>
      <w:r w:rsidRPr="00F94F9E">
        <w:rPr>
          <w:rFonts w:eastAsia="Times New Roman"/>
          <w:bCs/>
        </w:rPr>
        <w:t>20</w:t>
      </w:r>
    </w:p>
    <w:p w14:paraId="636D9D88" w14:textId="77777777" w:rsidR="005175C3" w:rsidRPr="00214447" w:rsidRDefault="005175C3" w:rsidP="005175C3">
      <w:pPr>
        <w:tabs>
          <w:tab w:val="left" w:pos="284"/>
          <w:tab w:val="left" w:pos="567"/>
        </w:tabs>
        <w:spacing w:line="360" w:lineRule="auto"/>
        <w:jc w:val="left"/>
        <w:rPr>
          <w:rFonts w:eastAsia="Times New Roman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2054"/>
        <w:gridCol w:w="1106"/>
        <w:gridCol w:w="2106"/>
        <w:gridCol w:w="4385"/>
      </w:tblGrid>
      <w:tr w:rsidR="00214447" w:rsidRPr="00564D5F" w14:paraId="422C1DB7" w14:textId="77777777" w:rsidTr="00953EEC">
        <w:trPr>
          <w:trHeight w:val="56"/>
        </w:trPr>
        <w:tc>
          <w:tcPr>
            <w:tcW w:w="1064" w:type="pct"/>
          </w:tcPr>
          <w:p w14:paraId="6AEB5B93" w14:textId="3587DDAA" w:rsidR="0092629B" w:rsidRPr="00564D5F" w:rsidRDefault="0092629B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564D5F">
              <w:rPr>
                <w:rFonts w:eastAsia="Times New Roman"/>
              </w:rPr>
              <w:t>Προοίμιο.</w:t>
            </w:r>
          </w:p>
        </w:tc>
        <w:tc>
          <w:tcPr>
            <w:tcW w:w="3936" w:type="pct"/>
            <w:gridSpan w:val="3"/>
          </w:tcPr>
          <w:p w14:paraId="62250B37" w14:textId="7E3BF1F4" w:rsidR="0092629B" w:rsidRPr="00564D5F" w:rsidRDefault="0092629B" w:rsidP="000D7A37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564D5F">
              <w:rPr>
                <w:rFonts w:eastAsia="Arial"/>
              </w:rPr>
              <w:t>ΕΠΕΙΔΗ</w:t>
            </w:r>
            <w:r w:rsidR="002578BF" w:rsidRPr="002578BF">
              <w:rPr>
                <w:rFonts w:eastAsia="Arial"/>
              </w:rPr>
              <w:t>,</w:t>
            </w:r>
            <w:r w:rsidRPr="00564D5F">
              <w:rPr>
                <w:rFonts w:eastAsia="Arial"/>
                <w:spacing w:val="-4"/>
              </w:rPr>
              <w:t xml:space="preserve"> </w:t>
            </w:r>
            <w:r w:rsidRPr="00564D5F">
              <w:rPr>
                <w:rFonts w:eastAsia="Arial"/>
              </w:rPr>
              <w:t>η</w:t>
            </w:r>
            <w:r w:rsidRPr="00564D5F">
              <w:rPr>
                <w:rFonts w:eastAsia="Arial"/>
                <w:spacing w:val="-24"/>
              </w:rPr>
              <w:t xml:space="preserve"> </w:t>
            </w:r>
            <w:r w:rsidRPr="00564D5F">
              <w:rPr>
                <w:rFonts w:eastAsia="Arial"/>
              </w:rPr>
              <w:t>ναυτιλία</w:t>
            </w:r>
            <w:r w:rsidRPr="00564D5F">
              <w:rPr>
                <w:rFonts w:eastAsia="Arial"/>
                <w:spacing w:val="3"/>
              </w:rPr>
              <w:t xml:space="preserve"> </w:t>
            </w:r>
            <w:r w:rsidRPr="00564D5F">
              <w:rPr>
                <w:rFonts w:eastAsia="Arial"/>
              </w:rPr>
              <w:t>αποτελεί</w:t>
            </w:r>
            <w:r w:rsidRPr="00564D5F">
              <w:rPr>
                <w:rFonts w:eastAsia="Arial"/>
                <w:spacing w:val="2"/>
              </w:rPr>
              <w:t xml:space="preserve"> </w:t>
            </w:r>
            <w:r w:rsidRPr="00564D5F">
              <w:rPr>
                <w:rFonts w:eastAsia="Arial"/>
              </w:rPr>
              <w:t>έναν</w:t>
            </w:r>
            <w:r w:rsidRPr="00564D5F">
              <w:rPr>
                <w:rFonts w:eastAsia="Arial"/>
                <w:spacing w:val="-6"/>
              </w:rPr>
              <w:t xml:space="preserve"> </w:t>
            </w:r>
            <w:r w:rsidRPr="00564D5F">
              <w:rPr>
                <w:rFonts w:eastAsia="Arial"/>
              </w:rPr>
              <w:t>από</w:t>
            </w:r>
            <w:r w:rsidRPr="00564D5F">
              <w:rPr>
                <w:rFonts w:eastAsia="Arial"/>
                <w:spacing w:val="-6"/>
              </w:rPr>
              <w:t xml:space="preserve"> </w:t>
            </w:r>
            <w:r w:rsidRPr="00564D5F">
              <w:rPr>
                <w:rFonts w:eastAsia="Arial"/>
              </w:rPr>
              <w:t>τους σημαντικότερους</w:t>
            </w:r>
            <w:r w:rsidRPr="00564D5F">
              <w:rPr>
                <w:rFonts w:eastAsia="Arial"/>
                <w:spacing w:val="10"/>
              </w:rPr>
              <w:t xml:space="preserve"> </w:t>
            </w:r>
            <w:r w:rsidRPr="00564D5F">
              <w:rPr>
                <w:rFonts w:eastAsia="Arial"/>
              </w:rPr>
              <w:t>πυλώνες</w:t>
            </w:r>
            <w:r w:rsidRPr="00564D5F">
              <w:rPr>
                <w:rFonts w:eastAsia="Arial"/>
                <w:spacing w:val="-1"/>
              </w:rPr>
              <w:t xml:space="preserve"> </w:t>
            </w:r>
            <w:r w:rsidR="00A767BA">
              <w:rPr>
                <w:rFonts w:eastAsia="Arial"/>
              </w:rPr>
              <w:t>της</w:t>
            </w:r>
            <w:r w:rsidRPr="00564D5F">
              <w:rPr>
                <w:rFonts w:eastAsia="Arial"/>
                <w:spacing w:val="-8"/>
              </w:rPr>
              <w:t xml:space="preserve"> </w:t>
            </w:r>
            <w:r w:rsidRPr="00564D5F">
              <w:rPr>
                <w:rFonts w:eastAsia="Arial"/>
              </w:rPr>
              <w:t>οικονομία</w:t>
            </w:r>
            <w:r w:rsidR="00A767BA">
              <w:rPr>
                <w:rFonts w:eastAsia="Arial"/>
              </w:rPr>
              <w:t>ς</w:t>
            </w:r>
            <w:r w:rsidRPr="00564D5F">
              <w:rPr>
                <w:rFonts w:eastAsia="Arial"/>
              </w:rPr>
              <w:t xml:space="preserve"> της</w:t>
            </w:r>
            <w:r w:rsidRPr="00564D5F">
              <w:rPr>
                <w:rFonts w:eastAsia="Arial"/>
                <w:spacing w:val="-22"/>
              </w:rPr>
              <w:t xml:space="preserve"> </w:t>
            </w:r>
            <w:r w:rsidRPr="00564D5F">
              <w:rPr>
                <w:rFonts w:eastAsia="Arial"/>
              </w:rPr>
              <w:t>Δημοκρατίας,</w:t>
            </w:r>
          </w:p>
        </w:tc>
      </w:tr>
      <w:tr w:rsidR="00214447" w:rsidRPr="00564D5F" w14:paraId="58B1A308" w14:textId="77777777" w:rsidTr="00953EEC">
        <w:trPr>
          <w:trHeight w:val="56"/>
        </w:trPr>
        <w:tc>
          <w:tcPr>
            <w:tcW w:w="1064" w:type="pct"/>
          </w:tcPr>
          <w:p w14:paraId="7426F921" w14:textId="77777777" w:rsidR="0092629B" w:rsidRPr="00564D5F" w:rsidRDefault="0092629B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16305ECD" w14:textId="77777777" w:rsidR="0092629B" w:rsidRPr="00564D5F" w:rsidRDefault="0092629B" w:rsidP="00C36745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214447" w:rsidRPr="00564D5F" w14:paraId="413C7DA5" w14:textId="77777777" w:rsidTr="00953EEC">
        <w:trPr>
          <w:trHeight w:val="56"/>
        </w:trPr>
        <w:tc>
          <w:tcPr>
            <w:tcW w:w="1064" w:type="pct"/>
          </w:tcPr>
          <w:p w14:paraId="20A6BA56" w14:textId="77777777" w:rsidR="00055C7A" w:rsidRPr="00564D5F" w:rsidRDefault="00055C7A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37473156" w14:textId="4BCF0A84" w:rsidR="00055C7A" w:rsidRPr="00564D5F" w:rsidRDefault="00055C7A" w:rsidP="004272C8">
            <w:pPr>
              <w:tabs>
                <w:tab w:val="left" w:pos="486"/>
              </w:tabs>
              <w:spacing w:line="360" w:lineRule="auto"/>
              <w:rPr>
                <w:rFonts w:eastAsia="Times New Roman"/>
              </w:rPr>
            </w:pPr>
            <w:r w:rsidRPr="00564D5F">
              <w:rPr>
                <w:rFonts w:eastAsia="Arial"/>
              </w:rPr>
              <w:t>ΚΑΙ</w:t>
            </w:r>
            <w:r w:rsidR="004272C8">
              <w:rPr>
                <w:rFonts w:eastAsia="Arial"/>
              </w:rPr>
              <w:tab/>
            </w:r>
            <w:r w:rsidRPr="00564D5F">
              <w:rPr>
                <w:rFonts w:eastAsia="Arial"/>
                <w:spacing w:val="-2"/>
              </w:rPr>
              <w:t>ΕΠΕΙ</w:t>
            </w:r>
            <w:r w:rsidRPr="00564D5F">
              <w:rPr>
                <w:rFonts w:eastAsia="Arial"/>
                <w:spacing w:val="-3"/>
              </w:rPr>
              <w:t>ΔΗ</w:t>
            </w:r>
            <w:r w:rsidR="002578BF">
              <w:rPr>
                <w:rFonts w:eastAsia="Arial"/>
                <w:spacing w:val="-3"/>
              </w:rPr>
              <w:t>, το ναυτικό επάγγελμα ε</w:t>
            </w:r>
            <w:r w:rsidR="00B653D5">
              <w:rPr>
                <w:rFonts w:eastAsia="Arial"/>
                <w:spacing w:val="-3"/>
              </w:rPr>
              <w:t xml:space="preserve">νέχει </w:t>
            </w:r>
            <w:r w:rsidR="002578BF">
              <w:rPr>
                <w:rFonts w:eastAsia="Arial"/>
                <w:spacing w:val="-3"/>
              </w:rPr>
              <w:t xml:space="preserve">ιδιαιτερότητες σε σχέση με  άλλα επαγγέλματα, </w:t>
            </w:r>
            <w:r w:rsidRPr="00564D5F">
              <w:rPr>
                <w:rFonts w:eastAsia="Arial"/>
                <w:spacing w:val="8"/>
              </w:rPr>
              <w:t xml:space="preserve"> </w:t>
            </w:r>
          </w:p>
        </w:tc>
      </w:tr>
      <w:tr w:rsidR="00214447" w:rsidRPr="00564D5F" w14:paraId="1B1B5558" w14:textId="77777777" w:rsidTr="00953EEC">
        <w:trPr>
          <w:trHeight w:val="56"/>
        </w:trPr>
        <w:tc>
          <w:tcPr>
            <w:tcW w:w="1064" w:type="pct"/>
          </w:tcPr>
          <w:p w14:paraId="45C98C79" w14:textId="77777777" w:rsidR="00B831D1" w:rsidRPr="00564D5F" w:rsidRDefault="00B831D1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601EDD44" w14:textId="77777777" w:rsidR="00B831D1" w:rsidRPr="00564D5F" w:rsidRDefault="00B831D1" w:rsidP="004272C8">
            <w:pPr>
              <w:widowControl w:val="0"/>
              <w:tabs>
                <w:tab w:val="left" w:pos="486"/>
              </w:tabs>
              <w:spacing w:line="360" w:lineRule="auto"/>
              <w:ind w:right="211"/>
              <w:rPr>
                <w:rFonts w:eastAsia="Arial"/>
              </w:rPr>
            </w:pPr>
          </w:p>
        </w:tc>
      </w:tr>
      <w:tr w:rsidR="00214447" w:rsidRPr="00564D5F" w14:paraId="1E7E0566" w14:textId="77777777" w:rsidTr="00953EEC">
        <w:trPr>
          <w:trHeight w:val="56"/>
        </w:trPr>
        <w:tc>
          <w:tcPr>
            <w:tcW w:w="1064" w:type="pct"/>
          </w:tcPr>
          <w:p w14:paraId="118B01CF" w14:textId="77777777" w:rsidR="00B831D1" w:rsidRPr="00564D5F" w:rsidRDefault="00B831D1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1CD124D0" w14:textId="42544E66" w:rsidR="00B831D1" w:rsidRPr="00564D5F" w:rsidRDefault="00B831D1" w:rsidP="00703CE9">
            <w:pPr>
              <w:tabs>
                <w:tab w:val="left" w:pos="472"/>
              </w:tabs>
              <w:spacing w:line="360" w:lineRule="auto"/>
              <w:rPr>
                <w:rFonts w:eastAsia="Arial"/>
              </w:rPr>
            </w:pPr>
            <w:r w:rsidRPr="00564D5F">
              <w:rPr>
                <w:rFonts w:eastAsia="Arial"/>
              </w:rPr>
              <w:t>ΚΑ</w:t>
            </w:r>
            <w:r w:rsidR="00703CE9">
              <w:rPr>
                <w:rFonts w:eastAsia="Arial"/>
              </w:rPr>
              <w:t>Ι</w:t>
            </w:r>
            <w:r w:rsidR="00703CE9">
              <w:rPr>
                <w:rFonts w:eastAsia="Arial"/>
              </w:rPr>
              <w:tab/>
            </w:r>
            <w:r w:rsidRPr="00564D5F">
              <w:rPr>
                <w:rFonts w:eastAsia="Arial"/>
              </w:rPr>
              <w:t>ΕΠΕΙΔΗ</w:t>
            </w:r>
            <w:r w:rsidR="002578BF">
              <w:rPr>
                <w:rFonts w:eastAsia="Arial"/>
              </w:rPr>
              <w:t xml:space="preserve">, </w:t>
            </w:r>
            <w:r w:rsidR="006A567D">
              <w:rPr>
                <w:rFonts w:eastAsia="Arial"/>
              </w:rPr>
              <w:t>η</w:t>
            </w:r>
            <w:r w:rsidR="002578BF">
              <w:rPr>
                <w:rFonts w:eastAsia="Arial"/>
              </w:rPr>
              <w:t xml:space="preserve"> μεγάλη πλειοψηφία των ναυτικών οι οποίοι υπηρετούν σε </w:t>
            </w:r>
            <w:r w:rsidR="006A567D">
              <w:rPr>
                <w:rFonts w:eastAsia="Arial"/>
              </w:rPr>
              <w:t>πλοία υπό κυπριακή σημαία δεν είναι μόνιμοι κάτοικοι της Δημοκρατίας,</w:t>
            </w:r>
            <w:r w:rsidRPr="00564D5F">
              <w:rPr>
                <w:rFonts w:eastAsia="Arial"/>
                <w:spacing w:val="2"/>
              </w:rPr>
              <w:t xml:space="preserve"> </w:t>
            </w:r>
          </w:p>
        </w:tc>
      </w:tr>
      <w:tr w:rsidR="00214447" w:rsidRPr="00564D5F" w14:paraId="424BD30C" w14:textId="77777777" w:rsidTr="00953EEC">
        <w:trPr>
          <w:trHeight w:val="56"/>
        </w:trPr>
        <w:tc>
          <w:tcPr>
            <w:tcW w:w="1064" w:type="pct"/>
          </w:tcPr>
          <w:p w14:paraId="70ECD6A6" w14:textId="77777777" w:rsidR="00B831D1" w:rsidRPr="00564D5F" w:rsidRDefault="00B831D1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48F38BED" w14:textId="77777777" w:rsidR="00B831D1" w:rsidRPr="00564D5F" w:rsidRDefault="00B831D1" w:rsidP="004272C8">
            <w:pPr>
              <w:widowControl w:val="0"/>
              <w:spacing w:line="360" w:lineRule="auto"/>
              <w:ind w:right="211"/>
              <w:rPr>
                <w:rFonts w:eastAsia="Arial"/>
              </w:rPr>
            </w:pPr>
          </w:p>
        </w:tc>
      </w:tr>
      <w:tr w:rsidR="00214447" w:rsidRPr="00564D5F" w14:paraId="24A26859" w14:textId="77777777" w:rsidTr="00953EEC">
        <w:trPr>
          <w:trHeight w:val="56"/>
        </w:trPr>
        <w:tc>
          <w:tcPr>
            <w:tcW w:w="1064" w:type="pct"/>
          </w:tcPr>
          <w:p w14:paraId="78F920F5" w14:textId="77777777" w:rsidR="00B831D1" w:rsidRPr="00564D5F" w:rsidRDefault="00B831D1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08725137" w14:textId="2F49B7F6" w:rsidR="00B831D1" w:rsidRPr="00564D5F" w:rsidRDefault="00B831D1" w:rsidP="004272C8">
            <w:pPr>
              <w:tabs>
                <w:tab w:val="left" w:pos="458"/>
              </w:tabs>
              <w:spacing w:line="360" w:lineRule="auto"/>
              <w:rPr>
                <w:rFonts w:eastAsia="Arial"/>
              </w:rPr>
            </w:pPr>
            <w:r w:rsidRPr="00564D5F">
              <w:rPr>
                <w:rFonts w:eastAsia="Arial"/>
              </w:rPr>
              <w:t>ΚΑΙ</w:t>
            </w:r>
            <w:r w:rsidR="00D93790">
              <w:rPr>
                <w:rFonts w:eastAsia="Arial"/>
              </w:rPr>
              <w:tab/>
            </w:r>
            <w:r w:rsidRPr="00564D5F">
              <w:rPr>
                <w:rFonts w:eastAsia="Arial"/>
              </w:rPr>
              <w:t>ΕΠΕΙΔΗ</w:t>
            </w:r>
            <w:r w:rsidR="006A567D">
              <w:rPr>
                <w:rFonts w:eastAsia="Arial"/>
              </w:rPr>
              <w:t>, οι ναυτικοί κατά τη διάρκεια της υπηρεσίας τους απαιτείται συχνά να αλλάζουν εργασιακό περιβάλλον</w:t>
            </w:r>
            <w:r w:rsidR="00AE7C0C">
              <w:rPr>
                <w:rFonts w:eastAsia="Arial"/>
              </w:rPr>
              <w:t>,</w:t>
            </w:r>
            <w:r w:rsidR="006A567D">
              <w:rPr>
                <w:rFonts w:eastAsia="Arial"/>
              </w:rPr>
              <w:t xml:space="preserve"> </w:t>
            </w:r>
            <w:r w:rsidR="00AE7C0C">
              <w:rPr>
                <w:rFonts w:eastAsia="Arial"/>
              </w:rPr>
              <w:t>πλοίο,</w:t>
            </w:r>
            <w:r w:rsidR="006A567D">
              <w:rPr>
                <w:rFonts w:eastAsia="Arial"/>
              </w:rPr>
              <w:t xml:space="preserve"> εργοδότη</w:t>
            </w:r>
            <w:r w:rsidR="00AE7C0C">
              <w:rPr>
                <w:rFonts w:eastAsia="Arial"/>
              </w:rPr>
              <w:t xml:space="preserve"> </w:t>
            </w:r>
            <w:r w:rsidR="006A567D">
              <w:rPr>
                <w:rFonts w:eastAsia="Arial"/>
              </w:rPr>
              <w:t>και χώρα εργασίας</w:t>
            </w:r>
            <w:r w:rsidR="00E90974">
              <w:rPr>
                <w:rFonts w:eastAsia="Arial"/>
              </w:rPr>
              <w:t>,</w:t>
            </w:r>
            <w:r w:rsidRPr="00564D5F">
              <w:rPr>
                <w:rFonts w:eastAsia="Arial"/>
                <w:spacing w:val="-9"/>
              </w:rPr>
              <w:t xml:space="preserve"> </w:t>
            </w:r>
          </w:p>
        </w:tc>
      </w:tr>
      <w:tr w:rsidR="00A07F4D" w:rsidRPr="00564D5F" w14:paraId="10C50366" w14:textId="77777777" w:rsidTr="00953EEC">
        <w:trPr>
          <w:trHeight w:val="56"/>
        </w:trPr>
        <w:tc>
          <w:tcPr>
            <w:tcW w:w="1064" w:type="pct"/>
          </w:tcPr>
          <w:p w14:paraId="64C15B15" w14:textId="77777777" w:rsidR="00A07F4D" w:rsidRPr="00564D5F" w:rsidRDefault="00A07F4D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68D00E64" w14:textId="77777777" w:rsidR="00A07F4D" w:rsidRPr="00564D5F" w:rsidRDefault="00A07F4D" w:rsidP="004272C8">
            <w:pPr>
              <w:spacing w:line="360" w:lineRule="auto"/>
              <w:rPr>
                <w:rFonts w:eastAsia="Arial"/>
              </w:rPr>
            </w:pPr>
          </w:p>
        </w:tc>
      </w:tr>
      <w:tr w:rsidR="00A07F4D" w:rsidRPr="00564D5F" w14:paraId="0B727B93" w14:textId="77777777" w:rsidTr="00953EEC">
        <w:trPr>
          <w:trHeight w:val="56"/>
        </w:trPr>
        <w:tc>
          <w:tcPr>
            <w:tcW w:w="1064" w:type="pct"/>
          </w:tcPr>
          <w:p w14:paraId="2C618F60" w14:textId="77777777" w:rsidR="00A07F4D" w:rsidRPr="00564D5F" w:rsidRDefault="00A07F4D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35C61723" w14:textId="2404889E" w:rsidR="00A07F4D" w:rsidRPr="00564D5F" w:rsidRDefault="00A07F4D" w:rsidP="004272C8">
            <w:pPr>
              <w:tabs>
                <w:tab w:val="left" w:pos="458"/>
              </w:tabs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ΚΑΙ</w:t>
            </w:r>
            <w:r w:rsidR="00BA2CAB">
              <w:rPr>
                <w:rFonts w:eastAsia="Arial"/>
              </w:rPr>
              <w:tab/>
            </w:r>
            <w:r>
              <w:rPr>
                <w:rFonts w:eastAsia="Arial"/>
              </w:rPr>
              <w:t>ΕΠΕΙΔΗ</w:t>
            </w:r>
            <w:r w:rsidR="00E90974">
              <w:rPr>
                <w:rFonts w:eastAsia="Arial"/>
              </w:rPr>
              <w:t>,</w:t>
            </w:r>
            <w:r>
              <w:rPr>
                <w:rFonts w:eastAsia="Arial"/>
              </w:rPr>
              <w:t xml:space="preserve"> </w:t>
            </w:r>
            <w:r w:rsidR="00E90974" w:rsidRPr="00564D5F">
              <w:rPr>
                <w:rFonts w:eastAsia="Arial"/>
              </w:rPr>
              <w:t>λόγω</w:t>
            </w:r>
            <w:r w:rsidR="00E90974" w:rsidRPr="00564D5F">
              <w:rPr>
                <w:rFonts w:eastAsia="Arial"/>
                <w:spacing w:val="-7"/>
              </w:rPr>
              <w:t xml:space="preserve"> </w:t>
            </w:r>
            <w:r w:rsidR="00E90974" w:rsidRPr="00564D5F">
              <w:rPr>
                <w:rFonts w:eastAsia="Arial"/>
              </w:rPr>
              <w:t>του</w:t>
            </w:r>
            <w:r w:rsidR="00E90974" w:rsidRPr="00564D5F">
              <w:rPr>
                <w:rFonts w:eastAsia="Arial"/>
                <w:spacing w:val="-5"/>
              </w:rPr>
              <w:t xml:space="preserve"> </w:t>
            </w:r>
            <w:r w:rsidR="00E90974" w:rsidRPr="00564D5F">
              <w:rPr>
                <w:rFonts w:eastAsia="Arial"/>
              </w:rPr>
              <w:t>συνεχ</w:t>
            </w:r>
            <w:r w:rsidR="00E90974">
              <w:rPr>
                <w:rFonts w:eastAsia="Arial"/>
              </w:rPr>
              <w:t>ώς</w:t>
            </w:r>
            <w:r w:rsidR="00E90974" w:rsidRPr="00564D5F">
              <w:rPr>
                <w:rFonts w:eastAsia="Arial"/>
                <w:spacing w:val="10"/>
              </w:rPr>
              <w:t xml:space="preserve"> </w:t>
            </w:r>
            <w:r w:rsidR="00E90974" w:rsidRPr="00564D5F">
              <w:rPr>
                <w:rFonts w:eastAsia="Arial"/>
              </w:rPr>
              <w:t>μεταβαλλόμενου</w:t>
            </w:r>
            <w:r w:rsidR="00E90974" w:rsidRPr="00564D5F">
              <w:rPr>
                <w:rFonts w:eastAsia="Arial"/>
                <w:spacing w:val="6"/>
              </w:rPr>
              <w:t xml:space="preserve"> </w:t>
            </w:r>
            <w:r w:rsidR="00E90974" w:rsidRPr="00564D5F">
              <w:rPr>
                <w:rFonts w:eastAsia="Arial"/>
              </w:rPr>
              <w:t>εργασιακού</w:t>
            </w:r>
            <w:r w:rsidR="00E90974" w:rsidRPr="00564D5F">
              <w:rPr>
                <w:rFonts w:eastAsia="Arial"/>
                <w:spacing w:val="-3"/>
              </w:rPr>
              <w:t xml:space="preserve"> </w:t>
            </w:r>
            <w:r w:rsidR="00E90974" w:rsidRPr="00D76AB9">
              <w:rPr>
                <w:rFonts w:eastAsia="Arial"/>
              </w:rPr>
              <w:t xml:space="preserve">περιβάλλοντος </w:t>
            </w:r>
            <w:r w:rsidR="00E90974">
              <w:rPr>
                <w:rFonts w:eastAsia="Arial"/>
              </w:rPr>
              <w:t xml:space="preserve">και </w:t>
            </w:r>
            <w:r w:rsidR="00E90974" w:rsidRPr="00D76AB9">
              <w:rPr>
                <w:rFonts w:eastAsia="Arial"/>
              </w:rPr>
              <w:t>της μη μόνιμης διαμονής</w:t>
            </w:r>
            <w:r w:rsidR="00E90974">
              <w:rPr>
                <w:rFonts w:eastAsia="Arial"/>
              </w:rPr>
              <w:t xml:space="preserve"> τους</w:t>
            </w:r>
            <w:r w:rsidR="00E90974" w:rsidRPr="00D76AB9">
              <w:rPr>
                <w:rFonts w:eastAsia="Arial"/>
              </w:rPr>
              <w:t xml:space="preserve"> στη </w:t>
            </w:r>
            <w:r w:rsidR="00E90974" w:rsidRPr="00D76AB9">
              <w:t>Δημοκρατία</w:t>
            </w:r>
            <w:r w:rsidR="00EC359B">
              <w:t>,</w:t>
            </w:r>
            <w:r w:rsidR="00E90974">
              <w:t xml:space="preserve"> </w:t>
            </w:r>
            <w:r w:rsidR="00E90974">
              <w:rPr>
                <w:rFonts w:eastAsia="Arial"/>
              </w:rPr>
              <w:t>δεν είναι δυνατό να</w:t>
            </w:r>
            <w:r w:rsidR="00EC359B">
              <w:rPr>
                <w:rFonts w:eastAsia="Arial"/>
              </w:rPr>
              <w:t xml:space="preserve"> </w:t>
            </w:r>
            <w:r w:rsidR="00E90974">
              <w:rPr>
                <w:rFonts w:eastAsia="Arial"/>
              </w:rPr>
              <w:t xml:space="preserve">λαμβάνουν τις υπηρεσίες </w:t>
            </w:r>
            <w:r w:rsidR="00E90974" w:rsidRPr="00D76AB9">
              <w:rPr>
                <w:rFonts w:eastAsia="Arial"/>
              </w:rPr>
              <w:t>του Γενικού Συστήματος Υγείας</w:t>
            </w:r>
            <w:r w:rsidR="00EC359B">
              <w:rPr>
                <w:rFonts w:eastAsia="Arial"/>
              </w:rPr>
              <w:t>,</w:t>
            </w:r>
            <w:r w:rsidR="00E90974">
              <w:rPr>
                <w:rFonts w:eastAsia="Arial"/>
              </w:rPr>
              <w:t xml:space="preserve"> </w:t>
            </w:r>
          </w:p>
        </w:tc>
      </w:tr>
      <w:tr w:rsidR="005820D1" w:rsidRPr="00564D5F" w14:paraId="41FE4E56" w14:textId="77777777" w:rsidTr="00953EEC">
        <w:trPr>
          <w:trHeight w:val="56"/>
        </w:trPr>
        <w:tc>
          <w:tcPr>
            <w:tcW w:w="1064" w:type="pct"/>
          </w:tcPr>
          <w:p w14:paraId="6174144F" w14:textId="77777777" w:rsidR="005820D1" w:rsidRPr="00564D5F" w:rsidRDefault="005820D1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3D3C00FA" w14:textId="77777777" w:rsidR="005820D1" w:rsidRPr="00564D5F" w:rsidRDefault="005820D1" w:rsidP="00B831D1">
            <w:pPr>
              <w:widowControl w:val="0"/>
              <w:spacing w:line="360" w:lineRule="auto"/>
              <w:ind w:left="120" w:right="211"/>
              <w:rPr>
                <w:rFonts w:eastAsia="Arial"/>
              </w:rPr>
            </w:pPr>
          </w:p>
        </w:tc>
      </w:tr>
      <w:tr w:rsidR="00214447" w:rsidRPr="00564D5F" w14:paraId="3084A35D" w14:textId="77777777" w:rsidTr="00953EEC">
        <w:trPr>
          <w:trHeight w:val="56"/>
        </w:trPr>
        <w:tc>
          <w:tcPr>
            <w:tcW w:w="1064" w:type="pct"/>
          </w:tcPr>
          <w:p w14:paraId="5036209D" w14:textId="77777777" w:rsidR="005820D1" w:rsidRPr="00564D5F" w:rsidRDefault="005820D1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478E133B" w14:textId="62AEC7FD" w:rsidR="005820D1" w:rsidRPr="00564D5F" w:rsidRDefault="00C36745" w:rsidP="000D7A37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Arial"/>
              </w:rPr>
            </w:pPr>
            <w:r w:rsidRPr="00564D5F">
              <w:t xml:space="preserve">Για όλους </w:t>
            </w:r>
            <w:r w:rsidR="0058475B">
              <w:t>τους πιο πάνω</w:t>
            </w:r>
            <w:r w:rsidRPr="00564D5F">
              <w:t xml:space="preserve"> λόγους</w:t>
            </w:r>
            <w:r w:rsidR="0078418C">
              <w:t>,</w:t>
            </w:r>
            <w:r w:rsidRPr="00564D5F">
              <w:t xml:space="preserve"> η Βουλή των Αντιπροσώπων </w:t>
            </w:r>
            <w:r w:rsidRPr="00564D5F">
              <w:rPr>
                <w:rFonts w:eastAsia="Times New Roman"/>
              </w:rPr>
              <w:t>ψηφίζει</w:t>
            </w:r>
            <w:r w:rsidRPr="00564D5F">
              <w:t xml:space="preserve"> ως ακολούθως:</w:t>
            </w:r>
          </w:p>
        </w:tc>
      </w:tr>
      <w:tr w:rsidR="00214447" w:rsidRPr="00214447" w14:paraId="07A02DA7" w14:textId="77777777" w:rsidTr="00953EEC">
        <w:trPr>
          <w:trHeight w:val="56"/>
        </w:trPr>
        <w:tc>
          <w:tcPr>
            <w:tcW w:w="1064" w:type="pct"/>
          </w:tcPr>
          <w:p w14:paraId="644936B7" w14:textId="77777777" w:rsidR="0092629B" w:rsidRPr="00214447" w:rsidRDefault="0092629B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936" w:type="pct"/>
            <w:gridSpan w:val="3"/>
          </w:tcPr>
          <w:p w14:paraId="67C4E55E" w14:textId="77777777" w:rsidR="0092629B" w:rsidRPr="00214447" w:rsidRDefault="0092629B" w:rsidP="00055C7A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214447" w:rsidRPr="00214447" w14:paraId="0594286F" w14:textId="77777777" w:rsidTr="00953EEC">
        <w:trPr>
          <w:trHeight w:val="56"/>
        </w:trPr>
        <w:tc>
          <w:tcPr>
            <w:tcW w:w="1064" w:type="pct"/>
          </w:tcPr>
          <w:p w14:paraId="0D1B90BF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 xml:space="preserve">Συνοπτικός </w:t>
            </w:r>
          </w:p>
          <w:p w14:paraId="758C98F8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τίτλος.</w:t>
            </w:r>
          </w:p>
          <w:p w14:paraId="10D3C77B" w14:textId="77777777" w:rsidR="009245D5" w:rsidRPr="00214447" w:rsidRDefault="009245D5" w:rsidP="00FA070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contextualSpacing/>
              <w:jc w:val="righ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89(Ι) του 2001</w:t>
            </w:r>
          </w:p>
          <w:p w14:paraId="27986E23" w14:textId="77777777" w:rsidR="009245D5" w:rsidRPr="00214447" w:rsidRDefault="009245D5" w:rsidP="00FA070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contextualSpacing/>
              <w:jc w:val="righ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134(Ι) του 2002</w:t>
            </w:r>
          </w:p>
          <w:p w14:paraId="1DC5EDE3" w14:textId="77777777" w:rsidR="009245D5" w:rsidRPr="00214447" w:rsidRDefault="009245D5" w:rsidP="00FA070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contextualSpacing/>
              <w:jc w:val="righ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101(Ι) του 2004</w:t>
            </w:r>
          </w:p>
          <w:p w14:paraId="4D43E7A5" w14:textId="77777777" w:rsidR="009245D5" w:rsidRPr="00214447" w:rsidRDefault="009245D5" w:rsidP="00FA070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contextualSpacing/>
              <w:jc w:val="righ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62(Ι) του 2005</w:t>
            </w:r>
          </w:p>
          <w:p w14:paraId="411A780A" w14:textId="77777777" w:rsidR="009245D5" w:rsidRPr="00214447" w:rsidRDefault="009245D5" w:rsidP="00FA0708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contextualSpacing/>
              <w:jc w:val="righ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74(Ι) του 2017</w:t>
            </w:r>
          </w:p>
          <w:p w14:paraId="7099D093" w14:textId="41D99FBF" w:rsidR="005175C3" w:rsidRPr="00214447" w:rsidRDefault="009245D5" w:rsidP="00FA0708">
            <w:pPr>
              <w:tabs>
                <w:tab w:val="left" w:pos="284"/>
                <w:tab w:val="left" w:pos="567"/>
              </w:tabs>
              <w:spacing w:line="360" w:lineRule="auto"/>
              <w:ind w:left="108" w:right="57" w:hanging="108"/>
              <w:jc w:val="righ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25(Ι) του 2020.</w:t>
            </w:r>
          </w:p>
        </w:tc>
        <w:tc>
          <w:tcPr>
            <w:tcW w:w="3936" w:type="pct"/>
            <w:gridSpan w:val="3"/>
          </w:tcPr>
          <w:p w14:paraId="520DBD8A" w14:textId="1676E64E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1.</w:t>
            </w:r>
            <w:r w:rsidRPr="00214447">
              <w:rPr>
                <w:rFonts w:eastAsia="Times New Roman"/>
              </w:rPr>
              <w:tab/>
            </w:r>
            <w:r w:rsidRPr="00214447">
              <w:rPr>
                <w:rFonts w:eastAsia="Times New Roman"/>
              </w:rPr>
              <w:tab/>
              <w:t xml:space="preserve">Ο παρών Νόμος θα αναφέρεται ως ο περί </w:t>
            </w:r>
            <w:r w:rsidR="00EC2309" w:rsidRPr="00214447">
              <w:rPr>
                <w:rFonts w:eastAsia="Times New Roman"/>
              </w:rPr>
              <w:t xml:space="preserve">Γενικού </w:t>
            </w:r>
            <w:r w:rsidR="00C4515C" w:rsidRPr="00214447">
              <w:rPr>
                <w:rFonts w:eastAsia="Times New Roman"/>
              </w:rPr>
              <w:t xml:space="preserve">Συστήματος Υγείας (Τροποποιητικός) </w:t>
            </w:r>
            <w:r w:rsidRPr="00214447">
              <w:rPr>
                <w:rFonts w:eastAsia="Times New Roman"/>
              </w:rPr>
              <w:t>Νόμος του 202</w:t>
            </w:r>
            <w:r w:rsidR="0058475B">
              <w:rPr>
                <w:rFonts w:eastAsia="Times New Roman"/>
              </w:rPr>
              <w:t>2</w:t>
            </w:r>
            <w:r w:rsidRPr="00214447">
              <w:rPr>
                <w:rFonts w:eastAsia="Times New Roman"/>
              </w:rPr>
              <w:t xml:space="preserve"> και θα διαβάζεται μαζί με τους </w:t>
            </w:r>
            <w:r w:rsidR="00C4515C" w:rsidRPr="00214447">
              <w:t>περί</w:t>
            </w:r>
            <w:r w:rsidR="00C4515C" w:rsidRPr="00214447">
              <w:rPr>
                <w:spacing w:val="38"/>
              </w:rPr>
              <w:t xml:space="preserve"> </w:t>
            </w:r>
            <w:r w:rsidR="00C4515C" w:rsidRPr="00214447">
              <w:t>Γενικού</w:t>
            </w:r>
            <w:r w:rsidR="00C4515C" w:rsidRPr="00214447">
              <w:rPr>
                <w:spacing w:val="26"/>
              </w:rPr>
              <w:t xml:space="preserve"> </w:t>
            </w:r>
            <w:r w:rsidR="00C4515C" w:rsidRPr="00214447">
              <w:t>Συστήματος</w:t>
            </w:r>
            <w:r w:rsidR="00C4515C" w:rsidRPr="00214447">
              <w:rPr>
                <w:spacing w:val="25"/>
              </w:rPr>
              <w:t xml:space="preserve"> </w:t>
            </w:r>
            <w:r w:rsidR="00C4515C" w:rsidRPr="00214447">
              <w:t>Υγείας</w:t>
            </w:r>
            <w:r w:rsidR="00C4515C" w:rsidRPr="00214447">
              <w:rPr>
                <w:spacing w:val="45"/>
              </w:rPr>
              <w:t xml:space="preserve"> </w:t>
            </w:r>
            <w:r w:rsidR="00C4515C" w:rsidRPr="00214447">
              <w:t>Νόμους</w:t>
            </w:r>
            <w:r w:rsidR="00C4515C" w:rsidRPr="00214447">
              <w:rPr>
                <w:spacing w:val="13"/>
              </w:rPr>
              <w:t xml:space="preserve"> </w:t>
            </w:r>
            <w:r w:rsidR="00C4515C" w:rsidRPr="00214447">
              <w:t>του</w:t>
            </w:r>
            <w:r w:rsidR="00C4515C" w:rsidRPr="00214447">
              <w:rPr>
                <w:spacing w:val="24"/>
              </w:rPr>
              <w:t xml:space="preserve"> </w:t>
            </w:r>
            <w:r w:rsidR="00C4515C" w:rsidRPr="00214447">
              <w:t>2001</w:t>
            </w:r>
            <w:r w:rsidR="00C4515C" w:rsidRPr="00214447">
              <w:rPr>
                <w:spacing w:val="37"/>
              </w:rPr>
              <w:t xml:space="preserve"> </w:t>
            </w:r>
            <w:r w:rsidR="00240024" w:rsidRPr="0058475B">
              <w:t>έως</w:t>
            </w:r>
            <w:r w:rsidR="00240024" w:rsidRPr="00214447">
              <w:rPr>
                <w:b/>
                <w:bCs/>
              </w:rPr>
              <w:t xml:space="preserve"> </w:t>
            </w:r>
            <w:r w:rsidR="00C4515C" w:rsidRPr="00214447">
              <w:rPr>
                <w:spacing w:val="3"/>
              </w:rPr>
              <w:t xml:space="preserve"> </w:t>
            </w:r>
            <w:r w:rsidR="00C4515C" w:rsidRPr="00214447">
              <w:t>2020</w:t>
            </w:r>
            <w:r w:rsidR="00240024" w:rsidRPr="00214447">
              <w:t xml:space="preserve"> </w:t>
            </w:r>
            <w:r w:rsidRPr="00214447">
              <w:rPr>
                <w:rFonts w:eastAsia="Times New Roman"/>
              </w:rPr>
              <w:t xml:space="preserve">(που στο εξής θα αναφέρονται ως «ο βασικός νόμος») και ο βασικός νόμος και ο παρών Νόμος θα αναφέρονται μαζί ως οι περί </w:t>
            </w:r>
            <w:r w:rsidR="00240024" w:rsidRPr="00214447">
              <w:t>Γενικού</w:t>
            </w:r>
            <w:r w:rsidR="00240024" w:rsidRPr="00214447">
              <w:rPr>
                <w:spacing w:val="26"/>
              </w:rPr>
              <w:t xml:space="preserve"> </w:t>
            </w:r>
            <w:r w:rsidR="00240024" w:rsidRPr="00214447">
              <w:t>Συστήματος</w:t>
            </w:r>
            <w:r w:rsidR="00240024" w:rsidRPr="00214447">
              <w:rPr>
                <w:spacing w:val="25"/>
              </w:rPr>
              <w:t xml:space="preserve"> </w:t>
            </w:r>
            <w:r w:rsidR="00240024" w:rsidRPr="00214447">
              <w:t>Υγείας</w:t>
            </w:r>
            <w:r w:rsidR="00240024" w:rsidRPr="00214447">
              <w:rPr>
                <w:spacing w:val="45"/>
              </w:rPr>
              <w:t xml:space="preserve"> </w:t>
            </w:r>
            <w:r w:rsidR="00240024" w:rsidRPr="00214447">
              <w:t>Νόμοι</w:t>
            </w:r>
            <w:r w:rsidR="00240024" w:rsidRPr="00214447">
              <w:rPr>
                <w:spacing w:val="13"/>
              </w:rPr>
              <w:t xml:space="preserve"> </w:t>
            </w:r>
            <w:r w:rsidR="00240024" w:rsidRPr="00214447">
              <w:t>του</w:t>
            </w:r>
            <w:r w:rsidR="00240024" w:rsidRPr="00214447">
              <w:rPr>
                <w:spacing w:val="24"/>
              </w:rPr>
              <w:t xml:space="preserve"> </w:t>
            </w:r>
            <w:r w:rsidR="00240024" w:rsidRPr="00214447">
              <w:t>2001</w:t>
            </w:r>
            <w:r w:rsidR="00240024" w:rsidRPr="00214447">
              <w:rPr>
                <w:spacing w:val="37"/>
              </w:rPr>
              <w:t xml:space="preserve"> </w:t>
            </w:r>
            <w:r w:rsidR="00D366FE" w:rsidRPr="004859F4">
              <w:t>έως</w:t>
            </w:r>
            <w:r w:rsidR="00240024" w:rsidRPr="00214447">
              <w:rPr>
                <w:spacing w:val="3"/>
              </w:rPr>
              <w:t xml:space="preserve"> </w:t>
            </w:r>
            <w:r w:rsidR="00240024" w:rsidRPr="00214447">
              <w:t>202</w:t>
            </w:r>
            <w:r w:rsidR="004859F4">
              <w:t>2.</w:t>
            </w:r>
          </w:p>
          <w:p w14:paraId="742D3697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214447" w:rsidRPr="00214447" w14:paraId="7AF2FB8C" w14:textId="77777777" w:rsidTr="00953EEC">
        <w:trPr>
          <w:trHeight w:val="56"/>
        </w:trPr>
        <w:tc>
          <w:tcPr>
            <w:tcW w:w="1064" w:type="pct"/>
          </w:tcPr>
          <w:p w14:paraId="1FDFDB41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3936" w:type="pct"/>
            <w:gridSpan w:val="3"/>
          </w:tcPr>
          <w:p w14:paraId="69EB178A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214447" w:rsidRPr="00214447" w14:paraId="1D2D43D6" w14:textId="77777777" w:rsidTr="00953EEC">
        <w:trPr>
          <w:trHeight w:val="56"/>
        </w:trPr>
        <w:tc>
          <w:tcPr>
            <w:tcW w:w="1064" w:type="pct"/>
          </w:tcPr>
          <w:p w14:paraId="56A911B5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  <w:r w:rsidRPr="00E90A72">
              <w:rPr>
                <w:rFonts w:eastAsia="SimSun"/>
                <w:lang w:eastAsia="zh-CN"/>
              </w:rPr>
              <w:t>Τροποποίηση</w:t>
            </w:r>
          </w:p>
          <w:p w14:paraId="2F1943AB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  <w:r w:rsidRPr="00E90A72">
              <w:rPr>
                <w:rFonts w:eastAsia="SimSun"/>
                <w:lang w:eastAsia="zh-CN"/>
              </w:rPr>
              <w:lastRenderedPageBreak/>
              <w:t>του άρθρου 2</w:t>
            </w:r>
          </w:p>
          <w:p w14:paraId="7745B4B6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  <w:r w:rsidRPr="00E90A72">
              <w:rPr>
                <w:rFonts w:eastAsia="SimSun"/>
                <w:lang w:eastAsia="zh-CN"/>
              </w:rPr>
              <w:t xml:space="preserve">του βασικού </w:t>
            </w:r>
          </w:p>
          <w:p w14:paraId="48328FCB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Times New Roman"/>
              </w:rPr>
            </w:pPr>
            <w:r w:rsidRPr="00E90A72">
              <w:rPr>
                <w:rFonts w:eastAsia="SimSun"/>
                <w:lang w:eastAsia="zh-CN"/>
              </w:rPr>
              <w:t>νόμου.</w:t>
            </w:r>
          </w:p>
        </w:tc>
        <w:tc>
          <w:tcPr>
            <w:tcW w:w="3936" w:type="pct"/>
            <w:gridSpan w:val="3"/>
          </w:tcPr>
          <w:p w14:paraId="56C34B51" w14:textId="2219B44C" w:rsidR="005175C3" w:rsidRPr="00E90A72" w:rsidRDefault="005175C3" w:rsidP="00550651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E90A72">
              <w:rPr>
                <w:rFonts w:eastAsia="Times New Roman"/>
              </w:rPr>
              <w:lastRenderedPageBreak/>
              <w:t>2.</w:t>
            </w:r>
            <w:r w:rsidRPr="00E90A72">
              <w:rPr>
                <w:rFonts w:eastAsia="Times New Roman"/>
              </w:rPr>
              <w:tab/>
            </w:r>
            <w:r w:rsidRPr="00E90A72">
              <w:rPr>
                <w:rFonts w:eastAsia="Times New Roman"/>
              </w:rPr>
              <w:tab/>
              <w:t xml:space="preserve">Το άρθρο 2 του βασικού νόμου τροποποιείται </w:t>
            </w:r>
            <w:r w:rsidR="00D366FE" w:rsidRPr="00E90A72">
              <w:rPr>
                <w:rFonts w:eastAsia="Times New Roman"/>
              </w:rPr>
              <w:t>ως ακολούθως:</w:t>
            </w:r>
          </w:p>
        </w:tc>
      </w:tr>
      <w:tr w:rsidR="00214447" w:rsidRPr="00214447" w14:paraId="5F3C4ED4" w14:textId="77777777" w:rsidTr="00953EEC">
        <w:trPr>
          <w:trHeight w:val="56"/>
        </w:trPr>
        <w:tc>
          <w:tcPr>
            <w:tcW w:w="1064" w:type="pct"/>
          </w:tcPr>
          <w:p w14:paraId="5D3522BD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5A82A7C4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616AF4C0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214447" w:rsidRPr="00214447" w14:paraId="68576F53" w14:textId="77777777" w:rsidTr="00953EEC">
        <w:trPr>
          <w:trHeight w:val="56"/>
        </w:trPr>
        <w:tc>
          <w:tcPr>
            <w:tcW w:w="1064" w:type="pct"/>
          </w:tcPr>
          <w:p w14:paraId="27A8F621" w14:textId="77777777" w:rsidR="005175C3" w:rsidRPr="00E90A72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17F72509" w14:textId="77777777" w:rsidR="005175C3" w:rsidRPr="00E90A72" w:rsidRDefault="005175C3" w:rsidP="006A4FDE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  <w:lang w:val="en-GB"/>
              </w:rPr>
            </w:pPr>
            <w:r w:rsidRPr="00E90A72">
              <w:rPr>
                <w:rFonts w:eastAsia="Times New Roman"/>
                <w:lang w:val="en-GB"/>
              </w:rPr>
              <w:t>(</w:t>
            </w:r>
            <w:r w:rsidRPr="00E90A72">
              <w:rPr>
                <w:rFonts w:eastAsia="Times New Roman"/>
              </w:rPr>
              <w:t>α</w:t>
            </w:r>
            <w:r w:rsidRPr="00E90A72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7F5483F6" w14:textId="5784698C" w:rsidR="005175C3" w:rsidRPr="00E90A72" w:rsidRDefault="005175C3" w:rsidP="00846BED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E90A72">
              <w:rPr>
                <w:rFonts w:eastAsia="Times New Roman"/>
              </w:rPr>
              <w:t>Με την</w:t>
            </w:r>
            <w:r w:rsidR="00FE773E">
              <w:rPr>
                <w:rFonts w:eastAsia="Times New Roman"/>
              </w:rPr>
              <w:t xml:space="preserve"> αντικατά</w:t>
            </w:r>
            <w:r w:rsidR="00CC65AA">
              <w:rPr>
                <w:rFonts w:eastAsia="Times New Roman"/>
              </w:rPr>
              <w:t>σ</w:t>
            </w:r>
            <w:r w:rsidR="00FE773E">
              <w:rPr>
                <w:rFonts w:eastAsia="Times New Roman"/>
              </w:rPr>
              <w:t xml:space="preserve">ταση της παραγράφου (α) του ορισμού </w:t>
            </w:r>
            <w:r w:rsidRPr="00E90A72">
              <w:rPr>
                <w:rFonts w:eastAsia="Times New Roman"/>
              </w:rPr>
              <w:t xml:space="preserve"> </w:t>
            </w:r>
            <w:r w:rsidR="009A78F4" w:rsidRPr="00E90A72">
              <w:rPr>
                <w:rFonts w:eastAsia="Times New Roman"/>
              </w:rPr>
              <w:t>του όρου «αποδοχές»</w:t>
            </w:r>
            <w:r w:rsidR="00953EEC">
              <w:rPr>
                <w:rFonts w:eastAsia="Times New Roman"/>
              </w:rPr>
              <w:t>,</w:t>
            </w:r>
            <w:r w:rsidR="009A78F4" w:rsidRPr="00E90A72">
              <w:rPr>
                <w:rFonts w:eastAsia="Times New Roman"/>
              </w:rPr>
              <w:t xml:space="preserve"> </w:t>
            </w:r>
            <w:r w:rsidR="00CC65AA">
              <w:rPr>
                <w:rFonts w:eastAsia="Times New Roman"/>
              </w:rPr>
              <w:t xml:space="preserve">με </w:t>
            </w:r>
            <w:r w:rsidR="009A78F4" w:rsidRPr="00E90A72">
              <w:rPr>
                <w:rFonts w:eastAsia="Times New Roman"/>
              </w:rPr>
              <w:t>τη</w:t>
            </w:r>
            <w:r w:rsidR="00CC65AA">
              <w:rPr>
                <w:rFonts w:eastAsia="Times New Roman"/>
              </w:rPr>
              <w:t>ν</w:t>
            </w:r>
            <w:r w:rsidR="009A78F4" w:rsidRPr="00E90A72">
              <w:rPr>
                <w:rFonts w:eastAsia="Times New Roman"/>
              </w:rPr>
              <w:t xml:space="preserve"> ακόλουθη</w:t>
            </w:r>
            <w:r w:rsidR="00CC65AA">
              <w:rPr>
                <w:rFonts w:eastAsia="Times New Roman"/>
              </w:rPr>
              <w:t xml:space="preserve"> παράγραφο:</w:t>
            </w:r>
          </w:p>
        </w:tc>
      </w:tr>
      <w:tr w:rsidR="00CC65AA" w:rsidRPr="00214447" w14:paraId="734DD686" w14:textId="77777777" w:rsidTr="00953EEC">
        <w:trPr>
          <w:trHeight w:val="56"/>
        </w:trPr>
        <w:tc>
          <w:tcPr>
            <w:tcW w:w="1064" w:type="pct"/>
          </w:tcPr>
          <w:p w14:paraId="1E706B56" w14:textId="77777777" w:rsidR="00CC65AA" w:rsidRPr="00E90A72" w:rsidRDefault="00CC65AA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59D28B99" w14:textId="77777777" w:rsidR="00CC65AA" w:rsidRPr="00A767BA" w:rsidRDefault="00CC65AA" w:rsidP="00410FF2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7D424B40" w14:textId="77777777" w:rsidR="00CC65AA" w:rsidRPr="00E90A72" w:rsidRDefault="00CC65AA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DA4CBC" w:rsidRPr="00214447" w14:paraId="45D29CFE" w14:textId="77777777" w:rsidTr="006A4FDE">
        <w:trPr>
          <w:trHeight w:val="56"/>
        </w:trPr>
        <w:tc>
          <w:tcPr>
            <w:tcW w:w="1064" w:type="pct"/>
          </w:tcPr>
          <w:p w14:paraId="680BB422" w14:textId="77777777" w:rsidR="00DA4CBC" w:rsidRPr="00E90A72" w:rsidRDefault="00DA4CBC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240A6374" w14:textId="77777777" w:rsidR="00DA4CBC" w:rsidRPr="00A767BA" w:rsidRDefault="00DA4CBC" w:rsidP="00410FF2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left w:val="nil"/>
            </w:tcBorders>
          </w:tcPr>
          <w:p w14:paraId="4F727FD7" w14:textId="77777777" w:rsidR="00D470F6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</w:p>
          <w:p w14:paraId="53CD8473" w14:textId="77777777" w:rsidR="00D470F6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</w:p>
          <w:p w14:paraId="04C19B6C" w14:textId="769F2EA6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59(Ι) του 2010</w:t>
            </w:r>
          </w:p>
          <w:p w14:paraId="127440B3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114(Ι) του 2010</w:t>
            </w:r>
          </w:p>
          <w:p w14:paraId="10E2CAED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126(Ι) του 2011</w:t>
            </w:r>
          </w:p>
          <w:p w14:paraId="678FACE7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2(I) του 2012</w:t>
            </w:r>
          </w:p>
          <w:p w14:paraId="0DE90CB6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37(Ι) του 2012</w:t>
            </w:r>
          </w:p>
          <w:p w14:paraId="40996015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170(Ι) του 2012</w:t>
            </w:r>
          </w:p>
          <w:p w14:paraId="5707E7C9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193(Ι) του 2012</w:t>
            </w:r>
          </w:p>
          <w:p w14:paraId="6553E1E9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106(Ι) του 2014</w:t>
            </w:r>
          </w:p>
          <w:p w14:paraId="5E0E83F4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194(Ι) του 2014</w:t>
            </w:r>
          </w:p>
          <w:p w14:paraId="6DE91F73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176(Ι) του 2015</w:t>
            </w:r>
          </w:p>
          <w:p w14:paraId="236869A1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1(I) του 2017</w:t>
            </w:r>
          </w:p>
          <w:p w14:paraId="77A8F9DC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52(Ι) του 2017</w:t>
            </w:r>
          </w:p>
          <w:p w14:paraId="28866BDA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115(Ι) του 2017</w:t>
            </w:r>
          </w:p>
          <w:p w14:paraId="47E458A5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132(Ι) του 2018</w:t>
            </w:r>
          </w:p>
          <w:p w14:paraId="1E29929A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126(Ι) του 2019</w:t>
            </w:r>
          </w:p>
          <w:p w14:paraId="3BE9DD8F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194(Ι) του 2020</w:t>
            </w:r>
          </w:p>
          <w:p w14:paraId="15E598F5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88(Ι) του 2021</w:t>
            </w:r>
          </w:p>
          <w:p w14:paraId="2429B8F6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101(Ι) του 2021</w:t>
            </w:r>
          </w:p>
          <w:p w14:paraId="6FA9738E" w14:textId="3480325B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168(Ι) του 2021</w:t>
            </w:r>
          </w:p>
          <w:p w14:paraId="52C305A5" w14:textId="77777777" w:rsidR="00D470F6" w:rsidRPr="000425EB" w:rsidRDefault="00D470F6" w:rsidP="00D470F6">
            <w:pPr>
              <w:autoSpaceDE w:val="0"/>
              <w:autoSpaceDN w:val="0"/>
              <w:adjustRightInd w:val="0"/>
              <w:spacing w:line="360" w:lineRule="auto"/>
              <w:ind w:right="232"/>
              <w:jc w:val="right"/>
            </w:pPr>
            <w:r w:rsidRPr="000425EB">
              <w:t>44(Ι) του 2022</w:t>
            </w:r>
          </w:p>
          <w:p w14:paraId="438D5BC3" w14:textId="14C2E42A" w:rsidR="00987CF6" w:rsidRDefault="00D470F6" w:rsidP="00D470F6">
            <w:pPr>
              <w:spacing w:line="360" w:lineRule="auto"/>
              <w:ind w:right="204"/>
              <w:jc w:val="right"/>
            </w:pPr>
            <w:r w:rsidRPr="000425EB">
              <w:t>81(Ι) του 2022</w:t>
            </w:r>
          </w:p>
          <w:p w14:paraId="0F883376" w14:textId="4885C9AB" w:rsidR="00DA4CBC" w:rsidRPr="00E90A72" w:rsidRDefault="005C50CA" w:rsidP="005C50CA">
            <w:pPr>
              <w:spacing w:line="360" w:lineRule="auto"/>
              <w:ind w:right="162"/>
              <w:jc w:val="right"/>
              <w:rPr>
                <w:rFonts w:eastAsia="Times New Roman"/>
              </w:rPr>
            </w:pPr>
            <w:r>
              <w:t>150(Ι) του 2022.</w:t>
            </w:r>
          </w:p>
        </w:tc>
        <w:tc>
          <w:tcPr>
            <w:tcW w:w="2272" w:type="pct"/>
            <w:tcBorders>
              <w:left w:val="nil"/>
            </w:tcBorders>
          </w:tcPr>
          <w:p w14:paraId="3D963095" w14:textId="5BB1850A" w:rsidR="00DA4CBC" w:rsidRPr="00E90A72" w:rsidRDefault="006A4FDE" w:rsidP="00C24640">
            <w:pPr>
              <w:tabs>
                <w:tab w:val="left" w:pos="284"/>
                <w:tab w:val="left" w:pos="567"/>
              </w:tabs>
              <w:spacing w:line="360" w:lineRule="auto"/>
              <w:ind w:left="573" w:hanging="573"/>
              <w:rPr>
                <w:rFonts w:eastAsia="Times New Roman"/>
              </w:rPr>
            </w:pPr>
            <w:r w:rsidRPr="00587363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(α) </w:t>
            </w:r>
            <w:r>
              <w:rPr>
                <w:rFonts w:eastAsia="Times New Roman"/>
              </w:rPr>
              <w:tab/>
            </w:r>
            <w:r w:rsidRPr="00587363">
              <w:rPr>
                <w:color w:val="000000"/>
              </w:rPr>
              <w:t xml:space="preserve">σε σχέση με μισθωτό, έχει την έννοια που </w:t>
            </w:r>
            <w:r>
              <w:rPr>
                <w:color w:val="000000"/>
              </w:rPr>
              <w:t xml:space="preserve">αποδίδεται </w:t>
            </w:r>
            <w:r w:rsidRPr="00587363">
              <w:rPr>
                <w:color w:val="000000"/>
              </w:rPr>
              <w:t xml:space="preserve"> στον όρο αυτό </w:t>
            </w:r>
            <w:r>
              <w:rPr>
                <w:color w:val="000000"/>
              </w:rPr>
              <w:t>από τον</w:t>
            </w:r>
            <w:r w:rsidRPr="00587363">
              <w:rPr>
                <w:color w:val="000000"/>
              </w:rPr>
              <w:t xml:space="preserve"> περί Κοινωνικών Ασφαλίσεων Νόμο</w:t>
            </w:r>
            <w:r>
              <w:rPr>
                <w:color w:val="000000"/>
              </w:rPr>
              <w:t>,</w:t>
            </w:r>
            <w:r w:rsidRPr="00587363">
              <w:rPr>
                <w:color w:val="000000"/>
              </w:rPr>
              <w:t xml:space="preserve"> </w:t>
            </w:r>
            <w:r w:rsidRPr="00587363">
              <w:rPr>
                <w:rFonts w:eastAsia="Times New Roman"/>
              </w:rPr>
              <w:t xml:space="preserve">εξαιρουμένων των </w:t>
            </w:r>
            <w:r w:rsidRPr="00587363">
              <w:t>αποδοχών</w:t>
            </w:r>
            <w:r w:rsidRPr="00587363">
              <w:rPr>
                <w:spacing w:val="-18"/>
              </w:rPr>
              <w:t xml:space="preserve"> </w:t>
            </w:r>
            <w:r>
              <w:rPr>
                <w:spacing w:val="-18"/>
              </w:rPr>
              <w:t xml:space="preserve">των </w:t>
            </w:r>
            <w:r w:rsidRPr="00587363">
              <w:t xml:space="preserve">ναυτικών </w:t>
            </w:r>
            <w:r>
              <w:t>οι οποίοι δεν είναι</w:t>
            </w:r>
            <w:r w:rsidRPr="00587363">
              <w:t xml:space="preserve"> μόνιμ</w:t>
            </w:r>
            <w:r>
              <w:t>οι</w:t>
            </w:r>
            <w:r w:rsidRPr="00587363">
              <w:t xml:space="preserve"> κάτοικ</w:t>
            </w:r>
            <w:r>
              <w:t>οι</w:t>
            </w:r>
            <w:r w:rsidRPr="00587363">
              <w:rPr>
                <w:spacing w:val="-7"/>
              </w:rPr>
              <w:t xml:space="preserve"> </w:t>
            </w:r>
            <w:r w:rsidRPr="00587363">
              <w:t>της</w:t>
            </w:r>
            <w:r w:rsidRPr="00587363">
              <w:rPr>
                <w:spacing w:val="-8"/>
              </w:rPr>
              <w:t xml:space="preserve"> </w:t>
            </w:r>
            <w:r w:rsidRPr="00587363">
              <w:t>Δημοκρατίας:</w:t>
            </w:r>
          </w:p>
        </w:tc>
      </w:tr>
      <w:tr w:rsidR="006A4FDE" w:rsidRPr="00214447" w14:paraId="4F723625" w14:textId="77777777" w:rsidTr="006A4FDE">
        <w:trPr>
          <w:trHeight w:val="56"/>
        </w:trPr>
        <w:tc>
          <w:tcPr>
            <w:tcW w:w="1064" w:type="pct"/>
          </w:tcPr>
          <w:p w14:paraId="2F50B9F7" w14:textId="77777777" w:rsidR="006A4FDE" w:rsidRPr="00E90A72" w:rsidRDefault="006A4FDE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46FAFA11" w14:textId="77777777" w:rsidR="006A4FDE" w:rsidRPr="00A767BA" w:rsidRDefault="006A4FDE" w:rsidP="00410FF2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left w:val="nil"/>
            </w:tcBorders>
          </w:tcPr>
          <w:p w14:paraId="25584701" w14:textId="77777777" w:rsidR="006A4FDE" w:rsidRPr="002D76FF" w:rsidRDefault="006A4FDE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2272" w:type="pct"/>
            <w:tcBorders>
              <w:left w:val="nil"/>
            </w:tcBorders>
          </w:tcPr>
          <w:p w14:paraId="46A8A942" w14:textId="77777777" w:rsidR="006A4FDE" w:rsidRPr="00587363" w:rsidRDefault="006A4FDE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6A4FDE" w:rsidRPr="00214447" w14:paraId="126A4AD2" w14:textId="77777777" w:rsidTr="006A4FDE">
        <w:trPr>
          <w:trHeight w:val="56"/>
        </w:trPr>
        <w:tc>
          <w:tcPr>
            <w:tcW w:w="1064" w:type="pct"/>
          </w:tcPr>
          <w:p w14:paraId="4F308F90" w14:textId="77777777" w:rsidR="006A4FDE" w:rsidRPr="00E90A72" w:rsidRDefault="006A4FDE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15006D85" w14:textId="77777777" w:rsidR="006A4FDE" w:rsidRPr="00A767BA" w:rsidRDefault="006A4FDE" w:rsidP="00410FF2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1091" w:type="pct"/>
            <w:tcBorders>
              <w:left w:val="nil"/>
            </w:tcBorders>
          </w:tcPr>
          <w:p w14:paraId="4C763180" w14:textId="77777777" w:rsidR="006A4FDE" w:rsidRPr="002D76FF" w:rsidRDefault="006A4FDE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2272" w:type="pct"/>
            <w:tcBorders>
              <w:left w:val="nil"/>
            </w:tcBorders>
          </w:tcPr>
          <w:p w14:paraId="6D55DF74" w14:textId="643D8225" w:rsidR="006A4FDE" w:rsidRPr="00587363" w:rsidRDefault="006A4FDE" w:rsidP="006F699F">
            <w:pPr>
              <w:tabs>
                <w:tab w:val="left" w:pos="284"/>
                <w:tab w:val="left" w:pos="517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Pr="00E90A72">
              <w:rPr>
                <w:rFonts w:eastAsia="Times New Roman"/>
              </w:rPr>
              <w:t>Νοείται ότι</w:t>
            </w:r>
            <w:r>
              <w:rPr>
                <w:rFonts w:eastAsia="Times New Roman"/>
              </w:rPr>
              <w:t>,</w:t>
            </w:r>
            <w:r w:rsidRPr="00E90A72">
              <w:rPr>
                <w:rFonts w:eastAsia="Times New Roman"/>
              </w:rPr>
              <w:t xml:space="preserve"> για </w:t>
            </w:r>
            <w:r w:rsidR="00E22BA6">
              <w:rPr>
                <w:rFonts w:eastAsia="Times New Roman"/>
              </w:rPr>
              <w:t xml:space="preserve">τους </w:t>
            </w:r>
            <w:r w:rsidRPr="00E90A72">
              <w:rPr>
                <w:rFonts w:eastAsia="Times New Roman"/>
              </w:rPr>
              <w:t>σκοπούς του παρόντος Νόμου</w:t>
            </w:r>
            <w:r>
              <w:rPr>
                <w:rFonts w:eastAsia="Times New Roman"/>
              </w:rPr>
              <w:t>,</w:t>
            </w:r>
            <w:r w:rsidRPr="00E90A72">
              <w:rPr>
                <w:rFonts w:eastAsia="Times New Roman"/>
              </w:rPr>
              <w:t xml:space="preserve"> ναυτικοί </w:t>
            </w:r>
            <w:r>
              <w:rPr>
                <w:rFonts w:eastAsia="Times New Roman"/>
              </w:rPr>
              <w:t>λογίζονται</w:t>
            </w:r>
            <w:r w:rsidRPr="00E90A72">
              <w:rPr>
                <w:rFonts w:eastAsia="Times New Roman"/>
              </w:rPr>
              <w:t xml:space="preserve"> </w:t>
            </w:r>
            <w:r w:rsidRPr="00E90A72">
              <w:rPr>
                <w:rFonts w:eastAsia="Times New Roman"/>
              </w:rPr>
              <w:lastRenderedPageBreak/>
              <w:t>και οι εργαζόμενοι στην εσωτερική ναυσιπλοΐα·</w:t>
            </w:r>
            <w:r>
              <w:rPr>
                <w:rFonts w:eastAsia="Times New Roman"/>
              </w:rPr>
              <w:t>»·</w:t>
            </w:r>
          </w:p>
        </w:tc>
      </w:tr>
      <w:tr w:rsidR="00214447" w:rsidRPr="00214447" w14:paraId="5EB2F5EA" w14:textId="77777777" w:rsidTr="00953EEC">
        <w:trPr>
          <w:trHeight w:val="56"/>
        </w:trPr>
        <w:tc>
          <w:tcPr>
            <w:tcW w:w="1064" w:type="pct"/>
          </w:tcPr>
          <w:p w14:paraId="12782F65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27BEE6EC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61ADAC2C" w14:textId="77777777" w:rsidR="005175C3" w:rsidRPr="00214447" w:rsidRDefault="005175C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214447" w:rsidRPr="00214447" w14:paraId="6437236E" w14:textId="77777777" w:rsidTr="00953EEC">
        <w:trPr>
          <w:trHeight w:val="56"/>
        </w:trPr>
        <w:tc>
          <w:tcPr>
            <w:tcW w:w="1064" w:type="pct"/>
          </w:tcPr>
          <w:p w14:paraId="021F358E" w14:textId="77777777" w:rsidR="001036F5" w:rsidRPr="00214447" w:rsidRDefault="001036F5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02563745" w14:textId="51DE9EB0" w:rsidR="001036F5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1036F5" w:rsidRPr="0021444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β</w:t>
            </w:r>
            <w:r w:rsidR="001036F5" w:rsidRPr="00214447">
              <w:rPr>
                <w:rFonts w:eastAsia="Times New Roman"/>
              </w:rPr>
              <w:t>)</w:t>
            </w:r>
            <w:r w:rsidR="001036F5" w:rsidRPr="00214447">
              <w:rPr>
                <w:rFonts w:eastAsia="Times New Roman"/>
              </w:rPr>
              <w:tab/>
            </w: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40930BC4" w14:textId="73C0474E" w:rsidR="001036F5" w:rsidRPr="00214447" w:rsidRDefault="001036F5" w:rsidP="000D466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με τη</w:t>
            </w:r>
            <w:r w:rsidR="00B653D5">
              <w:rPr>
                <w:rFonts w:eastAsia="Times New Roman"/>
              </w:rPr>
              <w:t>ν αντικατάσταση</w:t>
            </w:r>
            <w:r w:rsidR="00953EEC">
              <w:rPr>
                <w:rFonts w:eastAsia="Times New Roman"/>
              </w:rPr>
              <w:t xml:space="preserve"> στο τέλος</w:t>
            </w:r>
            <w:r w:rsidR="000D4663">
              <w:rPr>
                <w:rFonts w:eastAsia="Times New Roman"/>
              </w:rPr>
              <w:t xml:space="preserve"> του ορισμού</w:t>
            </w:r>
            <w:r w:rsidRPr="00214447">
              <w:rPr>
                <w:rFonts w:eastAsia="Times New Roman"/>
              </w:rPr>
              <w:t xml:space="preserve"> του όρου «εισόδημα»</w:t>
            </w:r>
            <w:r w:rsidR="000D4663">
              <w:rPr>
                <w:rFonts w:eastAsia="Times New Roman"/>
              </w:rPr>
              <w:t xml:space="preserve"> </w:t>
            </w:r>
            <w:r w:rsidR="00953EEC">
              <w:rPr>
                <w:rFonts w:eastAsia="Times New Roman"/>
              </w:rPr>
              <w:t xml:space="preserve">του σημείου της άνω τελείας </w:t>
            </w:r>
            <w:r w:rsidR="00B653D5">
              <w:rPr>
                <w:rFonts w:eastAsia="Times New Roman"/>
              </w:rPr>
              <w:t xml:space="preserve">με το σημείο του κόμματος </w:t>
            </w:r>
            <w:r w:rsidR="00953EEC">
              <w:rPr>
                <w:rFonts w:eastAsia="Times New Roman"/>
              </w:rPr>
              <w:t xml:space="preserve">και την προσθήκη, </w:t>
            </w:r>
            <w:r w:rsidR="00B653D5">
              <w:rPr>
                <w:rFonts w:eastAsia="Times New Roman"/>
              </w:rPr>
              <w:t>αμέσως</w:t>
            </w:r>
            <w:r w:rsidR="00953EEC">
              <w:rPr>
                <w:rFonts w:eastAsia="Times New Roman"/>
              </w:rPr>
              <w:t xml:space="preserve"> μετά, του ακόλουθου κειμένου: </w:t>
            </w:r>
            <w:r w:rsidRPr="00214447">
              <w:rPr>
                <w:rFonts w:eastAsia="Times New Roman"/>
              </w:rPr>
              <w:t xml:space="preserve"> </w:t>
            </w:r>
          </w:p>
        </w:tc>
      </w:tr>
      <w:tr w:rsidR="000D4663" w:rsidRPr="00214447" w14:paraId="0BCDB0E0" w14:textId="77777777" w:rsidTr="00953EEC">
        <w:trPr>
          <w:trHeight w:val="56"/>
        </w:trPr>
        <w:tc>
          <w:tcPr>
            <w:tcW w:w="1064" w:type="pct"/>
          </w:tcPr>
          <w:p w14:paraId="7A916ED6" w14:textId="77777777" w:rsidR="000D4663" w:rsidRPr="00214447" w:rsidRDefault="000D4663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3855FEF4" w14:textId="77777777" w:rsidR="000D4663" w:rsidRPr="00214447" w:rsidRDefault="000D4663" w:rsidP="005175C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5622B02E" w14:textId="77777777" w:rsidR="000D4663" w:rsidRPr="00214447" w:rsidRDefault="000D4663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953EEC" w:rsidRPr="00214447" w14:paraId="2A92F104" w14:textId="77777777" w:rsidTr="00953EEC">
        <w:trPr>
          <w:trHeight w:val="56"/>
        </w:trPr>
        <w:tc>
          <w:tcPr>
            <w:tcW w:w="1064" w:type="pct"/>
          </w:tcPr>
          <w:p w14:paraId="6F180A92" w14:textId="77777777" w:rsidR="00953EEC" w:rsidRPr="00214447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085A6499" w14:textId="77777777" w:rsidR="00953EEC" w:rsidRPr="00214447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0ED2083E" w14:textId="270554BE" w:rsidR="00953EEC" w:rsidRPr="00214447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 w:rsidRPr="00F0565C">
              <w:rPr>
                <w:rFonts w:eastAsia="Times New Roman"/>
              </w:rPr>
              <w:t>«εξαιρουμένου οποιουδήποτε εφάπαξ ποσού ή φιλοδωρήματος που καταβάλλεται σε εργαζομένους στο</w:t>
            </w:r>
            <w:r>
              <w:rPr>
                <w:rFonts w:eastAsia="Times New Roman"/>
              </w:rPr>
              <w:t>ν</w:t>
            </w:r>
            <w:r w:rsidRPr="00F0565C">
              <w:rPr>
                <w:rFonts w:eastAsia="Times New Roman"/>
              </w:rPr>
              <w:t xml:space="preserve"> δημόσιο, ευρύτερο δημόσιο και ιδιωτικό τομέα, από Ταμεία Προνοίας, Σχέδια ή Ταμεία Συντάξεων,</w:t>
            </w:r>
            <w:r>
              <w:rPr>
                <w:rFonts w:eastAsia="Times New Roman"/>
              </w:rPr>
              <w:t xml:space="preserve"> καθώς</w:t>
            </w:r>
            <w:r w:rsidRPr="00F0565C">
              <w:rPr>
                <w:rFonts w:eastAsia="Times New Roman"/>
              </w:rPr>
              <w:t xml:space="preserve"> και οποι</w:t>
            </w:r>
            <w:r>
              <w:rPr>
                <w:rFonts w:eastAsia="Times New Roman"/>
              </w:rPr>
              <w:t>ου</w:t>
            </w:r>
            <w:r w:rsidRPr="00F0565C">
              <w:rPr>
                <w:rFonts w:eastAsia="Times New Roman"/>
              </w:rPr>
              <w:t>δήποτε ε</w:t>
            </w:r>
            <w:r>
              <w:rPr>
                <w:rFonts w:eastAsia="Times New Roman"/>
              </w:rPr>
              <w:t>ισοδήματος</w:t>
            </w:r>
            <w:r w:rsidRPr="00F0565C">
              <w:rPr>
                <w:rFonts w:eastAsia="Times New Roman"/>
              </w:rPr>
              <w:t xml:space="preserve"> προερχόμενο</w:t>
            </w:r>
            <w:r>
              <w:rPr>
                <w:rFonts w:eastAsia="Times New Roman"/>
              </w:rPr>
              <w:t>υ</w:t>
            </w:r>
            <w:r w:rsidRPr="00F0565C">
              <w:rPr>
                <w:rFonts w:eastAsia="Times New Roman"/>
              </w:rPr>
              <w:t xml:space="preserve"> από τις πηγές που καθορίζονται στ</w:t>
            </w:r>
            <w:r>
              <w:rPr>
                <w:rFonts w:eastAsia="Times New Roman"/>
              </w:rPr>
              <w:t>ην</w:t>
            </w:r>
            <w:r w:rsidRPr="00F0565C">
              <w:rPr>
                <w:rFonts w:eastAsia="Times New Roman"/>
              </w:rPr>
              <w:t xml:space="preserve"> παράγραφο (β) των εδαφίων (1) και (2) του άρθρου 5</w:t>
            </w:r>
            <w:r>
              <w:rPr>
                <w:rFonts w:eastAsia="Times New Roman"/>
              </w:rPr>
              <w:t>, αντίστοιχα,</w:t>
            </w:r>
            <w:r w:rsidRPr="00F0565C">
              <w:rPr>
                <w:rFonts w:eastAsia="Times New Roman"/>
              </w:rPr>
              <w:t xml:space="preserve"> του περί Φορολογίας του Εισοδήματος Νόμου σε σχέση με μισθωτές υπηρεσίες ναυτικών</w:t>
            </w:r>
            <w:r>
              <w:rPr>
                <w:rFonts w:eastAsia="Times New Roman"/>
              </w:rPr>
              <w:t xml:space="preserve"> </w:t>
            </w:r>
            <w:r w:rsidRPr="00F0565C">
              <w:rPr>
                <w:rFonts w:eastAsia="Times New Roman"/>
              </w:rPr>
              <w:t>μη μόνιμων κατοίκων της Δημοκρατίας:</w:t>
            </w:r>
          </w:p>
        </w:tc>
      </w:tr>
      <w:tr w:rsidR="00953EEC" w:rsidRPr="00214447" w14:paraId="18FAB490" w14:textId="77777777" w:rsidTr="00953EEC">
        <w:trPr>
          <w:trHeight w:val="56"/>
        </w:trPr>
        <w:tc>
          <w:tcPr>
            <w:tcW w:w="1064" w:type="pct"/>
          </w:tcPr>
          <w:p w14:paraId="7D4316A1" w14:textId="77777777" w:rsidR="00953EEC" w:rsidRPr="00214447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11C82177" w14:textId="77777777" w:rsidR="00953EEC" w:rsidRPr="00214447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55D9A0CD" w14:textId="77777777" w:rsidR="00953EEC" w:rsidRPr="00F0565C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</w:p>
        </w:tc>
      </w:tr>
      <w:tr w:rsidR="00953EEC" w:rsidRPr="00214447" w14:paraId="2398DC01" w14:textId="77777777" w:rsidTr="00953EEC">
        <w:trPr>
          <w:trHeight w:val="56"/>
        </w:trPr>
        <w:tc>
          <w:tcPr>
            <w:tcW w:w="1064" w:type="pct"/>
          </w:tcPr>
          <w:p w14:paraId="16C1A043" w14:textId="77777777" w:rsidR="00953EEC" w:rsidRPr="00214447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1D2DF6B2" w14:textId="77777777" w:rsidR="00953EEC" w:rsidRPr="00214447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32DB56AC" w14:textId="0B44B6BD" w:rsidR="00953EEC" w:rsidRPr="00F0565C" w:rsidRDefault="00953EEC" w:rsidP="005175C3">
            <w:pPr>
              <w:tabs>
                <w:tab w:val="left" w:pos="284"/>
                <w:tab w:val="left" w:pos="567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 w:rsidRPr="00214447">
              <w:rPr>
                <w:rFonts w:eastAsia="Times New Roman"/>
              </w:rPr>
              <w:t>Νοείται ότι</w:t>
            </w:r>
            <w:r>
              <w:rPr>
                <w:rFonts w:eastAsia="Times New Roman"/>
              </w:rPr>
              <w:t>,</w:t>
            </w:r>
            <w:r w:rsidRPr="00214447">
              <w:rPr>
                <w:rFonts w:eastAsia="Times New Roman"/>
              </w:rPr>
              <w:t xml:space="preserve"> για </w:t>
            </w:r>
            <w:r>
              <w:rPr>
                <w:rFonts w:eastAsia="Times New Roman"/>
              </w:rPr>
              <w:t xml:space="preserve">τους </w:t>
            </w:r>
            <w:r w:rsidRPr="00214447">
              <w:rPr>
                <w:rFonts w:eastAsia="Times New Roman"/>
              </w:rPr>
              <w:t xml:space="preserve">σκοπούς του παρόντος </w:t>
            </w:r>
            <w:r>
              <w:rPr>
                <w:rFonts w:eastAsia="Times New Roman"/>
              </w:rPr>
              <w:t>Ν</w:t>
            </w:r>
            <w:r w:rsidRPr="00214447">
              <w:rPr>
                <w:rFonts w:eastAsia="Times New Roman"/>
              </w:rPr>
              <w:t>όμου</w:t>
            </w:r>
            <w:r>
              <w:rPr>
                <w:rFonts w:eastAsia="Times New Roman"/>
              </w:rPr>
              <w:t>,</w:t>
            </w:r>
            <w:r w:rsidRPr="00214447">
              <w:rPr>
                <w:rFonts w:eastAsia="Times New Roman"/>
              </w:rPr>
              <w:t xml:space="preserve"> ναυτικοί </w:t>
            </w:r>
            <w:r>
              <w:rPr>
                <w:rFonts w:eastAsia="Times New Roman"/>
              </w:rPr>
              <w:t>λογίζονται</w:t>
            </w:r>
            <w:r w:rsidRPr="00214447">
              <w:rPr>
                <w:rFonts w:eastAsia="Times New Roman"/>
              </w:rPr>
              <w:t xml:space="preserve"> και οι εργαζόμενοι στην εσωτερική ναυσιπλοΐα·</w:t>
            </w:r>
            <w:r>
              <w:rPr>
                <w:rFonts w:eastAsia="Times New Roman"/>
              </w:rPr>
              <w:t>»·</w:t>
            </w:r>
            <w:r w:rsidRPr="00214447">
              <w:rPr>
                <w:rFonts w:eastAsia="Times New Roman"/>
              </w:rPr>
              <w:t xml:space="preserve"> και</w:t>
            </w:r>
          </w:p>
        </w:tc>
      </w:tr>
      <w:tr w:rsidR="00214447" w:rsidRPr="00214447" w14:paraId="232C156C" w14:textId="77777777" w:rsidTr="00953EEC">
        <w:trPr>
          <w:trHeight w:val="56"/>
        </w:trPr>
        <w:tc>
          <w:tcPr>
            <w:tcW w:w="1064" w:type="pct"/>
          </w:tcPr>
          <w:p w14:paraId="0CBD83E5" w14:textId="77777777" w:rsidR="00F1409D" w:rsidRPr="00214447" w:rsidRDefault="00F1409D" w:rsidP="005175C3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5D799E37" w14:textId="77777777" w:rsidR="00F1409D" w:rsidRPr="00214447" w:rsidRDefault="00F1409D" w:rsidP="005175C3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1DB77C66" w14:textId="77777777" w:rsidR="00F1409D" w:rsidRPr="00214447" w:rsidRDefault="00F1409D" w:rsidP="00D15D07">
            <w:pPr>
              <w:tabs>
                <w:tab w:val="left" w:pos="284"/>
                <w:tab w:val="left" w:pos="567"/>
                <w:tab w:val="left" w:pos="705"/>
                <w:tab w:val="left" w:pos="2498"/>
              </w:tabs>
              <w:spacing w:line="360" w:lineRule="auto"/>
              <w:rPr>
                <w:rFonts w:eastAsia="Times New Roman"/>
              </w:rPr>
            </w:pPr>
          </w:p>
        </w:tc>
      </w:tr>
      <w:tr w:rsidR="00953EEC" w:rsidRPr="00214447" w14:paraId="5457DEB4" w14:textId="77777777" w:rsidTr="00953EEC">
        <w:trPr>
          <w:trHeight w:val="56"/>
        </w:trPr>
        <w:tc>
          <w:tcPr>
            <w:tcW w:w="1064" w:type="pct"/>
          </w:tcPr>
          <w:p w14:paraId="17C99112" w14:textId="77777777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2ACF18B6" w14:textId="40F1B830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  <w:r w:rsidRPr="00214447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γ</w:t>
            </w:r>
            <w:r w:rsidRPr="00214447">
              <w:rPr>
                <w:rFonts w:eastAsia="Times New Roman"/>
              </w:rPr>
              <w:t>)</w:t>
            </w: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65F3C84B" w14:textId="191D50CB" w:rsidR="00953EEC" w:rsidRPr="00953EEC" w:rsidRDefault="00953EEC" w:rsidP="00953EEC">
            <w:pPr>
              <w:tabs>
                <w:tab w:val="left" w:pos="284"/>
                <w:tab w:val="left" w:pos="567"/>
                <w:tab w:val="left" w:pos="705"/>
              </w:tabs>
              <w:spacing w:line="360" w:lineRule="auto"/>
              <w:rPr>
                <w:rFonts w:eastAsia="Times New Roman"/>
              </w:rPr>
            </w:pPr>
            <w:r w:rsidRPr="00953EEC">
              <w:rPr>
                <w:rFonts w:eastAsia="Times New Roman"/>
              </w:rPr>
              <w:t xml:space="preserve">με την προσθήκη, στην κατάλληλη αλφαβητική σειρά, του ακόλουθου νέου όρου και του ορισμού </w:t>
            </w:r>
            <w:r w:rsidR="00D10D70">
              <w:rPr>
                <w:rFonts w:eastAsia="Times New Roman"/>
              </w:rPr>
              <w:t>αυτού</w:t>
            </w:r>
            <w:r w:rsidRPr="00953EEC">
              <w:rPr>
                <w:rFonts w:eastAsia="Times New Roman"/>
              </w:rPr>
              <w:t>:</w:t>
            </w:r>
          </w:p>
        </w:tc>
      </w:tr>
      <w:tr w:rsidR="00953EEC" w:rsidRPr="00214447" w14:paraId="71FFF1AF" w14:textId="77777777" w:rsidTr="00953EEC">
        <w:trPr>
          <w:trHeight w:val="56"/>
        </w:trPr>
        <w:tc>
          <w:tcPr>
            <w:tcW w:w="1064" w:type="pct"/>
          </w:tcPr>
          <w:p w14:paraId="47AA366B" w14:textId="77777777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67F66EF3" w14:textId="77777777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740B5670" w14:textId="77777777" w:rsidR="00953EEC" w:rsidRPr="00214447" w:rsidRDefault="00953EEC" w:rsidP="00953EEC">
            <w:pPr>
              <w:tabs>
                <w:tab w:val="left" w:pos="284"/>
                <w:tab w:val="left" w:pos="567"/>
                <w:tab w:val="left" w:pos="705"/>
              </w:tabs>
              <w:spacing w:line="360" w:lineRule="auto"/>
              <w:rPr>
                <w:rFonts w:eastAsia="Times New Roman"/>
              </w:rPr>
            </w:pPr>
          </w:p>
        </w:tc>
      </w:tr>
      <w:tr w:rsidR="00953EEC" w:rsidRPr="00214447" w14:paraId="74E6503C" w14:textId="77777777" w:rsidTr="00953EEC">
        <w:trPr>
          <w:trHeight w:val="56"/>
        </w:trPr>
        <w:tc>
          <w:tcPr>
            <w:tcW w:w="1064" w:type="pct"/>
          </w:tcPr>
          <w:p w14:paraId="7E18164B" w14:textId="77777777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7D1C3C0B" w14:textId="77777777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3F387B7D" w14:textId="6452E18C" w:rsidR="00953EEC" w:rsidRPr="00953EEC" w:rsidRDefault="00953EEC" w:rsidP="00953EEC">
            <w:pPr>
              <w:tabs>
                <w:tab w:val="left" w:pos="284"/>
                <w:tab w:val="left" w:pos="567"/>
                <w:tab w:val="left" w:pos="705"/>
              </w:tabs>
              <w:spacing w:line="360" w:lineRule="auto"/>
              <w:rPr>
                <w:rFonts w:eastAsia="Times New Roman"/>
              </w:rPr>
            </w:pPr>
            <w:r w:rsidRPr="00953EEC">
              <w:rPr>
                <w:rFonts w:eastAsia="Times New Roman"/>
              </w:rPr>
              <w:t>«“ναυτικός” σημαίνει πρόσωπο, το οποίο εργάζεται με οποιαδήποτε ιδιότητα σε πλοίο, περιλαμβανομένου και του πλοιάρχου∙».</w:t>
            </w:r>
          </w:p>
        </w:tc>
      </w:tr>
      <w:tr w:rsidR="00953EEC" w:rsidRPr="00214447" w14:paraId="1D9A1CDF" w14:textId="77777777" w:rsidTr="00953EEC">
        <w:trPr>
          <w:trHeight w:val="56"/>
        </w:trPr>
        <w:tc>
          <w:tcPr>
            <w:tcW w:w="1064" w:type="pct"/>
          </w:tcPr>
          <w:p w14:paraId="47229F7E" w14:textId="77777777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73" w:type="pct"/>
          </w:tcPr>
          <w:p w14:paraId="164D6E5B" w14:textId="77777777" w:rsidR="00953EEC" w:rsidRPr="00214447" w:rsidRDefault="00953EEC" w:rsidP="00953EEC">
            <w:pPr>
              <w:tabs>
                <w:tab w:val="left" w:pos="284"/>
                <w:tab w:val="left" w:pos="567"/>
              </w:tabs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363" w:type="pct"/>
            <w:gridSpan w:val="2"/>
            <w:tcBorders>
              <w:left w:val="nil"/>
            </w:tcBorders>
          </w:tcPr>
          <w:p w14:paraId="338F5AC6" w14:textId="47141A3D" w:rsidR="00953EEC" w:rsidRPr="00214447" w:rsidRDefault="00953EEC" w:rsidP="00953EEC">
            <w:pPr>
              <w:tabs>
                <w:tab w:val="left" w:pos="284"/>
                <w:tab w:val="left" w:pos="567"/>
                <w:tab w:val="left" w:pos="705"/>
              </w:tabs>
              <w:spacing w:line="360" w:lineRule="auto"/>
              <w:rPr>
                <w:rFonts w:eastAsia="Times New Roman"/>
              </w:rPr>
            </w:pPr>
          </w:p>
        </w:tc>
      </w:tr>
    </w:tbl>
    <w:p w14:paraId="6BE7C288" w14:textId="68ED7139" w:rsidR="005175C3" w:rsidRPr="00214447" w:rsidRDefault="005175C3" w:rsidP="005175C3">
      <w:pPr>
        <w:tabs>
          <w:tab w:val="left" w:pos="284"/>
          <w:tab w:val="left" w:pos="567"/>
        </w:tabs>
        <w:spacing w:line="360" w:lineRule="auto"/>
        <w:jc w:val="center"/>
        <w:rPr>
          <w:rFonts w:eastAsia="Times New Roman"/>
        </w:rPr>
      </w:pPr>
    </w:p>
    <w:p w14:paraId="04029B20" w14:textId="77777777" w:rsidR="00AE462D" w:rsidRPr="00214447" w:rsidRDefault="00AE462D" w:rsidP="005175C3">
      <w:pPr>
        <w:tabs>
          <w:tab w:val="left" w:pos="284"/>
          <w:tab w:val="left" w:pos="567"/>
        </w:tabs>
        <w:spacing w:line="360" w:lineRule="auto"/>
        <w:jc w:val="center"/>
        <w:rPr>
          <w:rFonts w:eastAsia="Times New Roman"/>
        </w:rPr>
      </w:pPr>
    </w:p>
    <w:p w14:paraId="7E718935" w14:textId="23D04F38" w:rsidR="00A91611" w:rsidRPr="00214447" w:rsidRDefault="00A91611" w:rsidP="00A91611">
      <w:pPr>
        <w:tabs>
          <w:tab w:val="left" w:pos="284"/>
          <w:tab w:val="left" w:pos="397"/>
          <w:tab w:val="left" w:pos="567"/>
          <w:tab w:val="left" w:pos="964"/>
        </w:tabs>
        <w:spacing w:line="360" w:lineRule="auto"/>
        <w:jc w:val="left"/>
        <w:rPr>
          <w:lang w:bidi="he-IL"/>
        </w:rPr>
      </w:pPr>
      <w:r w:rsidRPr="00214447">
        <w:rPr>
          <w:lang w:bidi="he-IL"/>
        </w:rPr>
        <w:t xml:space="preserve">Κατατέθηκε στην ολομέλεια της Βουλής στις </w:t>
      </w:r>
      <w:r w:rsidR="00987CF6">
        <w:rPr>
          <w:lang w:bidi="he-IL"/>
        </w:rPr>
        <w:t xml:space="preserve">22 Σεπτεμβρίου </w:t>
      </w:r>
      <w:r w:rsidRPr="00214447">
        <w:rPr>
          <w:lang w:bidi="he-IL"/>
        </w:rPr>
        <w:t>2022.</w:t>
      </w:r>
    </w:p>
    <w:p w14:paraId="64A9C55D" w14:textId="45FB7CF9" w:rsidR="00A91611" w:rsidRPr="00214447" w:rsidRDefault="00A91611" w:rsidP="00A91611">
      <w:pPr>
        <w:tabs>
          <w:tab w:val="left" w:pos="284"/>
          <w:tab w:val="left" w:pos="397"/>
          <w:tab w:val="left" w:pos="567"/>
          <w:tab w:val="left" w:pos="964"/>
        </w:tabs>
        <w:spacing w:line="360" w:lineRule="auto"/>
        <w:jc w:val="left"/>
        <w:rPr>
          <w:lang w:bidi="he-IL"/>
        </w:rPr>
      </w:pPr>
      <w:proofErr w:type="spellStart"/>
      <w:r w:rsidRPr="00214447">
        <w:rPr>
          <w:lang w:bidi="he-IL"/>
        </w:rPr>
        <w:t>Αρ</w:t>
      </w:r>
      <w:proofErr w:type="spellEnd"/>
      <w:r w:rsidRPr="00214447">
        <w:rPr>
          <w:lang w:bidi="he-IL"/>
        </w:rPr>
        <w:t xml:space="preserve">. </w:t>
      </w:r>
      <w:proofErr w:type="spellStart"/>
      <w:r w:rsidRPr="00214447">
        <w:rPr>
          <w:lang w:bidi="he-IL"/>
        </w:rPr>
        <w:t>Φακ</w:t>
      </w:r>
      <w:proofErr w:type="spellEnd"/>
      <w:r w:rsidRPr="00214447">
        <w:rPr>
          <w:lang w:bidi="he-IL"/>
        </w:rPr>
        <w:t xml:space="preserve">.: </w:t>
      </w:r>
      <w:r w:rsidR="00E21965">
        <w:rPr>
          <w:lang w:bidi="he-IL"/>
        </w:rPr>
        <w:t xml:space="preserve"> </w:t>
      </w:r>
      <w:r w:rsidRPr="00214447">
        <w:rPr>
          <w:lang w:bidi="he-IL"/>
        </w:rPr>
        <w:t>23.02.063</w:t>
      </w:r>
      <w:r w:rsidR="00EB5048">
        <w:rPr>
          <w:lang w:bidi="he-IL"/>
        </w:rPr>
        <w:t>.147</w:t>
      </w:r>
      <w:r w:rsidRPr="00214447">
        <w:rPr>
          <w:lang w:bidi="he-IL"/>
        </w:rPr>
        <w:t>-2022</w:t>
      </w:r>
    </w:p>
    <w:p w14:paraId="60057E97" w14:textId="42032C03" w:rsidR="00A91611" w:rsidRPr="00214447" w:rsidRDefault="00A91611" w:rsidP="00A91611">
      <w:pPr>
        <w:tabs>
          <w:tab w:val="left" w:pos="284"/>
          <w:tab w:val="left" w:pos="567"/>
        </w:tabs>
        <w:spacing w:line="360" w:lineRule="auto"/>
        <w:jc w:val="left"/>
        <w:rPr>
          <w:rFonts w:eastAsia="Times New Roman"/>
          <w:bCs/>
          <w:sz w:val="20"/>
          <w:szCs w:val="20"/>
        </w:rPr>
      </w:pPr>
      <w:r w:rsidRPr="00214447">
        <w:rPr>
          <w:rFonts w:eastAsia="Times New Roman"/>
          <w:bCs/>
          <w:sz w:val="20"/>
          <w:szCs w:val="20"/>
        </w:rPr>
        <w:t>ΑΟΛ/</w:t>
      </w:r>
      <w:r w:rsidRPr="00214447">
        <w:rPr>
          <w:rFonts w:eastAsia="Times New Roman"/>
          <w:bCs/>
          <w:sz w:val="20"/>
          <w:szCs w:val="20"/>
          <w:lang w:val="en-US"/>
        </w:rPr>
        <w:t>MV</w:t>
      </w:r>
    </w:p>
    <w:p w14:paraId="3F1D84FD" w14:textId="289C5C40" w:rsidR="009E276C" w:rsidRPr="00214447" w:rsidRDefault="009E276C"/>
    <w:sectPr w:rsidR="009E276C" w:rsidRPr="00214447" w:rsidSect="005820D1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5FA2" w14:textId="77777777" w:rsidR="009D6A60" w:rsidRDefault="009D6A60">
      <w:pPr>
        <w:spacing w:line="240" w:lineRule="auto"/>
      </w:pPr>
      <w:r>
        <w:separator/>
      </w:r>
    </w:p>
  </w:endnote>
  <w:endnote w:type="continuationSeparator" w:id="0">
    <w:p w14:paraId="050BF5D6" w14:textId="77777777" w:rsidR="009D6A60" w:rsidRDefault="009D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D0DB" w14:textId="77777777" w:rsidR="00B77A3D" w:rsidRDefault="00000000">
    <w:pPr>
      <w:pStyle w:val="Footer"/>
      <w:jc w:val="center"/>
    </w:pPr>
  </w:p>
  <w:p w14:paraId="220D2EBD" w14:textId="77777777" w:rsidR="00B77A3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EE55" w14:textId="77777777" w:rsidR="009D6A60" w:rsidRDefault="009D6A60">
      <w:pPr>
        <w:spacing w:line="240" w:lineRule="auto"/>
      </w:pPr>
      <w:r>
        <w:separator/>
      </w:r>
    </w:p>
  </w:footnote>
  <w:footnote w:type="continuationSeparator" w:id="0">
    <w:p w14:paraId="1EB2E7E4" w14:textId="77777777" w:rsidR="009D6A60" w:rsidRDefault="009D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B9DA" w14:textId="77777777" w:rsidR="00CA4BF4" w:rsidRDefault="000000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7C7C92B" w14:textId="77777777" w:rsidR="00CA4BF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794"/>
    <w:multiLevelType w:val="hybridMultilevel"/>
    <w:tmpl w:val="C1927B3A"/>
    <w:lvl w:ilvl="0" w:tplc="A614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1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C3"/>
    <w:rsid w:val="00007260"/>
    <w:rsid w:val="0003260F"/>
    <w:rsid w:val="00055C7A"/>
    <w:rsid w:val="000A5DCA"/>
    <w:rsid w:val="000D4663"/>
    <w:rsid w:val="000D7A37"/>
    <w:rsid w:val="001036F5"/>
    <w:rsid w:val="001067D5"/>
    <w:rsid w:val="001111D5"/>
    <w:rsid w:val="001151B6"/>
    <w:rsid w:val="001151F6"/>
    <w:rsid w:val="00115652"/>
    <w:rsid w:val="001211A6"/>
    <w:rsid w:val="001274F4"/>
    <w:rsid w:val="00151254"/>
    <w:rsid w:val="00165985"/>
    <w:rsid w:val="00171DB1"/>
    <w:rsid w:val="00187CA1"/>
    <w:rsid w:val="001A0C58"/>
    <w:rsid w:val="001A778F"/>
    <w:rsid w:val="001C06E2"/>
    <w:rsid w:val="001E1994"/>
    <w:rsid w:val="001E2743"/>
    <w:rsid w:val="00211638"/>
    <w:rsid w:val="00214447"/>
    <w:rsid w:val="002344CE"/>
    <w:rsid w:val="00240024"/>
    <w:rsid w:val="002578BF"/>
    <w:rsid w:val="00262E3A"/>
    <w:rsid w:val="00262EB4"/>
    <w:rsid w:val="00272D05"/>
    <w:rsid w:val="002C4B01"/>
    <w:rsid w:val="002D76FF"/>
    <w:rsid w:val="00354FC4"/>
    <w:rsid w:val="003908A5"/>
    <w:rsid w:val="003A38F0"/>
    <w:rsid w:val="003A39B3"/>
    <w:rsid w:val="003B06E1"/>
    <w:rsid w:val="003C06EC"/>
    <w:rsid w:val="003C6703"/>
    <w:rsid w:val="003D6533"/>
    <w:rsid w:val="00410FF2"/>
    <w:rsid w:val="004272C8"/>
    <w:rsid w:val="00440D3D"/>
    <w:rsid w:val="00446D3D"/>
    <w:rsid w:val="00466A10"/>
    <w:rsid w:val="00472AFD"/>
    <w:rsid w:val="00475A17"/>
    <w:rsid w:val="004859F4"/>
    <w:rsid w:val="0049306F"/>
    <w:rsid w:val="00495C04"/>
    <w:rsid w:val="00495F4E"/>
    <w:rsid w:val="004B4AF8"/>
    <w:rsid w:val="004C1649"/>
    <w:rsid w:val="004D3440"/>
    <w:rsid w:val="004D4392"/>
    <w:rsid w:val="004E0671"/>
    <w:rsid w:val="004E7333"/>
    <w:rsid w:val="00501D3B"/>
    <w:rsid w:val="005059DC"/>
    <w:rsid w:val="005175C3"/>
    <w:rsid w:val="00523E01"/>
    <w:rsid w:val="00550651"/>
    <w:rsid w:val="00561D2A"/>
    <w:rsid w:val="00564D5F"/>
    <w:rsid w:val="00565277"/>
    <w:rsid w:val="005820D1"/>
    <w:rsid w:val="0058475B"/>
    <w:rsid w:val="00587363"/>
    <w:rsid w:val="005A4A47"/>
    <w:rsid w:val="005B3678"/>
    <w:rsid w:val="005C4ABD"/>
    <w:rsid w:val="005C50CA"/>
    <w:rsid w:val="00605C08"/>
    <w:rsid w:val="00605ED1"/>
    <w:rsid w:val="00614FBB"/>
    <w:rsid w:val="00636599"/>
    <w:rsid w:val="00644898"/>
    <w:rsid w:val="00647A19"/>
    <w:rsid w:val="006521B6"/>
    <w:rsid w:val="006625BE"/>
    <w:rsid w:val="00685AC2"/>
    <w:rsid w:val="00687410"/>
    <w:rsid w:val="00692A5D"/>
    <w:rsid w:val="00694140"/>
    <w:rsid w:val="006A0BA1"/>
    <w:rsid w:val="006A4FDE"/>
    <w:rsid w:val="006A567D"/>
    <w:rsid w:val="006F11E4"/>
    <w:rsid w:val="006F699F"/>
    <w:rsid w:val="00703CE9"/>
    <w:rsid w:val="0072114F"/>
    <w:rsid w:val="007241D2"/>
    <w:rsid w:val="00724C69"/>
    <w:rsid w:val="007314DF"/>
    <w:rsid w:val="00744590"/>
    <w:rsid w:val="0075181B"/>
    <w:rsid w:val="0078418C"/>
    <w:rsid w:val="007A65FA"/>
    <w:rsid w:val="007B66EA"/>
    <w:rsid w:val="007D05FF"/>
    <w:rsid w:val="007F18C8"/>
    <w:rsid w:val="0080208A"/>
    <w:rsid w:val="00803140"/>
    <w:rsid w:val="008111CC"/>
    <w:rsid w:val="00817918"/>
    <w:rsid w:val="008403A8"/>
    <w:rsid w:val="00846BED"/>
    <w:rsid w:val="008A23B1"/>
    <w:rsid w:val="008B0665"/>
    <w:rsid w:val="008C4828"/>
    <w:rsid w:val="008C65D3"/>
    <w:rsid w:val="008D77CE"/>
    <w:rsid w:val="008E2D51"/>
    <w:rsid w:val="008E30DF"/>
    <w:rsid w:val="00905F7E"/>
    <w:rsid w:val="009076F2"/>
    <w:rsid w:val="00920EEB"/>
    <w:rsid w:val="009245D5"/>
    <w:rsid w:val="0092629B"/>
    <w:rsid w:val="009305C1"/>
    <w:rsid w:val="00953EEC"/>
    <w:rsid w:val="00956995"/>
    <w:rsid w:val="00974076"/>
    <w:rsid w:val="009873E0"/>
    <w:rsid w:val="00987CF6"/>
    <w:rsid w:val="009A78F4"/>
    <w:rsid w:val="009B0779"/>
    <w:rsid w:val="009C7F43"/>
    <w:rsid w:val="009D6A60"/>
    <w:rsid w:val="009E276C"/>
    <w:rsid w:val="00A07F4D"/>
    <w:rsid w:val="00A125AF"/>
    <w:rsid w:val="00A26430"/>
    <w:rsid w:val="00A33925"/>
    <w:rsid w:val="00A4528B"/>
    <w:rsid w:val="00A559AD"/>
    <w:rsid w:val="00A66555"/>
    <w:rsid w:val="00A671F1"/>
    <w:rsid w:val="00A732B2"/>
    <w:rsid w:val="00A767BA"/>
    <w:rsid w:val="00A772DE"/>
    <w:rsid w:val="00A8373F"/>
    <w:rsid w:val="00A91611"/>
    <w:rsid w:val="00AC16B7"/>
    <w:rsid w:val="00AC3797"/>
    <w:rsid w:val="00AE22D1"/>
    <w:rsid w:val="00AE462D"/>
    <w:rsid w:val="00AE7C0C"/>
    <w:rsid w:val="00AF12D4"/>
    <w:rsid w:val="00B17A65"/>
    <w:rsid w:val="00B64450"/>
    <w:rsid w:val="00B653D5"/>
    <w:rsid w:val="00B831D1"/>
    <w:rsid w:val="00B859C1"/>
    <w:rsid w:val="00BA2CAB"/>
    <w:rsid w:val="00BA4DA1"/>
    <w:rsid w:val="00BC6E27"/>
    <w:rsid w:val="00BF57F0"/>
    <w:rsid w:val="00C07CEA"/>
    <w:rsid w:val="00C24640"/>
    <w:rsid w:val="00C36745"/>
    <w:rsid w:val="00C4515C"/>
    <w:rsid w:val="00C5022E"/>
    <w:rsid w:val="00C6064C"/>
    <w:rsid w:val="00C6329E"/>
    <w:rsid w:val="00C66A16"/>
    <w:rsid w:val="00C81251"/>
    <w:rsid w:val="00C83292"/>
    <w:rsid w:val="00C832F5"/>
    <w:rsid w:val="00CC638C"/>
    <w:rsid w:val="00CC65AA"/>
    <w:rsid w:val="00CD34A7"/>
    <w:rsid w:val="00D10D70"/>
    <w:rsid w:val="00D15D07"/>
    <w:rsid w:val="00D20F4F"/>
    <w:rsid w:val="00D31D5B"/>
    <w:rsid w:val="00D343E4"/>
    <w:rsid w:val="00D366FE"/>
    <w:rsid w:val="00D413E2"/>
    <w:rsid w:val="00D470F6"/>
    <w:rsid w:val="00D76AB9"/>
    <w:rsid w:val="00D93790"/>
    <w:rsid w:val="00D96D1F"/>
    <w:rsid w:val="00DA4CBC"/>
    <w:rsid w:val="00DF0E65"/>
    <w:rsid w:val="00DF6DF4"/>
    <w:rsid w:val="00E16E8F"/>
    <w:rsid w:val="00E21965"/>
    <w:rsid w:val="00E22BA6"/>
    <w:rsid w:val="00E30876"/>
    <w:rsid w:val="00E4264D"/>
    <w:rsid w:val="00E64A25"/>
    <w:rsid w:val="00E84DFA"/>
    <w:rsid w:val="00E90974"/>
    <w:rsid w:val="00E90A72"/>
    <w:rsid w:val="00E96AE8"/>
    <w:rsid w:val="00EB5048"/>
    <w:rsid w:val="00EC2309"/>
    <w:rsid w:val="00EC359B"/>
    <w:rsid w:val="00EE60EA"/>
    <w:rsid w:val="00EF014B"/>
    <w:rsid w:val="00EF6690"/>
    <w:rsid w:val="00F02414"/>
    <w:rsid w:val="00F0565C"/>
    <w:rsid w:val="00F1409D"/>
    <w:rsid w:val="00F464D7"/>
    <w:rsid w:val="00F47860"/>
    <w:rsid w:val="00F51C21"/>
    <w:rsid w:val="00F535FF"/>
    <w:rsid w:val="00F60CE7"/>
    <w:rsid w:val="00F94F9E"/>
    <w:rsid w:val="00FA0708"/>
    <w:rsid w:val="00FA642D"/>
    <w:rsid w:val="00FB3D5D"/>
    <w:rsid w:val="00FE41F1"/>
    <w:rsid w:val="00FE773E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2F5B"/>
  <w15:chartTrackingRefBased/>
  <w15:docId w15:val="{E9C1270D-4BE9-430A-806E-A6B2EE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5C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C3"/>
  </w:style>
  <w:style w:type="paragraph" w:styleId="Footer">
    <w:name w:val="footer"/>
    <w:basedOn w:val="Normal"/>
    <w:link w:val="FooterChar"/>
    <w:uiPriority w:val="99"/>
    <w:semiHidden/>
    <w:unhideWhenUsed/>
    <w:rsid w:val="005175C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C3"/>
  </w:style>
  <w:style w:type="paragraph" w:styleId="BodyText">
    <w:name w:val="Body Text"/>
    <w:basedOn w:val="Normal"/>
    <w:link w:val="BodyTextChar"/>
    <w:uiPriority w:val="99"/>
    <w:unhideWhenUsed/>
    <w:rsid w:val="009076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76F2"/>
  </w:style>
  <w:style w:type="paragraph" w:styleId="ListParagraph">
    <w:name w:val="List Paragraph"/>
    <w:basedOn w:val="Normal"/>
    <w:uiPriority w:val="34"/>
    <w:qFormat/>
    <w:rsid w:val="0047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Vakana</dc:creator>
  <cp:keywords/>
  <dc:description/>
  <cp:lastModifiedBy>Maria Vakana</cp:lastModifiedBy>
  <cp:revision>21</cp:revision>
  <cp:lastPrinted>2022-10-20T14:10:00Z</cp:lastPrinted>
  <dcterms:created xsi:type="dcterms:W3CDTF">2022-10-20T10:05:00Z</dcterms:created>
  <dcterms:modified xsi:type="dcterms:W3CDTF">2022-10-31T07:53:00Z</dcterms:modified>
</cp:coreProperties>
</file>