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484D2CBF" w:rsidR="00BF27FC" w:rsidRDefault="00A911E9" w:rsidP="001E38F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την πρόταση νόμου</w:t>
      </w:r>
      <w:r w:rsidR="00CD0B0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 xml:space="preserve">«Ο περί </w:t>
      </w:r>
      <w:r w:rsidR="00317832" w:rsidRPr="00317832">
        <w:rPr>
          <w:rFonts w:ascii="Arial" w:hAnsi="Arial" w:cs="Arial"/>
          <w:b/>
          <w:bCs/>
          <w:sz w:val="24"/>
          <w:szCs w:val="24"/>
          <w:lang w:val="el-GR"/>
        </w:rPr>
        <w:t xml:space="preserve">Πολιτικής Δικονομίας (Τροποποιητικός) Νόμος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του 2022»</w:t>
      </w:r>
    </w:p>
    <w:p w14:paraId="59269E53" w14:textId="555E3FE9" w:rsidR="00BD645C" w:rsidRDefault="00BD645C" w:rsidP="00BD645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F27FC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018C9394" w14:textId="31EB0FFE" w:rsidR="00317832" w:rsidRPr="00CC2B9E" w:rsidRDefault="00BD645C" w:rsidP="00317832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17832" w:rsidRPr="00CC2B9E">
        <w:rPr>
          <w:rFonts w:ascii="Arial" w:hAnsi="Arial" w:cs="Arial"/>
          <w:sz w:val="24"/>
          <w:szCs w:val="24"/>
          <w:lang w:val="el-GR"/>
        </w:rPr>
        <w:t>Νίκος Τορναρίτης, πρόεδρος</w:t>
      </w:r>
      <w:r w:rsidR="00317832" w:rsidRPr="00CC2B9E">
        <w:rPr>
          <w:rFonts w:ascii="Arial" w:hAnsi="Arial" w:cs="Arial"/>
          <w:sz w:val="24"/>
          <w:szCs w:val="24"/>
          <w:lang w:val="el-GR"/>
        </w:rPr>
        <w:tab/>
      </w:r>
      <w:r w:rsidR="00CC2B9E" w:rsidRPr="00CC2B9E">
        <w:rPr>
          <w:rFonts w:ascii="Arial" w:hAnsi="Arial" w:cs="Arial"/>
          <w:sz w:val="24"/>
          <w:szCs w:val="24"/>
          <w:lang w:val="el-GR"/>
        </w:rPr>
        <w:t>Ανδρέας Πασιουρτίδης</w:t>
      </w:r>
    </w:p>
    <w:p w14:paraId="0906392F" w14:textId="77777777" w:rsidR="00317832" w:rsidRPr="00CC2B9E" w:rsidRDefault="00317832" w:rsidP="0031783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C2B9E">
        <w:rPr>
          <w:rFonts w:ascii="Arial" w:hAnsi="Arial" w:cs="Arial"/>
          <w:sz w:val="24"/>
          <w:szCs w:val="24"/>
          <w:lang w:val="el-GR"/>
        </w:rPr>
        <w:tab/>
        <w:t>Φωτεινή Τσιρίδου</w:t>
      </w:r>
      <w:r w:rsidRPr="00CC2B9E">
        <w:rPr>
          <w:rFonts w:ascii="Arial" w:hAnsi="Arial" w:cs="Arial"/>
          <w:sz w:val="24"/>
          <w:szCs w:val="24"/>
          <w:lang w:val="el-GR"/>
        </w:rPr>
        <w:tab/>
        <w:t>Πανίκος Λεωνίδου</w:t>
      </w:r>
    </w:p>
    <w:p w14:paraId="4ECC7E31" w14:textId="26F88C69" w:rsidR="00317832" w:rsidRPr="00CC2B9E" w:rsidRDefault="00317832" w:rsidP="0031783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C2B9E">
        <w:rPr>
          <w:rFonts w:ascii="Arial" w:hAnsi="Arial" w:cs="Arial"/>
          <w:sz w:val="24"/>
          <w:szCs w:val="24"/>
          <w:lang w:val="el-GR"/>
        </w:rPr>
        <w:tab/>
        <w:t>Νίκος Γεωργίου</w:t>
      </w:r>
      <w:r w:rsidRPr="00CC2B9E">
        <w:rPr>
          <w:rFonts w:ascii="Arial" w:hAnsi="Arial" w:cs="Arial"/>
          <w:sz w:val="24"/>
          <w:szCs w:val="24"/>
          <w:lang w:val="el-GR"/>
        </w:rPr>
        <w:tab/>
      </w:r>
      <w:r w:rsidR="00CC2B9E" w:rsidRPr="00CC2B9E">
        <w:rPr>
          <w:rFonts w:ascii="Arial" w:hAnsi="Arial" w:cs="Arial"/>
          <w:sz w:val="24"/>
          <w:szCs w:val="24"/>
          <w:lang w:val="el-GR"/>
        </w:rPr>
        <w:t>Χαράλαμπος Θεοπέμπτου</w:t>
      </w:r>
    </w:p>
    <w:p w14:paraId="50125FEE" w14:textId="2D871F0F" w:rsidR="00BD645C" w:rsidRPr="00317832" w:rsidRDefault="00317832" w:rsidP="00317832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CC2B9E">
        <w:rPr>
          <w:rFonts w:ascii="Arial" w:hAnsi="Arial" w:cs="Arial"/>
          <w:sz w:val="24"/>
          <w:szCs w:val="24"/>
          <w:lang w:val="el-GR"/>
        </w:rPr>
        <w:tab/>
        <w:t>Άριστος Δαμιανού</w:t>
      </w:r>
      <w:r w:rsidRPr="00317832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2335198" w14:textId="77777777" w:rsidR="005F1648" w:rsidRDefault="002531C3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F27F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545D1">
        <w:rPr>
          <w:rFonts w:ascii="Arial" w:eastAsia="Calibri" w:hAnsi="Arial" w:cs="Arial"/>
          <w:sz w:val="24"/>
          <w:szCs w:val="24"/>
          <w:lang w:val="el-GR"/>
        </w:rPr>
        <w:t>την πιο πάνω πρόταση νόμου, η οποία κατατέθηκε από το</w:t>
      </w:r>
      <w:r w:rsidR="00317832">
        <w:rPr>
          <w:rFonts w:ascii="Arial" w:eastAsia="Calibri" w:hAnsi="Arial" w:cs="Arial"/>
          <w:sz w:val="24"/>
          <w:szCs w:val="24"/>
          <w:lang w:val="el-GR"/>
        </w:rPr>
        <w:t>ν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κ. </w:t>
      </w:r>
      <w:r w:rsidR="00317832" w:rsidRPr="00317832">
        <w:rPr>
          <w:rFonts w:ascii="Arial" w:eastAsia="Calibri" w:hAnsi="Arial" w:cs="Arial"/>
          <w:sz w:val="24"/>
          <w:szCs w:val="24"/>
          <w:lang w:val="el-GR"/>
        </w:rPr>
        <w:t>Νίκο Γεωργίου</w:t>
      </w:r>
      <w:r w:rsidR="002545D1">
        <w:rPr>
          <w:rFonts w:ascii="Arial" w:eastAsia="Calibri" w:hAnsi="Arial" w:cs="Arial"/>
          <w:sz w:val="24"/>
          <w:szCs w:val="24"/>
          <w:lang w:val="el-GR"/>
        </w:rPr>
        <w:t>,</w:t>
      </w:r>
      <w:r w:rsidR="00655D1F">
        <w:rPr>
          <w:rFonts w:ascii="Arial" w:eastAsia="Calibri" w:hAnsi="Arial" w:cs="Arial"/>
          <w:sz w:val="24"/>
          <w:szCs w:val="24"/>
          <w:lang w:val="el-GR"/>
        </w:rPr>
        <w:t xml:space="preserve"> βουλευτή εκλογικής περιφέρειας Αμμοχώστου,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911E9">
        <w:rPr>
          <w:rFonts w:ascii="Arial" w:hAnsi="Arial" w:cs="Arial"/>
          <w:sz w:val="24"/>
          <w:szCs w:val="24"/>
          <w:lang w:val="el-GR"/>
        </w:rPr>
        <w:t>σε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</w:t>
      </w:r>
      <w:r w:rsidR="00317832">
        <w:rPr>
          <w:rFonts w:ascii="Arial" w:hAnsi="Arial" w:cs="Arial"/>
          <w:sz w:val="24"/>
          <w:szCs w:val="24"/>
          <w:lang w:val="el-GR"/>
        </w:rPr>
        <w:t>τρεις</w:t>
      </w:r>
      <w:r w:rsid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A911E9" w:rsidRPr="00CD0B0C">
        <w:rPr>
          <w:rFonts w:ascii="Arial" w:hAnsi="Arial" w:cs="Arial"/>
          <w:sz w:val="24"/>
          <w:szCs w:val="24"/>
          <w:lang w:val="el-GR"/>
        </w:rPr>
        <w:t xml:space="preserve">συνεδρίες της, </w:t>
      </w:r>
      <w:r w:rsidR="00CD0B0C" w:rsidRPr="00CD0B0C">
        <w:rPr>
          <w:rFonts w:ascii="Arial" w:hAnsi="Arial" w:cs="Arial"/>
          <w:sz w:val="24"/>
          <w:szCs w:val="24"/>
          <w:lang w:val="el-GR"/>
        </w:rPr>
        <w:t>οι οποίες</w:t>
      </w:r>
      <w:r w:rsidR="00AE44F8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CD0B0C" w:rsidRP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317832">
        <w:rPr>
          <w:rFonts w:ascii="Arial" w:hAnsi="Arial" w:cs="Arial"/>
          <w:sz w:val="24"/>
          <w:szCs w:val="24"/>
          <w:lang w:val="el-GR"/>
        </w:rPr>
        <w:t xml:space="preserve">στις 12 Οκτωβρίου 2022, </w:t>
      </w:r>
      <w:r w:rsidR="005F1648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317832">
        <w:rPr>
          <w:rFonts w:ascii="Arial" w:hAnsi="Arial" w:cs="Arial"/>
          <w:sz w:val="24"/>
          <w:szCs w:val="24"/>
          <w:lang w:val="el-GR"/>
        </w:rPr>
        <w:t xml:space="preserve">6 Δεκεμβρίου 2023 και </w:t>
      </w:r>
      <w:r w:rsidR="005F1648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674698" w:rsidRPr="009D0E71">
        <w:rPr>
          <w:rFonts w:ascii="Arial" w:hAnsi="Arial" w:cs="Arial"/>
          <w:sz w:val="24"/>
          <w:szCs w:val="24"/>
          <w:lang w:val="el-GR"/>
        </w:rPr>
        <w:t>10</w:t>
      </w:r>
      <w:r w:rsidR="00317832" w:rsidRPr="009D0E71">
        <w:rPr>
          <w:rFonts w:ascii="Arial" w:hAnsi="Arial" w:cs="Arial"/>
          <w:sz w:val="24"/>
          <w:szCs w:val="24"/>
          <w:lang w:val="el-GR"/>
        </w:rPr>
        <w:t xml:space="preserve"> Ιανουαρίου 2024</w:t>
      </w:r>
      <w:r w:rsidR="002545D1" w:rsidRPr="00AE44F8">
        <w:rPr>
          <w:rFonts w:ascii="Arial" w:hAnsi="Arial" w:cs="Arial"/>
          <w:sz w:val="24"/>
          <w:szCs w:val="24"/>
          <w:lang w:val="el-GR"/>
        </w:rPr>
        <w:t>.</w:t>
      </w:r>
    </w:p>
    <w:p w14:paraId="38EB78F7" w14:textId="55CE01D8" w:rsidR="0069147C" w:rsidRDefault="005F1648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</w:t>
      </w:r>
      <w:r w:rsidR="00AE44F8">
        <w:rPr>
          <w:rFonts w:ascii="Arial" w:hAnsi="Arial" w:cs="Arial"/>
          <w:sz w:val="24"/>
          <w:szCs w:val="24"/>
          <w:lang w:val="el-GR"/>
        </w:rPr>
        <w:t>αυτών</w:t>
      </w:r>
      <w:r w:rsidR="00BF27FC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κλήθηκαν και παρευρέθηκαν </w:t>
      </w:r>
      <w:r w:rsidR="002545D1">
        <w:rPr>
          <w:rFonts w:ascii="Arial" w:hAnsi="Arial" w:cs="Arial"/>
          <w:sz w:val="24"/>
          <w:szCs w:val="24"/>
          <w:lang w:val="el-GR"/>
        </w:rPr>
        <w:t>ενώπι</w:t>
      </w:r>
      <w:r w:rsidR="00AE44F8">
        <w:rPr>
          <w:rFonts w:ascii="Arial" w:hAnsi="Arial" w:cs="Arial"/>
          <w:sz w:val="24"/>
          <w:szCs w:val="24"/>
          <w:lang w:val="el-GR"/>
        </w:rPr>
        <w:t>ο</w:t>
      </w:r>
      <w:r w:rsidR="002545D1">
        <w:rPr>
          <w:rFonts w:ascii="Arial" w:hAnsi="Arial" w:cs="Arial"/>
          <w:sz w:val="24"/>
          <w:szCs w:val="24"/>
          <w:lang w:val="el-GR"/>
        </w:rPr>
        <w:t xml:space="preserve">ν της </w:t>
      </w:r>
      <w:r w:rsidR="00AE44F8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2545D1" w:rsidRPr="008E26AB">
        <w:rPr>
          <w:rFonts w:ascii="Arial" w:hAnsi="Arial" w:cs="Arial"/>
          <w:sz w:val="24"/>
          <w:szCs w:val="24"/>
          <w:lang w:val="el-GR"/>
        </w:rPr>
        <w:t>ε</w:t>
      </w:r>
      <w:r w:rsidR="00BF27FC" w:rsidRPr="008E26AB">
        <w:rPr>
          <w:rFonts w:ascii="Arial" w:hAnsi="Arial" w:cs="Arial"/>
          <w:sz w:val="24"/>
          <w:szCs w:val="24"/>
          <w:lang w:val="el-GR"/>
        </w:rPr>
        <w:t xml:space="preserve">κπρόσωποι </w:t>
      </w:r>
      <w:r w:rsidR="00317832" w:rsidRPr="00317832">
        <w:rPr>
          <w:rFonts w:ascii="Arial" w:hAnsi="Arial" w:cs="Arial"/>
          <w:sz w:val="24"/>
          <w:szCs w:val="24"/>
          <w:lang w:val="el-GR"/>
        </w:rPr>
        <w:t xml:space="preserve">του Υπουργείου Εσωτερικών, </w:t>
      </w:r>
      <w:bookmarkStart w:id="0" w:name="_Hlk153264857"/>
      <w:r w:rsidR="00317832" w:rsidRPr="00317832">
        <w:rPr>
          <w:rFonts w:ascii="Arial" w:hAnsi="Arial" w:cs="Arial"/>
          <w:sz w:val="24"/>
          <w:szCs w:val="24"/>
          <w:lang w:val="el-GR"/>
        </w:rPr>
        <w:t>του Τμήματος Κτηματολογίου και Χωρομετρίας του ίδιου υπουργείου, της Νομικής Υπηρεσίας της Δημοκρατίας, του Παγκύπριου Δικηγορικού Συλλόγου και του Κεντρικού Φορέα Ισότιμης Κατανομής Βαρών</w:t>
      </w:r>
      <w:bookmarkEnd w:id="0"/>
      <w:r w:rsidR="00317832" w:rsidRPr="00317832">
        <w:rPr>
          <w:rFonts w:ascii="Arial" w:hAnsi="Arial" w:cs="Arial"/>
          <w:sz w:val="24"/>
          <w:szCs w:val="24"/>
          <w:lang w:val="el-GR"/>
        </w:rPr>
        <w:t>.</w:t>
      </w:r>
      <w:r w:rsidR="0031783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1B1C5CA" w14:textId="411E4508" w:rsidR="00BF27FC" w:rsidRPr="00CC2B9E" w:rsidRDefault="00BF27FC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Σημειώνεται ότι στο στάδιο της συζήτησης της πρότασης νόμου παρευρέθηκαν επίσης τα μέλη της επιτροπής</w:t>
      </w:r>
      <w:r w:rsidR="002011D4">
        <w:rPr>
          <w:rFonts w:ascii="Arial" w:hAnsi="Arial" w:cs="Arial"/>
          <w:sz w:val="24"/>
          <w:szCs w:val="24"/>
          <w:lang w:val="el-GR"/>
        </w:rPr>
        <w:t xml:space="preserve"> κ.</w:t>
      </w:r>
      <w:r w:rsidR="00CC2B9E" w:rsidRPr="00CC2B9E">
        <w:rPr>
          <w:lang w:val="el-GR"/>
        </w:rPr>
        <w:t xml:space="preserve"> </w:t>
      </w:r>
      <w:r w:rsidR="00CC2B9E" w:rsidRPr="00CC2B9E">
        <w:rPr>
          <w:rFonts w:ascii="Arial" w:hAnsi="Arial" w:cs="Arial"/>
          <w:bCs/>
          <w:sz w:val="24"/>
          <w:szCs w:val="24"/>
          <w:lang w:val="el-GR"/>
        </w:rPr>
        <w:t xml:space="preserve">Γιώργος Κουκουμάς </w:t>
      </w:r>
      <w:r w:rsidR="00CC2B9E">
        <w:rPr>
          <w:rFonts w:ascii="Arial" w:hAnsi="Arial" w:cs="Arial"/>
          <w:bCs/>
          <w:sz w:val="24"/>
          <w:szCs w:val="24"/>
          <w:lang w:val="el-GR"/>
        </w:rPr>
        <w:t>και</w:t>
      </w:r>
      <w:r w:rsidR="00CC2B9E" w:rsidRPr="00CC2B9E">
        <w:rPr>
          <w:rFonts w:ascii="Arial" w:hAnsi="Arial" w:cs="Arial"/>
          <w:bCs/>
          <w:sz w:val="24"/>
          <w:szCs w:val="24"/>
          <w:lang w:val="el-GR"/>
        </w:rPr>
        <w:t xml:space="preserve"> Σωτήρης Ιωάννου</w:t>
      </w:r>
      <w:r w:rsidR="00CC2B9E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6D157CE" w14:textId="465E1D1E" w:rsidR="000A0526" w:rsidRDefault="002011D4" w:rsidP="00322213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0A0526">
        <w:rPr>
          <w:lang w:val="el-GR"/>
        </w:rPr>
        <w:t xml:space="preserve">Σκοπός </w:t>
      </w:r>
      <w:r w:rsidR="002545D1">
        <w:rPr>
          <w:lang w:val="el-GR"/>
        </w:rPr>
        <w:t>της πρότασης νόμου</w:t>
      </w:r>
      <w:r w:rsidR="00541462">
        <w:rPr>
          <w:lang w:val="el-GR"/>
        </w:rPr>
        <w:t xml:space="preserve"> </w:t>
      </w:r>
      <w:r w:rsidR="006C3B57">
        <w:rPr>
          <w:lang w:val="el-GR"/>
        </w:rPr>
        <w:t>είναι η</w:t>
      </w:r>
      <w:r w:rsidR="00BE64B3" w:rsidRPr="00BE64B3">
        <w:rPr>
          <w:lang w:val="el-GR"/>
        </w:rPr>
        <w:t xml:space="preserve"> τροποποίηση τ</w:t>
      </w:r>
      <w:r>
        <w:rPr>
          <w:lang w:val="el-GR"/>
        </w:rPr>
        <w:t xml:space="preserve">ου περί </w:t>
      </w:r>
      <w:r w:rsidR="00317832">
        <w:rPr>
          <w:lang w:val="el-GR"/>
        </w:rPr>
        <w:t xml:space="preserve">Πολιτικής </w:t>
      </w:r>
      <w:r>
        <w:rPr>
          <w:lang w:val="el-GR"/>
        </w:rPr>
        <w:t xml:space="preserve">Δικονομίας </w:t>
      </w:r>
      <w:r w:rsidR="00BE64B3" w:rsidRPr="00BE64B3">
        <w:rPr>
          <w:lang w:val="el-GR"/>
        </w:rPr>
        <w:t xml:space="preserve">Νόμου, ώστε </w:t>
      </w:r>
      <w:r>
        <w:rPr>
          <w:lang w:val="el-GR"/>
        </w:rPr>
        <w:t xml:space="preserve">να </w:t>
      </w:r>
      <w:r w:rsidR="00317832">
        <w:rPr>
          <w:lang w:val="el-GR"/>
        </w:rPr>
        <w:t xml:space="preserve">μην </w:t>
      </w:r>
      <w:r w:rsidR="00674698">
        <w:rPr>
          <w:lang w:val="el-GR"/>
        </w:rPr>
        <w:t xml:space="preserve">είναι δυνατή η πώληση με τη διαδικασία της εκτέλεσης </w:t>
      </w:r>
      <w:r w:rsidR="005F1648">
        <w:rPr>
          <w:lang w:val="el-GR"/>
        </w:rPr>
        <w:t>ούτε</w:t>
      </w:r>
      <w:r w:rsidR="00674698">
        <w:rPr>
          <w:lang w:val="el-GR"/>
        </w:rPr>
        <w:t xml:space="preserve"> η εγγραφή δικαστικής απόφασης στο </w:t>
      </w:r>
      <w:r w:rsidR="00BB66AB">
        <w:rPr>
          <w:lang w:val="el-GR"/>
        </w:rPr>
        <w:t>ε</w:t>
      </w:r>
      <w:r w:rsidR="00674698">
        <w:rPr>
          <w:lang w:val="el-GR"/>
        </w:rPr>
        <w:t xml:space="preserve">παρχιακό </w:t>
      </w:r>
      <w:r w:rsidR="00BB66AB">
        <w:rPr>
          <w:lang w:val="el-GR"/>
        </w:rPr>
        <w:t>κ</w:t>
      </w:r>
      <w:r w:rsidR="00674698">
        <w:rPr>
          <w:lang w:val="el-GR"/>
        </w:rPr>
        <w:t xml:space="preserve">τηματολογικό </w:t>
      </w:r>
      <w:r w:rsidR="00BB66AB">
        <w:rPr>
          <w:lang w:val="el-GR"/>
        </w:rPr>
        <w:t>γ</w:t>
      </w:r>
      <w:r w:rsidR="00674698">
        <w:rPr>
          <w:lang w:val="el-GR"/>
        </w:rPr>
        <w:t xml:space="preserve">ραφείο </w:t>
      </w:r>
      <w:r w:rsidR="005F1648">
        <w:rPr>
          <w:lang w:val="el-GR"/>
        </w:rPr>
        <w:t>ούτε</w:t>
      </w:r>
      <w:r w:rsidR="00674698">
        <w:rPr>
          <w:lang w:val="el-GR"/>
        </w:rPr>
        <w:t xml:space="preserve"> η παράταση υφιστάμενης εγγραφής </w:t>
      </w:r>
      <w:r w:rsidR="00322213">
        <w:rPr>
          <w:lang w:val="el-GR"/>
        </w:rPr>
        <w:t xml:space="preserve">στο </w:t>
      </w:r>
      <w:r w:rsidR="00BB66AB">
        <w:rPr>
          <w:lang w:val="el-GR"/>
        </w:rPr>
        <w:t>ε</w:t>
      </w:r>
      <w:r w:rsidR="00322213">
        <w:rPr>
          <w:lang w:val="el-GR"/>
        </w:rPr>
        <w:t xml:space="preserve">παρχιακό </w:t>
      </w:r>
      <w:r w:rsidR="00BB66AB">
        <w:rPr>
          <w:lang w:val="el-GR"/>
        </w:rPr>
        <w:t>κ</w:t>
      </w:r>
      <w:r w:rsidR="00322213">
        <w:rPr>
          <w:lang w:val="el-GR"/>
        </w:rPr>
        <w:t xml:space="preserve">τηματολογικό </w:t>
      </w:r>
      <w:r w:rsidR="00BB66AB">
        <w:rPr>
          <w:lang w:val="el-GR"/>
        </w:rPr>
        <w:t>γ</w:t>
      </w:r>
      <w:r w:rsidR="00322213">
        <w:rPr>
          <w:lang w:val="el-GR"/>
        </w:rPr>
        <w:t xml:space="preserve">ραφείο </w:t>
      </w:r>
      <w:r w:rsidR="00DC181B">
        <w:rPr>
          <w:lang w:val="el-GR"/>
        </w:rPr>
        <w:t>αναφορικά με</w:t>
      </w:r>
      <w:r w:rsidR="00BB66AB">
        <w:rPr>
          <w:lang w:val="el-GR"/>
        </w:rPr>
        <w:t xml:space="preserve"> ακίνητο</w:t>
      </w:r>
      <w:r w:rsidR="00DC181B">
        <w:rPr>
          <w:lang w:val="el-GR"/>
        </w:rPr>
        <w:t xml:space="preserve"> ιδιοκτησίας</w:t>
      </w:r>
      <w:r w:rsidR="00674698">
        <w:rPr>
          <w:lang w:val="el-GR"/>
        </w:rPr>
        <w:t xml:space="preserve"> του εκ δικαστικής αποφάσεως οφειλέτη το οποίο βρίσκεται </w:t>
      </w:r>
      <w:r w:rsidR="00317832" w:rsidRPr="00317832">
        <w:rPr>
          <w:lang w:val="el-GR"/>
        </w:rPr>
        <w:t>σε μη ελεγχόμενες από τη Δημοκρατία περιοχές</w:t>
      </w:r>
      <w:r w:rsidR="00674698">
        <w:rPr>
          <w:lang w:val="el-GR"/>
        </w:rPr>
        <w:t xml:space="preserve"> και η οποία εγγραφή καθιστά το ακίνητο εγγύηση για </w:t>
      </w:r>
      <w:r w:rsidR="00674698">
        <w:rPr>
          <w:lang w:val="el-GR"/>
        </w:rPr>
        <w:lastRenderedPageBreak/>
        <w:t>αποπληρωμή του χρέους</w:t>
      </w:r>
      <w:r>
        <w:rPr>
          <w:lang w:val="el-GR"/>
        </w:rPr>
        <w:t xml:space="preserve">. </w:t>
      </w:r>
    </w:p>
    <w:p w14:paraId="5DCF7BA3" w14:textId="238FE736" w:rsidR="00CA2EBE" w:rsidRDefault="00F06B67" w:rsidP="002011D4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B6630E">
        <w:rPr>
          <w:lang w:val="el-GR"/>
        </w:rPr>
        <w:t>Σ</w:t>
      </w:r>
      <w:r w:rsidR="002011D4" w:rsidRPr="002011D4">
        <w:rPr>
          <w:lang w:val="el-GR"/>
        </w:rPr>
        <w:t xml:space="preserve">ύμφωνα με </w:t>
      </w:r>
      <w:r w:rsidR="002011D4">
        <w:rPr>
          <w:lang w:val="el-GR"/>
        </w:rPr>
        <w:t>το</w:t>
      </w:r>
      <w:r w:rsidR="00317832">
        <w:rPr>
          <w:lang w:val="el-GR"/>
        </w:rPr>
        <w:t>ν</w:t>
      </w:r>
      <w:r w:rsidR="002011D4" w:rsidRPr="002011D4">
        <w:rPr>
          <w:lang w:val="el-GR"/>
        </w:rPr>
        <w:t xml:space="preserve"> εισηγητ</w:t>
      </w:r>
      <w:r w:rsidR="00317832">
        <w:rPr>
          <w:lang w:val="el-GR"/>
        </w:rPr>
        <w:t>ή</w:t>
      </w:r>
      <w:r w:rsidR="002011D4" w:rsidRPr="002011D4">
        <w:rPr>
          <w:lang w:val="el-GR"/>
        </w:rPr>
        <w:t xml:space="preserve"> της πρότασης νόμου η προτεινόμενη τροποποίηση </w:t>
      </w:r>
      <w:r w:rsidR="002011D4">
        <w:rPr>
          <w:lang w:val="el-GR"/>
        </w:rPr>
        <w:t>κρίνεται αναγκαία</w:t>
      </w:r>
      <w:r w:rsidR="00A93998">
        <w:rPr>
          <w:lang w:val="el-GR"/>
        </w:rPr>
        <w:t>,</w:t>
      </w:r>
      <w:r w:rsidR="002011D4">
        <w:rPr>
          <w:lang w:val="el-GR"/>
        </w:rPr>
        <w:t xml:space="preserve"> καθότι</w:t>
      </w:r>
      <w:r w:rsidR="008A2F22" w:rsidRPr="008A2F22">
        <w:rPr>
          <w:lang w:val="el-GR"/>
        </w:rPr>
        <w:t xml:space="preserve"> η </w:t>
      </w:r>
      <w:r w:rsidR="00674698">
        <w:rPr>
          <w:lang w:val="el-GR"/>
        </w:rPr>
        <w:t>αναφερόμενη εγγραφή αναφορικά με</w:t>
      </w:r>
      <w:r w:rsidR="008A2F22" w:rsidRPr="008A2F22">
        <w:rPr>
          <w:lang w:val="el-GR"/>
        </w:rPr>
        <w:t xml:space="preserve"> ιδιοκτησία </w:t>
      </w:r>
      <w:bookmarkStart w:id="1" w:name="_Hlk153265144"/>
      <w:r w:rsidR="008A2F22" w:rsidRPr="008A2F22">
        <w:rPr>
          <w:lang w:val="el-GR"/>
        </w:rPr>
        <w:t>η οποία βρίσκεται σε μη ελεγχόμενες από τη Δημοκρατία περιοχές</w:t>
      </w:r>
      <w:bookmarkEnd w:id="1"/>
      <w:r w:rsidR="008A2F22" w:rsidRPr="008A2F22">
        <w:rPr>
          <w:lang w:val="el-GR"/>
        </w:rPr>
        <w:t xml:space="preserve"> </w:t>
      </w:r>
      <w:r w:rsidR="008A2F22">
        <w:rPr>
          <w:lang w:val="el-GR"/>
        </w:rPr>
        <w:t xml:space="preserve">τυγχάνει εκμετάλλευσης από τα πιστωτικά ιδρύματα τα οποία </w:t>
      </w:r>
      <w:r w:rsidR="00257D13">
        <w:rPr>
          <w:lang w:val="el-GR"/>
        </w:rPr>
        <w:t xml:space="preserve">ενίοτε </w:t>
      </w:r>
      <w:r w:rsidR="008A2F22">
        <w:rPr>
          <w:lang w:val="el-GR"/>
        </w:rPr>
        <w:t xml:space="preserve">χρησιμοποιούν το εν λόγω μέτρο ως μοχλό πίεσης για την αποπληρωμή δανείου του οφειλέτη, </w:t>
      </w:r>
      <w:r w:rsidR="00257D13">
        <w:rPr>
          <w:lang w:val="el-GR"/>
        </w:rPr>
        <w:t>παρότι</w:t>
      </w:r>
      <w:r w:rsidR="008A2F22">
        <w:rPr>
          <w:lang w:val="el-GR"/>
        </w:rPr>
        <w:t xml:space="preserve"> η εκποίηση της εν λόγω ακίνητης ιδιοκτησίας είναι </w:t>
      </w:r>
      <w:r w:rsidR="00257D13">
        <w:rPr>
          <w:lang w:val="el-GR"/>
        </w:rPr>
        <w:t>πρακτικά αδύνατη λόγω της έκρυθμης κατάστασης</w:t>
      </w:r>
      <w:r w:rsidR="002011D4">
        <w:rPr>
          <w:lang w:val="el-GR"/>
        </w:rPr>
        <w:t>.</w:t>
      </w:r>
    </w:p>
    <w:p w14:paraId="4C3A1E8E" w14:textId="03F5D127" w:rsidR="00761022" w:rsidRPr="009D0E71" w:rsidRDefault="00CA2EBE" w:rsidP="008A2F2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Στο πλαίσιο της συζήτησης </w:t>
      </w:r>
      <w:r w:rsidR="006500D7">
        <w:rPr>
          <w:lang w:val="el-GR"/>
        </w:rPr>
        <w:t xml:space="preserve">επί της αρχής </w:t>
      </w:r>
      <w:r>
        <w:rPr>
          <w:lang w:val="el-GR"/>
        </w:rPr>
        <w:t>της υπό αναφορά πρότασης νόμου</w:t>
      </w:r>
      <w:r w:rsidR="00232F10">
        <w:rPr>
          <w:lang w:val="el-GR"/>
        </w:rPr>
        <w:t xml:space="preserve"> </w:t>
      </w:r>
      <w:r w:rsidR="008D1512">
        <w:rPr>
          <w:lang w:val="el-GR"/>
        </w:rPr>
        <w:t>οι εκπρόσωποι</w:t>
      </w:r>
      <w:r w:rsidR="008A2F22" w:rsidRPr="008A2F22">
        <w:rPr>
          <w:lang w:val="el-GR"/>
        </w:rPr>
        <w:t xml:space="preserve"> του</w:t>
      </w:r>
      <w:r w:rsidR="00422F40">
        <w:rPr>
          <w:lang w:val="el-GR"/>
        </w:rPr>
        <w:t xml:space="preserve"> </w:t>
      </w:r>
      <w:r w:rsidR="008A2F22" w:rsidRPr="008A2F22">
        <w:rPr>
          <w:lang w:val="el-GR"/>
        </w:rPr>
        <w:t xml:space="preserve">Τμήματος Κτηματολογίου και Χωρομετρίας του </w:t>
      </w:r>
      <w:r w:rsidR="008A2F22" w:rsidRPr="00317832">
        <w:rPr>
          <w:lang w:val="el-GR"/>
        </w:rPr>
        <w:t>Υπουργείου Εσωτερικών</w:t>
      </w:r>
      <w:r w:rsidR="008A2F22" w:rsidRPr="008A2F22">
        <w:rPr>
          <w:lang w:val="el-GR"/>
        </w:rPr>
        <w:t>, του Παγκύπριου Δικηγορικού Συλλόγου και του Κεντρικού Φορέα Ισότιμης Κατανομής Βαρών</w:t>
      </w:r>
      <w:r w:rsidR="008A2F22">
        <w:rPr>
          <w:lang w:val="el-GR"/>
        </w:rPr>
        <w:t xml:space="preserve"> συμφώνησαν με τους σκοπούς και τις επιδιώξεις της πρότασης νόμου επισημαίνοντας ότι </w:t>
      </w:r>
      <w:r w:rsidR="00422F40">
        <w:rPr>
          <w:lang w:val="el-GR"/>
        </w:rPr>
        <w:t>η εγγραφή επιβάρυνσης επί ακίνητης ιδιοκτησίας</w:t>
      </w:r>
      <w:r w:rsidR="00422F40" w:rsidRPr="00422F40">
        <w:rPr>
          <w:lang w:val="el-GR"/>
        </w:rPr>
        <w:t xml:space="preserve"> η οποία βρίσκεται σε μη ελεγχόμενες από τη Δημοκρατία περιοχέ</w:t>
      </w:r>
      <w:r w:rsidR="005F1648">
        <w:rPr>
          <w:lang w:val="el-GR"/>
        </w:rPr>
        <w:t>ς</w:t>
      </w:r>
      <w:r w:rsidR="00422F40">
        <w:rPr>
          <w:lang w:val="el-GR"/>
        </w:rPr>
        <w:t xml:space="preserve"> προξενεί προβλήματα στους αιτούντες για εξασφάλιση δανείου από τον </w:t>
      </w:r>
      <w:r w:rsidR="00B83621">
        <w:rPr>
          <w:lang w:val="el-GR"/>
        </w:rPr>
        <w:t>Κεντρικό Φ</w:t>
      </w:r>
      <w:r w:rsidR="00422F40">
        <w:rPr>
          <w:lang w:val="el-GR"/>
        </w:rPr>
        <w:t>ορέα</w:t>
      </w:r>
      <w:r w:rsidR="00B83621">
        <w:rPr>
          <w:lang w:val="el-GR"/>
        </w:rPr>
        <w:t xml:space="preserve"> Ισότιμης Κατανομής Βαρών</w:t>
      </w:r>
      <w:r w:rsidR="00257D13">
        <w:rPr>
          <w:lang w:val="el-GR"/>
        </w:rPr>
        <w:t>,</w:t>
      </w:r>
      <w:r w:rsidR="00B83621">
        <w:rPr>
          <w:lang w:val="el-GR"/>
        </w:rPr>
        <w:t xml:space="preserve"> καθότι με αυτό το</w:t>
      </w:r>
      <w:r w:rsidR="00422F40">
        <w:rPr>
          <w:lang w:val="el-GR"/>
        </w:rPr>
        <w:t xml:space="preserve"> δεδομένο </w:t>
      </w:r>
      <w:r w:rsidR="006923D1">
        <w:rPr>
          <w:lang w:val="el-GR"/>
        </w:rPr>
        <w:t>περιορίζεται</w:t>
      </w:r>
      <w:r w:rsidR="00322213">
        <w:rPr>
          <w:lang w:val="el-GR"/>
        </w:rPr>
        <w:t xml:space="preserve"> η δυνατότητα υποθήκευσης των περιουσιών τους.</w:t>
      </w:r>
    </w:p>
    <w:p w14:paraId="48DB5A02" w14:textId="43132DFF" w:rsidR="00B83621" w:rsidRDefault="00422F40" w:rsidP="000F7326">
      <w:pPr>
        <w:pStyle w:val="Default"/>
        <w:tabs>
          <w:tab w:val="left" w:pos="567"/>
        </w:tabs>
        <w:spacing w:line="480" w:lineRule="auto"/>
        <w:ind w:firstLine="567"/>
        <w:jc w:val="both"/>
        <w:rPr>
          <w:lang w:val="el-GR"/>
        </w:rPr>
      </w:pPr>
      <w:r>
        <w:rPr>
          <w:lang w:val="el-GR"/>
        </w:rPr>
        <w:t xml:space="preserve">Η εκπρόσωπος της </w:t>
      </w:r>
      <w:r w:rsidRPr="00422F40">
        <w:rPr>
          <w:lang w:val="el-GR"/>
        </w:rPr>
        <w:t>Νομικής Υπηρεσίας της Δημοκρατίας</w:t>
      </w:r>
      <w:r>
        <w:rPr>
          <w:lang w:val="el-GR"/>
        </w:rPr>
        <w:t xml:space="preserve"> </w:t>
      </w:r>
      <w:r w:rsidR="005F1648">
        <w:rPr>
          <w:lang w:val="el-GR"/>
        </w:rPr>
        <w:t>μ</w:t>
      </w:r>
      <w:r w:rsidR="000438DB">
        <w:rPr>
          <w:lang w:val="el-GR"/>
        </w:rPr>
        <w:t xml:space="preserve">ε </w:t>
      </w:r>
      <w:r w:rsidR="00FB25BF">
        <w:rPr>
          <w:lang w:val="el-GR"/>
        </w:rPr>
        <w:t>γραπτό υπόμνημ</w:t>
      </w:r>
      <w:r w:rsidR="00B83621">
        <w:rPr>
          <w:lang w:val="el-GR"/>
        </w:rPr>
        <w:t>ά</w:t>
      </w:r>
      <w:r w:rsidR="00FB25BF">
        <w:rPr>
          <w:lang w:val="el-GR"/>
        </w:rPr>
        <w:t xml:space="preserve"> </w:t>
      </w:r>
      <w:r w:rsidR="005F1648">
        <w:rPr>
          <w:lang w:val="el-GR"/>
        </w:rPr>
        <w:t>της,</w:t>
      </w:r>
      <w:r w:rsidR="00B83621">
        <w:rPr>
          <w:lang w:val="el-GR"/>
        </w:rPr>
        <w:t xml:space="preserve"> </w:t>
      </w:r>
      <w:r w:rsidR="00FB25BF">
        <w:rPr>
          <w:lang w:val="el-GR"/>
        </w:rPr>
        <w:t>ημερομηνίας 17 Νοεμβρίου 2023</w:t>
      </w:r>
      <w:r w:rsidR="005F1648">
        <w:rPr>
          <w:lang w:val="el-GR"/>
        </w:rPr>
        <w:t>,</w:t>
      </w:r>
      <w:r w:rsidR="00FB25BF">
        <w:rPr>
          <w:lang w:val="el-GR"/>
        </w:rPr>
        <w:t xml:space="preserve"> </w:t>
      </w:r>
      <w:r w:rsidR="000438DB">
        <w:rPr>
          <w:lang w:val="el-GR"/>
        </w:rPr>
        <w:t>ενημέρωσε την επιτροπή ότι οι προτεινόμενες ρυθμίσεις δεν φαίνεται να αντιβαίνουν στις πρόνοιες του Συντάγματος.</w:t>
      </w:r>
      <w:r w:rsidR="00B83621">
        <w:rPr>
          <w:lang w:val="el-GR"/>
        </w:rPr>
        <w:t xml:space="preserve"> </w:t>
      </w:r>
      <w:r w:rsidR="00322213">
        <w:rPr>
          <w:lang w:val="el-GR"/>
        </w:rPr>
        <w:t xml:space="preserve"> </w:t>
      </w:r>
      <w:r w:rsidR="00B83621">
        <w:rPr>
          <w:lang w:val="el-GR"/>
        </w:rPr>
        <w:t xml:space="preserve">Ειδικότερα, ως αναφέρεται στο υπόμνημα, η ρύθμιση του δικαιώματος εκτέλεσης εκ δικαστικής αποφάσεως χρέους, το οποίο περικλείεται στο κατοχυρωμένο θεμελιώδες δικαίωμα της έννομης προστασίας </w:t>
      </w:r>
      <w:r w:rsidR="00C72B6C">
        <w:rPr>
          <w:lang w:val="el-GR"/>
        </w:rPr>
        <w:t xml:space="preserve">η οποία κατοχυρώνεται στο </w:t>
      </w:r>
      <w:r w:rsidR="005F1648">
        <w:rPr>
          <w:lang w:val="el-GR"/>
        </w:rPr>
        <w:t>Ά</w:t>
      </w:r>
      <w:r w:rsidR="00C72B6C">
        <w:rPr>
          <w:lang w:val="el-GR"/>
        </w:rPr>
        <w:t xml:space="preserve">ρθρο 30 του Συντάγματος, </w:t>
      </w:r>
      <w:r w:rsidR="00B83621">
        <w:rPr>
          <w:lang w:val="el-GR"/>
        </w:rPr>
        <w:t xml:space="preserve">είναι επιτρεπτή, νοουμένου ότι η </w:t>
      </w:r>
      <w:r w:rsidR="00C72B6C">
        <w:rPr>
          <w:lang w:val="el-GR"/>
        </w:rPr>
        <w:t>ρ</w:t>
      </w:r>
      <w:r w:rsidR="00B83621">
        <w:rPr>
          <w:lang w:val="el-GR"/>
        </w:rPr>
        <w:t xml:space="preserve">ύθμιση δικαιολογείται και δεν αντιστρατεύεται </w:t>
      </w:r>
      <w:r w:rsidR="00C72B6C">
        <w:rPr>
          <w:lang w:val="el-GR"/>
        </w:rPr>
        <w:t xml:space="preserve">την αποτελεσματική άσκηση του </w:t>
      </w:r>
      <w:r w:rsidR="00322213">
        <w:rPr>
          <w:lang w:val="el-GR"/>
        </w:rPr>
        <w:t xml:space="preserve">εν λόγω </w:t>
      </w:r>
      <w:r w:rsidR="00C72B6C">
        <w:rPr>
          <w:lang w:val="el-GR"/>
        </w:rPr>
        <w:t xml:space="preserve">δικαιώματος και </w:t>
      </w:r>
      <w:r w:rsidR="00322213">
        <w:rPr>
          <w:lang w:val="el-GR"/>
        </w:rPr>
        <w:t>ειδικότερα</w:t>
      </w:r>
      <w:r w:rsidR="00C72B6C">
        <w:rPr>
          <w:lang w:val="el-GR"/>
        </w:rPr>
        <w:t xml:space="preserve"> όταν προκύπτει σύγκρουση θεμελιωδών δικαιωμάτων, </w:t>
      </w:r>
      <w:r w:rsidR="00322213">
        <w:rPr>
          <w:lang w:val="el-GR"/>
        </w:rPr>
        <w:t xml:space="preserve">ώστε να </w:t>
      </w:r>
      <w:r w:rsidR="00C72B6C">
        <w:rPr>
          <w:lang w:val="el-GR"/>
        </w:rPr>
        <w:t xml:space="preserve">απαιτείται η </w:t>
      </w:r>
      <w:r w:rsidR="00322213">
        <w:rPr>
          <w:lang w:val="el-GR"/>
        </w:rPr>
        <w:t>στάθμιση των δικαιωμάτων αυτών</w:t>
      </w:r>
      <w:r w:rsidR="00C72B6C">
        <w:rPr>
          <w:lang w:val="el-GR"/>
        </w:rPr>
        <w:t xml:space="preserve">.  Συναφώς, με δεδομένο ότι η εκτέλεση </w:t>
      </w:r>
      <w:r w:rsidR="006923D1">
        <w:rPr>
          <w:lang w:val="el-GR"/>
        </w:rPr>
        <w:t>του</w:t>
      </w:r>
      <w:r w:rsidR="00322213">
        <w:rPr>
          <w:lang w:val="el-GR"/>
        </w:rPr>
        <w:t xml:space="preserve"> </w:t>
      </w:r>
      <w:r w:rsidR="00C72B6C">
        <w:rPr>
          <w:lang w:val="el-GR"/>
        </w:rPr>
        <w:t xml:space="preserve">εκ δικαστικής </w:t>
      </w:r>
      <w:r w:rsidR="00322213">
        <w:rPr>
          <w:lang w:val="el-GR"/>
        </w:rPr>
        <w:t>αποφάσεως</w:t>
      </w:r>
      <w:r w:rsidR="00C72B6C">
        <w:rPr>
          <w:lang w:val="el-GR"/>
        </w:rPr>
        <w:t xml:space="preserve"> χρέους δι</w:t>
      </w:r>
      <w:r w:rsidR="00704D17">
        <w:rPr>
          <w:lang w:val="el-GR"/>
        </w:rPr>
        <w:t>ά</w:t>
      </w:r>
      <w:r w:rsidR="00C72B6C">
        <w:rPr>
          <w:lang w:val="el-GR"/>
        </w:rPr>
        <w:t xml:space="preserve"> της πώλησης ακίνητης ιδιοκτησίας η οποία βρίσκεται σε μη ελεγχόμενες από τη </w:t>
      </w:r>
      <w:r w:rsidR="00C72B6C">
        <w:rPr>
          <w:lang w:val="el-GR"/>
        </w:rPr>
        <w:lastRenderedPageBreak/>
        <w:t>Δημοκρατία περιοχές, διαρκούσης της έκρυθμης κατάστασης, δεν είναι δυνατό να οδηγήσει στην είσπραξη του εξ αποφάσεως χρέους, προς ικανοποίηση δικαστικής απόφασης, η εξαίρεση τέτοιας εκτέλεσης είναι επιτρεπτή, γιατί διαφορετικά ο σκοπός της θα καθίστατο αλλότριος.</w:t>
      </w:r>
    </w:p>
    <w:p w14:paraId="22013F30" w14:textId="786AD6F0" w:rsidR="00E26DE7" w:rsidRPr="000438DB" w:rsidRDefault="0055412F" w:rsidP="000438DB">
      <w:pPr>
        <w:pStyle w:val="Default"/>
        <w:tabs>
          <w:tab w:val="left" w:pos="567"/>
        </w:tabs>
        <w:spacing w:line="480" w:lineRule="auto"/>
        <w:ind w:firstLine="567"/>
        <w:jc w:val="both"/>
        <w:rPr>
          <w:lang w:val="el-GR"/>
        </w:rPr>
      </w:pPr>
      <w:r>
        <w:rPr>
          <w:lang w:val="el-GR"/>
        </w:rPr>
        <w:t>Ωστόσο</w:t>
      </w:r>
      <w:r w:rsidR="000438DB">
        <w:rPr>
          <w:lang w:val="el-GR"/>
        </w:rPr>
        <w:t xml:space="preserve">, </w:t>
      </w:r>
      <w:r w:rsidR="00C72B6C">
        <w:rPr>
          <w:lang w:val="el-GR"/>
        </w:rPr>
        <w:t xml:space="preserve">η ίδια εκπρόσωπος στο υπόμνημά της </w:t>
      </w:r>
      <w:r w:rsidR="000438DB">
        <w:rPr>
          <w:lang w:val="el-GR"/>
        </w:rPr>
        <w:t>εισηγήθηκε την αναδιατύπωση επιμέρους πρόνοιας της πρότασης νόμου</w:t>
      </w:r>
      <w:r w:rsidR="00257D13">
        <w:rPr>
          <w:lang w:val="el-GR"/>
        </w:rPr>
        <w:t xml:space="preserve"> αναφορικά με την απαγόρευση έκδοσης δικαστικού διατάγματος παράτασης της εγγραφής</w:t>
      </w:r>
      <w:r>
        <w:rPr>
          <w:lang w:val="el-GR"/>
        </w:rPr>
        <w:t>,</w:t>
      </w:r>
      <w:r w:rsidR="000438DB">
        <w:rPr>
          <w:lang w:val="el-GR"/>
        </w:rPr>
        <w:t xml:space="preserve"> ώστε να διασφαλιστεί ότι δεν παραβιάζεται η αρχή </w:t>
      </w:r>
      <w:r w:rsidR="00674698">
        <w:rPr>
          <w:lang w:val="el-GR"/>
        </w:rPr>
        <w:t xml:space="preserve">της </w:t>
      </w:r>
      <w:r w:rsidR="000438DB">
        <w:rPr>
          <w:lang w:val="el-GR"/>
        </w:rPr>
        <w:t>διάκρισης των εξουσιών</w:t>
      </w:r>
      <w:r>
        <w:rPr>
          <w:lang w:val="el-GR"/>
        </w:rPr>
        <w:t xml:space="preserve"> σε βάρος της δικαστικής εξουσίας</w:t>
      </w:r>
      <w:r w:rsidR="000438DB">
        <w:rPr>
          <w:lang w:val="el-GR"/>
        </w:rPr>
        <w:t>.</w:t>
      </w:r>
    </w:p>
    <w:p w14:paraId="6F6FCA2E" w14:textId="51D86820" w:rsidR="001B2CD4" w:rsidRDefault="00BD645C" w:rsidP="00CC2B9E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E26DE7">
        <w:rPr>
          <w:lang w:val="el-GR"/>
        </w:rPr>
        <w:t>Υπό το φως των πιο πάνω, η επιτροπή</w:t>
      </w:r>
      <w:r w:rsidR="00850EC3">
        <w:rPr>
          <w:lang w:val="el-GR"/>
        </w:rPr>
        <w:t>, υιοθετώντας τ</w:t>
      </w:r>
      <w:r w:rsidR="006500D7">
        <w:rPr>
          <w:lang w:val="el-GR"/>
        </w:rPr>
        <w:t>ην</w:t>
      </w:r>
      <w:r w:rsidR="00850EC3">
        <w:rPr>
          <w:lang w:val="el-GR"/>
        </w:rPr>
        <w:t xml:space="preserve"> </w:t>
      </w:r>
      <w:r w:rsidR="009C5C50">
        <w:rPr>
          <w:lang w:val="el-GR"/>
        </w:rPr>
        <w:t>εισήγηση</w:t>
      </w:r>
      <w:r w:rsidR="00850EC3">
        <w:rPr>
          <w:lang w:val="el-GR"/>
        </w:rPr>
        <w:t xml:space="preserve"> </w:t>
      </w:r>
      <w:r w:rsidR="0055412F">
        <w:rPr>
          <w:lang w:val="el-GR"/>
        </w:rPr>
        <w:t>της</w:t>
      </w:r>
      <w:r w:rsidR="00850EC3">
        <w:rPr>
          <w:lang w:val="el-GR"/>
        </w:rPr>
        <w:t xml:space="preserve"> εκπροσώπ</w:t>
      </w:r>
      <w:r w:rsidR="0055412F">
        <w:rPr>
          <w:lang w:val="el-GR"/>
        </w:rPr>
        <w:t>ου</w:t>
      </w:r>
      <w:r w:rsidR="00850EC3">
        <w:rPr>
          <w:lang w:val="el-GR"/>
        </w:rPr>
        <w:t xml:space="preserve"> της Νομικής Υπηρεσίας της Δημοκρατίας,</w:t>
      </w:r>
      <w:r w:rsidR="00E26DE7">
        <w:rPr>
          <w:lang w:val="el-GR"/>
        </w:rPr>
        <w:t xml:space="preserve"> αποφάσισε όπως τροποποιήσει το κείμενο της υπό εξέταση πρότασης νόμου, ώστε να </w:t>
      </w:r>
      <w:r w:rsidR="00322213">
        <w:rPr>
          <w:lang w:val="el-GR"/>
        </w:rPr>
        <w:t>διασαφηνιστεί</w:t>
      </w:r>
      <w:r w:rsidR="00E26DE7">
        <w:rPr>
          <w:lang w:val="el-GR"/>
        </w:rPr>
        <w:t xml:space="preserve"> ότι </w:t>
      </w:r>
      <w:r w:rsidR="00257D13" w:rsidRPr="00257D13">
        <w:rPr>
          <w:lang w:val="el-GR"/>
        </w:rPr>
        <w:t>δεν υφίσταται δικαίωμα παράτασης της εγγραφής, σε περίπτωση κατά την οποία η ακίνητη ιδιοκτησία βρίσκεται σε μη ελεγχόμενες από τη Δημοκρατία περιοχέ</w:t>
      </w:r>
      <w:r w:rsidR="00257D13">
        <w:rPr>
          <w:lang w:val="el-GR"/>
        </w:rPr>
        <w:t>ς.</w:t>
      </w:r>
    </w:p>
    <w:p w14:paraId="01085E12" w14:textId="628F6FED" w:rsidR="00D80E3E" w:rsidRDefault="00CC2B9E" w:rsidP="00D80E3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Κοινοβουλευτική Επιτροπή Νομικών, Δικαιοσύνης και Δημοσίας Τάξεως, 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αφού διεξήλθε τις επιμέρους πρόνοιες </w:t>
      </w:r>
      <w:r>
        <w:rPr>
          <w:rFonts w:ascii="Arial" w:hAnsi="Arial" w:cs="Arial"/>
          <w:sz w:val="24"/>
          <w:szCs w:val="24"/>
          <w:lang w:val="el-GR"/>
        </w:rPr>
        <w:t>της πρότασης νόμου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και αφού έλαβε υπόψη όλα όσα τέθηκαν ενώπιόν της, </w:t>
      </w:r>
      <w:r w:rsidR="00D80E3E" w:rsidRPr="00D80E3E">
        <w:rPr>
          <w:rFonts w:ascii="Arial" w:hAnsi="Arial" w:cs="Arial"/>
          <w:sz w:val="24"/>
          <w:szCs w:val="24"/>
          <w:lang w:val="el-GR"/>
        </w:rPr>
        <w:t>αποφάσισε, κατά πλειοψηφία του προέδρου και των μελών της βουλευτών των κοινοβουλευτικών ομάδων του Δημοκρατικού Συναγερμού</w:t>
      </w:r>
      <w:r w:rsidR="00D80E3E">
        <w:rPr>
          <w:rFonts w:ascii="Arial" w:hAnsi="Arial" w:cs="Arial"/>
          <w:sz w:val="24"/>
          <w:szCs w:val="24"/>
          <w:lang w:val="el-GR"/>
        </w:rPr>
        <w:t xml:space="preserve"> </w:t>
      </w:r>
      <w:r w:rsidR="00D80E3E" w:rsidRPr="00D80E3E">
        <w:rPr>
          <w:rFonts w:ascii="Arial" w:hAnsi="Arial" w:cs="Arial"/>
          <w:sz w:val="24"/>
          <w:szCs w:val="24"/>
          <w:lang w:val="el-GR"/>
        </w:rPr>
        <w:t>και του Δημοκρατικού Κόμματος</w:t>
      </w:r>
      <w:r w:rsidR="00D80E3E">
        <w:rPr>
          <w:rFonts w:ascii="Arial" w:hAnsi="Arial" w:cs="Arial"/>
          <w:sz w:val="24"/>
          <w:szCs w:val="24"/>
          <w:lang w:val="el-GR"/>
        </w:rPr>
        <w:t>,</w:t>
      </w:r>
      <w:r w:rsidR="00D80E3E" w:rsidRPr="00D80E3E">
        <w:rPr>
          <w:rFonts w:ascii="Arial" w:hAnsi="Arial" w:cs="Arial"/>
          <w:sz w:val="24"/>
          <w:szCs w:val="24"/>
          <w:lang w:val="el-GR"/>
        </w:rPr>
        <w:t xml:space="preserve"> να εισηγηθεί  στην ολομέλεια του σώματος </w:t>
      </w:r>
      <w:r w:rsidR="00D80E3E">
        <w:rPr>
          <w:rFonts w:ascii="Arial" w:hAnsi="Arial"/>
          <w:sz w:val="24"/>
          <w:szCs w:val="24"/>
          <w:lang w:val="el-GR"/>
        </w:rPr>
        <w:t xml:space="preserve">την </w:t>
      </w:r>
      <w:r w:rsidRPr="00CC2B9E">
        <w:rPr>
          <w:rFonts w:ascii="Arial" w:hAnsi="Arial"/>
          <w:sz w:val="24"/>
          <w:szCs w:val="24"/>
          <w:lang w:val="el-GR"/>
        </w:rPr>
        <w:t>ψήφιση</w:t>
      </w:r>
      <w:r w:rsidRPr="00CC2B9E">
        <w:rPr>
          <w:lang w:val="el-GR"/>
        </w:rPr>
        <w:t xml:space="preserve"> </w:t>
      </w:r>
      <w:r w:rsidRPr="00CC2B9E">
        <w:rPr>
          <w:rFonts w:ascii="Arial" w:hAnsi="Arial"/>
          <w:sz w:val="24"/>
          <w:szCs w:val="24"/>
          <w:lang w:val="el-GR"/>
        </w:rPr>
        <w:t>της πρότασης νόμου σε νόμο</w:t>
      </w:r>
      <w:r>
        <w:rPr>
          <w:rFonts w:ascii="Arial" w:hAnsi="Arial"/>
          <w:sz w:val="24"/>
          <w:szCs w:val="24"/>
          <w:lang w:val="el-GR"/>
        </w:rPr>
        <w:t>.</w:t>
      </w:r>
    </w:p>
    <w:p w14:paraId="7628261A" w14:textId="33C5B73B" w:rsidR="00BD645C" w:rsidRPr="00D80E3E" w:rsidRDefault="00D80E3E" w:rsidP="00D80E3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ab/>
      </w:r>
      <w:r w:rsidR="00CC2B9E" w:rsidRPr="00861B7B">
        <w:rPr>
          <w:rFonts w:ascii="Arial" w:hAnsi="Arial" w:cs="Arial"/>
          <w:sz w:val="24"/>
          <w:szCs w:val="24"/>
          <w:lang w:val="el-GR"/>
        </w:rPr>
        <w:t xml:space="preserve">Τα μέλη της </w:t>
      </w:r>
      <w:r w:rsidR="00CC2B9E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CC2B9E" w:rsidRPr="00861B7B">
        <w:rPr>
          <w:rFonts w:ascii="Arial" w:hAnsi="Arial" w:cs="Arial"/>
          <w:sz w:val="24"/>
          <w:szCs w:val="24"/>
          <w:lang w:val="el-GR"/>
        </w:rPr>
        <w:t>βουλευτές τ</w:t>
      </w:r>
      <w:r>
        <w:rPr>
          <w:rFonts w:ascii="Arial" w:hAnsi="Arial" w:cs="Arial"/>
          <w:sz w:val="24"/>
          <w:szCs w:val="24"/>
          <w:lang w:val="el-GR"/>
        </w:rPr>
        <w:t>ης</w:t>
      </w:r>
      <w:r w:rsidR="00CC2B9E" w:rsidRPr="00861B7B">
        <w:rPr>
          <w:rFonts w:ascii="Arial" w:hAnsi="Arial" w:cs="Arial"/>
          <w:sz w:val="24"/>
          <w:szCs w:val="24"/>
          <w:lang w:val="el-GR"/>
        </w:rPr>
        <w:t xml:space="preserve"> κοινοβουλευτικ</w:t>
      </w:r>
      <w:r>
        <w:rPr>
          <w:rFonts w:ascii="Arial" w:hAnsi="Arial" w:cs="Arial"/>
          <w:sz w:val="24"/>
          <w:szCs w:val="24"/>
          <w:lang w:val="el-GR"/>
        </w:rPr>
        <w:t>ής</w:t>
      </w:r>
      <w:r w:rsidR="00CC2B9E"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 w:rsidR="00CC2B9E">
        <w:rPr>
          <w:rFonts w:ascii="Arial" w:hAnsi="Arial" w:cs="Arial"/>
          <w:sz w:val="24"/>
          <w:szCs w:val="24"/>
          <w:lang w:val="el-GR"/>
        </w:rPr>
        <w:t>ομάδ</w:t>
      </w:r>
      <w:r>
        <w:rPr>
          <w:rFonts w:ascii="Arial" w:hAnsi="Arial" w:cs="Arial"/>
          <w:sz w:val="24"/>
          <w:szCs w:val="24"/>
          <w:lang w:val="el-GR"/>
        </w:rPr>
        <w:t>ας</w:t>
      </w:r>
      <w:r w:rsidR="00CC2B9E" w:rsidRPr="00861B7B">
        <w:rPr>
          <w:rFonts w:ascii="Arial" w:hAnsi="Arial" w:cs="Arial"/>
          <w:sz w:val="24"/>
          <w:szCs w:val="24"/>
          <w:lang w:val="el-GR"/>
        </w:rPr>
        <w:t xml:space="preserve"> ΑΚΕΛ-Αριστερά-Νέες Δυνάμεις</w:t>
      </w:r>
      <w:r w:rsidR="00CC2B9E">
        <w:rPr>
          <w:rFonts w:ascii="Arial" w:hAnsi="Arial" w:cs="Arial"/>
          <w:sz w:val="24"/>
          <w:szCs w:val="24"/>
          <w:lang w:val="el-GR"/>
        </w:rPr>
        <w:t xml:space="preserve">, καθώς και </w:t>
      </w:r>
      <w:r w:rsidR="00CC2B9E" w:rsidRPr="007705FC">
        <w:rPr>
          <w:rFonts w:ascii="Arial" w:hAnsi="Arial" w:cs="Arial"/>
          <w:sz w:val="24"/>
          <w:szCs w:val="24"/>
          <w:lang w:val="el-GR"/>
        </w:rPr>
        <w:t xml:space="preserve">το μέλος της </w:t>
      </w:r>
      <w:r w:rsidR="00CC2B9E">
        <w:rPr>
          <w:rFonts w:ascii="Arial" w:hAnsi="Arial" w:cs="Arial"/>
          <w:sz w:val="24"/>
          <w:szCs w:val="24"/>
          <w:lang w:val="el-GR"/>
        </w:rPr>
        <w:t xml:space="preserve">βουλευτής </w:t>
      </w:r>
      <w:r w:rsidR="00CC2B9E" w:rsidRPr="00CC2B9E">
        <w:rPr>
          <w:rFonts w:ascii="Arial" w:hAnsi="Arial" w:cs="Arial"/>
          <w:sz w:val="24"/>
          <w:szCs w:val="24"/>
          <w:lang w:val="el-GR"/>
        </w:rPr>
        <w:t>του Κινήματος Οικολόγων-Συνεργασία Πολιτών επιφυλάχθηκαν να τοποθετηθούν επί των προνοιών της πρότασης νόμου κατά τη συζήτησή τ</w:t>
      </w:r>
      <w:r w:rsidR="00CC2B9E">
        <w:rPr>
          <w:rFonts w:ascii="Arial" w:hAnsi="Arial" w:cs="Arial"/>
          <w:sz w:val="24"/>
          <w:szCs w:val="24"/>
          <w:lang w:val="el-GR"/>
        </w:rPr>
        <w:t>ης</w:t>
      </w:r>
      <w:r w:rsidR="00CC2B9E" w:rsidRPr="00CC2B9E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</w:t>
      </w:r>
    </w:p>
    <w:p w14:paraId="1CBCCE7B" w14:textId="1239DBF4" w:rsidR="00F06B67" w:rsidRDefault="00B66278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29</w:t>
      </w:r>
      <w:r w:rsidR="00181A96">
        <w:rPr>
          <w:lang w:val="el-GR"/>
        </w:rPr>
        <w:t xml:space="preserve"> Ιανουαρίου</w:t>
      </w:r>
      <w:r w:rsidR="001B2CD4">
        <w:rPr>
          <w:lang w:val="el-GR"/>
        </w:rPr>
        <w:t xml:space="preserve"> 202</w:t>
      </w:r>
      <w:r w:rsidR="00181A96">
        <w:rPr>
          <w:lang w:val="el-GR"/>
        </w:rPr>
        <w:t>4</w:t>
      </w:r>
    </w:p>
    <w:p w14:paraId="592E9674" w14:textId="16A0FB78" w:rsidR="00BE7AE9" w:rsidRDefault="00A12098" w:rsidP="00F06B67">
      <w:pPr>
        <w:pStyle w:val="Default"/>
        <w:tabs>
          <w:tab w:val="left" w:pos="567"/>
        </w:tabs>
        <w:spacing w:line="276" w:lineRule="auto"/>
        <w:jc w:val="both"/>
        <w:rPr>
          <w:color w:val="000000" w:themeColor="text1"/>
          <w:sz w:val="20"/>
          <w:szCs w:val="20"/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 xml:space="preserve">Αρ. Φακ.:  </w:t>
      </w:r>
      <w:r w:rsidR="006500D7" w:rsidRPr="006500D7">
        <w:rPr>
          <w:color w:val="000000" w:themeColor="text1"/>
          <w:sz w:val="20"/>
          <w:szCs w:val="20"/>
          <w:lang w:val="el-GR"/>
        </w:rPr>
        <w:t>23.02.063.131-2022</w:t>
      </w:r>
    </w:p>
    <w:p w14:paraId="493AE7BE" w14:textId="08ED2140" w:rsidR="00F43BDE" w:rsidRPr="00F06B67" w:rsidRDefault="00677E7F" w:rsidP="00F06B67">
      <w:pPr>
        <w:pStyle w:val="Default"/>
        <w:tabs>
          <w:tab w:val="left" w:pos="567"/>
        </w:tabs>
        <w:spacing w:line="276" w:lineRule="auto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ΑΟΛ</w:t>
      </w:r>
      <w:r w:rsidR="00BD645C">
        <w:rPr>
          <w:color w:val="000000" w:themeColor="text1"/>
          <w:sz w:val="20"/>
          <w:szCs w:val="20"/>
          <w:lang w:val="el-GR"/>
        </w:rPr>
        <w:t>/</w:t>
      </w:r>
      <w:r w:rsidR="006500D7">
        <w:rPr>
          <w:color w:val="000000" w:themeColor="text1"/>
          <w:sz w:val="20"/>
          <w:szCs w:val="20"/>
          <w:lang w:val="el-GR"/>
        </w:rPr>
        <w:t>ΚΣ</w:t>
      </w:r>
      <w:r w:rsidR="005F2650">
        <w:rPr>
          <w:color w:val="000000" w:themeColor="text1"/>
          <w:sz w:val="20"/>
          <w:szCs w:val="20"/>
          <w:lang w:val="el-GR"/>
        </w:rPr>
        <w:t>/</w:t>
      </w:r>
      <w:r w:rsidR="00322213">
        <w:rPr>
          <w:color w:val="000000" w:themeColor="text1"/>
          <w:sz w:val="20"/>
          <w:szCs w:val="20"/>
          <w:lang w:val="el-GR"/>
        </w:rPr>
        <w:t>ΧΓ</w:t>
      </w:r>
      <w:r w:rsidR="005F1648">
        <w:rPr>
          <w:color w:val="000000" w:themeColor="text1"/>
          <w:sz w:val="20"/>
          <w:szCs w:val="20"/>
          <w:lang w:val="el-GR"/>
        </w:rPr>
        <w:t>/ΝΚ</w:t>
      </w:r>
    </w:p>
    <w:sectPr w:rsidR="00F43BDE" w:rsidRPr="00F06B67" w:rsidSect="00010F87">
      <w:headerReference w:type="default" r:id="rId7"/>
      <w:pgSz w:w="11906" w:h="16838"/>
      <w:pgMar w:top="1418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9A8" w14:textId="77777777" w:rsidR="00010F87" w:rsidRDefault="00010F87" w:rsidP="00871DA4">
      <w:pPr>
        <w:spacing w:after="0" w:line="240" w:lineRule="auto"/>
      </w:pPr>
      <w:r>
        <w:separator/>
      </w:r>
    </w:p>
  </w:endnote>
  <w:endnote w:type="continuationSeparator" w:id="0">
    <w:p w14:paraId="63ABE25A" w14:textId="77777777" w:rsidR="00010F87" w:rsidRDefault="00010F87" w:rsidP="008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FE1" w14:textId="77777777" w:rsidR="00010F87" w:rsidRDefault="00010F87" w:rsidP="00871DA4">
      <w:pPr>
        <w:spacing w:after="0" w:line="240" w:lineRule="auto"/>
      </w:pPr>
      <w:r>
        <w:separator/>
      </w:r>
    </w:p>
  </w:footnote>
  <w:footnote w:type="continuationSeparator" w:id="0">
    <w:p w14:paraId="33E9A806" w14:textId="77777777" w:rsidR="00010F87" w:rsidRDefault="00010F87" w:rsidP="0087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58653B9" w14:textId="610B05B0" w:rsidR="00871DA4" w:rsidRPr="00322213" w:rsidRDefault="00871DA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22213">
          <w:rPr>
            <w:rFonts w:ascii="Arial" w:hAnsi="Arial" w:cs="Arial"/>
            <w:sz w:val="24"/>
            <w:szCs w:val="24"/>
          </w:rPr>
          <w:fldChar w:fldCharType="begin"/>
        </w:r>
        <w:r w:rsidRPr="0032221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22213">
          <w:rPr>
            <w:rFonts w:ascii="Arial" w:hAnsi="Arial" w:cs="Arial"/>
            <w:sz w:val="24"/>
            <w:szCs w:val="24"/>
          </w:rPr>
          <w:fldChar w:fldCharType="separate"/>
        </w:r>
        <w:r w:rsidRPr="00322213">
          <w:rPr>
            <w:rFonts w:ascii="Arial" w:hAnsi="Arial" w:cs="Arial"/>
            <w:noProof/>
            <w:sz w:val="24"/>
            <w:szCs w:val="24"/>
          </w:rPr>
          <w:t>2</w:t>
        </w:r>
        <w:r w:rsidRPr="0032221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7F"/>
    <w:multiLevelType w:val="hybridMultilevel"/>
    <w:tmpl w:val="6ACC8FD4"/>
    <w:lvl w:ilvl="0" w:tplc="460838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F4"/>
    <w:multiLevelType w:val="hybridMultilevel"/>
    <w:tmpl w:val="F6745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0232"/>
    <w:multiLevelType w:val="hybridMultilevel"/>
    <w:tmpl w:val="99CE104C"/>
    <w:lvl w:ilvl="0" w:tplc="788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F55"/>
    <w:multiLevelType w:val="hybridMultilevel"/>
    <w:tmpl w:val="6ECAB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4E15"/>
    <w:multiLevelType w:val="hybridMultilevel"/>
    <w:tmpl w:val="CB7E2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07F1"/>
    <w:multiLevelType w:val="hybridMultilevel"/>
    <w:tmpl w:val="5712DD2A"/>
    <w:lvl w:ilvl="0" w:tplc="2CDC44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B7E8C"/>
    <w:multiLevelType w:val="hybridMultilevel"/>
    <w:tmpl w:val="E62485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7516B"/>
    <w:multiLevelType w:val="hybridMultilevel"/>
    <w:tmpl w:val="7706A2C0"/>
    <w:lvl w:ilvl="0" w:tplc="88D253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2818">
    <w:abstractNumId w:val="5"/>
  </w:num>
  <w:num w:numId="2" w16cid:durableId="1421365583">
    <w:abstractNumId w:val="16"/>
  </w:num>
  <w:num w:numId="3" w16cid:durableId="205919965">
    <w:abstractNumId w:val="13"/>
  </w:num>
  <w:num w:numId="4" w16cid:durableId="633751902">
    <w:abstractNumId w:val="2"/>
  </w:num>
  <w:num w:numId="5" w16cid:durableId="770007742">
    <w:abstractNumId w:val="17"/>
  </w:num>
  <w:num w:numId="6" w16cid:durableId="971910079">
    <w:abstractNumId w:val="7"/>
  </w:num>
  <w:num w:numId="7" w16cid:durableId="1865820073">
    <w:abstractNumId w:val="18"/>
  </w:num>
  <w:num w:numId="8" w16cid:durableId="1276641998">
    <w:abstractNumId w:val="19"/>
  </w:num>
  <w:num w:numId="9" w16cid:durableId="1143425098">
    <w:abstractNumId w:val="4"/>
  </w:num>
  <w:num w:numId="10" w16cid:durableId="1998224659">
    <w:abstractNumId w:val="12"/>
  </w:num>
  <w:num w:numId="11" w16cid:durableId="99491998">
    <w:abstractNumId w:val="1"/>
  </w:num>
  <w:num w:numId="12" w16cid:durableId="1514227944">
    <w:abstractNumId w:val="15"/>
  </w:num>
  <w:num w:numId="13" w16cid:durableId="1912499513">
    <w:abstractNumId w:val="6"/>
  </w:num>
  <w:num w:numId="14" w16cid:durableId="949241613">
    <w:abstractNumId w:val="11"/>
  </w:num>
  <w:num w:numId="15" w16cid:durableId="1117916834">
    <w:abstractNumId w:val="14"/>
  </w:num>
  <w:num w:numId="16" w16cid:durableId="2101681803">
    <w:abstractNumId w:val="8"/>
  </w:num>
  <w:num w:numId="17" w16cid:durableId="928539262">
    <w:abstractNumId w:val="0"/>
  </w:num>
  <w:num w:numId="18" w16cid:durableId="220790947">
    <w:abstractNumId w:val="10"/>
  </w:num>
  <w:num w:numId="19" w16cid:durableId="1672950909">
    <w:abstractNumId w:val="3"/>
  </w:num>
  <w:num w:numId="20" w16cid:durableId="1459644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F56"/>
    <w:rsid w:val="00010F87"/>
    <w:rsid w:val="00011FD5"/>
    <w:rsid w:val="00014A55"/>
    <w:rsid w:val="000218CD"/>
    <w:rsid w:val="000260EC"/>
    <w:rsid w:val="00041636"/>
    <w:rsid w:val="000438DB"/>
    <w:rsid w:val="00061CC8"/>
    <w:rsid w:val="0006294A"/>
    <w:rsid w:val="00067701"/>
    <w:rsid w:val="00067818"/>
    <w:rsid w:val="00094877"/>
    <w:rsid w:val="000A0526"/>
    <w:rsid w:val="000A47E1"/>
    <w:rsid w:val="000B6FE2"/>
    <w:rsid w:val="000D4DD8"/>
    <w:rsid w:val="000E6917"/>
    <w:rsid w:val="000F01DE"/>
    <w:rsid w:val="000F7326"/>
    <w:rsid w:val="0011242F"/>
    <w:rsid w:val="001429C4"/>
    <w:rsid w:val="00156721"/>
    <w:rsid w:val="00177B68"/>
    <w:rsid w:val="00181A96"/>
    <w:rsid w:val="001B2CD4"/>
    <w:rsid w:val="001D1943"/>
    <w:rsid w:val="001D2D83"/>
    <w:rsid w:val="001E38FD"/>
    <w:rsid w:val="001F01A3"/>
    <w:rsid w:val="001F6A15"/>
    <w:rsid w:val="002011D4"/>
    <w:rsid w:val="0021087F"/>
    <w:rsid w:val="00214730"/>
    <w:rsid w:val="00223AC6"/>
    <w:rsid w:val="002247BB"/>
    <w:rsid w:val="002258CF"/>
    <w:rsid w:val="00232F10"/>
    <w:rsid w:val="002503BE"/>
    <w:rsid w:val="0025051B"/>
    <w:rsid w:val="002531C3"/>
    <w:rsid w:val="002545D1"/>
    <w:rsid w:val="00257D13"/>
    <w:rsid w:val="00260406"/>
    <w:rsid w:val="00261A43"/>
    <w:rsid w:val="00273EFF"/>
    <w:rsid w:val="002762D5"/>
    <w:rsid w:val="002A6AFD"/>
    <w:rsid w:val="002C217B"/>
    <w:rsid w:val="002C5AED"/>
    <w:rsid w:val="002E0FBF"/>
    <w:rsid w:val="002F1D03"/>
    <w:rsid w:val="00307482"/>
    <w:rsid w:val="003133DF"/>
    <w:rsid w:val="00317832"/>
    <w:rsid w:val="00322213"/>
    <w:rsid w:val="00332152"/>
    <w:rsid w:val="003322D3"/>
    <w:rsid w:val="003338CF"/>
    <w:rsid w:val="003376BF"/>
    <w:rsid w:val="00361707"/>
    <w:rsid w:val="003806BA"/>
    <w:rsid w:val="003852F3"/>
    <w:rsid w:val="00395FB6"/>
    <w:rsid w:val="003A7F6C"/>
    <w:rsid w:val="003C085D"/>
    <w:rsid w:val="003C1118"/>
    <w:rsid w:val="003D353B"/>
    <w:rsid w:val="003E3E74"/>
    <w:rsid w:val="003E4DAA"/>
    <w:rsid w:val="004053D6"/>
    <w:rsid w:val="0042022B"/>
    <w:rsid w:val="00422F40"/>
    <w:rsid w:val="004355CE"/>
    <w:rsid w:val="00437086"/>
    <w:rsid w:val="00441D76"/>
    <w:rsid w:val="00454681"/>
    <w:rsid w:val="004664C5"/>
    <w:rsid w:val="0046756F"/>
    <w:rsid w:val="00480A6E"/>
    <w:rsid w:val="00487755"/>
    <w:rsid w:val="004A6A0E"/>
    <w:rsid w:val="004D1E1B"/>
    <w:rsid w:val="004D2454"/>
    <w:rsid w:val="004E74F7"/>
    <w:rsid w:val="00500C10"/>
    <w:rsid w:val="00510544"/>
    <w:rsid w:val="005252C3"/>
    <w:rsid w:val="00526929"/>
    <w:rsid w:val="00534067"/>
    <w:rsid w:val="00541462"/>
    <w:rsid w:val="00547563"/>
    <w:rsid w:val="00547B9F"/>
    <w:rsid w:val="0055412F"/>
    <w:rsid w:val="005545F9"/>
    <w:rsid w:val="00565CDB"/>
    <w:rsid w:val="00590319"/>
    <w:rsid w:val="005A11FC"/>
    <w:rsid w:val="005A2B89"/>
    <w:rsid w:val="005D305F"/>
    <w:rsid w:val="005E05B9"/>
    <w:rsid w:val="005F1648"/>
    <w:rsid w:val="005F2650"/>
    <w:rsid w:val="00600995"/>
    <w:rsid w:val="0063486B"/>
    <w:rsid w:val="006500D7"/>
    <w:rsid w:val="00655D1F"/>
    <w:rsid w:val="00674698"/>
    <w:rsid w:val="00677E7F"/>
    <w:rsid w:val="0068110C"/>
    <w:rsid w:val="0069147C"/>
    <w:rsid w:val="006923D1"/>
    <w:rsid w:val="00694BFF"/>
    <w:rsid w:val="00697485"/>
    <w:rsid w:val="006A657F"/>
    <w:rsid w:val="006C3B57"/>
    <w:rsid w:val="006D233A"/>
    <w:rsid w:val="006D48F5"/>
    <w:rsid w:val="006E2C60"/>
    <w:rsid w:val="006E387F"/>
    <w:rsid w:val="006F3174"/>
    <w:rsid w:val="006F656C"/>
    <w:rsid w:val="00704D17"/>
    <w:rsid w:val="007237F9"/>
    <w:rsid w:val="00731DC0"/>
    <w:rsid w:val="00757163"/>
    <w:rsid w:val="00761022"/>
    <w:rsid w:val="00762C76"/>
    <w:rsid w:val="00762FDC"/>
    <w:rsid w:val="00770A4C"/>
    <w:rsid w:val="00773366"/>
    <w:rsid w:val="007A3C15"/>
    <w:rsid w:val="007A77F5"/>
    <w:rsid w:val="007B1EDD"/>
    <w:rsid w:val="007C7B75"/>
    <w:rsid w:val="007D5324"/>
    <w:rsid w:val="007E3227"/>
    <w:rsid w:val="007E722F"/>
    <w:rsid w:val="00800370"/>
    <w:rsid w:val="00832F99"/>
    <w:rsid w:val="0083500D"/>
    <w:rsid w:val="0083769E"/>
    <w:rsid w:val="00842E58"/>
    <w:rsid w:val="00850EC3"/>
    <w:rsid w:val="00871DA4"/>
    <w:rsid w:val="00893BF2"/>
    <w:rsid w:val="008A07EB"/>
    <w:rsid w:val="008A2F22"/>
    <w:rsid w:val="008C5224"/>
    <w:rsid w:val="008D1512"/>
    <w:rsid w:val="008E26AB"/>
    <w:rsid w:val="008F528F"/>
    <w:rsid w:val="0090684D"/>
    <w:rsid w:val="00912BB0"/>
    <w:rsid w:val="00920EFE"/>
    <w:rsid w:val="00922B18"/>
    <w:rsid w:val="00922C8B"/>
    <w:rsid w:val="00924A0B"/>
    <w:rsid w:val="009604FD"/>
    <w:rsid w:val="009A312C"/>
    <w:rsid w:val="009A4864"/>
    <w:rsid w:val="009B635F"/>
    <w:rsid w:val="009B6C93"/>
    <w:rsid w:val="009B7350"/>
    <w:rsid w:val="009C16A8"/>
    <w:rsid w:val="009C5C50"/>
    <w:rsid w:val="009D0E71"/>
    <w:rsid w:val="00A065DC"/>
    <w:rsid w:val="00A12098"/>
    <w:rsid w:val="00A151C2"/>
    <w:rsid w:val="00A24818"/>
    <w:rsid w:val="00A33827"/>
    <w:rsid w:val="00A37244"/>
    <w:rsid w:val="00A431F8"/>
    <w:rsid w:val="00A44F7D"/>
    <w:rsid w:val="00A621BD"/>
    <w:rsid w:val="00A81CB7"/>
    <w:rsid w:val="00A86254"/>
    <w:rsid w:val="00A86CBC"/>
    <w:rsid w:val="00A911E9"/>
    <w:rsid w:val="00A93998"/>
    <w:rsid w:val="00AA5A11"/>
    <w:rsid w:val="00AC01CE"/>
    <w:rsid w:val="00AC21DA"/>
    <w:rsid w:val="00AD1E0E"/>
    <w:rsid w:val="00AD405F"/>
    <w:rsid w:val="00AE44F8"/>
    <w:rsid w:val="00AF0F46"/>
    <w:rsid w:val="00AF3A19"/>
    <w:rsid w:val="00B00F46"/>
    <w:rsid w:val="00B16759"/>
    <w:rsid w:val="00B27BF9"/>
    <w:rsid w:val="00B43928"/>
    <w:rsid w:val="00B44C47"/>
    <w:rsid w:val="00B530D5"/>
    <w:rsid w:val="00B6016D"/>
    <w:rsid w:val="00B62DF7"/>
    <w:rsid w:val="00B66278"/>
    <w:rsid w:val="00B6630E"/>
    <w:rsid w:val="00B83621"/>
    <w:rsid w:val="00BB24B8"/>
    <w:rsid w:val="00BB36F9"/>
    <w:rsid w:val="00BB66AB"/>
    <w:rsid w:val="00BC2B75"/>
    <w:rsid w:val="00BC7B2E"/>
    <w:rsid w:val="00BD645C"/>
    <w:rsid w:val="00BE64B3"/>
    <w:rsid w:val="00BE6C16"/>
    <w:rsid w:val="00BE7AE9"/>
    <w:rsid w:val="00BF23D4"/>
    <w:rsid w:val="00BF27FC"/>
    <w:rsid w:val="00BF7A25"/>
    <w:rsid w:val="00C12864"/>
    <w:rsid w:val="00C12C22"/>
    <w:rsid w:val="00C22847"/>
    <w:rsid w:val="00C328FB"/>
    <w:rsid w:val="00C4349D"/>
    <w:rsid w:val="00C468EC"/>
    <w:rsid w:val="00C72B6C"/>
    <w:rsid w:val="00C75ACE"/>
    <w:rsid w:val="00C77A61"/>
    <w:rsid w:val="00C8359A"/>
    <w:rsid w:val="00C93201"/>
    <w:rsid w:val="00C96CF6"/>
    <w:rsid w:val="00CA2EBE"/>
    <w:rsid w:val="00CA3B43"/>
    <w:rsid w:val="00CA6861"/>
    <w:rsid w:val="00CC2B9E"/>
    <w:rsid w:val="00CD0B0C"/>
    <w:rsid w:val="00CE2AA7"/>
    <w:rsid w:val="00CF16D8"/>
    <w:rsid w:val="00D10ECD"/>
    <w:rsid w:val="00D13CED"/>
    <w:rsid w:val="00D13F1C"/>
    <w:rsid w:val="00D17D35"/>
    <w:rsid w:val="00D2364D"/>
    <w:rsid w:val="00D43CDC"/>
    <w:rsid w:val="00D5135B"/>
    <w:rsid w:val="00D51FAA"/>
    <w:rsid w:val="00D602A1"/>
    <w:rsid w:val="00D651AE"/>
    <w:rsid w:val="00D70A6F"/>
    <w:rsid w:val="00D7549C"/>
    <w:rsid w:val="00D770F0"/>
    <w:rsid w:val="00D80E3E"/>
    <w:rsid w:val="00D816F8"/>
    <w:rsid w:val="00DA6E1D"/>
    <w:rsid w:val="00DB6164"/>
    <w:rsid w:val="00DC0E5E"/>
    <w:rsid w:val="00DC181B"/>
    <w:rsid w:val="00DC38CC"/>
    <w:rsid w:val="00DF0271"/>
    <w:rsid w:val="00DF10D3"/>
    <w:rsid w:val="00E110B8"/>
    <w:rsid w:val="00E26DE7"/>
    <w:rsid w:val="00E44A24"/>
    <w:rsid w:val="00E47C2B"/>
    <w:rsid w:val="00E52D2B"/>
    <w:rsid w:val="00E726B1"/>
    <w:rsid w:val="00E80B2A"/>
    <w:rsid w:val="00E939CC"/>
    <w:rsid w:val="00E9545F"/>
    <w:rsid w:val="00EA27D2"/>
    <w:rsid w:val="00EA424C"/>
    <w:rsid w:val="00EA737C"/>
    <w:rsid w:val="00EB2508"/>
    <w:rsid w:val="00EB2608"/>
    <w:rsid w:val="00EC259F"/>
    <w:rsid w:val="00ED39EF"/>
    <w:rsid w:val="00ED6BE4"/>
    <w:rsid w:val="00EE178C"/>
    <w:rsid w:val="00EE3345"/>
    <w:rsid w:val="00EE565E"/>
    <w:rsid w:val="00EF13B6"/>
    <w:rsid w:val="00EF2BD4"/>
    <w:rsid w:val="00EF56AD"/>
    <w:rsid w:val="00F046FB"/>
    <w:rsid w:val="00F06B67"/>
    <w:rsid w:val="00F15C4F"/>
    <w:rsid w:val="00F30470"/>
    <w:rsid w:val="00F30ADD"/>
    <w:rsid w:val="00F43BDE"/>
    <w:rsid w:val="00F606EA"/>
    <w:rsid w:val="00F8687B"/>
    <w:rsid w:val="00F961A2"/>
    <w:rsid w:val="00F96B7F"/>
    <w:rsid w:val="00FB25BF"/>
    <w:rsid w:val="00FE2FD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C4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ASSIOTOU CHRYSTALLA</cp:lastModifiedBy>
  <cp:revision>15</cp:revision>
  <cp:lastPrinted>2023-12-14T14:22:00Z</cp:lastPrinted>
  <dcterms:created xsi:type="dcterms:W3CDTF">2024-01-08T07:49:00Z</dcterms:created>
  <dcterms:modified xsi:type="dcterms:W3CDTF">2024-01-29T10:17:00Z</dcterms:modified>
</cp:coreProperties>
</file>