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6949" w14:textId="695AB2C0" w:rsidR="00BF2999" w:rsidRPr="002212E7" w:rsidRDefault="00262489" w:rsidP="00D33ECF">
      <w:pPr>
        <w:pStyle w:val="NoSpacing"/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2212E7">
        <w:rPr>
          <w:rFonts w:ascii="Arial" w:hAnsi="Arial" w:cs="Arial"/>
          <w:sz w:val="24"/>
          <w:szCs w:val="24"/>
          <w:lang w:val="el-GR"/>
        </w:rPr>
        <w:t xml:space="preserve">ΝΟΜΟΣ </w:t>
      </w:r>
      <w:r w:rsidR="00440D7D" w:rsidRPr="002212E7">
        <w:rPr>
          <w:rFonts w:ascii="Arial" w:hAnsi="Arial" w:cs="Arial"/>
          <w:sz w:val="24"/>
          <w:szCs w:val="24"/>
          <w:lang w:val="el-GR"/>
        </w:rPr>
        <w:t>ΠΟΥ ΤΡΟΠΟΠΟΙΕΙ ΤΟΝ ΠΕΡΙ ΦΑΡΜΑΚΕΥΤΚΗΣ ΚΑΙ ΔΗΛΗΤΗΡΙΩΝ ΝΟΜΟ</w:t>
      </w:r>
    </w:p>
    <w:p w14:paraId="10ACF32F" w14:textId="77777777" w:rsidR="00440D7D" w:rsidRPr="002212E7" w:rsidRDefault="00440D7D" w:rsidP="00D33ECF">
      <w:pPr>
        <w:pStyle w:val="NoSpacing"/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2127"/>
        <w:gridCol w:w="708"/>
        <w:gridCol w:w="1227"/>
        <w:gridCol w:w="1325"/>
        <w:gridCol w:w="4421"/>
      </w:tblGrid>
      <w:tr w:rsidR="00BB5993" w:rsidRPr="00FF1406" w14:paraId="309DDCAB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8D6444" w14:textId="77777777" w:rsidR="00BB5993" w:rsidRPr="002212E7" w:rsidRDefault="00BB599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C4272" w14:textId="6F36239F" w:rsidR="00BB5993" w:rsidRPr="002212E7" w:rsidRDefault="00D33EC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BB5993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BB5993" w:rsidRPr="00FF1406" w14:paraId="493427BB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AF184F" w14:textId="77777777" w:rsidR="00BB5993" w:rsidRPr="002212E7" w:rsidRDefault="00BB599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47B1E" w14:textId="77777777" w:rsidR="00BB5993" w:rsidRDefault="00BB599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40D7D" w:rsidRPr="00FF1406" w14:paraId="255CAD37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5FA077F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τίτλος.</w:t>
            </w:r>
          </w:p>
          <w:p w14:paraId="0595C2BE" w14:textId="04CFA1F0" w:rsidR="00440D7D" w:rsidRPr="002212E7" w:rsidRDefault="00646FE5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>Κεφ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>. 254</w:t>
            </w:r>
            <w:r w:rsidR="00BB59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5D5CA4B3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59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1962</w:t>
            </w:r>
          </w:p>
          <w:p w14:paraId="46275147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37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1967</w:t>
            </w:r>
          </w:p>
          <w:p w14:paraId="6D65D9FF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16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1979</w:t>
            </w:r>
          </w:p>
          <w:p w14:paraId="7768F73B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28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1989</w:t>
            </w:r>
          </w:p>
          <w:p w14:paraId="10E18C58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33(I)του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1993</w:t>
            </w:r>
          </w:p>
          <w:p w14:paraId="37D1D3D3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61(Ι)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1995</w:t>
            </w:r>
          </w:p>
          <w:p w14:paraId="07B826EA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145(Ι) του2000</w:t>
            </w:r>
          </w:p>
          <w:p w14:paraId="3EB989A4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178(Ι)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2002</w:t>
            </w:r>
          </w:p>
          <w:p w14:paraId="6EE23FFA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89(Ι)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2003</w:t>
            </w:r>
          </w:p>
          <w:p w14:paraId="78BD4D22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184(Ι)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2004</w:t>
            </w:r>
          </w:p>
          <w:p w14:paraId="1145002C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97(Ι)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2008</w:t>
            </w:r>
          </w:p>
          <w:p w14:paraId="1F246457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147(</w:t>
            </w:r>
            <w:r w:rsidRPr="002212E7">
              <w:rPr>
                <w:rFonts w:ascii="Arial" w:hAnsi="Arial" w:cs="Arial"/>
                <w:sz w:val="24"/>
                <w:szCs w:val="24"/>
              </w:rPr>
              <w:t>I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2013</w:t>
            </w:r>
          </w:p>
          <w:p w14:paraId="522A149A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128(Ι)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2014</w:t>
            </w:r>
          </w:p>
          <w:p w14:paraId="33653E39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83(Ι)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2015</w:t>
            </w:r>
          </w:p>
          <w:p w14:paraId="4E10E839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179(</w:t>
            </w:r>
            <w:r w:rsidRPr="002212E7">
              <w:rPr>
                <w:rFonts w:ascii="Arial" w:hAnsi="Arial" w:cs="Arial"/>
                <w:sz w:val="24"/>
                <w:szCs w:val="24"/>
              </w:rPr>
              <w:t>I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2015</w:t>
            </w:r>
          </w:p>
          <w:p w14:paraId="79A9B28A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44(</w:t>
            </w:r>
            <w:r w:rsidRPr="002212E7">
              <w:rPr>
                <w:rFonts w:ascii="Arial" w:hAnsi="Arial" w:cs="Arial"/>
                <w:sz w:val="24"/>
                <w:szCs w:val="24"/>
              </w:rPr>
              <w:t>I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2017</w:t>
            </w:r>
          </w:p>
          <w:p w14:paraId="7E333E2F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67(</w:t>
            </w:r>
            <w:r w:rsidRPr="002212E7">
              <w:rPr>
                <w:rFonts w:ascii="Arial" w:hAnsi="Arial" w:cs="Arial"/>
                <w:sz w:val="24"/>
                <w:szCs w:val="24"/>
              </w:rPr>
              <w:t>I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2019</w:t>
            </w:r>
          </w:p>
          <w:p w14:paraId="0EE57A34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227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2020</w:t>
            </w:r>
          </w:p>
          <w:p w14:paraId="148DCA60" w14:textId="77777777" w:rsidR="00440D7D" w:rsidRPr="002212E7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111(I) 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2020</w:t>
            </w:r>
          </w:p>
          <w:p w14:paraId="061EC980" w14:textId="77777777" w:rsidR="000460C8" w:rsidRDefault="00440D7D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199(I)</w:t>
            </w:r>
            <w:r w:rsidR="008F0DF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2021</w:t>
            </w:r>
          </w:p>
          <w:p w14:paraId="0EAE33BA" w14:textId="77777777" w:rsidR="00C66CEE" w:rsidRDefault="000460C8" w:rsidP="00DB2435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126(Ι) του 2022</w:t>
            </w:r>
          </w:p>
          <w:p w14:paraId="1E99822B" w14:textId="3FBACA79" w:rsidR="00440D7D" w:rsidRPr="002212E7" w:rsidRDefault="00FF140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170(Ι)</w:t>
            </w:r>
            <w:r w:rsidR="00C66CEE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2022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3756E" w14:textId="7D1CA3FC" w:rsidR="00440D7D" w:rsidRPr="002212E7" w:rsidRDefault="00D33ECF" w:rsidP="00D33ECF">
            <w:pPr>
              <w:pStyle w:val="NoSpacing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Φαρμακευτικής και Δηλητηρίων (Τροποποιητικός)</w:t>
            </w:r>
            <w:r w:rsidR="00C66CEE">
              <w:rPr>
                <w:rFonts w:ascii="Arial" w:hAnsi="Arial" w:cs="Arial"/>
                <w:sz w:val="24"/>
                <w:szCs w:val="24"/>
                <w:lang w:val="el-GR"/>
              </w:rPr>
              <w:t xml:space="preserve"> (Αρ.3)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Νόμος του 2022 και θα διαβάζεται μαζί με το</w:t>
            </w:r>
            <w:r w:rsidR="00C66CEE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 Φαρμακευτικής και Δηλητηρίων Νόμο</w:t>
            </w:r>
            <w:r w:rsidR="00C66CE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>(που στο εξής θα αναφέρεται ως «ο βασικός νόμος»).</w:t>
            </w:r>
          </w:p>
        </w:tc>
      </w:tr>
      <w:tr w:rsidR="00262489" w:rsidRPr="00FF1406" w14:paraId="1CC52D71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6DEFEC" w14:textId="77777777" w:rsidR="00262489" w:rsidRPr="002212E7" w:rsidRDefault="00262489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A1284" w14:textId="77777777" w:rsidR="00262489" w:rsidRPr="002212E7" w:rsidRDefault="00262489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C09A3" w:rsidRPr="00FF1406" w14:paraId="551D9306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6D1992" w14:textId="77777777" w:rsidR="006C09A3" w:rsidRPr="002212E7" w:rsidRDefault="006C09A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2 του βασικού νόμου.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AE7DC" w14:textId="49631A23" w:rsidR="006C09A3" w:rsidRPr="002212E7" w:rsidRDefault="00D33ECF" w:rsidP="00D33ECF">
            <w:pPr>
              <w:pStyle w:val="NoSpacing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6C09A3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2 του βασικού νόμου τροποποιείται με την 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>προσθήκη</w:t>
            </w:r>
            <w:r w:rsidR="006C09A3" w:rsidRPr="002212E7">
              <w:rPr>
                <w:rFonts w:ascii="Arial" w:hAnsi="Arial" w:cs="Arial"/>
                <w:sz w:val="24"/>
                <w:szCs w:val="24"/>
                <w:lang w:val="el-GR"/>
              </w:rPr>
              <w:t>, στην κατάλληλη αλφαβητική σειρά, του ακόλουθ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>ου νέου όρου και του ορισμού αυτού</w:t>
            </w:r>
            <w:r w:rsidR="006C09A3" w:rsidRPr="002212E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B23BA6" w:rsidRPr="00FF1406" w14:paraId="46E8C278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9E3E8B" w14:textId="77777777" w:rsidR="00B23BA6" w:rsidRPr="002212E7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253E1" w14:textId="77777777" w:rsidR="00B23BA6" w:rsidRPr="002212E7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B5993" w:rsidRPr="00FF1406" w14:paraId="1C41A510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3D9E34" w14:textId="77777777" w:rsidR="00BB5993" w:rsidRPr="002212E7" w:rsidRDefault="00BB599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BE1759" w14:textId="77777777" w:rsidR="00BB5993" w:rsidRPr="002212E7" w:rsidRDefault="00BB599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AF18E" w14:textId="33EEFE51" w:rsidR="00BB5993" w:rsidRPr="002212E7" w:rsidRDefault="00BB5993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E55257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Ταμείο” σημαίνει το Ταμείο Συμβουλίου Φαρμακευτικής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 οποίο </w:t>
            </w:r>
            <w:r w:rsidR="009C6C7F">
              <w:rPr>
                <w:rFonts w:ascii="Arial" w:hAnsi="Arial" w:cs="Arial"/>
                <w:sz w:val="24"/>
                <w:szCs w:val="24"/>
                <w:lang w:val="el-GR"/>
              </w:rPr>
              <w:t>καθ</w:t>
            </w: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ιδρύεται δυνάμει του άρθρου 3Β·».</w:t>
            </w:r>
          </w:p>
        </w:tc>
      </w:tr>
      <w:tr w:rsidR="00B44C7C" w:rsidRPr="00FF1406" w14:paraId="7A1C6315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05983C" w14:textId="77777777" w:rsidR="00B44C7C" w:rsidRPr="002212E7" w:rsidRDefault="00B44C7C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E05AC" w14:textId="77777777" w:rsidR="00B44C7C" w:rsidRPr="002212E7" w:rsidRDefault="00B44C7C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40D7D" w:rsidRPr="00FF1406" w14:paraId="4A09C3B2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5457C7" w14:textId="77777777" w:rsidR="00D33ECF" w:rsidRDefault="002212E7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2E122766" w14:textId="6AF9BF89" w:rsidR="00440D7D" w:rsidRPr="002212E7" w:rsidRDefault="002212E7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 με την π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>ροσθήκη του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νέου άρθρου</w:t>
            </w:r>
            <w:r w:rsidR="002A7042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0005A4" w:rsidRPr="002212E7">
              <w:rPr>
                <w:rFonts w:ascii="Arial" w:hAnsi="Arial" w:cs="Arial"/>
                <w:sz w:val="24"/>
                <w:szCs w:val="24"/>
                <w:lang w:val="el-GR"/>
              </w:rPr>
              <w:t>3Β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E36D2" w14:textId="3C10FFF9" w:rsidR="002014E8" w:rsidRPr="002212E7" w:rsidRDefault="00D33ECF" w:rsidP="00D33ECF">
            <w:pPr>
              <w:pStyle w:val="NoSpacing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Ο βασικός νόμος τροποποιείται με την </w:t>
            </w:r>
            <w:r w:rsidR="00262489" w:rsidRPr="002212E7">
              <w:rPr>
                <w:rFonts w:ascii="Arial" w:hAnsi="Arial" w:cs="Arial"/>
                <w:sz w:val="24"/>
                <w:szCs w:val="24"/>
                <w:lang w:val="el-GR"/>
              </w:rPr>
              <w:t>προσθήκη</w:t>
            </w:r>
            <w:r w:rsidR="002212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το άρθρο 3Α</w:t>
            </w:r>
            <w:r w:rsidR="00DD0C8C" w:rsidRPr="002212E7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αυτού</w:t>
            </w:r>
            <w:r w:rsidR="00440D7D" w:rsidRPr="002212E7">
              <w:rPr>
                <w:rFonts w:ascii="Arial" w:hAnsi="Arial" w:cs="Arial"/>
                <w:sz w:val="24"/>
                <w:szCs w:val="24"/>
                <w:lang w:val="el-GR"/>
              </w:rPr>
              <w:t>, του ακόλουθου νέου άρθρου:</w:t>
            </w:r>
          </w:p>
        </w:tc>
      </w:tr>
      <w:tr w:rsidR="00B23BA6" w:rsidRPr="00FF1406" w14:paraId="5F65EC01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3A56059" w14:textId="77777777" w:rsidR="00B23BA6" w:rsidRPr="002212E7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E2A9F" w14:textId="77777777" w:rsidR="00B23BA6" w:rsidRPr="002212E7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3BA6" w:rsidRPr="00FF1406" w14:paraId="6C2F5323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41BBED3" w14:textId="77777777" w:rsidR="00B23BA6" w:rsidRPr="002212E7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840A" w14:textId="10C86A14" w:rsidR="00501BB7" w:rsidRPr="002212E7" w:rsidRDefault="00DD0C8C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212E7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9C6C7F">
              <w:rPr>
                <w:rFonts w:ascii="Arial" w:hAnsi="Arial" w:cs="Arial"/>
                <w:sz w:val="24"/>
                <w:szCs w:val="24"/>
                <w:lang w:val="el-GR"/>
              </w:rPr>
              <w:t>Ίδρυση</w:t>
            </w:r>
          </w:p>
          <w:p w14:paraId="6BFA2FDF" w14:textId="0C4F7BD3" w:rsidR="00B23BA6" w:rsidRPr="002212E7" w:rsidRDefault="002212E7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B23BA6" w:rsidRPr="002212E7">
              <w:rPr>
                <w:rFonts w:ascii="Arial" w:hAnsi="Arial" w:cs="Arial"/>
                <w:sz w:val="24"/>
                <w:szCs w:val="24"/>
                <w:lang w:val="el-GR"/>
              </w:rPr>
              <w:t>αμείου Συμβουλίου Φαρμακευτικής.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B7FB6" w14:textId="4C6F20BD" w:rsidR="00B23BA6" w:rsidRPr="00FF2FC6" w:rsidRDefault="00501BB7" w:rsidP="00D33ECF">
            <w:pPr>
              <w:pStyle w:val="NoSpacing"/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3Β.-</w:t>
            </w:r>
            <w:r w:rsidR="00B23BA6" w:rsidRPr="00FF2FC6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  <w:r w:rsidR="00D33ECF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Καθιδρύεται ταμείο με την επωνυμία </w:t>
            </w:r>
            <w:r w:rsidR="005A3465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>Ταμείο Συμβουλίου Φαρμακευτικής</w:t>
            </w:r>
            <w:r w:rsidR="005A3465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>, το οποίο τελεί υπό την ευθύνη και τη γενική διαχείριση του Συμβουλίου Φαρμακευτικής και λειτουργεί σύμφωνα με εσωτερικούς κανονισμούς οι οποίοι εκδίδονται για το</w:t>
            </w:r>
            <w:r w:rsidR="0082547D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 σκοπό αυτό</w:t>
            </w:r>
            <w:r w:rsidR="00AF2066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Συμβούλιο Φαρμακευτικής</w:t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B23BA6" w:rsidRPr="00FF1406" w14:paraId="5145DD75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9566D0" w14:textId="77777777" w:rsidR="00B23BA6" w:rsidRPr="00FF2FC6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63890" w14:textId="77777777" w:rsidR="00B23BA6" w:rsidRPr="00FF2FC6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4E805" w14:textId="77777777" w:rsidR="00B23BA6" w:rsidRPr="00FF2FC6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C6C7F" w:rsidRPr="00FF2FC6" w14:paraId="0F595576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5280C0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21758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683C0" w14:textId="6E974AC6" w:rsidR="009C6C7F" w:rsidRPr="00FF2FC6" w:rsidRDefault="00D33ECF" w:rsidP="00D33ECF">
            <w:pPr>
              <w:pStyle w:val="NoSpacing"/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Στο </w:t>
            </w:r>
            <w:r w:rsidR="00FF2FC6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9C6C7F"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αμείο κατατίθενται-  </w:t>
            </w:r>
          </w:p>
        </w:tc>
      </w:tr>
      <w:tr w:rsidR="009C6C7F" w:rsidRPr="00FF2FC6" w14:paraId="62ACAD66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9B1A54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DCC79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347D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C6C7F" w:rsidRPr="00FF1406" w14:paraId="4B303FEF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223DBC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34E9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36FC099" w14:textId="32478003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4A5796E" w14:textId="58A1B28C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όλα τα προβλεπόμενα στον παρόντα Νόμο ή στους δυνάμει αυτού εκδιδόμενους Κανονισμούς τέλη∙</w:t>
            </w:r>
          </w:p>
        </w:tc>
      </w:tr>
      <w:tr w:rsidR="009C6C7F" w:rsidRPr="00FF1406" w14:paraId="0722DC71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82D395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BE60C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9B5625C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E8B0A9D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C6C7F" w:rsidRPr="00FF1406" w14:paraId="4016FC2A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360B5F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40E3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349043B" w14:textId="624B924F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43341503" w14:textId="4B223C29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κάθε χορηγία ή δωρεά που παρέχεται στο Συμβούλιο Φαρμακευτικής∙ και</w:t>
            </w:r>
          </w:p>
        </w:tc>
      </w:tr>
      <w:tr w:rsidR="009C6C7F" w:rsidRPr="00FF1406" w14:paraId="4BB7FE41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FAAA90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E41D6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9E07B64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3EAA490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C6C7F" w:rsidRPr="00FF1406" w14:paraId="38DE485D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4D69DE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341BA" w14:textId="77777777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45D571E" w14:textId="22374170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BE41AA0" w14:textId="48843948" w:rsidR="009C6C7F" w:rsidRPr="00FF2FC6" w:rsidRDefault="009C6C7F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όλα τα έσοδα που προέρχονται από περιουσιακά στοιχεία του Συμβουλίου Φαρμακευτικής.</w:t>
            </w:r>
          </w:p>
        </w:tc>
      </w:tr>
      <w:tr w:rsidR="00B23BA6" w:rsidRPr="00FF1406" w14:paraId="5CD6EF53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22180F" w14:textId="77777777" w:rsidR="00B23BA6" w:rsidRPr="00FF2FC6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1DB53" w14:textId="77777777" w:rsidR="00B23BA6" w:rsidRPr="00FF2FC6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80439" w14:textId="77777777" w:rsidR="00B23BA6" w:rsidRPr="00FF2FC6" w:rsidRDefault="00B23BA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F2FC6" w:rsidRPr="00FF1406" w14:paraId="1E324168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5929C72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88F44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CF2F9" w14:textId="61B46E09" w:rsidR="00FF2FC6" w:rsidRPr="00FF2FC6" w:rsidRDefault="00D33ECF" w:rsidP="00D33ECF">
            <w:pPr>
              <w:pStyle w:val="NoSpacing"/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F2FC6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211D90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Από το </w:t>
            </w:r>
            <w:r w:rsidR="00AF2066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>αμείο δύναται να πληρώνονται-</w:t>
            </w:r>
          </w:p>
        </w:tc>
      </w:tr>
      <w:tr w:rsidR="00FF2FC6" w:rsidRPr="00FF1406" w14:paraId="2184D7F1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4744C0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55F94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084D5" w14:textId="77777777" w:rsid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F2FC6" w:rsidRPr="00FF1406" w14:paraId="532F5EE4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97C3C4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DFC7C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C0C096D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44D24F0C" w14:textId="02940AEC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τα έξοδα λειτουργίας του Συμβουλίου Φαρμακευτικής∙ και</w:t>
            </w:r>
          </w:p>
        </w:tc>
      </w:tr>
      <w:tr w:rsidR="00FF2FC6" w:rsidRPr="00FF1406" w14:paraId="37B8DA1C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58415E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0AC9B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77AA101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167F9662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F2FC6" w:rsidRPr="00FF1406" w14:paraId="7B40B638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99439F7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091BF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D641E23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24E4DEB6" w14:textId="2A61B5B6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οποιαδήποτε ποσά καθίστανται πληρωτέα συνεπεία της άσκησης </w:t>
            </w:r>
            <w:r w:rsidR="004F6FE4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καθηκόντων ή αρμοδιοτήτων του </w:t>
            </w:r>
            <w:r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 Συμβουλίου Φαρμακευτικής.</w:t>
            </w:r>
          </w:p>
        </w:tc>
      </w:tr>
      <w:tr w:rsidR="00FF2FC6" w:rsidRPr="00FF1406" w14:paraId="1B8CFFC8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683928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9C47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94D73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F2FC6" w:rsidRPr="00FF1406" w14:paraId="212BCD7C" w14:textId="77777777" w:rsidTr="00D33E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B83CA1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AC5E2" w14:textId="77777777" w:rsidR="00FF2FC6" w:rsidRPr="00FF2FC6" w:rsidRDefault="00FF2FC6" w:rsidP="00D33ECF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616F7" w14:textId="50381A65" w:rsidR="00FF2FC6" w:rsidRPr="00FF2FC6" w:rsidRDefault="00D33ECF" w:rsidP="00D33ECF">
            <w:pPr>
              <w:pStyle w:val="NoSpacing"/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211D90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Η τήρηση και το περιεχόμενο των λογαριασμών του </w:t>
            </w:r>
            <w:r w:rsidR="00AF2066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FF2FC6" w:rsidRPr="00FF2FC6">
              <w:rPr>
                <w:rFonts w:ascii="Arial" w:hAnsi="Arial" w:cs="Arial"/>
                <w:sz w:val="24"/>
                <w:szCs w:val="24"/>
                <w:lang w:val="el-GR"/>
              </w:rPr>
              <w:t xml:space="preserve">αμείου ελέγχονται από </w:t>
            </w:r>
            <w:r w:rsidR="00FF2FC6" w:rsidRPr="004E0385">
              <w:rPr>
                <w:rFonts w:ascii="Arial" w:hAnsi="Arial" w:cs="Arial"/>
                <w:sz w:val="24"/>
                <w:szCs w:val="24"/>
                <w:lang w:val="el-GR"/>
              </w:rPr>
              <w:t>εγκεκριμένο ελεγκτή.</w:t>
            </w:r>
            <w:r w:rsidR="00211D90"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</w:tbl>
    <w:p w14:paraId="25DE68E9" w14:textId="13596518" w:rsidR="002014E8" w:rsidRDefault="002014E8" w:rsidP="00D33ECF">
      <w:pPr>
        <w:pStyle w:val="NoSpacing"/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787F95F" w14:textId="66769F6E" w:rsidR="00D33ECF" w:rsidRDefault="00D33ECF" w:rsidP="00D33ECF">
      <w:pPr>
        <w:pStyle w:val="NoSpacing"/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CF2AB5" w14:textId="734AD796" w:rsidR="00D33ECF" w:rsidRDefault="00D33ECF" w:rsidP="00D33ECF">
      <w:pPr>
        <w:pStyle w:val="NoSpacing"/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>.:  23.01.063.145-2022</w:t>
      </w:r>
    </w:p>
    <w:p w14:paraId="193D9420" w14:textId="6A684233" w:rsidR="00D33ECF" w:rsidRDefault="00D33ECF" w:rsidP="00D33ECF">
      <w:pPr>
        <w:pStyle w:val="NoSpacing"/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C08FAB" w14:textId="12761E5E" w:rsidR="00D33ECF" w:rsidRPr="00D33ECF" w:rsidRDefault="00D33ECF" w:rsidP="00D33ECF">
      <w:pPr>
        <w:pStyle w:val="NoSpacing"/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D33ECF">
        <w:rPr>
          <w:rFonts w:ascii="Arial" w:hAnsi="Arial" w:cs="Arial"/>
          <w:sz w:val="20"/>
          <w:szCs w:val="20"/>
          <w:lang w:val="el-GR"/>
        </w:rPr>
        <w:t>ΕΠ/ΜΑΧ</w:t>
      </w:r>
    </w:p>
    <w:sectPr w:rsidR="00D33ECF" w:rsidRPr="00D33ECF" w:rsidSect="00D33ECF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0016" w14:textId="77777777" w:rsidR="001C75A8" w:rsidRDefault="001C75A8" w:rsidP="00D60998">
      <w:pPr>
        <w:spacing w:after="0" w:line="240" w:lineRule="auto"/>
      </w:pPr>
      <w:r>
        <w:separator/>
      </w:r>
    </w:p>
  </w:endnote>
  <w:endnote w:type="continuationSeparator" w:id="0">
    <w:p w14:paraId="3B176F88" w14:textId="77777777" w:rsidR="001C75A8" w:rsidRDefault="001C75A8" w:rsidP="00D6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0ADE" w14:textId="77777777" w:rsidR="009F0A66" w:rsidRDefault="009F0A66">
    <w:pPr>
      <w:pStyle w:val="Footer"/>
      <w:jc w:val="center"/>
    </w:pPr>
  </w:p>
  <w:p w14:paraId="6B5798EC" w14:textId="77777777" w:rsidR="009F0A66" w:rsidRDefault="009F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1C8A" w14:textId="77777777" w:rsidR="001C75A8" w:rsidRDefault="001C75A8" w:rsidP="00D60998">
      <w:pPr>
        <w:spacing w:after="0" w:line="240" w:lineRule="auto"/>
      </w:pPr>
      <w:r>
        <w:separator/>
      </w:r>
    </w:p>
  </w:footnote>
  <w:footnote w:type="continuationSeparator" w:id="0">
    <w:p w14:paraId="10D956A8" w14:textId="77777777" w:rsidR="001C75A8" w:rsidRDefault="001C75A8" w:rsidP="00D6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25155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D0A5CC5" w14:textId="77777777" w:rsidR="00D60998" w:rsidRPr="002212E7" w:rsidRDefault="00D60998">
        <w:pPr>
          <w:pStyle w:val="Header"/>
          <w:jc w:val="center"/>
          <w:rPr>
            <w:rFonts w:ascii="Arial" w:hAnsi="Arial" w:cs="Arial"/>
          </w:rPr>
        </w:pPr>
        <w:r w:rsidRPr="002212E7">
          <w:rPr>
            <w:rFonts w:ascii="Arial" w:hAnsi="Arial" w:cs="Arial"/>
          </w:rPr>
          <w:fldChar w:fldCharType="begin"/>
        </w:r>
        <w:r w:rsidRPr="002212E7">
          <w:rPr>
            <w:rFonts w:ascii="Arial" w:hAnsi="Arial" w:cs="Arial"/>
            <w:rPrChange w:id="0" w:author="Elvira Pallikarou" w:date="2022-08-30T10:51:00Z">
              <w:rPr/>
            </w:rPrChange>
          </w:rPr>
          <w:instrText xml:space="preserve"> PAGE   \* MERGEFORMAT </w:instrText>
        </w:r>
        <w:r w:rsidRPr="002212E7">
          <w:rPr>
            <w:rFonts w:ascii="Arial" w:hAnsi="Arial" w:cs="Arial"/>
          </w:rPr>
          <w:fldChar w:fldCharType="separate"/>
        </w:r>
        <w:r w:rsidR="00912A14" w:rsidRPr="002212E7">
          <w:rPr>
            <w:rFonts w:ascii="Arial" w:hAnsi="Arial" w:cs="Arial"/>
            <w:noProof/>
            <w:rPrChange w:id="1" w:author="Elvira Pallikarou" w:date="2022-08-30T10:51:00Z">
              <w:rPr>
                <w:noProof/>
              </w:rPr>
            </w:rPrChange>
          </w:rPr>
          <w:t>2</w:t>
        </w:r>
        <w:r w:rsidRPr="002212E7">
          <w:rPr>
            <w:rFonts w:ascii="Arial" w:hAnsi="Arial" w:cs="Arial"/>
            <w:noProof/>
          </w:rPr>
          <w:fldChar w:fldCharType="end"/>
        </w:r>
      </w:p>
    </w:sdtContent>
  </w:sdt>
  <w:p w14:paraId="619597C7" w14:textId="77777777" w:rsidR="00D60998" w:rsidRDefault="00D6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2A1"/>
    <w:multiLevelType w:val="hybridMultilevel"/>
    <w:tmpl w:val="4FE8C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05E"/>
    <w:multiLevelType w:val="hybridMultilevel"/>
    <w:tmpl w:val="B6406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91"/>
    <w:multiLevelType w:val="hybridMultilevel"/>
    <w:tmpl w:val="E9365D6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05"/>
    <w:multiLevelType w:val="hybridMultilevel"/>
    <w:tmpl w:val="81E0D44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14E8"/>
    <w:multiLevelType w:val="hybridMultilevel"/>
    <w:tmpl w:val="8648E6B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00644">
    <w:abstractNumId w:val="1"/>
  </w:num>
  <w:num w:numId="2" w16cid:durableId="220941726">
    <w:abstractNumId w:val="4"/>
  </w:num>
  <w:num w:numId="3" w16cid:durableId="1487892932">
    <w:abstractNumId w:val="3"/>
  </w:num>
  <w:num w:numId="4" w16cid:durableId="1997954587">
    <w:abstractNumId w:val="2"/>
  </w:num>
  <w:num w:numId="5" w16cid:durableId="21037981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vira Pallikarou">
    <w15:presenceInfo w15:providerId="AD" w15:userId="S::epallikarou@parliament.cy::b0117438-5ff9-4395-ab6d-ca7dca62a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7D"/>
    <w:rsid w:val="000005A4"/>
    <w:rsid w:val="00004F4D"/>
    <w:rsid w:val="00034C09"/>
    <w:rsid w:val="00035971"/>
    <w:rsid w:val="000460C8"/>
    <w:rsid w:val="0006740B"/>
    <w:rsid w:val="0008588C"/>
    <w:rsid w:val="00086D56"/>
    <w:rsid w:val="000A617A"/>
    <w:rsid w:val="000B3549"/>
    <w:rsid w:val="000E1139"/>
    <w:rsid w:val="00106135"/>
    <w:rsid w:val="00107358"/>
    <w:rsid w:val="0013660F"/>
    <w:rsid w:val="001442EA"/>
    <w:rsid w:val="00144DEA"/>
    <w:rsid w:val="00153056"/>
    <w:rsid w:val="001648F6"/>
    <w:rsid w:val="001A5CDD"/>
    <w:rsid w:val="001C75A8"/>
    <w:rsid w:val="001E052B"/>
    <w:rsid w:val="002014E8"/>
    <w:rsid w:val="00211D90"/>
    <w:rsid w:val="0021417A"/>
    <w:rsid w:val="002212E7"/>
    <w:rsid w:val="00237219"/>
    <w:rsid w:val="00262489"/>
    <w:rsid w:val="002A7042"/>
    <w:rsid w:val="00313E95"/>
    <w:rsid w:val="00317F49"/>
    <w:rsid w:val="00323834"/>
    <w:rsid w:val="003238B6"/>
    <w:rsid w:val="003A1AE0"/>
    <w:rsid w:val="003C5F72"/>
    <w:rsid w:val="00404EAC"/>
    <w:rsid w:val="0040506F"/>
    <w:rsid w:val="0041574A"/>
    <w:rsid w:val="00440D7D"/>
    <w:rsid w:val="004853B7"/>
    <w:rsid w:val="004B25B0"/>
    <w:rsid w:val="004D1BF6"/>
    <w:rsid w:val="004E0385"/>
    <w:rsid w:val="004F488B"/>
    <w:rsid w:val="004F4DB8"/>
    <w:rsid w:val="004F6FE4"/>
    <w:rsid w:val="00501BB7"/>
    <w:rsid w:val="005A2965"/>
    <w:rsid w:val="005A3465"/>
    <w:rsid w:val="005E2ECE"/>
    <w:rsid w:val="00611D79"/>
    <w:rsid w:val="00646FE5"/>
    <w:rsid w:val="00650AFB"/>
    <w:rsid w:val="00664D72"/>
    <w:rsid w:val="006931F0"/>
    <w:rsid w:val="0069327A"/>
    <w:rsid w:val="006A236E"/>
    <w:rsid w:val="006C09A3"/>
    <w:rsid w:val="006D0A05"/>
    <w:rsid w:val="006E5D93"/>
    <w:rsid w:val="006F79F0"/>
    <w:rsid w:val="007321A1"/>
    <w:rsid w:val="00745138"/>
    <w:rsid w:val="007A5C88"/>
    <w:rsid w:val="00804884"/>
    <w:rsid w:val="0081745E"/>
    <w:rsid w:val="0082547D"/>
    <w:rsid w:val="00871952"/>
    <w:rsid w:val="00897967"/>
    <w:rsid w:val="008D6CE5"/>
    <w:rsid w:val="008D7BEF"/>
    <w:rsid w:val="008E1F5F"/>
    <w:rsid w:val="008F0DF9"/>
    <w:rsid w:val="00912A14"/>
    <w:rsid w:val="00950D9D"/>
    <w:rsid w:val="00960F61"/>
    <w:rsid w:val="009C6413"/>
    <w:rsid w:val="009C6C7F"/>
    <w:rsid w:val="009E1C15"/>
    <w:rsid w:val="009F0A66"/>
    <w:rsid w:val="00A27644"/>
    <w:rsid w:val="00A35BDA"/>
    <w:rsid w:val="00A44305"/>
    <w:rsid w:val="00A533B1"/>
    <w:rsid w:val="00A91C2B"/>
    <w:rsid w:val="00AB4844"/>
    <w:rsid w:val="00AF2066"/>
    <w:rsid w:val="00B23BA6"/>
    <w:rsid w:val="00B44C7C"/>
    <w:rsid w:val="00B86CF3"/>
    <w:rsid w:val="00BB5993"/>
    <w:rsid w:val="00BD44D6"/>
    <w:rsid w:val="00BF2999"/>
    <w:rsid w:val="00BF4DF8"/>
    <w:rsid w:val="00C00504"/>
    <w:rsid w:val="00C304D1"/>
    <w:rsid w:val="00C306C7"/>
    <w:rsid w:val="00C36E27"/>
    <w:rsid w:val="00C415B2"/>
    <w:rsid w:val="00C46DAE"/>
    <w:rsid w:val="00C537FC"/>
    <w:rsid w:val="00C66CEE"/>
    <w:rsid w:val="00D24F7A"/>
    <w:rsid w:val="00D33ECF"/>
    <w:rsid w:val="00D369A7"/>
    <w:rsid w:val="00D60998"/>
    <w:rsid w:val="00D64D1F"/>
    <w:rsid w:val="00DA5A84"/>
    <w:rsid w:val="00DA657D"/>
    <w:rsid w:val="00DB2435"/>
    <w:rsid w:val="00DC2B3B"/>
    <w:rsid w:val="00DC33EE"/>
    <w:rsid w:val="00DD0C8C"/>
    <w:rsid w:val="00DE2316"/>
    <w:rsid w:val="00DF69AB"/>
    <w:rsid w:val="00EB3975"/>
    <w:rsid w:val="00ED2E5B"/>
    <w:rsid w:val="00F0148B"/>
    <w:rsid w:val="00F13EB6"/>
    <w:rsid w:val="00F31A03"/>
    <w:rsid w:val="00F33702"/>
    <w:rsid w:val="00F43A4D"/>
    <w:rsid w:val="00F9490D"/>
    <w:rsid w:val="00FD1CC6"/>
    <w:rsid w:val="00FF1406"/>
    <w:rsid w:val="00FF2FC6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C1A3"/>
  <w15:docId w15:val="{D85BC047-E80C-4FFB-A64D-9F172A8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D7D"/>
    <w:pPr>
      <w:spacing w:after="0" w:line="240" w:lineRule="auto"/>
    </w:pPr>
  </w:style>
  <w:style w:type="table" w:styleId="TableGrid">
    <w:name w:val="Table Grid"/>
    <w:basedOn w:val="TableNormal"/>
    <w:uiPriority w:val="59"/>
    <w:rsid w:val="0044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98"/>
  </w:style>
  <w:style w:type="paragraph" w:styleId="Footer">
    <w:name w:val="footer"/>
    <w:basedOn w:val="Normal"/>
    <w:link w:val="FooterChar"/>
    <w:uiPriority w:val="99"/>
    <w:unhideWhenUsed/>
    <w:rsid w:val="00D6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98"/>
  </w:style>
  <w:style w:type="table" w:styleId="TableGridLight">
    <w:name w:val="Grid Table Light"/>
    <w:basedOn w:val="TableNormal"/>
    <w:uiPriority w:val="40"/>
    <w:rsid w:val="009C6C7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98EC-C03B-4F22-849E-C74C24E7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Achilleos</cp:lastModifiedBy>
  <cp:revision>18</cp:revision>
  <cp:lastPrinted>2022-08-30T09:16:00Z</cp:lastPrinted>
  <dcterms:created xsi:type="dcterms:W3CDTF">2022-07-05T10:23:00Z</dcterms:created>
  <dcterms:modified xsi:type="dcterms:W3CDTF">2022-11-21T09:34:00Z</dcterms:modified>
</cp:coreProperties>
</file>