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CF30" w14:textId="7441F9D9" w:rsidR="006F2406" w:rsidRDefault="00B649D9" w:rsidP="006F2406">
      <w:pPr>
        <w:widowControl w:val="0"/>
        <w:tabs>
          <w:tab w:val="left" w:pos="567"/>
          <w:tab w:val="left" w:pos="4961"/>
        </w:tabs>
        <w:spacing w:after="0" w:line="480" w:lineRule="auto"/>
        <w:jc w:val="center"/>
        <w:rPr>
          <w:rFonts w:ascii="Arial" w:hAnsi="Arial" w:cs="Arial"/>
          <w:b/>
          <w:bCs/>
          <w:sz w:val="24"/>
          <w:szCs w:val="24"/>
        </w:rPr>
      </w:pPr>
      <w:r w:rsidRPr="00582D7E">
        <w:rPr>
          <w:rFonts w:ascii="Arial" w:hAnsi="Arial" w:cs="Arial"/>
          <w:b/>
          <w:bCs/>
          <w:sz w:val="24"/>
          <w:szCs w:val="24"/>
        </w:rPr>
        <w:t xml:space="preserve">Έκθεση της </w:t>
      </w:r>
      <w:bookmarkStart w:id="0" w:name="_Hlk46989035"/>
      <w:r w:rsidRPr="00582D7E">
        <w:rPr>
          <w:rFonts w:ascii="Arial" w:hAnsi="Arial" w:cs="Arial"/>
          <w:b/>
          <w:bCs/>
          <w:sz w:val="24"/>
          <w:szCs w:val="24"/>
        </w:rPr>
        <w:t xml:space="preserve">Κοινοβουλευτικής Επιτροπής </w:t>
      </w:r>
      <w:r w:rsidR="00BD0249">
        <w:rPr>
          <w:rFonts w:ascii="Arial" w:hAnsi="Arial" w:cs="Arial"/>
          <w:b/>
          <w:bCs/>
          <w:sz w:val="24"/>
          <w:szCs w:val="24"/>
        </w:rPr>
        <w:t>Νομικών, Δικαιοσύνης και Δημοσίας Τάξεως</w:t>
      </w:r>
      <w:r w:rsidR="00023CD7" w:rsidRPr="00582D7E">
        <w:rPr>
          <w:rFonts w:ascii="Arial" w:hAnsi="Arial" w:cs="Arial"/>
          <w:b/>
          <w:bCs/>
          <w:sz w:val="24"/>
          <w:szCs w:val="24"/>
        </w:rPr>
        <w:t xml:space="preserve"> </w:t>
      </w:r>
      <w:bookmarkEnd w:id="0"/>
      <w:r w:rsidR="00023CD7" w:rsidRPr="00582D7E">
        <w:rPr>
          <w:rFonts w:ascii="Arial" w:hAnsi="Arial" w:cs="Arial"/>
          <w:b/>
          <w:bCs/>
          <w:sz w:val="24"/>
          <w:szCs w:val="24"/>
        </w:rPr>
        <w:t xml:space="preserve">για </w:t>
      </w:r>
      <w:r w:rsidR="008A622B">
        <w:rPr>
          <w:rFonts w:ascii="Arial" w:hAnsi="Arial" w:cs="Arial"/>
          <w:b/>
          <w:bCs/>
          <w:sz w:val="24"/>
          <w:szCs w:val="24"/>
        </w:rPr>
        <w:t>τον αναπεμφθέντα νόμο</w:t>
      </w:r>
      <w:r w:rsidR="006E77B9" w:rsidRPr="00582D7E">
        <w:rPr>
          <w:rFonts w:ascii="Arial" w:hAnsi="Arial" w:cs="Arial"/>
          <w:b/>
          <w:bCs/>
          <w:sz w:val="24"/>
          <w:szCs w:val="24"/>
        </w:rPr>
        <w:t xml:space="preserve"> </w:t>
      </w:r>
      <w:r w:rsidR="00525C67">
        <w:rPr>
          <w:rFonts w:ascii="Arial" w:hAnsi="Arial" w:cs="Arial"/>
          <w:b/>
          <w:bCs/>
          <w:sz w:val="24"/>
          <w:szCs w:val="24"/>
        </w:rPr>
        <w:t xml:space="preserve">«Ο περί </w:t>
      </w:r>
      <w:r w:rsidR="00003538">
        <w:rPr>
          <w:rFonts w:ascii="Arial" w:hAnsi="Arial" w:cs="Arial"/>
          <w:b/>
          <w:bCs/>
          <w:sz w:val="24"/>
          <w:szCs w:val="24"/>
        </w:rPr>
        <w:t>Γάμου (Τροποποιητικός)</w:t>
      </w:r>
      <w:r w:rsidR="00B9012A">
        <w:rPr>
          <w:rFonts w:ascii="Arial" w:hAnsi="Arial" w:cs="Arial"/>
          <w:b/>
          <w:bCs/>
          <w:sz w:val="24"/>
          <w:szCs w:val="24"/>
        </w:rPr>
        <w:t xml:space="preserve"> Νόμος</w:t>
      </w:r>
      <w:r w:rsidR="00525C67">
        <w:rPr>
          <w:rFonts w:ascii="Arial" w:hAnsi="Arial" w:cs="Arial"/>
          <w:b/>
          <w:bCs/>
          <w:sz w:val="24"/>
          <w:szCs w:val="24"/>
        </w:rPr>
        <w:t xml:space="preserve"> του 2022»</w:t>
      </w:r>
    </w:p>
    <w:p w14:paraId="35FD096E" w14:textId="77777777" w:rsidR="00085F2E" w:rsidRDefault="00085F2E" w:rsidP="00085F2E">
      <w:pPr>
        <w:widowControl w:val="0"/>
        <w:tabs>
          <w:tab w:val="left" w:pos="567"/>
          <w:tab w:val="left" w:pos="4961"/>
        </w:tabs>
        <w:spacing w:after="0" w:line="480" w:lineRule="auto"/>
        <w:rPr>
          <w:rFonts w:ascii="Arial" w:hAnsi="Arial" w:cs="Arial"/>
          <w:b/>
          <w:bCs/>
          <w:sz w:val="24"/>
          <w:szCs w:val="24"/>
        </w:rPr>
      </w:pPr>
      <w:bookmarkStart w:id="1" w:name="_Hlk46935388"/>
      <w:r>
        <w:rPr>
          <w:rFonts w:ascii="Arial" w:hAnsi="Arial" w:cs="Arial"/>
          <w:b/>
          <w:bCs/>
          <w:sz w:val="24"/>
          <w:szCs w:val="24"/>
        </w:rPr>
        <w:t>Παρόντες:</w:t>
      </w:r>
    </w:p>
    <w:p w14:paraId="475F8EBD" w14:textId="77777777" w:rsidR="00085F2E" w:rsidRDefault="00085F2E" w:rsidP="00085F2E">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 xml:space="preserve">Δημήτρης Δημητρίου, προεδρεύων </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t>Σωτήρης Ιωάννου</w:t>
      </w:r>
    </w:p>
    <w:p w14:paraId="37F3B0F7" w14:textId="77777777" w:rsidR="00085F2E" w:rsidRDefault="00085F2E" w:rsidP="00085F2E">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 xml:space="preserve">(εκπροσωπώντας τον Νίκο Τορναρίτη) </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t>Κωστής Ευσταθίου</w:t>
      </w:r>
    </w:p>
    <w:p w14:paraId="1AD8D870" w14:textId="77777777" w:rsidR="00085F2E" w:rsidRDefault="00085F2E" w:rsidP="00085F2E">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Άριστος Δαμιανού</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t>Χαράλαμπος Θεοπέμπτου</w:t>
      </w:r>
    </w:p>
    <w:p w14:paraId="0BF3F8F6" w14:textId="2B97D560" w:rsidR="00085F2E" w:rsidRDefault="00085F2E" w:rsidP="00085F2E">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 xml:space="preserve">Ανδρέας </w:t>
      </w:r>
      <w:proofErr w:type="spellStart"/>
      <w:r>
        <w:rPr>
          <w:rFonts w:ascii="Arial" w:eastAsia="Simsun (Founder Extended)" w:hAnsi="Arial" w:cs="Arial"/>
          <w:bCs/>
          <w:sz w:val="24"/>
          <w:szCs w:val="24"/>
          <w:lang w:eastAsia="zh-CN"/>
        </w:rPr>
        <w:t>Πασιουρτίδης</w:t>
      </w:r>
      <w:proofErr w:type="spellEnd"/>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
          <w:bCs/>
          <w:sz w:val="24"/>
          <w:szCs w:val="24"/>
          <w:lang w:eastAsia="zh-CN"/>
        </w:rPr>
        <w:t>Μη μέλ</w:t>
      </w:r>
      <w:r w:rsidR="00CB6D31">
        <w:rPr>
          <w:rFonts w:ascii="Arial" w:eastAsia="Simsun (Founder Extended)" w:hAnsi="Arial" w:cs="Arial"/>
          <w:b/>
          <w:bCs/>
          <w:sz w:val="24"/>
          <w:szCs w:val="24"/>
          <w:lang w:eastAsia="zh-CN"/>
        </w:rPr>
        <w:t>η της επιτροπής</w:t>
      </w:r>
      <w:r>
        <w:rPr>
          <w:rFonts w:ascii="Arial" w:eastAsia="Simsun (Founder Extended)" w:hAnsi="Arial" w:cs="Arial"/>
          <w:b/>
          <w:bCs/>
          <w:sz w:val="24"/>
          <w:szCs w:val="24"/>
          <w:lang w:eastAsia="zh-CN"/>
        </w:rPr>
        <w:t>:</w:t>
      </w:r>
    </w:p>
    <w:p w14:paraId="29A2B8A8" w14:textId="77777777" w:rsidR="00085F2E" w:rsidRDefault="00085F2E" w:rsidP="00085F2E">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Πανίκος Λεωνίδου</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t>Αλέκος Τρυφωνίδης</w:t>
      </w:r>
    </w:p>
    <w:p w14:paraId="1E5926CB" w14:textId="67A7F9FC" w:rsidR="00967295" w:rsidRPr="006F2406" w:rsidRDefault="004D65ED" w:rsidP="00D534EB">
      <w:pPr>
        <w:widowControl w:val="0"/>
        <w:tabs>
          <w:tab w:val="left" w:pos="567"/>
          <w:tab w:val="left" w:pos="4961"/>
        </w:tabs>
        <w:spacing w:after="0" w:line="480" w:lineRule="auto"/>
        <w:jc w:val="both"/>
        <w:rPr>
          <w:rFonts w:asciiTheme="minorBidi" w:hAnsiTheme="minorBidi"/>
          <w:szCs w:val="24"/>
        </w:rPr>
      </w:pPr>
      <w:r w:rsidRPr="00582D7E">
        <w:rPr>
          <w:rFonts w:eastAsia="Simsun (Founder Extended)" w:cs="Arial"/>
          <w:bCs/>
          <w:szCs w:val="24"/>
        </w:rPr>
        <w:tab/>
      </w:r>
      <w:r w:rsidR="002E7989" w:rsidRPr="00D534EB">
        <w:rPr>
          <w:rFonts w:asciiTheme="minorBidi" w:hAnsiTheme="minorBidi"/>
          <w:sz w:val="24"/>
          <w:szCs w:val="24"/>
        </w:rPr>
        <w:t xml:space="preserve">Η Κοινοβουλευτική Επιτροπή </w:t>
      </w:r>
      <w:r w:rsidR="0016777D" w:rsidRPr="00D534EB">
        <w:rPr>
          <w:rFonts w:asciiTheme="minorBidi" w:hAnsiTheme="minorBidi"/>
          <w:sz w:val="24"/>
          <w:szCs w:val="24"/>
        </w:rPr>
        <w:t>Νομικών, Δικαιοσύνης και Δημοσίας Τάξεως</w:t>
      </w:r>
      <w:r w:rsidR="002E7989" w:rsidRPr="00D534EB">
        <w:rPr>
          <w:rFonts w:asciiTheme="minorBidi" w:hAnsiTheme="minorBidi"/>
          <w:sz w:val="24"/>
          <w:szCs w:val="24"/>
        </w:rPr>
        <w:t xml:space="preserve"> </w:t>
      </w:r>
      <w:bookmarkEnd w:id="1"/>
      <w:r w:rsidR="00875A3E" w:rsidRPr="00D534EB">
        <w:rPr>
          <w:rFonts w:asciiTheme="minorBidi" w:hAnsiTheme="minorBidi"/>
          <w:sz w:val="24"/>
          <w:szCs w:val="24"/>
        </w:rPr>
        <w:t xml:space="preserve">επανεξέτασε σε συνεδρία της, που πραγματοποιήθηκε στις 28 </w:t>
      </w:r>
      <w:r w:rsidR="0016777D" w:rsidRPr="00D534EB">
        <w:rPr>
          <w:rFonts w:asciiTheme="minorBidi" w:hAnsiTheme="minorBidi"/>
          <w:sz w:val="24"/>
          <w:szCs w:val="24"/>
        </w:rPr>
        <w:t>Δεκεμβρίου</w:t>
      </w:r>
      <w:r w:rsidR="00875A3E" w:rsidRPr="00D534EB">
        <w:rPr>
          <w:rFonts w:asciiTheme="minorBidi" w:hAnsiTheme="minorBidi"/>
          <w:sz w:val="24"/>
          <w:szCs w:val="24"/>
        </w:rPr>
        <w:t xml:space="preserve"> 2022, τον πιο πάνω νόμο, </w:t>
      </w:r>
      <w:r w:rsidR="00D471A6" w:rsidRPr="00D534EB">
        <w:rPr>
          <w:rFonts w:asciiTheme="minorBidi" w:hAnsiTheme="minorBidi"/>
          <w:sz w:val="24"/>
          <w:szCs w:val="24"/>
        </w:rPr>
        <w:t>ο οποίος ψηφίστηκε από τη</w:t>
      </w:r>
      <w:r w:rsidR="00875A3E" w:rsidRPr="00D534EB">
        <w:rPr>
          <w:rFonts w:asciiTheme="minorBidi" w:hAnsiTheme="minorBidi"/>
          <w:sz w:val="24"/>
          <w:szCs w:val="24"/>
        </w:rPr>
        <w:t xml:space="preserve"> Βουλή των Αντιπροσώπων στις 2 </w:t>
      </w:r>
      <w:r w:rsidR="00C0126F" w:rsidRPr="00D534EB">
        <w:rPr>
          <w:rFonts w:asciiTheme="minorBidi" w:hAnsiTheme="minorBidi"/>
          <w:sz w:val="24"/>
          <w:szCs w:val="24"/>
        </w:rPr>
        <w:t>Δεκεμβρίου</w:t>
      </w:r>
      <w:r w:rsidR="00875A3E" w:rsidRPr="00D534EB">
        <w:rPr>
          <w:rFonts w:asciiTheme="minorBidi" w:hAnsiTheme="minorBidi"/>
          <w:sz w:val="24"/>
          <w:szCs w:val="24"/>
        </w:rPr>
        <w:t xml:space="preserve"> 2022 και </w:t>
      </w:r>
      <w:r w:rsidR="002154B4" w:rsidRPr="00D534EB">
        <w:rPr>
          <w:rFonts w:asciiTheme="minorBidi" w:hAnsiTheme="minorBidi"/>
          <w:sz w:val="24"/>
          <w:szCs w:val="24"/>
        </w:rPr>
        <w:t>ο οποίος</w:t>
      </w:r>
      <w:r w:rsidR="00875A3E" w:rsidRPr="00D534EB">
        <w:rPr>
          <w:rFonts w:asciiTheme="minorBidi" w:hAnsiTheme="minorBidi"/>
          <w:sz w:val="24"/>
          <w:szCs w:val="24"/>
        </w:rPr>
        <w:t xml:space="preserve"> αναπέμφθηκε </w:t>
      </w:r>
      <w:r w:rsidR="00697A98" w:rsidRPr="00D534EB">
        <w:rPr>
          <w:rFonts w:asciiTheme="minorBidi" w:hAnsiTheme="minorBidi"/>
          <w:sz w:val="24"/>
          <w:szCs w:val="24"/>
        </w:rPr>
        <w:t xml:space="preserve">από </w:t>
      </w:r>
      <w:r w:rsidR="00C0126F" w:rsidRPr="00D534EB">
        <w:rPr>
          <w:rFonts w:asciiTheme="minorBidi" w:hAnsiTheme="minorBidi"/>
          <w:sz w:val="24"/>
          <w:szCs w:val="24"/>
        </w:rPr>
        <w:t>τον Πρόεδρο</w:t>
      </w:r>
      <w:r w:rsidR="00875A3E" w:rsidRPr="00D534EB">
        <w:rPr>
          <w:rFonts w:asciiTheme="minorBidi" w:hAnsiTheme="minorBidi"/>
          <w:sz w:val="24"/>
          <w:szCs w:val="24"/>
        </w:rPr>
        <w:t xml:space="preserve"> της Δημοκρατίας κατ’ επίκληση του Άρθρου 51.1 του Συντάγματος της Κυπριακής Δημοκρατίας. </w:t>
      </w:r>
      <w:r w:rsidR="002154B4" w:rsidRPr="00D534EB">
        <w:rPr>
          <w:rFonts w:asciiTheme="minorBidi" w:hAnsiTheme="minorBidi"/>
          <w:sz w:val="24"/>
          <w:szCs w:val="24"/>
        </w:rPr>
        <w:t xml:space="preserve"> </w:t>
      </w:r>
      <w:r w:rsidR="00875A3E" w:rsidRPr="00D534EB">
        <w:rPr>
          <w:rFonts w:asciiTheme="minorBidi" w:hAnsiTheme="minorBidi"/>
          <w:sz w:val="24"/>
          <w:szCs w:val="24"/>
        </w:rPr>
        <w:t>Στη συνεδρίαση αυτή κλήθηκαν και παρευρέθηκαν</w:t>
      </w:r>
      <w:r w:rsidR="002154B4" w:rsidRPr="00D534EB">
        <w:rPr>
          <w:rFonts w:asciiTheme="minorBidi" w:hAnsiTheme="minorBidi"/>
          <w:sz w:val="24"/>
          <w:szCs w:val="24"/>
        </w:rPr>
        <w:t xml:space="preserve"> </w:t>
      </w:r>
      <w:r w:rsidR="00875A3E" w:rsidRPr="00D534EB">
        <w:rPr>
          <w:rFonts w:asciiTheme="minorBidi" w:hAnsiTheme="minorBidi"/>
          <w:sz w:val="24"/>
          <w:szCs w:val="24"/>
        </w:rPr>
        <w:t xml:space="preserve">εκπρόσωποι του </w:t>
      </w:r>
      <w:r w:rsidR="006F4D0B" w:rsidRPr="00D534EB">
        <w:rPr>
          <w:rFonts w:asciiTheme="minorBidi" w:hAnsiTheme="minorBidi"/>
          <w:sz w:val="24"/>
          <w:szCs w:val="24"/>
        </w:rPr>
        <w:t>Υπουργείου Δικαιοσύνης και Δημοσίας Τάξεως και</w:t>
      </w:r>
      <w:r w:rsidR="00875A3E" w:rsidRPr="00D534EB">
        <w:rPr>
          <w:rFonts w:asciiTheme="minorBidi" w:hAnsiTheme="minorBidi"/>
          <w:sz w:val="24"/>
          <w:szCs w:val="24"/>
        </w:rPr>
        <w:t xml:space="preserve"> της Νομικής Υπηρεσίας της Δημοκρατίας</w:t>
      </w:r>
      <w:r w:rsidR="006F4D0B" w:rsidRPr="00D534EB">
        <w:rPr>
          <w:rFonts w:asciiTheme="minorBidi" w:hAnsiTheme="minorBidi"/>
          <w:sz w:val="24"/>
          <w:szCs w:val="24"/>
        </w:rPr>
        <w:t>.</w:t>
      </w:r>
    </w:p>
    <w:p w14:paraId="6CD16801" w14:textId="1D043436" w:rsidR="00D23213" w:rsidRPr="00653116" w:rsidRDefault="002D4C09" w:rsidP="00455A61">
      <w:pPr>
        <w:tabs>
          <w:tab w:val="left" w:pos="567"/>
        </w:tabs>
        <w:spacing w:after="0" w:line="480" w:lineRule="auto"/>
        <w:jc w:val="both"/>
        <w:rPr>
          <w:rFonts w:asciiTheme="minorBidi" w:eastAsia="Calibri" w:hAnsiTheme="minorBidi"/>
          <w:sz w:val="24"/>
          <w:szCs w:val="24"/>
        </w:rPr>
      </w:pPr>
      <w:r w:rsidRPr="006F2406">
        <w:rPr>
          <w:rFonts w:asciiTheme="minorBidi" w:hAnsiTheme="minorBidi"/>
          <w:sz w:val="24"/>
          <w:szCs w:val="24"/>
        </w:rPr>
        <w:tab/>
      </w:r>
      <w:r w:rsidR="00875A3E" w:rsidRPr="006F2406">
        <w:rPr>
          <w:rFonts w:asciiTheme="minorBidi" w:hAnsiTheme="minorBidi"/>
          <w:sz w:val="24"/>
          <w:szCs w:val="24"/>
        </w:rPr>
        <w:t>Όπως είναι γνωστό</w:t>
      </w:r>
      <w:r w:rsidR="00E57E0B" w:rsidRPr="00E57E0B">
        <w:rPr>
          <w:rFonts w:asciiTheme="minorBidi" w:hAnsiTheme="minorBidi"/>
          <w:sz w:val="24"/>
          <w:szCs w:val="24"/>
        </w:rPr>
        <w:t>,</w:t>
      </w:r>
      <w:r w:rsidR="00875A3E" w:rsidRPr="006F2406">
        <w:rPr>
          <w:rFonts w:asciiTheme="minorBidi" w:hAnsiTheme="minorBidi"/>
          <w:sz w:val="24"/>
          <w:szCs w:val="24"/>
        </w:rPr>
        <w:t xml:space="preserve"> με τον αναπεμφθέντα νόμο σκοπείται </w:t>
      </w:r>
      <w:r w:rsidR="00653116" w:rsidRPr="00653116">
        <w:rPr>
          <w:rFonts w:asciiTheme="minorBidi" w:eastAsia="Calibri" w:hAnsiTheme="minorBidi"/>
          <w:sz w:val="24"/>
          <w:szCs w:val="24"/>
        </w:rPr>
        <w:t xml:space="preserve">η τροποποίηση του </w:t>
      </w:r>
      <w:r w:rsidR="00D23213" w:rsidRPr="00D23213">
        <w:rPr>
          <w:rFonts w:asciiTheme="minorBidi" w:eastAsia="Calibri" w:hAnsiTheme="minorBidi"/>
          <w:sz w:val="24"/>
          <w:szCs w:val="24"/>
        </w:rPr>
        <w:t>περί Γάμου Νόμου, ώστε να ρυθμιστούν θέματα που σχετίζονται μεταξύ άλλων με την τέλεση γάμου και τους λόγους λύσης του γάμου.</w:t>
      </w:r>
    </w:p>
    <w:p w14:paraId="38DAFBE5" w14:textId="7D458BD1" w:rsidR="00D822AB" w:rsidRDefault="00D822AB" w:rsidP="00875A3E">
      <w:pPr>
        <w:pStyle w:val="BodyText2"/>
        <w:rPr>
          <w:rFonts w:eastAsia="Calibri" w:cs="Arial"/>
          <w:bCs/>
          <w:szCs w:val="24"/>
        </w:rPr>
      </w:pPr>
      <w:r>
        <w:rPr>
          <w:rFonts w:eastAsia="Calibri" w:cs="Arial"/>
          <w:bCs/>
          <w:szCs w:val="24"/>
        </w:rPr>
        <w:tab/>
        <w:t xml:space="preserve">Οι λόγοι της αναπομπής </w:t>
      </w:r>
      <w:r w:rsidRPr="00CB6D31">
        <w:rPr>
          <w:rFonts w:eastAsia="Calibri" w:cs="Arial"/>
          <w:bCs/>
          <w:szCs w:val="24"/>
        </w:rPr>
        <w:t>τ</w:t>
      </w:r>
      <w:r w:rsidR="00455A61" w:rsidRPr="00CB6D31">
        <w:rPr>
          <w:rFonts w:eastAsia="Calibri" w:cs="Arial"/>
          <w:bCs/>
          <w:szCs w:val="24"/>
        </w:rPr>
        <w:t>ου</w:t>
      </w:r>
      <w:r w:rsidRPr="00CB6D31">
        <w:rPr>
          <w:rFonts w:eastAsia="Calibri" w:cs="Arial"/>
          <w:bCs/>
          <w:szCs w:val="24"/>
        </w:rPr>
        <w:t xml:space="preserve"> υπό αναφορά νόμ</w:t>
      </w:r>
      <w:r w:rsidR="00455A61" w:rsidRPr="00CB6D31">
        <w:rPr>
          <w:rFonts w:eastAsia="Calibri" w:cs="Arial"/>
          <w:bCs/>
          <w:szCs w:val="24"/>
        </w:rPr>
        <w:t>ου</w:t>
      </w:r>
      <w:r>
        <w:rPr>
          <w:rFonts w:eastAsia="Calibri" w:cs="Arial"/>
          <w:bCs/>
          <w:szCs w:val="24"/>
        </w:rPr>
        <w:t xml:space="preserve"> από τον Πρόεδρο της Δημοκρατίας, όπως αυτοί </w:t>
      </w:r>
      <w:r w:rsidR="00E57E0B">
        <w:rPr>
          <w:rFonts w:eastAsia="Calibri" w:cs="Arial"/>
          <w:bCs/>
          <w:szCs w:val="24"/>
        </w:rPr>
        <w:t>αναφέρονται</w:t>
      </w:r>
      <w:r>
        <w:rPr>
          <w:rFonts w:eastAsia="Calibri" w:cs="Arial"/>
          <w:bCs/>
          <w:szCs w:val="24"/>
        </w:rPr>
        <w:t xml:space="preserve"> </w:t>
      </w:r>
      <w:r w:rsidR="00E57E0B">
        <w:rPr>
          <w:rFonts w:eastAsia="Calibri" w:cs="Arial"/>
          <w:bCs/>
          <w:szCs w:val="24"/>
        </w:rPr>
        <w:t>σ</w:t>
      </w:r>
      <w:r>
        <w:rPr>
          <w:rFonts w:eastAsia="Calibri" w:cs="Arial"/>
          <w:bCs/>
          <w:szCs w:val="24"/>
        </w:rPr>
        <w:t xml:space="preserve">την επιστολή </w:t>
      </w:r>
      <w:r w:rsidR="005D455C">
        <w:rPr>
          <w:rFonts w:eastAsia="Calibri" w:cs="Arial"/>
          <w:bCs/>
          <w:szCs w:val="24"/>
        </w:rPr>
        <w:t>του Προέδρου</w:t>
      </w:r>
      <w:r>
        <w:rPr>
          <w:rFonts w:eastAsia="Calibri" w:cs="Arial"/>
          <w:bCs/>
          <w:szCs w:val="24"/>
        </w:rPr>
        <w:t xml:space="preserve"> της Δημοκρατίας προς </w:t>
      </w:r>
      <w:r w:rsidR="003D6AF5">
        <w:rPr>
          <w:rFonts w:eastAsia="Calibri" w:cs="Arial"/>
          <w:bCs/>
          <w:szCs w:val="24"/>
        </w:rPr>
        <w:t>την Πρόεδρο</w:t>
      </w:r>
      <w:r>
        <w:rPr>
          <w:rFonts w:eastAsia="Calibri" w:cs="Arial"/>
          <w:bCs/>
          <w:szCs w:val="24"/>
        </w:rPr>
        <w:t xml:space="preserve"> της Βουλής των Αντιπροσώπων, ημερομηνίας 2</w:t>
      </w:r>
      <w:r w:rsidR="00656151">
        <w:rPr>
          <w:rFonts w:eastAsia="Calibri" w:cs="Arial"/>
          <w:bCs/>
          <w:szCs w:val="24"/>
        </w:rPr>
        <w:t>2</w:t>
      </w:r>
      <w:r>
        <w:rPr>
          <w:rFonts w:eastAsia="Calibri" w:cs="Arial"/>
          <w:bCs/>
          <w:szCs w:val="24"/>
        </w:rPr>
        <w:t xml:space="preserve"> </w:t>
      </w:r>
      <w:r w:rsidR="00656151">
        <w:rPr>
          <w:rFonts w:eastAsia="Calibri" w:cs="Arial"/>
          <w:bCs/>
          <w:szCs w:val="24"/>
        </w:rPr>
        <w:t>Δεκεμβρίου</w:t>
      </w:r>
      <w:r>
        <w:rPr>
          <w:rFonts w:eastAsia="Calibri" w:cs="Arial"/>
          <w:bCs/>
          <w:szCs w:val="24"/>
        </w:rPr>
        <w:t xml:space="preserve"> 2022, παρατίθενται ακολούθως αυτούσιοι:</w:t>
      </w:r>
    </w:p>
    <w:p w14:paraId="42B18AA2" w14:textId="76463255" w:rsidR="00D23213" w:rsidRPr="00D23213" w:rsidRDefault="00D23213" w:rsidP="00D23213">
      <w:pPr>
        <w:pStyle w:val="BodyText2"/>
        <w:rPr>
          <w:rFonts w:eastAsia="Calibri" w:cs="Arial"/>
          <w:bCs/>
          <w:szCs w:val="24"/>
        </w:rPr>
      </w:pPr>
      <w:r w:rsidRPr="00D23213">
        <w:rPr>
          <w:rFonts w:eastAsia="Calibri" w:cs="Arial"/>
          <w:bCs/>
          <w:szCs w:val="24"/>
        </w:rPr>
        <w:t xml:space="preserve">«1. </w:t>
      </w:r>
      <w:r w:rsidR="0016500E">
        <w:rPr>
          <w:rFonts w:eastAsia="Calibri" w:cs="Arial"/>
          <w:bCs/>
          <w:szCs w:val="24"/>
        </w:rPr>
        <w:tab/>
      </w:r>
      <w:r w:rsidRPr="00D23213">
        <w:rPr>
          <w:rFonts w:eastAsia="Calibri" w:cs="Arial"/>
          <w:bCs/>
          <w:szCs w:val="24"/>
        </w:rPr>
        <w:t xml:space="preserve">Με τον υπό αναπομπή Νόμο τροποποιείται ο περί Γάμου Νόμος του 2003-2020 και εισάγεται νέα μεταβατική διάταξη η οποία προνοεί περί αναδρομικής εφαρμογής των διατάξεων του υπό αναπομπή Νόμου: </w:t>
      </w:r>
      <w:r w:rsidR="005E2077" w:rsidRPr="005E2077">
        <w:rPr>
          <w:rFonts w:eastAsia="Calibri" w:cs="Arial"/>
          <w:bCs/>
          <w:szCs w:val="24"/>
        </w:rPr>
        <w:t>“</w:t>
      </w:r>
      <w:r w:rsidRPr="00D23213">
        <w:rPr>
          <w:rFonts w:eastAsia="Calibri" w:cs="Arial"/>
          <w:bCs/>
          <w:i/>
          <w:iCs/>
          <w:szCs w:val="24"/>
        </w:rPr>
        <w:t xml:space="preserve">στους γάμους οι οποίοι τελέστηκαν πριν από την </w:t>
      </w:r>
      <w:r w:rsidRPr="00D23213">
        <w:rPr>
          <w:rFonts w:eastAsia="Calibri" w:cs="Arial"/>
          <w:bCs/>
          <w:i/>
          <w:iCs/>
          <w:szCs w:val="24"/>
        </w:rPr>
        <w:lastRenderedPageBreak/>
        <w:t>ημερομηνία έναρξης της ισχύος των διατάξεων του περί Γάμου (Τροποποιητικού) Νόμου του 2022 και στους γάμους για τους οποίους έχει καταχωρηθεί αγωγή για ακύρωσή τους πριν από την ημερομηνία έναρξης της ισχύος του εν λόγω νόμου, των οποίων η ακροαματική διαδικασία έχει αρχίσει με την κατάθεση μαρτύρων</w:t>
      </w:r>
      <w:r w:rsidRPr="00D23213">
        <w:rPr>
          <w:rFonts w:eastAsia="Calibri" w:cs="Arial"/>
          <w:bCs/>
          <w:szCs w:val="24"/>
        </w:rPr>
        <w:t>.</w:t>
      </w:r>
      <w:r w:rsidR="005E2077" w:rsidRPr="005E2077">
        <w:rPr>
          <w:rFonts w:eastAsia="Calibri" w:cs="Arial"/>
          <w:bCs/>
          <w:szCs w:val="24"/>
        </w:rPr>
        <w:t>”</w:t>
      </w:r>
      <w:r w:rsidRPr="00D23213">
        <w:rPr>
          <w:rFonts w:eastAsia="Calibri" w:cs="Arial"/>
          <w:bCs/>
          <w:szCs w:val="24"/>
        </w:rPr>
        <w:t xml:space="preserve">. Η εν λόγω διάταξη αντιβαίνει στο δικαίωμα του σεβασμού της ιδιωτικής και οικογενειακής ζωής ως αυτό κατοχυρώνεται στο Άρθρο 15 του Συντάγματος καθώς επίσης και στο δικαίωμα του γάμου και της ίδρυσης οικογένειας ως αυτό κατοχυρώνεται στο Άρθρο 22 του Συντάγματος. Τούτο διότι, με τον υπό αναπομπή Νόμο τροποποιείται το άρθρο 17 ώστε στις περιπτώσεις άκυρου γάμου να συγκαταλέγεται και ο γάμος η τέλεση του οποίου έχει γίνει: </w:t>
      </w:r>
      <w:r w:rsidR="005E2077" w:rsidRPr="005E2077">
        <w:rPr>
          <w:rFonts w:eastAsia="Calibri" w:cs="Arial"/>
          <w:bCs/>
          <w:szCs w:val="24"/>
        </w:rPr>
        <w:t>“</w:t>
      </w:r>
      <w:r w:rsidRPr="00D23213">
        <w:rPr>
          <w:rFonts w:eastAsia="Calibri" w:cs="Arial"/>
          <w:bCs/>
          <w:szCs w:val="24"/>
        </w:rPr>
        <w:t>(</w:t>
      </w:r>
      <w:proofErr w:type="spellStart"/>
      <w:r w:rsidRPr="00D23213">
        <w:rPr>
          <w:rFonts w:eastAsia="Calibri" w:cs="Arial"/>
          <w:bCs/>
          <w:szCs w:val="24"/>
        </w:rPr>
        <w:t>στ</w:t>
      </w:r>
      <w:proofErr w:type="spellEnd"/>
      <w:r w:rsidRPr="00D23213">
        <w:rPr>
          <w:rFonts w:eastAsia="Calibri" w:cs="Arial"/>
          <w:bCs/>
          <w:szCs w:val="24"/>
        </w:rPr>
        <w:t>) μεταξύ παιδιού το οποίο δεν έχει συμπληρώσει το δέκατο όγδοο (18°) έτος της ηλικίας του και οποιουδήποτε προσώπου.</w:t>
      </w:r>
      <w:r w:rsidR="005E2077" w:rsidRPr="005E2077">
        <w:rPr>
          <w:rFonts w:eastAsia="Calibri" w:cs="Arial"/>
          <w:bCs/>
          <w:szCs w:val="24"/>
        </w:rPr>
        <w:t>”</w:t>
      </w:r>
      <w:r w:rsidRPr="00D23213">
        <w:rPr>
          <w:rFonts w:eastAsia="Calibri" w:cs="Arial"/>
          <w:bCs/>
          <w:szCs w:val="24"/>
        </w:rPr>
        <w:t xml:space="preserve">. Υπενθυμίζεται δε, ότι δυνάμει των άρθρων 14 (3)(α) και 15 τα οποία διαγράφηκαν με τον υπό αναπομπή Νόμο, αν πρόσωπο που δεν συμπλήρωσε το δέκατο όγδοο έτος της ηλικίας του είχε συνάψει γάμο, ο τελευταίος ήταν ακυρώσιμος και όχι άκυρος. Η αναδρομική ισχύς του υπό αναπομπή Νόμου θα καταστήσει άκυρους τους μέχρι πρότινος ακυρώσιμους γάμους, που τελέστηκαν από άτομο το οποίο δεν είχε συμπληρώσει το 18° έτος της ηλικίας του. Ο σεβασμός της ιδιωτικής ζωής περιέχει σε κάποιο βαθμό το δικαίωμα σε έναν άνθρωπο να δημιουργεί και να αναπτύσσει σχέσεις με τους άλλους ανθρώπους. Περαιτέρω, σημειώνεται ότι το δικαίωμα ιδρύσεως οικογένειας έχει χαρακτηρισθεί ως </w:t>
      </w:r>
      <w:r w:rsidR="005E2077" w:rsidRPr="005E2077">
        <w:rPr>
          <w:rFonts w:eastAsia="Calibri" w:cs="Arial"/>
          <w:bCs/>
          <w:szCs w:val="24"/>
        </w:rPr>
        <w:t>“</w:t>
      </w:r>
      <w:r w:rsidRPr="00D23213">
        <w:rPr>
          <w:rFonts w:eastAsia="Calibri" w:cs="Arial"/>
          <w:bCs/>
          <w:szCs w:val="24"/>
        </w:rPr>
        <w:t>απόλυτο δικαίωμα</w:t>
      </w:r>
      <w:r w:rsidR="005E2077" w:rsidRPr="005E2077">
        <w:rPr>
          <w:rFonts w:eastAsia="Calibri" w:cs="Arial"/>
          <w:bCs/>
          <w:szCs w:val="24"/>
        </w:rPr>
        <w:t>”</w:t>
      </w:r>
      <w:r w:rsidRPr="00D23213">
        <w:rPr>
          <w:rFonts w:eastAsia="Calibri" w:cs="Arial"/>
          <w:bCs/>
          <w:szCs w:val="24"/>
        </w:rPr>
        <w:t xml:space="preserve">. Συνακόλουθα, η σύναψη γάμου και η ίδρυση οικογένειας θεμελιώνουν ένα </w:t>
      </w:r>
      <w:r w:rsidRPr="00D23213">
        <w:rPr>
          <w:rFonts w:eastAsia="Calibri" w:cs="Arial"/>
          <w:bCs/>
          <w:szCs w:val="24"/>
          <w:lang w:val="en-US"/>
        </w:rPr>
        <w:t>status</w:t>
      </w:r>
      <w:r w:rsidRPr="00D23213">
        <w:rPr>
          <w:rFonts w:eastAsia="Calibri" w:cs="Arial"/>
          <w:bCs/>
          <w:szCs w:val="24"/>
        </w:rPr>
        <w:t xml:space="preserve"> </w:t>
      </w:r>
      <w:proofErr w:type="spellStart"/>
      <w:r w:rsidRPr="00D23213">
        <w:rPr>
          <w:rFonts w:eastAsia="Calibri" w:cs="Arial"/>
          <w:bCs/>
          <w:szCs w:val="24"/>
          <w:lang w:val="en-US"/>
        </w:rPr>
        <w:t>negativus</w:t>
      </w:r>
      <w:proofErr w:type="spellEnd"/>
      <w:r w:rsidRPr="00D23213">
        <w:rPr>
          <w:rFonts w:eastAsia="Calibri" w:cs="Arial"/>
          <w:bCs/>
          <w:szCs w:val="24"/>
        </w:rPr>
        <w:t>, δηλαδή αξίωση για αποχή της κρατικής εξουσίας, υπέρ του ατόμου και κατά της κρατικής εξουσίας η οποία υποχρεούται να απέχει από κάθε σχετική παρενόχληση ή παρεμπόδιση.</w:t>
      </w:r>
    </w:p>
    <w:p w14:paraId="30204FE1" w14:textId="7011CCA1" w:rsidR="00D23213" w:rsidRPr="00D23213" w:rsidRDefault="0016500E" w:rsidP="00D23213">
      <w:pPr>
        <w:pStyle w:val="BodyText2"/>
        <w:rPr>
          <w:rFonts w:eastAsia="Calibri" w:cs="Arial"/>
          <w:bCs/>
          <w:szCs w:val="24"/>
        </w:rPr>
      </w:pPr>
      <w:r>
        <w:rPr>
          <w:rFonts w:eastAsia="Calibri" w:cs="Arial"/>
          <w:bCs/>
          <w:szCs w:val="24"/>
        </w:rPr>
        <w:tab/>
      </w:r>
      <w:r w:rsidR="00D23213" w:rsidRPr="00D23213">
        <w:rPr>
          <w:rFonts w:eastAsia="Calibri" w:cs="Arial"/>
          <w:bCs/>
          <w:szCs w:val="24"/>
        </w:rPr>
        <w:t xml:space="preserve">Στην έκθεση ουδέν αναγράφεται για την αναγκαιότητα και την αναλογικότητα του σκοπού για τον οποίο προσδίδεται αναδρομικότητα στις διατάξεις του υπό αναπομπή Νόμου. Ως έχει κατ’ επανάληψη τονιστεί σε αρκετές Αναφορές του Προέδρου της Δημοκρατίας από το Ανώτατο Δικαστήριο, ως, μεταξύ άλλων, </w:t>
      </w:r>
      <w:r w:rsidR="00D23213" w:rsidRPr="00CB6D31">
        <w:rPr>
          <w:rFonts w:eastAsia="Calibri" w:cs="Arial"/>
          <w:bCs/>
          <w:szCs w:val="24"/>
        </w:rPr>
        <w:t xml:space="preserve">στην </w:t>
      </w:r>
      <w:r w:rsidR="00D23213" w:rsidRPr="00CB6D31">
        <w:rPr>
          <w:rFonts w:eastAsia="Calibri" w:cs="Arial"/>
          <w:szCs w:val="24"/>
        </w:rPr>
        <w:t>Πρόεδρος της Δημοκρατίας και Βουλής των Αντιπροσώπων,</w:t>
      </w:r>
      <w:r w:rsidR="00D23213" w:rsidRPr="00D23213">
        <w:rPr>
          <w:rFonts w:eastAsia="Calibri" w:cs="Arial"/>
          <w:bCs/>
          <w:szCs w:val="24"/>
        </w:rPr>
        <w:t xml:space="preserve"> (Αναφορά 1/2021) </w:t>
      </w:r>
      <w:proofErr w:type="spellStart"/>
      <w:r w:rsidR="00D23213" w:rsidRPr="00D23213">
        <w:rPr>
          <w:rFonts w:eastAsia="Calibri" w:cs="Arial"/>
          <w:bCs/>
          <w:szCs w:val="24"/>
        </w:rPr>
        <w:t>ημερ</w:t>
      </w:r>
      <w:proofErr w:type="spellEnd"/>
      <w:r w:rsidR="00D23213" w:rsidRPr="00D23213">
        <w:rPr>
          <w:rFonts w:eastAsia="Calibri" w:cs="Arial"/>
          <w:bCs/>
          <w:szCs w:val="24"/>
        </w:rPr>
        <w:t xml:space="preserve">. 02.12.2021, περιορισμοί στην άσκηση των θεμελιωδών δικαιωμάτων του ανθρώπου κρίνονται πάντα αυστηρά. Η επιβολή τους πρέπει να καταφαίνεται ως απόλυτα αναγκαία και η έκταση του περιορισμού δεν πρέπει να είναι μεγαλύτερη από </w:t>
      </w:r>
      <w:r w:rsidR="00D23213" w:rsidRPr="002154B4">
        <w:rPr>
          <w:rFonts w:eastAsia="Calibri" w:cs="Arial"/>
          <w:b/>
          <w:bCs/>
          <w:szCs w:val="24"/>
        </w:rPr>
        <w:t>ότι</w:t>
      </w:r>
      <w:r w:rsidR="00D23213" w:rsidRPr="00D23213">
        <w:rPr>
          <w:rFonts w:eastAsia="Calibri" w:cs="Arial"/>
          <w:bCs/>
          <w:szCs w:val="24"/>
        </w:rPr>
        <w:t xml:space="preserve"> είναι απαραίτητο για την προαγωγή του σκοπού χάριν του οποίου επιβάλλεται. Τα θεμελιώδη δικαιώματα του ατόμου δυνατόν να περιοριστούν με τον τρόπο που επιτρέπει το Σύνταγμα και μόνο για τους λόγους που καθορίζει το Σύνταγμα. Δεν είναι οποι</w:t>
      </w:r>
      <w:r w:rsidR="005E2077">
        <w:rPr>
          <w:rFonts w:eastAsia="Calibri" w:cs="Arial"/>
          <w:bCs/>
          <w:szCs w:val="24"/>
        </w:rPr>
        <w:t>α</w:t>
      </w:r>
      <w:r w:rsidR="00D23213" w:rsidRPr="00D23213">
        <w:rPr>
          <w:rFonts w:eastAsia="Calibri" w:cs="Arial"/>
          <w:bCs/>
          <w:szCs w:val="24"/>
        </w:rPr>
        <w:t xml:space="preserve">σδήποτε μορφής ανάγκη, που μπορεί να δικαιολογήσει περιορισμό ή επέμβαση σε θεμελιώδες δικαίωμα του ατόμου. Η ανάγκη πρέπει να είναι όχι μόνο υπαρκτή αλλά και να έχει το χαρακτήρα πιεστικής κοινωνικής ανάγκης, </w:t>
      </w:r>
      <w:proofErr w:type="spellStart"/>
      <w:r w:rsidR="00D23213" w:rsidRPr="00D23213">
        <w:rPr>
          <w:rFonts w:eastAsia="Calibri" w:cs="Arial"/>
          <w:bCs/>
          <w:szCs w:val="24"/>
        </w:rPr>
        <w:t>αποτιμούμενης</w:t>
      </w:r>
      <w:proofErr w:type="spellEnd"/>
      <w:r w:rsidR="00D23213" w:rsidRPr="00D23213">
        <w:rPr>
          <w:rFonts w:eastAsia="Calibri" w:cs="Arial"/>
          <w:bCs/>
          <w:szCs w:val="24"/>
        </w:rPr>
        <w:t xml:space="preserve"> στο πλαίσιο δημοκρατικής κοινωνίας. Για τον περιορισμό ή την εξουσιοδότηση επέμβασης στην άσκηση θεμελιώδους δικαιώματος, η ανάγκη πρέπει να τεκμηριώνεται και η ρύθμιση να είναι ανάλογη προς την ανάγκη. Στον υπό αναπομπή Νόμο δεν γίνεται επίκληση οποιωνδήποτε λόγων, που να στοιχειοθετούν την ανάγκη, ή γεγονότων που να εκθέτουν τους κινδύνους που διατρέχει η συνταγματική τάξη, η δημόσια ασφάλεια, η δημόσια τάξη, η δημόσια υγεία, τα δημόσια ήθη ή τα δικαιώματα τρίτων, στην απουσία της αναδρομικής ισχύς που προνοεί ο υπό Αναπομπή Νόμος.</w:t>
      </w:r>
    </w:p>
    <w:p w14:paraId="62A53B36" w14:textId="4F582B4A" w:rsidR="00D23213" w:rsidRPr="00D23213" w:rsidRDefault="0016500E" w:rsidP="00D23213">
      <w:pPr>
        <w:pStyle w:val="BodyText2"/>
        <w:rPr>
          <w:rFonts w:eastAsia="Calibri" w:cs="Arial"/>
          <w:bCs/>
          <w:szCs w:val="24"/>
        </w:rPr>
      </w:pPr>
      <w:r>
        <w:rPr>
          <w:rFonts w:eastAsia="Calibri" w:cs="Arial"/>
          <w:bCs/>
          <w:szCs w:val="24"/>
        </w:rPr>
        <w:tab/>
      </w:r>
      <w:r w:rsidR="00D23213" w:rsidRPr="00D23213">
        <w:rPr>
          <w:rFonts w:eastAsia="Calibri" w:cs="Arial"/>
          <w:bCs/>
          <w:szCs w:val="24"/>
        </w:rPr>
        <w:t xml:space="preserve">Των ανωτέρω </w:t>
      </w:r>
      <w:proofErr w:type="spellStart"/>
      <w:r w:rsidR="00D23213" w:rsidRPr="00D23213">
        <w:rPr>
          <w:rFonts w:eastAsia="Calibri" w:cs="Arial"/>
          <w:bCs/>
          <w:szCs w:val="24"/>
        </w:rPr>
        <w:t>λεχθέντων</w:t>
      </w:r>
      <w:proofErr w:type="spellEnd"/>
      <w:r w:rsidR="00D23213" w:rsidRPr="00D23213">
        <w:rPr>
          <w:rFonts w:eastAsia="Calibri" w:cs="Arial"/>
          <w:bCs/>
          <w:szCs w:val="24"/>
        </w:rPr>
        <w:t xml:space="preserve"> καθίσταται σαφές ότι, αν οι γάμοι ατόμων που δεν έχουν συμπληρώσει το 18° έτος της ηλικίας </w:t>
      </w:r>
      <w:r w:rsidR="00D23213" w:rsidRPr="007F7BD3">
        <w:rPr>
          <w:rFonts w:eastAsia="Calibri" w:cs="Arial"/>
          <w:bCs/>
          <w:szCs w:val="24"/>
        </w:rPr>
        <w:t>των</w:t>
      </w:r>
      <w:r w:rsidR="002154B4" w:rsidRPr="002154B4">
        <w:rPr>
          <w:rFonts w:eastAsia="Calibri" w:cs="Arial"/>
          <w:b/>
          <w:bCs/>
          <w:szCs w:val="24"/>
        </w:rPr>
        <w:t>,</w:t>
      </w:r>
      <w:r w:rsidR="00D23213" w:rsidRPr="00D23213">
        <w:rPr>
          <w:rFonts w:eastAsia="Calibri" w:cs="Arial"/>
          <w:bCs/>
          <w:szCs w:val="24"/>
        </w:rPr>
        <w:t xml:space="preserve"> θεωρούνται αναδρομικά </w:t>
      </w:r>
      <w:r w:rsidR="00D23213" w:rsidRPr="007F7BD3">
        <w:rPr>
          <w:rFonts w:eastAsia="Calibri" w:cs="Arial"/>
          <w:bCs/>
          <w:szCs w:val="24"/>
        </w:rPr>
        <w:t>άκυροι</w:t>
      </w:r>
      <w:r w:rsidR="00D23213" w:rsidRPr="00D23213">
        <w:rPr>
          <w:rFonts w:eastAsia="Calibri" w:cs="Arial"/>
          <w:bCs/>
          <w:szCs w:val="24"/>
        </w:rPr>
        <w:t xml:space="preserve"> καταστρατηγείται το δικαίωμα στην ιδιωτική και οικογενειακή ζωή ως αυτό κατοχυρώνεται στο Άρθρο 15 του Συντάγματος, το δικαίωμα του γάμου και της ίδρυσης οικογένειας ως τούτο προστατεύεται από το Άρθρο 22 του Συντάγματος και μάλιστα χωρίς να παρέχεται καμία αιτιολογία ως προς την πιεστική κοινωνική ανάγκη που επιβάλλει τον περιορισμό των </w:t>
      </w:r>
      <w:proofErr w:type="spellStart"/>
      <w:r w:rsidR="00D23213" w:rsidRPr="00D23213">
        <w:rPr>
          <w:rFonts w:eastAsia="Calibri" w:cs="Arial"/>
          <w:bCs/>
          <w:szCs w:val="24"/>
        </w:rPr>
        <w:t>προμνησθέντων</w:t>
      </w:r>
      <w:proofErr w:type="spellEnd"/>
      <w:r w:rsidR="00D23213" w:rsidRPr="00D23213">
        <w:rPr>
          <w:rFonts w:eastAsia="Calibri" w:cs="Arial"/>
          <w:bCs/>
          <w:szCs w:val="24"/>
        </w:rPr>
        <w:t xml:space="preserve"> συνταγματικώς κατοχυρωμένων δικαιωμάτων.</w:t>
      </w:r>
    </w:p>
    <w:p w14:paraId="77DD639A" w14:textId="2270040A" w:rsidR="00D23213" w:rsidRPr="00D23213" w:rsidRDefault="00D23213" w:rsidP="00D23213">
      <w:pPr>
        <w:pStyle w:val="BodyText2"/>
        <w:rPr>
          <w:rFonts w:eastAsia="Calibri" w:cs="Arial"/>
          <w:bCs/>
          <w:szCs w:val="24"/>
        </w:rPr>
      </w:pPr>
      <w:r w:rsidRPr="00D23213">
        <w:rPr>
          <w:rFonts w:eastAsia="Calibri" w:cs="Arial"/>
          <w:bCs/>
          <w:szCs w:val="24"/>
        </w:rPr>
        <w:t xml:space="preserve">2. </w:t>
      </w:r>
      <w:r w:rsidR="0016500E">
        <w:rPr>
          <w:rFonts w:eastAsia="Calibri" w:cs="Arial"/>
          <w:bCs/>
          <w:szCs w:val="24"/>
        </w:rPr>
        <w:tab/>
      </w:r>
      <w:r w:rsidRPr="00D23213">
        <w:rPr>
          <w:rFonts w:eastAsia="Calibri" w:cs="Arial"/>
          <w:bCs/>
          <w:szCs w:val="24"/>
        </w:rPr>
        <w:t xml:space="preserve">Επίσης, με την ίδια νέα μεταβατική διάταξη του υπό αναπομπή Νόμου εισάγεται πρόνοια ώστε να τυγχάνουν αναδρομικής εφαρμογής οι διατάξεις του υπό αναπομπή Νόμου: </w:t>
      </w:r>
      <w:r w:rsidR="005E2077" w:rsidRPr="005E2077">
        <w:rPr>
          <w:rFonts w:eastAsia="Calibri" w:cs="Arial"/>
          <w:bCs/>
          <w:szCs w:val="24"/>
        </w:rPr>
        <w:t>“</w:t>
      </w:r>
      <w:r w:rsidRPr="00D23213">
        <w:rPr>
          <w:rFonts w:eastAsia="Calibri" w:cs="Arial"/>
          <w:bCs/>
          <w:szCs w:val="24"/>
        </w:rPr>
        <w:t xml:space="preserve">και στους </w:t>
      </w:r>
      <w:r w:rsidR="00B00E18">
        <w:rPr>
          <w:rFonts w:eastAsia="Calibri" w:cs="Arial"/>
          <w:bCs/>
          <w:szCs w:val="24"/>
        </w:rPr>
        <w:t>ν</w:t>
      </w:r>
      <w:r w:rsidRPr="00D23213">
        <w:rPr>
          <w:rFonts w:eastAsia="Calibri" w:cs="Arial"/>
          <w:bCs/>
          <w:szCs w:val="24"/>
        </w:rPr>
        <w:t>όμους για τους οποίους έχει καταχωρηθεί αγωγή για ακύρωσή τους πριν από την ημερομηνία έναρξης της ισχύος του εν λόγω νόμου, των οποίων η ακροαματική διαδικασία έχει αρχίσει με την κατάθεση μαρτύρων.</w:t>
      </w:r>
      <w:r w:rsidR="005E2077" w:rsidRPr="005E2077">
        <w:rPr>
          <w:rFonts w:eastAsia="Calibri" w:cs="Arial"/>
          <w:bCs/>
          <w:szCs w:val="24"/>
        </w:rPr>
        <w:t>”</w:t>
      </w:r>
      <w:r w:rsidRPr="00D23213">
        <w:rPr>
          <w:rFonts w:eastAsia="Calibri" w:cs="Arial"/>
          <w:bCs/>
          <w:szCs w:val="24"/>
        </w:rPr>
        <w:t>.</w:t>
      </w:r>
    </w:p>
    <w:p w14:paraId="0342F4C0" w14:textId="664E6019" w:rsidR="00D23213" w:rsidRPr="00D23213" w:rsidRDefault="00D23213" w:rsidP="00D23213">
      <w:pPr>
        <w:pStyle w:val="BodyText2"/>
        <w:rPr>
          <w:rFonts w:eastAsia="Calibri" w:cs="Arial"/>
          <w:bCs/>
          <w:szCs w:val="24"/>
        </w:rPr>
      </w:pPr>
      <w:r w:rsidRPr="00D23213">
        <w:rPr>
          <w:rFonts w:eastAsia="Calibri" w:cs="Arial"/>
          <w:bCs/>
          <w:szCs w:val="24"/>
        </w:rPr>
        <w:t>Η ως άνω διάταξη συγκρούεται με την αρχή της διάκρισης των εξουσιών η οποία, ως είναι καλά θεμελιωμένο, είναι διάχυτη στο Σύνταγμα της Κυπριακής Δημοκρατίας. Τούτο διότι, η πρόνοια ότι ο υπό αναπομπή Νόμος εφαρμόζεται σε εκκρεμούσες διαδικασίες των οποίων η ακροαματική διαδικασία έχει αρχίσει με την κατάθεση μαρτύρων</w:t>
      </w:r>
      <w:r w:rsidR="002154B4" w:rsidRPr="002154B4">
        <w:rPr>
          <w:rFonts w:eastAsia="Calibri" w:cs="Arial"/>
          <w:b/>
          <w:bCs/>
          <w:szCs w:val="24"/>
        </w:rPr>
        <w:t>,</w:t>
      </w:r>
      <w:r w:rsidRPr="002154B4">
        <w:rPr>
          <w:rFonts w:eastAsia="Calibri" w:cs="Arial"/>
          <w:b/>
          <w:bCs/>
          <w:szCs w:val="24"/>
        </w:rPr>
        <w:t xml:space="preserve"> </w:t>
      </w:r>
      <w:r w:rsidRPr="00D23213">
        <w:rPr>
          <w:rFonts w:eastAsia="Calibri" w:cs="Arial"/>
          <w:bCs/>
          <w:szCs w:val="24"/>
        </w:rPr>
        <w:t xml:space="preserve">συνιστά ανεπίτρεπτη παρέμβαση της Βουλής των Αντιπροσώπων στην ανεξαρτησία της δικαστικής εξουσίας, καθότι η ρύθμιση τέτοιων ζητημάτων αποτελεί έργο του Ανώτατου Δικαστηρίου και όχι της Βουλής των Αντιπροσώπων. Η αρχή της διάκρισης των εξουσιών αποκλείει την ανάληψη και άσκηση εξουσίας έξω από την σφαίρα των αρμοδιοτήτων της κάθε μίας από τις τρεις εξουσίες. Όπως είχε την ευκαιρία το Ανώτατο Δικαστήριο να επαναλάβει στην </w:t>
      </w:r>
      <w:r w:rsidRPr="00087FBE">
        <w:rPr>
          <w:rFonts w:eastAsia="Calibri" w:cs="Arial"/>
          <w:szCs w:val="24"/>
        </w:rPr>
        <w:t>Πρόεδρος της Δημοκρατίας ν Βουλής των Αντιπροσώπων</w:t>
      </w:r>
      <w:r w:rsidRPr="00087FBE">
        <w:rPr>
          <w:rFonts w:eastAsia="Calibri" w:cs="Arial"/>
          <w:bCs/>
          <w:szCs w:val="24"/>
        </w:rPr>
        <w:t xml:space="preserve"> (Αναφορά 4/2021), </w:t>
      </w:r>
      <w:proofErr w:type="spellStart"/>
      <w:r w:rsidRPr="00087FBE">
        <w:rPr>
          <w:rFonts w:eastAsia="Calibri" w:cs="Arial"/>
          <w:bCs/>
          <w:szCs w:val="24"/>
        </w:rPr>
        <w:t>ημερ</w:t>
      </w:r>
      <w:proofErr w:type="spellEnd"/>
      <w:r w:rsidRPr="00087FBE">
        <w:rPr>
          <w:rFonts w:eastAsia="Calibri" w:cs="Arial"/>
          <w:bCs/>
          <w:szCs w:val="24"/>
        </w:rPr>
        <w:t>. 24.01.2022,</w:t>
      </w:r>
      <w:r w:rsidRPr="00D23213">
        <w:rPr>
          <w:rFonts w:eastAsia="Calibri" w:cs="Arial"/>
          <w:bCs/>
          <w:szCs w:val="24"/>
        </w:rPr>
        <w:t xml:space="preserve"> η αρχή της διάκρισης των εξουσιών είναι διάχυτη στο συνταγματικό στερέωμα της Κυπριακής Δημοκρατίας και έχει πλειστάκις αναγνωρισθεί και επιβεβαιωθεί ως η αναγκαία υποστύλωση της Πολιτειακής λειτουργίας </w:t>
      </w:r>
      <w:r w:rsidR="002154B4" w:rsidRPr="00087FBE">
        <w:rPr>
          <w:rFonts w:eastAsia="Calibri" w:cs="Arial"/>
          <w:bCs/>
          <w:szCs w:val="24"/>
        </w:rPr>
        <w:t>(</w:t>
      </w:r>
      <w:r w:rsidRPr="00087FBE">
        <w:rPr>
          <w:rFonts w:eastAsia="Calibri" w:cs="Arial"/>
          <w:szCs w:val="24"/>
        </w:rPr>
        <w:t>Πρόεδρος της Δημοκρατίας ν Βουλής των Αντιπροσώπων</w:t>
      </w:r>
      <w:r w:rsidRPr="00087FBE">
        <w:rPr>
          <w:rFonts w:eastAsia="Calibri" w:cs="Arial"/>
          <w:bCs/>
          <w:szCs w:val="24"/>
        </w:rPr>
        <w:t xml:space="preserve"> </w:t>
      </w:r>
      <w:r w:rsidRPr="00087FBE">
        <w:rPr>
          <w:rFonts w:eastAsia="Calibri" w:cs="Arial"/>
          <w:szCs w:val="24"/>
        </w:rPr>
        <w:t>(Αρ. 1)</w:t>
      </w:r>
      <w:r w:rsidRPr="00087FBE">
        <w:rPr>
          <w:rFonts w:eastAsia="Calibri" w:cs="Arial"/>
          <w:bCs/>
          <w:szCs w:val="24"/>
        </w:rPr>
        <w:t xml:space="preserve"> </w:t>
      </w:r>
      <w:r w:rsidRPr="00087FBE">
        <w:rPr>
          <w:rFonts w:eastAsia="Calibri" w:cs="Arial"/>
          <w:bCs/>
          <w:szCs w:val="24"/>
          <w:u w:val="single"/>
        </w:rPr>
        <w:t>2009 3 Α.Α</w:t>
      </w:r>
      <w:r w:rsidR="002154B4" w:rsidRPr="00087FBE">
        <w:rPr>
          <w:rFonts w:eastAsia="Calibri" w:cs="Arial"/>
          <w:bCs/>
          <w:szCs w:val="24"/>
          <w:u w:val="single"/>
        </w:rPr>
        <w:t>.</w:t>
      </w:r>
      <w:r w:rsidRPr="00087FBE">
        <w:rPr>
          <w:rFonts w:eastAsia="Calibri" w:cs="Arial"/>
          <w:bCs/>
          <w:szCs w:val="24"/>
          <w:u w:val="single"/>
        </w:rPr>
        <w:t>Δ</w:t>
      </w:r>
      <w:r w:rsidR="002154B4" w:rsidRPr="00087FBE">
        <w:rPr>
          <w:rFonts w:eastAsia="Calibri" w:cs="Arial"/>
          <w:bCs/>
          <w:szCs w:val="24"/>
          <w:u w:val="single"/>
        </w:rPr>
        <w:t>.</w:t>
      </w:r>
      <w:r w:rsidRPr="00087FBE">
        <w:rPr>
          <w:rFonts w:eastAsia="Calibri" w:cs="Arial"/>
          <w:bCs/>
          <w:szCs w:val="24"/>
          <w:u w:val="single"/>
        </w:rPr>
        <w:t xml:space="preserve"> 23</w:t>
      </w:r>
      <w:r w:rsidRPr="00087FBE">
        <w:rPr>
          <w:rFonts w:eastAsia="Calibri" w:cs="Arial"/>
          <w:bCs/>
          <w:szCs w:val="24"/>
        </w:rPr>
        <w:t xml:space="preserve"> και </w:t>
      </w:r>
      <w:r w:rsidRPr="00087FBE">
        <w:rPr>
          <w:rFonts w:eastAsia="Calibri" w:cs="Arial"/>
          <w:szCs w:val="24"/>
        </w:rPr>
        <w:t>Πρόεδρος της Δημοκρατίας ν Βουλής των Αντιπροσώπων</w:t>
      </w:r>
      <w:r w:rsidRPr="00087FBE">
        <w:rPr>
          <w:rFonts w:eastAsia="Calibri" w:cs="Arial"/>
          <w:bCs/>
          <w:szCs w:val="24"/>
        </w:rPr>
        <w:t xml:space="preserve">, Αναφορά 3/2014 </w:t>
      </w:r>
      <w:proofErr w:type="spellStart"/>
      <w:r w:rsidRPr="00087FBE">
        <w:rPr>
          <w:rFonts w:eastAsia="Calibri" w:cs="Arial"/>
          <w:bCs/>
          <w:szCs w:val="24"/>
        </w:rPr>
        <w:t>ημερ</w:t>
      </w:r>
      <w:proofErr w:type="spellEnd"/>
      <w:r w:rsidRPr="00087FBE">
        <w:rPr>
          <w:rFonts w:eastAsia="Calibri" w:cs="Arial"/>
          <w:bCs/>
          <w:szCs w:val="24"/>
        </w:rPr>
        <w:t>. 31.10.201</w:t>
      </w:r>
      <w:r w:rsidRPr="00D23213">
        <w:rPr>
          <w:rFonts w:eastAsia="Calibri" w:cs="Arial"/>
          <w:bCs/>
          <w:szCs w:val="24"/>
        </w:rPr>
        <w:t>4</w:t>
      </w:r>
      <w:r w:rsidR="00E57E0B">
        <w:rPr>
          <w:rFonts w:eastAsia="Calibri" w:cs="Arial"/>
          <w:bCs/>
          <w:szCs w:val="24"/>
        </w:rPr>
        <w:t>]</w:t>
      </w:r>
      <w:r w:rsidRPr="00D23213">
        <w:rPr>
          <w:rFonts w:eastAsia="Calibri" w:cs="Arial"/>
          <w:bCs/>
          <w:szCs w:val="24"/>
        </w:rPr>
        <w:t xml:space="preserve">. Η αρχή της διάκρισης των εξουσιών απαγορεύει και αποκλείει την άσκηση ή την ανάληψη εξουσίας εκτός της σφαίρας της αντίστοιχης αρμοδιότητας εκάστης εκ των τριών πολιτειακών εξουσιών </w:t>
      </w:r>
      <w:r w:rsidR="00E57E0B">
        <w:rPr>
          <w:rFonts w:eastAsia="Calibri" w:cs="Arial"/>
          <w:bCs/>
          <w:szCs w:val="24"/>
        </w:rPr>
        <w:t>[</w:t>
      </w:r>
      <w:r w:rsidRPr="00087FBE">
        <w:rPr>
          <w:rFonts w:eastAsia="Calibri" w:cs="Arial"/>
          <w:bCs/>
          <w:szCs w:val="24"/>
        </w:rPr>
        <w:t xml:space="preserve">Πρόεδρος της Δημοκρατίας ν Βουλής των Αντιπροσώπων (Αρ. 3) </w:t>
      </w:r>
      <w:r w:rsidRPr="00D23213">
        <w:rPr>
          <w:rFonts w:eastAsia="Calibri" w:cs="Arial"/>
          <w:bCs/>
          <w:szCs w:val="24"/>
          <w:u w:val="single"/>
        </w:rPr>
        <w:t>(1994) 3 Α.Α.Δ, 93</w:t>
      </w:r>
      <w:r w:rsidR="00E57E0B">
        <w:rPr>
          <w:rFonts w:eastAsia="Calibri" w:cs="Arial"/>
          <w:bCs/>
          <w:szCs w:val="24"/>
          <w:u w:val="single"/>
        </w:rPr>
        <w:t>]</w:t>
      </w:r>
      <w:r w:rsidRPr="00D23213">
        <w:rPr>
          <w:rFonts w:eastAsia="Calibri" w:cs="Arial"/>
          <w:bCs/>
          <w:szCs w:val="24"/>
        </w:rPr>
        <w:t>. Το κριτήριο για ταξινόμηση των κρατικών λειτουργιών, όπου αυτές κατανέμονται ρητά από το Σύνταγμα, είναι ουσιαστικό και συναρτάται με τα εγγενή χαρακτηριστικά και την εσώτερη φύση τους (</w:t>
      </w:r>
      <w:proofErr w:type="spellStart"/>
      <w:r w:rsidRPr="00D23213">
        <w:rPr>
          <w:rFonts w:eastAsia="Calibri" w:cs="Arial"/>
          <w:bCs/>
          <w:szCs w:val="24"/>
          <w:lang w:val="en-US"/>
        </w:rPr>
        <w:t>Diagoras</w:t>
      </w:r>
      <w:proofErr w:type="spellEnd"/>
      <w:r w:rsidRPr="00D23213">
        <w:rPr>
          <w:rFonts w:eastAsia="Calibri" w:cs="Arial"/>
          <w:bCs/>
          <w:szCs w:val="24"/>
        </w:rPr>
        <w:t xml:space="preserve"> </w:t>
      </w:r>
      <w:r w:rsidRPr="00D23213">
        <w:rPr>
          <w:rFonts w:eastAsia="Calibri" w:cs="Arial"/>
          <w:bCs/>
          <w:szCs w:val="24"/>
          <w:lang w:val="en-US"/>
        </w:rPr>
        <w:t>Development</w:t>
      </w:r>
      <w:r w:rsidRPr="00D23213">
        <w:rPr>
          <w:rFonts w:eastAsia="Calibri" w:cs="Arial"/>
          <w:bCs/>
          <w:szCs w:val="24"/>
        </w:rPr>
        <w:t xml:space="preserve"> </w:t>
      </w:r>
      <w:r w:rsidRPr="00D23213">
        <w:rPr>
          <w:rFonts w:eastAsia="Calibri" w:cs="Arial"/>
          <w:bCs/>
          <w:szCs w:val="24"/>
          <w:lang w:val="en-US"/>
        </w:rPr>
        <w:t>v</w:t>
      </w:r>
      <w:r w:rsidRPr="00D23213">
        <w:rPr>
          <w:rFonts w:eastAsia="Calibri" w:cs="Arial"/>
          <w:bCs/>
          <w:szCs w:val="24"/>
        </w:rPr>
        <w:t xml:space="preserve"> </w:t>
      </w:r>
      <w:r w:rsidRPr="00D23213">
        <w:rPr>
          <w:rFonts w:eastAsia="Calibri" w:cs="Arial"/>
          <w:bCs/>
          <w:szCs w:val="24"/>
          <w:lang w:val="en-US"/>
        </w:rPr>
        <w:t>National</w:t>
      </w:r>
      <w:r w:rsidRPr="00D23213">
        <w:rPr>
          <w:rFonts w:eastAsia="Calibri" w:cs="Arial"/>
          <w:bCs/>
          <w:szCs w:val="24"/>
        </w:rPr>
        <w:t xml:space="preserve"> </w:t>
      </w:r>
      <w:r w:rsidRPr="00D23213">
        <w:rPr>
          <w:rFonts w:eastAsia="Calibri" w:cs="Arial"/>
          <w:bCs/>
          <w:szCs w:val="24"/>
          <w:lang w:val="en-US"/>
        </w:rPr>
        <w:t>Bank</w:t>
      </w:r>
      <w:r w:rsidRPr="00D23213">
        <w:rPr>
          <w:rFonts w:eastAsia="Calibri" w:cs="Arial"/>
          <w:bCs/>
          <w:szCs w:val="24"/>
        </w:rPr>
        <w:t xml:space="preserve"> (1985) 1 </w:t>
      </w:r>
      <w:r w:rsidRPr="00D23213">
        <w:rPr>
          <w:rFonts w:eastAsia="Calibri" w:cs="Arial"/>
          <w:bCs/>
          <w:szCs w:val="24"/>
          <w:lang w:val="en-US"/>
        </w:rPr>
        <w:t>C</w:t>
      </w:r>
      <w:r w:rsidRPr="00D23213">
        <w:rPr>
          <w:rFonts w:eastAsia="Calibri" w:cs="Arial"/>
          <w:bCs/>
          <w:szCs w:val="24"/>
        </w:rPr>
        <w:t>.</w:t>
      </w:r>
      <w:r w:rsidRPr="00D23213">
        <w:rPr>
          <w:rFonts w:eastAsia="Calibri" w:cs="Arial"/>
          <w:bCs/>
          <w:szCs w:val="24"/>
          <w:lang w:val="en-US"/>
        </w:rPr>
        <w:t>L</w:t>
      </w:r>
      <w:r w:rsidRPr="00D23213">
        <w:rPr>
          <w:rFonts w:eastAsia="Calibri" w:cs="Arial"/>
          <w:bCs/>
          <w:szCs w:val="24"/>
        </w:rPr>
        <w:t>.</w:t>
      </w:r>
      <w:r w:rsidRPr="00D23213">
        <w:rPr>
          <w:rFonts w:eastAsia="Calibri" w:cs="Arial"/>
          <w:bCs/>
          <w:szCs w:val="24"/>
          <w:lang w:val="en-US"/>
        </w:rPr>
        <w:t>R</w:t>
      </w:r>
      <w:r w:rsidRPr="00D23213">
        <w:rPr>
          <w:rFonts w:eastAsia="Calibri" w:cs="Arial"/>
          <w:bCs/>
          <w:szCs w:val="24"/>
        </w:rPr>
        <w:t xml:space="preserve">. 581). Υπενθυμίζεται δε περαιτέρω ότι </w:t>
      </w:r>
      <w:r w:rsidRPr="00087FBE">
        <w:rPr>
          <w:rFonts w:eastAsia="Calibri" w:cs="Arial"/>
          <w:bCs/>
          <w:szCs w:val="24"/>
        </w:rPr>
        <w:t xml:space="preserve">στην Πρόεδρος της Δημοκρατίας ν Βουλής των Αντιπροσώπων (Αρ. 4) </w:t>
      </w:r>
      <w:r w:rsidRPr="00087FBE">
        <w:rPr>
          <w:rFonts w:eastAsia="Calibri" w:cs="Arial"/>
          <w:bCs/>
          <w:szCs w:val="24"/>
          <w:u w:val="single"/>
        </w:rPr>
        <w:t xml:space="preserve">(2014) 3 </w:t>
      </w:r>
      <w:r w:rsidRPr="00D23213">
        <w:rPr>
          <w:rFonts w:eastAsia="Calibri" w:cs="Arial"/>
          <w:bCs/>
          <w:szCs w:val="24"/>
          <w:u w:val="single"/>
        </w:rPr>
        <w:t>Α.Α.Δ 499</w:t>
      </w:r>
      <w:r w:rsidRPr="00D23213">
        <w:rPr>
          <w:rFonts w:eastAsia="Calibri" w:cs="Arial"/>
          <w:bCs/>
          <w:szCs w:val="24"/>
        </w:rPr>
        <w:t xml:space="preserve"> το Ανώτατο Δικαστήριο γνωμάτευσε ότι αποκλειστική αρμοδιότητα να ρυθμίζει διαδικαστικά ζητήματα, δηλαδή να καθορίζει το πλαίσιο άσκησης των δικαιοδοσιών που παρέχονται στη δικαστική εξουσία έχει η ίδια η δικαστική εξουσία. Ο καθορισμός των διαδικασιών για την πρόσφορη απονομή της δικαιοσύνης ανάγεται στη δικαστική εξουσία. Τονίστηκε δε, η αρμοδιότητα του Ανωτάτου Δικαστηρίου δυνάμει του άρθρου 163 του Συντάγματος να ρυθμίζει την </w:t>
      </w:r>
      <w:r w:rsidRPr="008175BC">
        <w:rPr>
          <w:rFonts w:eastAsia="Calibri" w:cs="Arial"/>
          <w:bCs/>
          <w:szCs w:val="24"/>
        </w:rPr>
        <w:t>ενώπι</w:t>
      </w:r>
      <w:r w:rsidR="002154B4" w:rsidRPr="008175BC">
        <w:rPr>
          <w:rFonts w:eastAsia="Calibri" w:cs="Arial"/>
          <w:bCs/>
          <w:szCs w:val="24"/>
        </w:rPr>
        <w:t>ο</w:t>
      </w:r>
      <w:r w:rsidRPr="008175BC">
        <w:rPr>
          <w:rFonts w:eastAsia="Calibri" w:cs="Arial"/>
          <w:bCs/>
          <w:szCs w:val="24"/>
        </w:rPr>
        <w:t>ν</w:t>
      </w:r>
      <w:r w:rsidRPr="00D23213">
        <w:rPr>
          <w:rFonts w:eastAsia="Calibri" w:cs="Arial"/>
          <w:bCs/>
          <w:szCs w:val="24"/>
        </w:rPr>
        <w:t xml:space="preserve"> του διαδικασία, με σχετικούς διαδικαστικούς κανονισμούς και τη διαδικασία ενώπιον κάθε άλλου δικαστηρίου. Η άσκηση της αρμοδιότητας αυτής παρέχεται στη δικαστική εξουσία για την εξασφάλιση της αυτονομίας της, στη σφαίρα της δικαιοδοσίας της. Στην παρούσα περίπτωση η εφαρμογή του υπό αναπομπή Νόμου σε εκκρεμούσες διαδικασίες των οποίων η ακροαματική διαδικασία έχει αρχίσει με την κατάθεση μαρτύρων </w:t>
      </w:r>
      <w:r w:rsidRPr="008175BC">
        <w:rPr>
          <w:rFonts w:eastAsia="Calibri" w:cs="Arial"/>
          <w:bCs/>
          <w:szCs w:val="24"/>
        </w:rPr>
        <w:t>καταστρατηγεί</w:t>
      </w:r>
      <w:r w:rsidRPr="00D23213">
        <w:rPr>
          <w:rFonts w:eastAsia="Calibri" w:cs="Arial"/>
          <w:bCs/>
          <w:szCs w:val="24"/>
        </w:rPr>
        <w:t xml:space="preserve"> εισηγούμαι, την αποκλειστική αρμοδιότητα του Ανωτάτου Δικαστηρίου να ασκεί τη δικαστική εξουσία και να εκδίδει διαδικαστικούς κανονισμούς.».</w:t>
      </w:r>
    </w:p>
    <w:p w14:paraId="3E2351AB" w14:textId="7FEB2D48" w:rsidR="00D822AB" w:rsidRPr="008175BC" w:rsidRDefault="00D822AB" w:rsidP="00875A3E">
      <w:pPr>
        <w:pStyle w:val="BodyText2"/>
        <w:rPr>
          <w:rFonts w:eastAsia="Calibri" w:cs="Arial"/>
          <w:bCs/>
          <w:szCs w:val="24"/>
        </w:rPr>
      </w:pPr>
      <w:r>
        <w:rPr>
          <w:rFonts w:eastAsia="Calibri" w:cs="Arial"/>
          <w:bCs/>
          <w:szCs w:val="24"/>
        </w:rPr>
        <w:tab/>
      </w:r>
      <w:r w:rsidR="002154B4" w:rsidRPr="008175BC">
        <w:rPr>
          <w:rFonts w:eastAsia="Calibri" w:cs="Arial"/>
          <w:bCs/>
          <w:szCs w:val="24"/>
        </w:rPr>
        <w:t>Κατά τη συζήτηση του αναπεμφθέντος νόμου</w:t>
      </w:r>
      <w:r w:rsidR="008175BC" w:rsidRPr="008175BC">
        <w:rPr>
          <w:rFonts w:eastAsia="Calibri" w:cs="Arial"/>
          <w:bCs/>
          <w:szCs w:val="24"/>
        </w:rPr>
        <w:t>,</w:t>
      </w:r>
      <w:r w:rsidR="002154B4" w:rsidRPr="008175BC">
        <w:rPr>
          <w:rFonts w:eastAsia="Calibri" w:cs="Arial"/>
          <w:bCs/>
          <w:szCs w:val="24"/>
        </w:rPr>
        <w:t xml:space="preserve"> </w:t>
      </w:r>
      <w:r w:rsidR="00842340" w:rsidRPr="008175BC">
        <w:rPr>
          <w:rFonts w:eastAsia="Calibri" w:cs="Arial"/>
          <w:bCs/>
          <w:szCs w:val="24"/>
        </w:rPr>
        <w:t>οι εκπρόσωποι</w:t>
      </w:r>
      <w:r w:rsidRPr="008175BC">
        <w:rPr>
          <w:rFonts w:eastAsia="Calibri" w:cs="Arial"/>
          <w:bCs/>
          <w:szCs w:val="24"/>
        </w:rPr>
        <w:t xml:space="preserve"> του Υπουργείου </w:t>
      </w:r>
      <w:r w:rsidR="00653116" w:rsidRPr="008175BC">
        <w:rPr>
          <w:rFonts w:eastAsia="Calibri" w:cs="Arial"/>
          <w:bCs/>
          <w:szCs w:val="24"/>
        </w:rPr>
        <w:t>Δικαιοσύνης και Δημοσίας Τάξεως</w:t>
      </w:r>
      <w:r w:rsidR="00842340" w:rsidRPr="008175BC">
        <w:rPr>
          <w:rFonts w:eastAsia="Calibri" w:cs="Arial"/>
          <w:bCs/>
          <w:szCs w:val="24"/>
        </w:rPr>
        <w:t xml:space="preserve"> και της Νομικής Υπηρεσίας της Δημοκρατίας αναφέρθηκαν </w:t>
      </w:r>
      <w:r w:rsidRPr="008175BC">
        <w:rPr>
          <w:rFonts w:eastAsia="Calibri" w:cs="Arial"/>
          <w:bCs/>
          <w:szCs w:val="24"/>
        </w:rPr>
        <w:t xml:space="preserve">στους λόγους για τους οποίους κρίθηκε σκόπιμη η αναπομπή </w:t>
      </w:r>
      <w:r w:rsidR="002154B4" w:rsidRPr="008175BC">
        <w:rPr>
          <w:rFonts w:eastAsia="Calibri" w:cs="Arial"/>
          <w:bCs/>
          <w:szCs w:val="24"/>
        </w:rPr>
        <w:t>του νόμου</w:t>
      </w:r>
      <w:r w:rsidRPr="008175BC">
        <w:rPr>
          <w:rFonts w:eastAsia="Calibri" w:cs="Arial"/>
          <w:bCs/>
          <w:szCs w:val="24"/>
        </w:rPr>
        <w:t xml:space="preserve">, στη βάση της πιο πάνω επιστολής </w:t>
      </w:r>
      <w:r w:rsidR="0005473D" w:rsidRPr="008175BC">
        <w:rPr>
          <w:rFonts w:eastAsia="Calibri" w:cs="Arial"/>
          <w:bCs/>
          <w:szCs w:val="24"/>
        </w:rPr>
        <w:t>του Προέδρου</w:t>
      </w:r>
      <w:r w:rsidRPr="008175BC">
        <w:rPr>
          <w:rFonts w:eastAsia="Calibri" w:cs="Arial"/>
          <w:bCs/>
          <w:szCs w:val="24"/>
        </w:rPr>
        <w:t xml:space="preserve"> της Δημοκρατίας</w:t>
      </w:r>
      <w:r w:rsidR="002154B4" w:rsidRPr="008175BC">
        <w:rPr>
          <w:rFonts w:eastAsia="Calibri" w:cs="Arial"/>
          <w:bCs/>
          <w:szCs w:val="24"/>
        </w:rPr>
        <w:t>.</w:t>
      </w:r>
    </w:p>
    <w:p w14:paraId="4311ACA9" w14:textId="2385965E" w:rsidR="00DD42F2" w:rsidRPr="008175BC" w:rsidRDefault="00DD42F2" w:rsidP="00875A3E">
      <w:pPr>
        <w:pStyle w:val="BodyText2"/>
        <w:rPr>
          <w:rFonts w:eastAsia="Calibri" w:cs="Arial"/>
          <w:bCs/>
          <w:szCs w:val="24"/>
        </w:rPr>
      </w:pPr>
      <w:r w:rsidRPr="008175BC">
        <w:rPr>
          <w:rFonts w:eastAsia="Calibri" w:cs="Arial"/>
          <w:bCs/>
          <w:szCs w:val="24"/>
        </w:rPr>
        <w:tab/>
      </w:r>
      <w:r w:rsidR="00842340" w:rsidRPr="008175BC">
        <w:rPr>
          <w:rFonts w:eastAsia="Calibri" w:cs="Arial"/>
          <w:bCs/>
          <w:szCs w:val="24"/>
        </w:rPr>
        <w:t>Η Κοινοβουλευτική Επιτροπή Νομικών, Δικαιοσύνης και Δημοσίας Τάξεως, αφού έλαβε υπόψη όλα όσα τέθηκαν ενώπιόν της, επιφυλάχθηκε να τοποθετηθεί επί της αναπομπής κατά τη συζήτησή της στην ολομέλεια του σώματος.</w:t>
      </w:r>
    </w:p>
    <w:p w14:paraId="56E65569" w14:textId="77777777" w:rsidR="00842340" w:rsidRPr="002154B4" w:rsidRDefault="00842340" w:rsidP="00875A3E">
      <w:pPr>
        <w:pStyle w:val="BodyText2"/>
        <w:rPr>
          <w:rFonts w:eastAsia="Calibri" w:cs="Arial"/>
          <w:b/>
          <w:bCs/>
          <w:szCs w:val="24"/>
        </w:rPr>
      </w:pPr>
    </w:p>
    <w:p w14:paraId="432C5568" w14:textId="77777777" w:rsidR="00B20FEA" w:rsidRDefault="00B20FEA" w:rsidP="00875A3E">
      <w:pPr>
        <w:pStyle w:val="BodyText2"/>
        <w:rPr>
          <w:rFonts w:eastAsia="Calibri" w:cs="Arial"/>
          <w:bCs/>
          <w:szCs w:val="24"/>
        </w:rPr>
      </w:pPr>
    </w:p>
    <w:p w14:paraId="6F22E352" w14:textId="4AA5514A" w:rsidR="00635866" w:rsidRDefault="00635866" w:rsidP="00875A3E">
      <w:pPr>
        <w:pStyle w:val="BodyText2"/>
        <w:rPr>
          <w:rFonts w:eastAsia="Calibri" w:cs="Arial"/>
          <w:bCs/>
          <w:szCs w:val="24"/>
        </w:rPr>
      </w:pPr>
      <w:r>
        <w:rPr>
          <w:rFonts w:eastAsia="Calibri" w:cs="Arial"/>
          <w:bCs/>
          <w:szCs w:val="24"/>
        </w:rPr>
        <w:t xml:space="preserve">28 </w:t>
      </w:r>
      <w:r w:rsidR="004F1067">
        <w:rPr>
          <w:rFonts w:eastAsia="Calibri" w:cs="Arial"/>
          <w:bCs/>
          <w:szCs w:val="24"/>
        </w:rPr>
        <w:t>Δεκεμβρίου</w:t>
      </w:r>
      <w:r>
        <w:rPr>
          <w:rFonts w:eastAsia="Calibri" w:cs="Arial"/>
          <w:bCs/>
          <w:szCs w:val="24"/>
        </w:rPr>
        <w:t xml:space="preserve"> 2022</w:t>
      </w:r>
    </w:p>
    <w:p w14:paraId="57140208" w14:textId="77777777" w:rsidR="00B20FEA" w:rsidRDefault="00B20FEA" w:rsidP="00875A3E">
      <w:pPr>
        <w:pStyle w:val="BodyText2"/>
        <w:rPr>
          <w:rFonts w:eastAsia="Calibri" w:cs="Arial"/>
          <w:bCs/>
          <w:szCs w:val="24"/>
        </w:rPr>
      </w:pPr>
    </w:p>
    <w:p w14:paraId="28EDED84" w14:textId="77777777" w:rsidR="00B20FEA" w:rsidRDefault="00B20FEA" w:rsidP="00B20FEA">
      <w:pPr>
        <w:pStyle w:val="BodyText2"/>
        <w:rPr>
          <w:rFonts w:eastAsia="Calibri" w:cs="Arial"/>
          <w:bCs/>
          <w:szCs w:val="24"/>
        </w:rPr>
      </w:pPr>
    </w:p>
    <w:p w14:paraId="0EA25A7E" w14:textId="05765D82" w:rsidR="00B20FEA" w:rsidRDefault="00B20FEA" w:rsidP="00B20FEA">
      <w:pPr>
        <w:pStyle w:val="BodyText2"/>
        <w:rPr>
          <w:rFonts w:eastAsia="Calibri" w:cs="Arial"/>
          <w:bCs/>
          <w:szCs w:val="24"/>
        </w:rPr>
      </w:pPr>
      <w:r>
        <w:rPr>
          <w:rFonts w:eastAsia="Calibri" w:cs="Arial"/>
          <w:bCs/>
          <w:szCs w:val="24"/>
        </w:rPr>
        <w:t>ΧΑ/ΑΛ/ΜΓ</w:t>
      </w:r>
    </w:p>
    <w:p w14:paraId="16D5423D" w14:textId="4ABD97A7" w:rsidR="00B20FEA" w:rsidRDefault="004462BE">
      <w:pPr>
        <w:pStyle w:val="BodyText2"/>
        <w:rPr>
          <w:rFonts w:eastAsia="Calibri" w:cs="Arial"/>
          <w:bCs/>
          <w:szCs w:val="24"/>
        </w:rPr>
      </w:pPr>
      <w:proofErr w:type="spellStart"/>
      <w:r>
        <w:rPr>
          <w:rFonts w:eastAsia="Calibri" w:cs="Arial"/>
          <w:bCs/>
          <w:szCs w:val="24"/>
        </w:rPr>
        <w:t>Αρ</w:t>
      </w:r>
      <w:proofErr w:type="spellEnd"/>
      <w:r>
        <w:rPr>
          <w:rFonts w:eastAsia="Calibri" w:cs="Arial"/>
          <w:bCs/>
          <w:szCs w:val="24"/>
        </w:rPr>
        <w:t>. Φακ. 23.01.0</w:t>
      </w:r>
      <w:r w:rsidR="00394C4A">
        <w:rPr>
          <w:rFonts w:eastAsia="Calibri" w:cs="Arial"/>
          <w:bCs/>
          <w:szCs w:val="24"/>
        </w:rPr>
        <w:t>59</w:t>
      </w:r>
      <w:r>
        <w:rPr>
          <w:rFonts w:eastAsia="Calibri" w:cs="Arial"/>
          <w:bCs/>
          <w:szCs w:val="24"/>
        </w:rPr>
        <w:t>.0</w:t>
      </w:r>
      <w:r w:rsidR="00394C4A">
        <w:rPr>
          <w:rFonts w:eastAsia="Calibri" w:cs="Arial"/>
          <w:bCs/>
          <w:szCs w:val="24"/>
        </w:rPr>
        <w:t>38</w:t>
      </w:r>
      <w:r>
        <w:rPr>
          <w:rFonts w:eastAsia="Calibri" w:cs="Arial"/>
          <w:bCs/>
          <w:szCs w:val="24"/>
        </w:rPr>
        <w:t>-20</w:t>
      </w:r>
      <w:r w:rsidR="00394C4A">
        <w:rPr>
          <w:rFonts w:eastAsia="Calibri" w:cs="Arial"/>
          <w:bCs/>
          <w:szCs w:val="24"/>
        </w:rPr>
        <w:t>18</w:t>
      </w:r>
      <w:bookmarkStart w:id="2" w:name="_GoBack"/>
      <w:bookmarkEnd w:id="2"/>
    </w:p>
    <w:sectPr w:rsidR="00B20FEA" w:rsidSect="00984F40">
      <w:headerReference w:type="default" r:id="rId8"/>
      <w:pgSz w:w="11906" w:h="16838" w:code="9"/>
      <w:pgMar w:top="1418" w:right="1134" w:bottom="851"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A8A45" w14:textId="77777777" w:rsidR="00A52FC1" w:rsidRDefault="00A52FC1" w:rsidP="00336E4E">
      <w:pPr>
        <w:spacing w:after="0" w:line="240" w:lineRule="auto"/>
      </w:pPr>
      <w:r>
        <w:separator/>
      </w:r>
    </w:p>
  </w:endnote>
  <w:endnote w:type="continuationSeparator" w:id="0">
    <w:p w14:paraId="7A48686A" w14:textId="77777777" w:rsidR="00A52FC1" w:rsidRDefault="00A52FC1" w:rsidP="00336E4E">
      <w:pPr>
        <w:spacing w:after="0" w:line="240" w:lineRule="auto"/>
      </w:pPr>
      <w:r>
        <w:continuationSeparator/>
      </w:r>
    </w:p>
  </w:endnote>
  <w:endnote w:type="continuationNotice" w:id="1">
    <w:p w14:paraId="4DB43B36" w14:textId="77777777" w:rsidR="00A52FC1" w:rsidRDefault="00A52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B70A6" w14:textId="77777777" w:rsidR="00A52FC1" w:rsidRDefault="00A52FC1" w:rsidP="00336E4E">
      <w:pPr>
        <w:spacing w:after="0" w:line="240" w:lineRule="auto"/>
      </w:pPr>
      <w:r>
        <w:separator/>
      </w:r>
    </w:p>
  </w:footnote>
  <w:footnote w:type="continuationSeparator" w:id="0">
    <w:p w14:paraId="423814F8" w14:textId="77777777" w:rsidR="00A52FC1" w:rsidRDefault="00A52FC1" w:rsidP="00336E4E">
      <w:pPr>
        <w:spacing w:after="0" w:line="240" w:lineRule="auto"/>
      </w:pPr>
      <w:r>
        <w:continuationSeparator/>
      </w:r>
    </w:p>
  </w:footnote>
  <w:footnote w:type="continuationNotice" w:id="1">
    <w:p w14:paraId="3A6E23ED" w14:textId="77777777" w:rsidR="00A52FC1" w:rsidRDefault="00A52F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6F9"/>
    <w:multiLevelType w:val="hybridMultilevel"/>
    <w:tmpl w:val="DAB29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547B01"/>
    <w:multiLevelType w:val="hybridMultilevel"/>
    <w:tmpl w:val="754C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9749C4"/>
    <w:multiLevelType w:val="hybridMultilevel"/>
    <w:tmpl w:val="F76A6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FF7CFF"/>
    <w:multiLevelType w:val="hybridMultilevel"/>
    <w:tmpl w:val="22D83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764644"/>
    <w:multiLevelType w:val="hybridMultilevel"/>
    <w:tmpl w:val="678A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657DA1"/>
    <w:multiLevelType w:val="hybridMultilevel"/>
    <w:tmpl w:val="4BB2468C"/>
    <w:lvl w:ilvl="0" w:tplc="0876FB9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8622786"/>
    <w:multiLevelType w:val="hybridMultilevel"/>
    <w:tmpl w:val="F192EE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281B73"/>
    <w:multiLevelType w:val="hybridMultilevel"/>
    <w:tmpl w:val="79E6DB38"/>
    <w:lvl w:ilvl="0" w:tplc="B45A785A">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4" w15:restartNumberingAfterBreak="0">
    <w:nsid w:val="376A151B"/>
    <w:multiLevelType w:val="hybridMultilevel"/>
    <w:tmpl w:val="DCD0A97C"/>
    <w:lvl w:ilvl="0" w:tplc="D380763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9E015DD"/>
    <w:multiLevelType w:val="hybridMultilevel"/>
    <w:tmpl w:val="6DF23B10"/>
    <w:lvl w:ilvl="0" w:tplc="656A1664">
      <w:start w:val="1"/>
      <w:numFmt w:val="decimal"/>
      <w:lvlText w:val="%1."/>
      <w:lvlJc w:val="left"/>
      <w:pPr>
        <w:ind w:left="720" w:hanging="360"/>
      </w:pPr>
      <w:rPr>
        <w:rFonts w:eastAsiaTheme="minorHAns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2D81E93"/>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E141BEF"/>
    <w:multiLevelType w:val="hybridMultilevel"/>
    <w:tmpl w:val="D8BA091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5DD37EF"/>
    <w:multiLevelType w:val="hybridMultilevel"/>
    <w:tmpl w:val="2C2E4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71805E8"/>
    <w:multiLevelType w:val="hybridMultilevel"/>
    <w:tmpl w:val="39DE7BE6"/>
    <w:lvl w:ilvl="0" w:tplc="AF50244C">
      <w:start w:val="1"/>
      <w:numFmt w:val="decimal"/>
      <w:lvlText w:val="%1."/>
      <w:lvlJc w:val="left"/>
      <w:pPr>
        <w:ind w:left="720" w:hanging="360"/>
      </w:pPr>
      <w:rPr>
        <w:rFonts w:ascii="Arial" w:eastAsia="Calibri" w:hAnsi="Arial" w:cs="Arial"/>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65ED9"/>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EDD5DDE"/>
    <w:multiLevelType w:val="hybridMultilevel"/>
    <w:tmpl w:val="EEF83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8" w15:restartNumberingAfterBreak="0">
    <w:nsid w:val="797B3EA6"/>
    <w:multiLevelType w:val="hybridMultilevel"/>
    <w:tmpl w:val="1910D7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9"/>
  </w:num>
  <w:num w:numId="2">
    <w:abstractNumId w:val="7"/>
  </w:num>
  <w:num w:numId="3">
    <w:abstractNumId w:val="8"/>
  </w:num>
  <w:num w:numId="4">
    <w:abstractNumId w:val="16"/>
  </w:num>
  <w:num w:numId="5">
    <w:abstractNumId w:val="25"/>
  </w:num>
  <w:num w:numId="6">
    <w:abstractNumId w:val="12"/>
  </w:num>
  <w:num w:numId="7">
    <w:abstractNumId w:val="18"/>
  </w:num>
  <w:num w:numId="8">
    <w:abstractNumId w:val="11"/>
  </w:num>
  <w:num w:numId="9">
    <w:abstractNumId w:val="27"/>
  </w:num>
  <w:num w:numId="10">
    <w:abstractNumId w:val="9"/>
  </w:num>
  <w:num w:numId="11">
    <w:abstractNumId w:val="10"/>
  </w:num>
  <w:num w:numId="12">
    <w:abstractNumId w:val="24"/>
  </w:num>
  <w:num w:numId="13">
    <w:abstractNumId w:val="22"/>
  </w:num>
  <w:num w:numId="14">
    <w:abstractNumId w:val="30"/>
  </w:num>
  <w:num w:numId="15">
    <w:abstractNumId w:val="26"/>
  </w:num>
  <w:num w:numId="16">
    <w:abstractNumId w:val="3"/>
  </w:num>
  <w:num w:numId="17">
    <w:abstractNumId w:val="2"/>
  </w:num>
  <w:num w:numId="18">
    <w:abstractNumId w:val="1"/>
  </w:num>
  <w:num w:numId="19">
    <w:abstractNumId w:val="15"/>
  </w:num>
  <w:num w:numId="20">
    <w:abstractNumId w:val="17"/>
  </w:num>
  <w:num w:numId="21">
    <w:abstractNumId w:val="20"/>
  </w:num>
  <w:num w:numId="22">
    <w:abstractNumId w:val="0"/>
  </w:num>
  <w:num w:numId="23">
    <w:abstractNumId w:val="23"/>
  </w:num>
  <w:num w:numId="24">
    <w:abstractNumId w:val="4"/>
  </w:num>
  <w:num w:numId="25">
    <w:abstractNumId w:val="6"/>
  </w:num>
  <w:num w:numId="26">
    <w:abstractNumId w:val="28"/>
  </w:num>
  <w:num w:numId="27">
    <w:abstractNumId w:val="19"/>
  </w:num>
  <w:num w:numId="28">
    <w:abstractNumId w:val="13"/>
  </w:num>
  <w:num w:numId="29">
    <w:abstractNumId w:val="14"/>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1CFC"/>
    <w:rsid w:val="00003538"/>
    <w:rsid w:val="000050A8"/>
    <w:rsid w:val="000050BF"/>
    <w:rsid w:val="000051B0"/>
    <w:rsid w:val="0000553E"/>
    <w:rsid w:val="00006472"/>
    <w:rsid w:val="000066DD"/>
    <w:rsid w:val="0000716B"/>
    <w:rsid w:val="00007B9E"/>
    <w:rsid w:val="000105BC"/>
    <w:rsid w:val="00011061"/>
    <w:rsid w:val="00012722"/>
    <w:rsid w:val="00012D7F"/>
    <w:rsid w:val="00017BC6"/>
    <w:rsid w:val="00023323"/>
    <w:rsid w:val="00023CD7"/>
    <w:rsid w:val="000248A6"/>
    <w:rsid w:val="00025043"/>
    <w:rsid w:val="0002784E"/>
    <w:rsid w:val="000311DF"/>
    <w:rsid w:val="00032841"/>
    <w:rsid w:val="00032D77"/>
    <w:rsid w:val="000331A9"/>
    <w:rsid w:val="00033474"/>
    <w:rsid w:val="00036B07"/>
    <w:rsid w:val="00036C57"/>
    <w:rsid w:val="000412BE"/>
    <w:rsid w:val="0004130A"/>
    <w:rsid w:val="000455A1"/>
    <w:rsid w:val="000455ED"/>
    <w:rsid w:val="000517ED"/>
    <w:rsid w:val="00052D99"/>
    <w:rsid w:val="0005473D"/>
    <w:rsid w:val="0005577D"/>
    <w:rsid w:val="000606A5"/>
    <w:rsid w:val="00062145"/>
    <w:rsid w:val="0006552C"/>
    <w:rsid w:val="00066A98"/>
    <w:rsid w:val="00070EAA"/>
    <w:rsid w:val="00071331"/>
    <w:rsid w:val="000713BD"/>
    <w:rsid w:val="0007251C"/>
    <w:rsid w:val="00074429"/>
    <w:rsid w:val="00074CA3"/>
    <w:rsid w:val="00074E88"/>
    <w:rsid w:val="00074F28"/>
    <w:rsid w:val="00076EDF"/>
    <w:rsid w:val="00076FBA"/>
    <w:rsid w:val="00080700"/>
    <w:rsid w:val="00080A60"/>
    <w:rsid w:val="0008276C"/>
    <w:rsid w:val="00082B43"/>
    <w:rsid w:val="00085C48"/>
    <w:rsid w:val="00085F2E"/>
    <w:rsid w:val="00086182"/>
    <w:rsid w:val="00087045"/>
    <w:rsid w:val="00087FBE"/>
    <w:rsid w:val="00091805"/>
    <w:rsid w:val="00092C4F"/>
    <w:rsid w:val="000942F8"/>
    <w:rsid w:val="000961C1"/>
    <w:rsid w:val="000A617B"/>
    <w:rsid w:val="000A68FE"/>
    <w:rsid w:val="000B09BB"/>
    <w:rsid w:val="000B155C"/>
    <w:rsid w:val="000B1DB8"/>
    <w:rsid w:val="000B2672"/>
    <w:rsid w:val="000B5E99"/>
    <w:rsid w:val="000C073C"/>
    <w:rsid w:val="000C1637"/>
    <w:rsid w:val="000C38FA"/>
    <w:rsid w:val="000D0E06"/>
    <w:rsid w:val="000D191C"/>
    <w:rsid w:val="000D508B"/>
    <w:rsid w:val="000D7214"/>
    <w:rsid w:val="000D7756"/>
    <w:rsid w:val="000E0152"/>
    <w:rsid w:val="000E2C65"/>
    <w:rsid w:val="000E3B58"/>
    <w:rsid w:val="000E3EA7"/>
    <w:rsid w:val="000E4B21"/>
    <w:rsid w:val="000E598E"/>
    <w:rsid w:val="000E6909"/>
    <w:rsid w:val="000E7AB5"/>
    <w:rsid w:val="000F0716"/>
    <w:rsid w:val="000F11EC"/>
    <w:rsid w:val="000F2645"/>
    <w:rsid w:val="000F2BC8"/>
    <w:rsid w:val="000F3CD8"/>
    <w:rsid w:val="000F5938"/>
    <w:rsid w:val="000F5C8F"/>
    <w:rsid w:val="000F7BD0"/>
    <w:rsid w:val="001001A1"/>
    <w:rsid w:val="00100DC8"/>
    <w:rsid w:val="00100FCF"/>
    <w:rsid w:val="0010213D"/>
    <w:rsid w:val="001022C4"/>
    <w:rsid w:val="0010268E"/>
    <w:rsid w:val="00103FE1"/>
    <w:rsid w:val="0010731A"/>
    <w:rsid w:val="00111651"/>
    <w:rsid w:val="00111820"/>
    <w:rsid w:val="001134B5"/>
    <w:rsid w:val="001144DB"/>
    <w:rsid w:val="00114780"/>
    <w:rsid w:val="001157B9"/>
    <w:rsid w:val="0011749B"/>
    <w:rsid w:val="00121141"/>
    <w:rsid w:val="001212F9"/>
    <w:rsid w:val="00121D4B"/>
    <w:rsid w:val="00126019"/>
    <w:rsid w:val="00130523"/>
    <w:rsid w:val="00131CEB"/>
    <w:rsid w:val="001345CB"/>
    <w:rsid w:val="001372D8"/>
    <w:rsid w:val="00141924"/>
    <w:rsid w:val="00142DA4"/>
    <w:rsid w:val="00142F06"/>
    <w:rsid w:val="00144810"/>
    <w:rsid w:val="001468E8"/>
    <w:rsid w:val="00147D22"/>
    <w:rsid w:val="001532E9"/>
    <w:rsid w:val="00155277"/>
    <w:rsid w:val="00160970"/>
    <w:rsid w:val="00160A5D"/>
    <w:rsid w:val="001633F6"/>
    <w:rsid w:val="0016500E"/>
    <w:rsid w:val="0016621B"/>
    <w:rsid w:val="001669BD"/>
    <w:rsid w:val="00167382"/>
    <w:rsid w:val="0016777D"/>
    <w:rsid w:val="00173433"/>
    <w:rsid w:val="00174525"/>
    <w:rsid w:val="001766D1"/>
    <w:rsid w:val="00180EB7"/>
    <w:rsid w:val="00182497"/>
    <w:rsid w:val="00182EAB"/>
    <w:rsid w:val="00183A81"/>
    <w:rsid w:val="0018506C"/>
    <w:rsid w:val="00185674"/>
    <w:rsid w:val="00185BFE"/>
    <w:rsid w:val="00186561"/>
    <w:rsid w:val="0019125B"/>
    <w:rsid w:val="00197849"/>
    <w:rsid w:val="001A1428"/>
    <w:rsid w:val="001A1835"/>
    <w:rsid w:val="001A26B0"/>
    <w:rsid w:val="001A5D52"/>
    <w:rsid w:val="001A5E69"/>
    <w:rsid w:val="001A6A6E"/>
    <w:rsid w:val="001B0191"/>
    <w:rsid w:val="001B0714"/>
    <w:rsid w:val="001B10F6"/>
    <w:rsid w:val="001B1C51"/>
    <w:rsid w:val="001B2317"/>
    <w:rsid w:val="001B423B"/>
    <w:rsid w:val="001B4B1B"/>
    <w:rsid w:val="001B6EFF"/>
    <w:rsid w:val="001C17AF"/>
    <w:rsid w:val="001C3F40"/>
    <w:rsid w:val="001C458F"/>
    <w:rsid w:val="001C4CC4"/>
    <w:rsid w:val="001C6459"/>
    <w:rsid w:val="001C66EC"/>
    <w:rsid w:val="001C6D84"/>
    <w:rsid w:val="001C6D99"/>
    <w:rsid w:val="001C6FB8"/>
    <w:rsid w:val="001C7D57"/>
    <w:rsid w:val="001D02E0"/>
    <w:rsid w:val="001D0C5F"/>
    <w:rsid w:val="001D17E9"/>
    <w:rsid w:val="001D30A5"/>
    <w:rsid w:val="001D5397"/>
    <w:rsid w:val="001D5526"/>
    <w:rsid w:val="001D7FC0"/>
    <w:rsid w:val="001E32E4"/>
    <w:rsid w:val="001E7B3C"/>
    <w:rsid w:val="001E7C3C"/>
    <w:rsid w:val="001F02E2"/>
    <w:rsid w:val="001F08E3"/>
    <w:rsid w:val="001F191E"/>
    <w:rsid w:val="001F20B5"/>
    <w:rsid w:val="001F2B30"/>
    <w:rsid w:val="001F3C52"/>
    <w:rsid w:val="001F4AAF"/>
    <w:rsid w:val="001F644A"/>
    <w:rsid w:val="00201153"/>
    <w:rsid w:val="002023A4"/>
    <w:rsid w:val="002046EA"/>
    <w:rsid w:val="0020600E"/>
    <w:rsid w:val="00212ADA"/>
    <w:rsid w:val="00214559"/>
    <w:rsid w:val="00214C62"/>
    <w:rsid w:val="002154B4"/>
    <w:rsid w:val="00217C5F"/>
    <w:rsid w:val="00217F73"/>
    <w:rsid w:val="00220A78"/>
    <w:rsid w:val="002222E8"/>
    <w:rsid w:val="002239EE"/>
    <w:rsid w:val="0022578A"/>
    <w:rsid w:val="0022599F"/>
    <w:rsid w:val="002268A5"/>
    <w:rsid w:val="00227812"/>
    <w:rsid w:val="002303B1"/>
    <w:rsid w:val="002304CA"/>
    <w:rsid w:val="0023251F"/>
    <w:rsid w:val="002353E7"/>
    <w:rsid w:val="00235883"/>
    <w:rsid w:val="0023608E"/>
    <w:rsid w:val="00237599"/>
    <w:rsid w:val="002416BA"/>
    <w:rsid w:val="00241AC1"/>
    <w:rsid w:val="00242A1C"/>
    <w:rsid w:val="00243FEA"/>
    <w:rsid w:val="00246E5E"/>
    <w:rsid w:val="002470A0"/>
    <w:rsid w:val="00252A6C"/>
    <w:rsid w:val="00252CDC"/>
    <w:rsid w:val="00255B01"/>
    <w:rsid w:val="00256D92"/>
    <w:rsid w:val="002576BF"/>
    <w:rsid w:val="0026014C"/>
    <w:rsid w:val="0026154B"/>
    <w:rsid w:val="00261707"/>
    <w:rsid w:val="00262BE0"/>
    <w:rsid w:val="00265768"/>
    <w:rsid w:val="00266C5B"/>
    <w:rsid w:val="00267715"/>
    <w:rsid w:val="0027114B"/>
    <w:rsid w:val="00271212"/>
    <w:rsid w:val="00274D06"/>
    <w:rsid w:val="00277B16"/>
    <w:rsid w:val="00280014"/>
    <w:rsid w:val="00287F7B"/>
    <w:rsid w:val="00292EFB"/>
    <w:rsid w:val="00294D25"/>
    <w:rsid w:val="002A2806"/>
    <w:rsid w:val="002A293D"/>
    <w:rsid w:val="002A5A5A"/>
    <w:rsid w:val="002A7EA4"/>
    <w:rsid w:val="002B36A6"/>
    <w:rsid w:val="002C0D55"/>
    <w:rsid w:val="002C1781"/>
    <w:rsid w:val="002D302C"/>
    <w:rsid w:val="002D4C09"/>
    <w:rsid w:val="002E03E5"/>
    <w:rsid w:val="002E160C"/>
    <w:rsid w:val="002E468A"/>
    <w:rsid w:val="002E4720"/>
    <w:rsid w:val="002E522C"/>
    <w:rsid w:val="002E5785"/>
    <w:rsid w:val="002E633D"/>
    <w:rsid w:val="002E674D"/>
    <w:rsid w:val="002E6BAA"/>
    <w:rsid w:val="002E74F4"/>
    <w:rsid w:val="002E7989"/>
    <w:rsid w:val="002F168F"/>
    <w:rsid w:val="002F1A34"/>
    <w:rsid w:val="002F3B52"/>
    <w:rsid w:val="002F3D45"/>
    <w:rsid w:val="002F43AA"/>
    <w:rsid w:val="002F6A7E"/>
    <w:rsid w:val="002F7458"/>
    <w:rsid w:val="0030072E"/>
    <w:rsid w:val="00300AD3"/>
    <w:rsid w:val="003012CA"/>
    <w:rsid w:val="00301A88"/>
    <w:rsid w:val="003033CB"/>
    <w:rsid w:val="003044F7"/>
    <w:rsid w:val="00305593"/>
    <w:rsid w:val="00305A7B"/>
    <w:rsid w:val="003126A1"/>
    <w:rsid w:val="00312F3E"/>
    <w:rsid w:val="00313064"/>
    <w:rsid w:val="00314B34"/>
    <w:rsid w:val="00317DC8"/>
    <w:rsid w:val="00321436"/>
    <w:rsid w:val="00323C76"/>
    <w:rsid w:val="00323E8B"/>
    <w:rsid w:val="00333B3D"/>
    <w:rsid w:val="00334E98"/>
    <w:rsid w:val="00336091"/>
    <w:rsid w:val="00336E4E"/>
    <w:rsid w:val="00336FA6"/>
    <w:rsid w:val="00337119"/>
    <w:rsid w:val="00337D36"/>
    <w:rsid w:val="00340950"/>
    <w:rsid w:val="00344D44"/>
    <w:rsid w:val="003510B8"/>
    <w:rsid w:val="00355391"/>
    <w:rsid w:val="003557E9"/>
    <w:rsid w:val="003559A0"/>
    <w:rsid w:val="00355A64"/>
    <w:rsid w:val="00356483"/>
    <w:rsid w:val="0035659E"/>
    <w:rsid w:val="00356B7C"/>
    <w:rsid w:val="00356FB8"/>
    <w:rsid w:val="003646D8"/>
    <w:rsid w:val="00364BEC"/>
    <w:rsid w:val="00365438"/>
    <w:rsid w:val="00366651"/>
    <w:rsid w:val="003719D4"/>
    <w:rsid w:val="003720EF"/>
    <w:rsid w:val="003738D5"/>
    <w:rsid w:val="0037452B"/>
    <w:rsid w:val="003745A2"/>
    <w:rsid w:val="003755A5"/>
    <w:rsid w:val="00375BB0"/>
    <w:rsid w:val="003903F1"/>
    <w:rsid w:val="0039076E"/>
    <w:rsid w:val="003932D4"/>
    <w:rsid w:val="003936A8"/>
    <w:rsid w:val="00393ABA"/>
    <w:rsid w:val="00393B42"/>
    <w:rsid w:val="00394C4A"/>
    <w:rsid w:val="003966F8"/>
    <w:rsid w:val="00396E4A"/>
    <w:rsid w:val="003A08F9"/>
    <w:rsid w:val="003A1151"/>
    <w:rsid w:val="003A52C9"/>
    <w:rsid w:val="003A5F0E"/>
    <w:rsid w:val="003B0E9F"/>
    <w:rsid w:val="003B21AF"/>
    <w:rsid w:val="003B28D6"/>
    <w:rsid w:val="003B67E3"/>
    <w:rsid w:val="003B7563"/>
    <w:rsid w:val="003B7933"/>
    <w:rsid w:val="003C0EF3"/>
    <w:rsid w:val="003C17F7"/>
    <w:rsid w:val="003C1B14"/>
    <w:rsid w:val="003C25A7"/>
    <w:rsid w:val="003C5E01"/>
    <w:rsid w:val="003C675C"/>
    <w:rsid w:val="003C7A75"/>
    <w:rsid w:val="003D287F"/>
    <w:rsid w:val="003D36EC"/>
    <w:rsid w:val="003D3739"/>
    <w:rsid w:val="003D5212"/>
    <w:rsid w:val="003D59C2"/>
    <w:rsid w:val="003D6AF5"/>
    <w:rsid w:val="003D79C5"/>
    <w:rsid w:val="003E2146"/>
    <w:rsid w:val="003E535E"/>
    <w:rsid w:val="003E56F3"/>
    <w:rsid w:val="003E6125"/>
    <w:rsid w:val="003E6D77"/>
    <w:rsid w:val="003F28E3"/>
    <w:rsid w:val="003F346C"/>
    <w:rsid w:val="003F436A"/>
    <w:rsid w:val="003F445A"/>
    <w:rsid w:val="003F4B8B"/>
    <w:rsid w:val="003F5DB0"/>
    <w:rsid w:val="003F695A"/>
    <w:rsid w:val="003F72AC"/>
    <w:rsid w:val="004011D5"/>
    <w:rsid w:val="00404230"/>
    <w:rsid w:val="004076F9"/>
    <w:rsid w:val="0041376D"/>
    <w:rsid w:val="00413901"/>
    <w:rsid w:val="004154D3"/>
    <w:rsid w:val="00420EEF"/>
    <w:rsid w:val="00422F1B"/>
    <w:rsid w:val="00423257"/>
    <w:rsid w:val="00426884"/>
    <w:rsid w:val="00426C3C"/>
    <w:rsid w:val="00430BA0"/>
    <w:rsid w:val="004313C6"/>
    <w:rsid w:val="00433009"/>
    <w:rsid w:val="004334D5"/>
    <w:rsid w:val="00433E04"/>
    <w:rsid w:val="0043416C"/>
    <w:rsid w:val="0043425E"/>
    <w:rsid w:val="00434E24"/>
    <w:rsid w:val="00440994"/>
    <w:rsid w:val="0044417A"/>
    <w:rsid w:val="004462BE"/>
    <w:rsid w:val="00450C94"/>
    <w:rsid w:val="00451A01"/>
    <w:rsid w:val="00452CE4"/>
    <w:rsid w:val="00455A61"/>
    <w:rsid w:val="00455CDB"/>
    <w:rsid w:val="00456D55"/>
    <w:rsid w:val="004605B9"/>
    <w:rsid w:val="00461B35"/>
    <w:rsid w:val="004620DC"/>
    <w:rsid w:val="00462637"/>
    <w:rsid w:val="00462F4A"/>
    <w:rsid w:val="0046330D"/>
    <w:rsid w:val="004635D7"/>
    <w:rsid w:val="004638E1"/>
    <w:rsid w:val="00463DC5"/>
    <w:rsid w:val="004651B5"/>
    <w:rsid w:val="004668CC"/>
    <w:rsid w:val="004678E2"/>
    <w:rsid w:val="00467E0D"/>
    <w:rsid w:val="004712C9"/>
    <w:rsid w:val="00473F01"/>
    <w:rsid w:val="00481605"/>
    <w:rsid w:val="00481C82"/>
    <w:rsid w:val="004834BE"/>
    <w:rsid w:val="00483749"/>
    <w:rsid w:val="00483BF0"/>
    <w:rsid w:val="00485360"/>
    <w:rsid w:val="00485CBC"/>
    <w:rsid w:val="004A1104"/>
    <w:rsid w:val="004A4845"/>
    <w:rsid w:val="004A4EF6"/>
    <w:rsid w:val="004A590C"/>
    <w:rsid w:val="004A7DCF"/>
    <w:rsid w:val="004B0E64"/>
    <w:rsid w:val="004B2391"/>
    <w:rsid w:val="004B2638"/>
    <w:rsid w:val="004B38CE"/>
    <w:rsid w:val="004B6F4E"/>
    <w:rsid w:val="004B772F"/>
    <w:rsid w:val="004C1434"/>
    <w:rsid w:val="004C2320"/>
    <w:rsid w:val="004C5C75"/>
    <w:rsid w:val="004D12BD"/>
    <w:rsid w:val="004D278A"/>
    <w:rsid w:val="004D2DC1"/>
    <w:rsid w:val="004D35FF"/>
    <w:rsid w:val="004D65ED"/>
    <w:rsid w:val="004D6FA9"/>
    <w:rsid w:val="004E39FF"/>
    <w:rsid w:val="004E6A9A"/>
    <w:rsid w:val="004E6F99"/>
    <w:rsid w:val="004E7B92"/>
    <w:rsid w:val="004F0D82"/>
    <w:rsid w:val="004F1067"/>
    <w:rsid w:val="004F6496"/>
    <w:rsid w:val="004F7D24"/>
    <w:rsid w:val="004F7F10"/>
    <w:rsid w:val="00500C0D"/>
    <w:rsid w:val="00500DAD"/>
    <w:rsid w:val="0050191E"/>
    <w:rsid w:val="00501D9B"/>
    <w:rsid w:val="005022CA"/>
    <w:rsid w:val="00503CE4"/>
    <w:rsid w:val="00510F19"/>
    <w:rsid w:val="00513623"/>
    <w:rsid w:val="00513698"/>
    <w:rsid w:val="00513DD0"/>
    <w:rsid w:val="005155F6"/>
    <w:rsid w:val="005177D8"/>
    <w:rsid w:val="00522C88"/>
    <w:rsid w:val="00522FB3"/>
    <w:rsid w:val="00525C67"/>
    <w:rsid w:val="00525E20"/>
    <w:rsid w:val="00534421"/>
    <w:rsid w:val="00536404"/>
    <w:rsid w:val="00536858"/>
    <w:rsid w:val="00536DAA"/>
    <w:rsid w:val="00542F2E"/>
    <w:rsid w:val="00544924"/>
    <w:rsid w:val="0054640C"/>
    <w:rsid w:val="00547C8E"/>
    <w:rsid w:val="00551B3F"/>
    <w:rsid w:val="005525E2"/>
    <w:rsid w:val="00552B68"/>
    <w:rsid w:val="00552E6A"/>
    <w:rsid w:val="00554A70"/>
    <w:rsid w:val="0055512E"/>
    <w:rsid w:val="00555E0B"/>
    <w:rsid w:val="00561B6A"/>
    <w:rsid w:val="00563E7E"/>
    <w:rsid w:val="005651EC"/>
    <w:rsid w:val="00565758"/>
    <w:rsid w:val="00571426"/>
    <w:rsid w:val="00574C74"/>
    <w:rsid w:val="005819A9"/>
    <w:rsid w:val="00582D7E"/>
    <w:rsid w:val="00583704"/>
    <w:rsid w:val="00583BD0"/>
    <w:rsid w:val="0058544B"/>
    <w:rsid w:val="005869E5"/>
    <w:rsid w:val="00586C49"/>
    <w:rsid w:val="005875D7"/>
    <w:rsid w:val="00591C82"/>
    <w:rsid w:val="0059254D"/>
    <w:rsid w:val="005944F0"/>
    <w:rsid w:val="00595595"/>
    <w:rsid w:val="00596DC9"/>
    <w:rsid w:val="005A1237"/>
    <w:rsid w:val="005B1432"/>
    <w:rsid w:val="005B4120"/>
    <w:rsid w:val="005B4A69"/>
    <w:rsid w:val="005B6A1E"/>
    <w:rsid w:val="005B702A"/>
    <w:rsid w:val="005C2559"/>
    <w:rsid w:val="005C31B2"/>
    <w:rsid w:val="005C4A87"/>
    <w:rsid w:val="005C5286"/>
    <w:rsid w:val="005C565A"/>
    <w:rsid w:val="005D0450"/>
    <w:rsid w:val="005D066B"/>
    <w:rsid w:val="005D17E9"/>
    <w:rsid w:val="005D2688"/>
    <w:rsid w:val="005D455C"/>
    <w:rsid w:val="005D52B1"/>
    <w:rsid w:val="005E14D7"/>
    <w:rsid w:val="005E2077"/>
    <w:rsid w:val="005E2938"/>
    <w:rsid w:val="005E2AB0"/>
    <w:rsid w:val="005E2B82"/>
    <w:rsid w:val="005E2FC6"/>
    <w:rsid w:val="005E3B08"/>
    <w:rsid w:val="005E6940"/>
    <w:rsid w:val="005E696D"/>
    <w:rsid w:val="005E7F23"/>
    <w:rsid w:val="005F17F7"/>
    <w:rsid w:val="005F2651"/>
    <w:rsid w:val="005F3A70"/>
    <w:rsid w:val="005F462C"/>
    <w:rsid w:val="005F493B"/>
    <w:rsid w:val="005F5489"/>
    <w:rsid w:val="005F54D5"/>
    <w:rsid w:val="005F573B"/>
    <w:rsid w:val="005F63A6"/>
    <w:rsid w:val="005F75C1"/>
    <w:rsid w:val="00604B91"/>
    <w:rsid w:val="00605A96"/>
    <w:rsid w:val="00605CF9"/>
    <w:rsid w:val="00606E99"/>
    <w:rsid w:val="006153B8"/>
    <w:rsid w:val="00615496"/>
    <w:rsid w:val="00615C5D"/>
    <w:rsid w:val="00615DE9"/>
    <w:rsid w:val="00616197"/>
    <w:rsid w:val="0061724A"/>
    <w:rsid w:val="00617250"/>
    <w:rsid w:val="006230AB"/>
    <w:rsid w:val="00626152"/>
    <w:rsid w:val="006300E5"/>
    <w:rsid w:val="0063043B"/>
    <w:rsid w:val="006307B8"/>
    <w:rsid w:val="00632EAA"/>
    <w:rsid w:val="00633385"/>
    <w:rsid w:val="006342EA"/>
    <w:rsid w:val="00634472"/>
    <w:rsid w:val="00634780"/>
    <w:rsid w:val="006353EF"/>
    <w:rsid w:val="0063541C"/>
    <w:rsid w:val="00635866"/>
    <w:rsid w:val="006363C5"/>
    <w:rsid w:val="00642692"/>
    <w:rsid w:val="0064307F"/>
    <w:rsid w:val="00643840"/>
    <w:rsid w:val="0064548B"/>
    <w:rsid w:val="006509AB"/>
    <w:rsid w:val="00652409"/>
    <w:rsid w:val="00652B81"/>
    <w:rsid w:val="00653116"/>
    <w:rsid w:val="00654CDD"/>
    <w:rsid w:val="00656151"/>
    <w:rsid w:val="00657DBB"/>
    <w:rsid w:val="00660CDD"/>
    <w:rsid w:val="006626DB"/>
    <w:rsid w:val="00665634"/>
    <w:rsid w:val="00667FD6"/>
    <w:rsid w:val="00670113"/>
    <w:rsid w:val="00671AE6"/>
    <w:rsid w:val="0067228D"/>
    <w:rsid w:val="00674D49"/>
    <w:rsid w:val="0067690F"/>
    <w:rsid w:val="006805FA"/>
    <w:rsid w:val="00683015"/>
    <w:rsid w:val="00683D89"/>
    <w:rsid w:val="00693FB9"/>
    <w:rsid w:val="00694332"/>
    <w:rsid w:val="00694F99"/>
    <w:rsid w:val="00697809"/>
    <w:rsid w:val="00697A98"/>
    <w:rsid w:val="00697E7C"/>
    <w:rsid w:val="006A0F42"/>
    <w:rsid w:val="006A5BFB"/>
    <w:rsid w:val="006A7F34"/>
    <w:rsid w:val="006B0C70"/>
    <w:rsid w:val="006B1758"/>
    <w:rsid w:val="006B2D01"/>
    <w:rsid w:val="006B3512"/>
    <w:rsid w:val="006C0EE8"/>
    <w:rsid w:val="006C149B"/>
    <w:rsid w:val="006C3160"/>
    <w:rsid w:val="006D1564"/>
    <w:rsid w:val="006D1DE8"/>
    <w:rsid w:val="006D1FC9"/>
    <w:rsid w:val="006D4E72"/>
    <w:rsid w:val="006D5A56"/>
    <w:rsid w:val="006D61D9"/>
    <w:rsid w:val="006E24CE"/>
    <w:rsid w:val="006E310C"/>
    <w:rsid w:val="006E5391"/>
    <w:rsid w:val="006E77B9"/>
    <w:rsid w:val="006E7A06"/>
    <w:rsid w:val="006F0EE3"/>
    <w:rsid w:val="006F2406"/>
    <w:rsid w:val="006F3749"/>
    <w:rsid w:val="006F4362"/>
    <w:rsid w:val="006F4BBD"/>
    <w:rsid w:val="006F4CFC"/>
    <w:rsid w:val="006F4D0B"/>
    <w:rsid w:val="007006D5"/>
    <w:rsid w:val="00700F76"/>
    <w:rsid w:val="00701842"/>
    <w:rsid w:val="00704029"/>
    <w:rsid w:val="00704695"/>
    <w:rsid w:val="00704832"/>
    <w:rsid w:val="0070574D"/>
    <w:rsid w:val="007058EA"/>
    <w:rsid w:val="00706034"/>
    <w:rsid w:val="007107D0"/>
    <w:rsid w:val="007116C1"/>
    <w:rsid w:val="007128CA"/>
    <w:rsid w:val="00714F2F"/>
    <w:rsid w:val="0071620C"/>
    <w:rsid w:val="00716E01"/>
    <w:rsid w:val="007202D6"/>
    <w:rsid w:val="007212D4"/>
    <w:rsid w:val="00721F01"/>
    <w:rsid w:val="00724704"/>
    <w:rsid w:val="00724AD6"/>
    <w:rsid w:val="00725337"/>
    <w:rsid w:val="00726D87"/>
    <w:rsid w:val="00732C9C"/>
    <w:rsid w:val="00733560"/>
    <w:rsid w:val="00734420"/>
    <w:rsid w:val="00734CEB"/>
    <w:rsid w:val="007358F2"/>
    <w:rsid w:val="007401AD"/>
    <w:rsid w:val="00740A99"/>
    <w:rsid w:val="00743618"/>
    <w:rsid w:val="00745F7A"/>
    <w:rsid w:val="00746618"/>
    <w:rsid w:val="007468F1"/>
    <w:rsid w:val="00747479"/>
    <w:rsid w:val="00753E13"/>
    <w:rsid w:val="00754FA4"/>
    <w:rsid w:val="007556E1"/>
    <w:rsid w:val="00760287"/>
    <w:rsid w:val="0076740A"/>
    <w:rsid w:val="007675E7"/>
    <w:rsid w:val="00767824"/>
    <w:rsid w:val="00770811"/>
    <w:rsid w:val="007725A5"/>
    <w:rsid w:val="00777ED4"/>
    <w:rsid w:val="007806FD"/>
    <w:rsid w:val="007824F2"/>
    <w:rsid w:val="00786158"/>
    <w:rsid w:val="00786699"/>
    <w:rsid w:val="00791561"/>
    <w:rsid w:val="00793AAF"/>
    <w:rsid w:val="00793BE7"/>
    <w:rsid w:val="007977C7"/>
    <w:rsid w:val="007A16D0"/>
    <w:rsid w:val="007A2901"/>
    <w:rsid w:val="007A40AC"/>
    <w:rsid w:val="007A473B"/>
    <w:rsid w:val="007A496A"/>
    <w:rsid w:val="007A5421"/>
    <w:rsid w:val="007A6119"/>
    <w:rsid w:val="007A6EF2"/>
    <w:rsid w:val="007A7695"/>
    <w:rsid w:val="007B09C9"/>
    <w:rsid w:val="007B1BB8"/>
    <w:rsid w:val="007B6F46"/>
    <w:rsid w:val="007C1323"/>
    <w:rsid w:val="007C1E27"/>
    <w:rsid w:val="007C20C9"/>
    <w:rsid w:val="007C3F36"/>
    <w:rsid w:val="007C49A5"/>
    <w:rsid w:val="007C72A6"/>
    <w:rsid w:val="007D1A7D"/>
    <w:rsid w:val="007D3E36"/>
    <w:rsid w:val="007D533B"/>
    <w:rsid w:val="007D597C"/>
    <w:rsid w:val="007E0217"/>
    <w:rsid w:val="007E0652"/>
    <w:rsid w:val="007E0FE2"/>
    <w:rsid w:val="007E333C"/>
    <w:rsid w:val="007E54FE"/>
    <w:rsid w:val="007E56E3"/>
    <w:rsid w:val="007E6AF8"/>
    <w:rsid w:val="007E7D86"/>
    <w:rsid w:val="007F3413"/>
    <w:rsid w:val="007F5340"/>
    <w:rsid w:val="007F7BD3"/>
    <w:rsid w:val="00800D47"/>
    <w:rsid w:val="00801C5F"/>
    <w:rsid w:val="00806702"/>
    <w:rsid w:val="00806DE9"/>
    <w:rsid w:val="00807FC1"/>
    <w:rsid w:val="00810B4A"/>
    <w:rsid w:val="008155AA"/>
    <w:rsid w:val="008170EE"/>
    <w:rsid w:val="008175BC"/>
    <w:rsid w:val="00822025"/>
    <w:rsid w:val="00824D67"/>
    <w:rsid w:val="008253B7"/>
    <w:rsid w:val="00825698"/>
    <w:rsid w:val="00831619"/>
    <w:rsid w:val="00831FCB"/>
    <w:rsid w:val="00832C43"/>
    <w:rsid w:val="008335A5"/>
    <w:rsid w:val="00834661"/>
    <w:rsid w:val="00835D3E"/>
    <w:rsid w:val="0083620A"/>
    <w:rsid w:val="00836D6C"/>
    <w:rsid w:val="00837EFB"/>
    <w:rsid w:val="00841617"/>
    <w:rsid w:val="0084228D"/>
    <w:rsid w:val="00842340"/>
    <w:rsid w:val="00843D25"/>
    <w:rsid w:val="008508F1"/>
    <w:rsid w:val="00850EFF"/>
    <w:rsid w:val="008524E6"/>
    <w:rsid w:val="00852892"/>
    <w:rsid w:val="00853785"/>
    <w:rsid w:val="00854691"/>
    <w:rsid w:val="00854E34"/>
    <w:rsid w:val="00855940"/>
    <w:rsid w:val="008615BB"/>
    <w:rsid w:val="0086494F"/>
    <w:rsid w:val="008659F9"/>
    <w:rsid w:val="00867446"/>
    <w:rsid w:val="008705DF"/>
    <w:rsid w:val="00871A57"/>
    <w:rsid w:val="00872FAF"/>
    <w:rsid w:val="008736CC"/>
    <w:rsid w:val="00873CC3"/>
    <w:rsid w:val="00875A3E"/>
    <w:rsid w:val="00877D31"/>
    <w:rsid w:val="00880510"/>
    <w:rsid w:val="00881BD9"/>
    <w:rsid w:val="00882009"/>
    <w:rsid w:val="00883D5A"/>
    <w:rsid w:val="008848E5"/>
    <w:rsid w:val="0088521E"/>
    <w:rsid w:val="00885D72"/>
    <w:rsid w:val="00886F0E"/>
    <w:rsid w:val="00887ECD"/>
    <w:rsid w:val="00890FCA"/>
    <w:rsid w:val="00891AF4"/>
    <w:rsid w:val="00893B92"/>
    <w:rsid w:val="008946BA"/>
    <w:rsid w:val="0089704C"/>
    <w:rsid w:val="00897AC3"/>
    <w:rsid w:val="008A0778"/>
    <w:rsid w:val="008A2899"/>
    <w:rsid w:val="008A28EF"/>
    <w:rsid w:val="008A3B36"/>
    <w:rsid w:val="008A5321"/>
    <w:rsid w:val="008A622B"/>
    <w:rsid w:val="008A7E40"/>
    <w:rsid w:val="008B2197"/>
    <w:rsid w:val="008B22A8"/>
    <w:rsid w:val="008B3384"/>
    <w:rsid w:val="008B38E1"/>
    <w:rsid w:val="008B3CC5"/>
    <w:rsid w:val="008B5EE5"/>
    <w:rsid w:val="008B62BF"/>
    <w:rsid w:val="008C0AE0"/>
    <w:rsid w:val="008C0E7A"/>
    <w:rsid w:val="008C1DEB"/>
    <w:rsid w:val="008C22A2"/>
    <w:rsid w:val="008C4294"/>
    <w:rsid w:val="008C6D25"/>
    <w:rsid w:val="008C7097"/>
    <w:rsid w:val="008C7CD9"/>
    <w:rsid w:val="008D1AE9"/>
    <w:rsid w:val="008D2CE6"/>
    <w:rsid w:val="008D3E85"/>
    <w:rsid w:val="008D67DC"/>
    <w:rsid w:val="008E0730"/>
    <w:rsid w:val="008E2240"/>
    <w:rsid w:val="008E32E7"/>
    <w:rsid w:val="008E45B2"/>
    <w:rsid w:val="008E6162"/>
    <w:rsid w:val="008E72E6"/>
    <w:rsid w:val="008F1C19"/>
    <w:rsid w:val="008F4E77"/>
    <w:rsid w:val="008F5087"/>
    <w:rsid w:val="008F55BC"/>
    <w:rsid w:val="008F6071"/>
    <w:rsid w:val="009001EA"/>
    <w:rsid w:val="00900A54"/>
    <w:rsid w:val="00900B03"/>
    <w:rsid w:val="0090532A"/>
    <w:rsid w:val="009119E2"/>
    <w:rsid w:val="00913B05"/>
    <w:rsid w:val="00915509"/>
    <w:rsid w:val="00915E4A"/>
    <w:rsid w:val="00915ED2"/>
    <w:rsid w:val="00916771"/>
    <w:rsid w:val="00917765"/>
    <w:rsid w:val="00920AEC"/>
    <w:rsid w:val="009215C1"/>
    <w:rsid w:val="00923DBA"/>
    <w:rsid w:val="0092528D"/>
    <w:rsid w:val="00926D0C"/>
    <w:rsid w:val="00930598"/>
    <w:rsid w:val="009328D5"/>
    <w:rsid w:val="0093696B"/>
    <w:rsid w:val="0093706F"/>
    <w:rsid w:val="009401F1"/>
    <w:rsid w:val="009406E4"/>
    <w:rsid w:val="00943ABC"/>
    <w:rsid w:val="00944ADD"/>
    <w:rsid w:val="0094569A"/>
    <w:rsid w:val="00946E57"/>
    <w:rsid w:val="00950D28"/>
    <w:rsid w:val="00951F87"/>
    <w:rsid w:val="00954270"/>
    <w:rsid w:val="00955238"/>
    <w:rsid w:val="0095591D"/>
    <w:rsid w:val="00956A0C"/>
    <w:rsid w:val="00963565"/>
    <w:rsid w:val="0096358D"/>
    <w:rsid w:val="00963E2C"/>
    <w:rsid w:val="00964814"/>
    <w:rsid w:val="009664B3"/>
    <w:rsid w:val="00967295"/>
    <w:rsid w:val="00974406"/>
    <w:rsid w:val="009761DD"/>
    <w:rsid w:val="00976659"/>
    <w:rsid w:val="009771AA"/>
    <w:rsid w:val="00977D83"/>
    <w:rsid w:val="00981D11"/>
    <w:rsid w:val="00982B1C"/>
    <w:rsid w:val="009830A6"/>
    <w:rsid w:val="009835C8"/>
    <w:rsid w:val="00984F40"/>
    <w:rsid w:val="00985DBE"/>
    <w:rsid w:val="00986DF3"/>
    <w:rsid w:val="00991E4B"/>
    <w:rsid w:val="00994E6A"/>
    <w:rsid w:val="00994EDD"/>
    <w:rsid w:val="009958EA"/>
    <w:rsid w:val="00996025"/>
    <w:rsid w:val="009A3067"/>
    <w:rsid w:val="009A650A"/>
    <w:rsid w:val="009A6C8E"/>
    <w:rsid w:val="009B133F"/>
    <w:rsid w:val="009B1B7A"/>
    <w:rsid w:val="009B5764"/>
    <w:rsid w:val="009B65A2"/>
    <w:rsid w:val="009C1E99"/>
    <w:rsid w:val="009C30CA"/>
    <w:rsid w:val="009C31DE"/>
    <w:rsid w:val="009C3337"/>
    <w:rsid w:val="009C37EA"/>
    <w:rsid w:val="009C479C"/>
    <w:rsid w:val="009C4E3D"/>
    <w:rsid w:val="009C6859"/>
    <w:rsid w:val="009C759A"/>
    <w:rsid w:val="009D0E63"/>
    <w:rsid w:val="009D1962"/>
    <w:rsid w:val="009D3C33"/>
    <w:rsid w:val="009D4BC6"/>
    <w:rsid w:val="009D5AE1"/>
    <w:rsid w:val="009E422E"/>
    <w:rsid w:val="009E623B"/>
    <w:rsid w:val="009E7CCE"/>
    <w:rsid w:val="009F015A"/>
    <w:rsid w:val="009F0A6F"/>
    <w:rsid w:val="009F5294"/>
    <w:rsid w:val="009F5F22"/>
    <w:rsid w:val="009F6392"/>
    <w:rsid w:val="00A002CB"/>
    <w:rsid w:val="00A008A4"/>
    <w:rsid w:val="00A025BF"/>
    <w:rsid w:val="00A04587"/>
    <w:rsid w:val="00A04929"/>
    <w:rsid w:val="00A05B45"/>
    <w:rsid w:val="00A06753"/>
    <w:rsid w:val="00A1004C"/>
    <w:rsid w:val="00A139E3"/>
    <w:rsid w:val="00A14914"/>
    <w:rsid w:val="00A1520E"/>
    <w:rsid w:val="00A1703C"/>
    <w:rsid w:val="00A17BF2"/>
    <w:rsid w:val="00A209E0"/>
    <w:rsid w:val="00A21059"/>
    <w:rsid w:val="00A218A4"/>
    <w:rsid w:val="00A26011"/>
    <w:rsid w:val="00A265E8"/>
    <w:rsid w:val="00A307A6"/>
    <w:rsid w:val="00A31276"/>
    <w:rsid w:val="00A31C4C"/>
    <w:rsid w:val="00A3414E"/>
    <w:rsid w:val="00A35086"/>
    <w:rsid w:val="00A352E6"/>
    <w:rsid w:val="00A41B9F"/>
    <w:rsid w:val="00A42BD2"/>
    <w:rsid w:val="00A43451"/>
    <w:rsid w:val="00A43616"/>
    <w:rsid w:val="00A45713"/>
    <w:rsid w:val="00A4670E"/>
    <w:rsid w:val="00A50E7A"/>
    <w:rsid w:val="00A5150A"/>
    <w:rsid w:val="00A52FC1"/>
    <w:rsid w:val="00A603E5"/>
    <w:rsid w:val="00A607CC"/>
    <w:rsid w:val="00A61B47"/>
    <w:rsid w:val="00A645B1"/>
    <w:rsid w:val="00A660B4"/>
    <w:rsid w:val="00A6741B"/>
    <w:rsid w:val="00A71291"/>
    <w:rsid w:val="00A71835"/>
    <w:rsid w:val="00A71B5E"/>
    <w:rsid w:val="00A72435"/>
    <w:rsid w:val="00A72CA7"/>
    <w:rsid w:val="00A72E34"/>
    <w:rsid w:val="00A744D5"/>
    <w:rsid w:val="00A76FE7"/>
    <w:rsid w:val="00A77B3C"/>
    <w:rsid w:val="00A77FF4"/>
    <w:rsid w:val="00A81B95"/>
    <w:rsid w:val="00A81E1D"/>
    <w:rsid w:val="00A820E5"/>
    <w:rsid w:val="00A82E2B"/>
    <w:rsid w:val="00A8302F"/>
    <w:rsid w:val="00A8460A"/>
    <w:rsid w:val="00A8539B"/>
    <w:rsid w:val="00A91C61"/>
    <w:rsid w:val="00A92DD4"/>
    <w:rsid w:val="00A931D3"/>
    <w:rsid w:val="00A93BE1"/>
    <w:rsid w:val="00A9455C"/>
    <w:rsid w:val="00A96313"/>
    <w:rsid w:val="00A963B7"/>
    <w:rsid w:val="00AA129E"/>
    <w:rsid w:val="00AA217D"/>
    <w:rsid w:val="00AA3571"/>
    <w:rsid w:val="00AA4450"/>
    <w:rsid w:val="00AB039B"/>
    <w:rsid w:val="00AB5AF2"/>
    <w:rsid w:val="00AB7178"/>
    <w:rsid w:val="00AC0353"/>
    <w:rsid w:val="00AC1646"/>
    <w:rsid w:val="00AC1747"/>
    <w:rsid w:val="00AC2F0F"/>
    <w:rsid w:val="00AC441C"/>
    <w:rsid w:val="00AC48FC"/>
    <w:rsid w:val="00AC7134"/>
    <w:rsid w:val="00AD0149"/>
    <w:rsid w:val="00AD1066"/>
    <w:rsid w:val="00AD3FDD"/>
    <w:rsid w:val="00AD5C4A"/>
    <w:rsid w:val="00AD6B0D"/>
    <w:rsid w:val="00AD6DA0"/>
    <w:rsid w:val="00AE0EBD"/>
    <w:rsid w:val="00AE1988"/>
    <w:rsid w:val="00AE2F0F"/>
    <w:rsid w:val="00AE38B9"/>
    <w:rsid w:val="00AE4113"/>
    <w:rsid w:val="00AE50B9"/>
    <w:rsid w:val="00AE610F"/>
    <w:rsid w:val="00AF15A9"/>
    <w:rsid w:val="00AF2388"/>
    <w:rsid w:val="00AF2791"/>
    <w:rsid w:val="00AF45CE"/>
    <w:rsid w:val="00AF4630"/>
    <w:rsid w:val="00AF4944"/>
    <w:rsid w:val="00B002D4"/>
    <w:rsid w:val="00B00E18"/>
    <w:rsid w:val="00B06293"/>
    <w:rsid w:val="00B07216"/>
    <w:rsid w:val="00B07909"/>
    <w:rsid w:val="00B07D5D"/>
    <w:rsid w:val="00B10A8A"/>
    <w:rsid w:val="00B125E1"/>
    <w:rsid w:val="00B12AFF"/>
    <w:rsid w:val="00B12FE2"/>
    <w:rsid w:val="00B151D5"/>
    <w:rsid w:val="00B1614D"/>
    <w:rsid w:val="00B1628C"/>
    <w:rsid w:val="00B17650"/>
    <w:rsid w:val="00B20FEA"/>
    <w:rsid w:val="00B22011"/>
    <w:rsid w:val="00B22173"/>
    <w:rsid w:val="00B22F73"/>
    <w:rsid w:val="00B2567D"/>
    <w:rsid w:val="00B25A13"/>
    <w:rsid w:val="00B279F3"/>
    <w:rsid w:val="00B31CB1"/>
    <w:rsid w:val="00B31EA8"/>
    <w:rsid w:val="00B3249A"/>
    <w:rsid w:val="00B333E3"/>
    <w:rsid w:val="00B33614"/>
    <w:rsid w:val="00B33878"/>
    <w:rsid w:val="00B33D8E"/>
    <w:rsid w:val="00B34388"/>
    <w:rsid w:val="00B35556"/>
    <w:rsid w:val="00B37754"/>
    <w:rsid w:val="00B40B07"/>
    <w:rsid w:val="00B41838"/>
    <w:rsid w:val="00B43D14"/>
    <w:rsid w:val="00B446F0"/>
    <w:rsid w:val="00B4573C"/>
    <w:rsid w:val="00B4623F"/>
    <w:rsid w:val="00B52267"/>
    <w:rsid w:val="00B523C4"/>
    <w:rsid w:val="00B52F6A"/>
    <w:rsid w:val="00B55D9B"/>
    <w:rsid w:val="00B601C3"/>
    <w:rsid w:val="00B60827"/>
    <w:rsid w:val="00B61BDA"/>
    <w:rsid w:val="00B63BCA"/>
    <w:rsid w:val="00B649D9"/>
    <w:rsid w:val="00B66C51"/>
    <w:rsid w:val="00B71D9E"/>
    <w:rsid w:val="00B72337"/>
    <w:rsid w:val="00B72363"/>
    <w:rsid w:val="00B7300C"/>
    <w:rsid w:val="00B735C9"/>
    <w:rsid w:val="00B73F4C"/>
    <w:rsid w:val="00B74643"/>
    <w:rsid w:val="00B76874"/>
    <w:rsid w:val="00B8238E"/>
    <w:rsid w:val="00B85BF7"/>
    <w:rsid w:val="00B86693"/>
    <w:rsid w:val="00B86E20"/>
    <w:rsid w:val="00B9012A"/>
    <w:rsid w:val="00B90524"/>
    <w:rsid w:val="00B9565A"/>
    <w:rsid w:val="00B96263"/>
    <w:rsid w:val="00B967A2"/>
    <w:rsid w:val="00BA3CA2"/>
    <w:rsid w:val="00BA606E"/>
    <w:rsid w:val="00BB1A87"/>
    <w:rsid w:val="00BB3B11"/>
    <w:rsid w:val="00BB584D"/>
    <w:rsid w:val="00BC007A"/>
    <w:rsid w:val="00BC13E4"/>
    <w:rsid w:val="00BC198E"/>
    <w:rsid w:val="00BC2B16"/>
    <w:rsid w:val="00BC323B"/>
    <w:rsid w:val="00BC32E7"/>
    <w:rsid w:val="00BC5878"/>
    <w:rsid w:val="00BC7FB7"/>
    <w:rsid w:val="00BD0249"/>
    <w:rsid w:val="00BD64C1"/>
    <w:rsid w:val="00BE6BC5"/>
    <w:rsid w:val="00BF1465"/>
    <w:rsid w:val="00BF684B"/>
    <w:rsid w:val="00C00D5E"/>
    <w:rsid w:val="00C0126F"/>
    <w:rsid w:val="00C018C5"/>
    <w:rsid w:val="00C03364"/>
    <w:rsid w:val="00C0381C"/>
    <w:rsid w:val="00C03C66"/>
    <w:rsid w:val="00C03D73"/>
    <w:rsid w:val="00C05DBF"/>
    <w:rsid w:val="00C0625C"/>
    <w:rsid w:val="00C065D1"/>
    <w:rsid w:val="00C076D2"/>
    <w:rsid w:val="00C07A7C"/>
    <w:rsid w:val="00C10AB5"/>
    <w:rsid w:val="00C1224E"/>
    <w:rsid w:val="00C15A14"/>
    <w:rsid w:val="00C15E02"/>
    <w:rsid w:val="00C17AFC"/>
    <w:rsid w:val="00C2277C"/>
    <w:rsid w:val="00C24479"/>
    <w:rsid w:val="00C24FC0"/>
    <w:rsid w:val="00C2656B"/>
    <w:rsid w:val="00C265D6"/>
    <w:rsid w:val="00C266A9"/>
    <w:rsid w:val="00C2677A"/>
    <w:rsid w:val="00C274A7"/>
    <w:rsid w:val="00C31223"/>
    <w:rsid w:val="00C31F00"/>
    <w:rsid w:val="00C32DC0"/>
    <w:rsid w:val="00C34E80"/>
    <w:rsid w:val="00C35919"/>
    <w:rsid w:val="00C36ABF"/>
    <w:rsid w:val="00C3727E"/>
    <w:rsid w:val="00C3740D"/>
    <w:rsid w:val="00C37FD4"/>
    <w:rsid w:val="00C44133"/>
    <w:rsid w:val="00C44170"/>
    <w:rsid w:val="00C44341"/>
    <w:rsid w:val="00C476B6"/>
    <w:rsid w:val="00C53334"/>
    <w:rsid w:val="00C54813"/>
    <w:rsid w:val="00C54891"/>
    <w:rsid w:val="00C54BD9"/>
    <w:rsid w:val="00C55D54"/>
    <w:rsid w:val="00C55FE8"/>
    <w:rsid w:val="00C571D4"/>
    <w:rsid w:val="00C57AD7"/>
    <w:rsid w:val="00C60A65"/>
    <w:rsid w:val="00C616C5"/>
    <w:rsid w:val="00C631BE"/>
    <w:rsid w:val="00C651D5"/>
    <w:rsid w:val="00C658DC"/>
    <w:rsid w:val="00C6666D"/>
    <w:rsid w:val="00C66999"/>
    <w:rsid w:val="00C706E0"/>
    <w:rsid w:val="00C70B97"/>
    <w:rsid w:val="00C72510"/>
    <w:rsid w:val="00C74CAA"/>
    <w:rsid w:val="00C75BC7"/>
    <w:rsid w:val="00C82607"/>
    <w:rsid w:val="00C84ADF"/>
    <w:rsid w:val="00C85E93"/>
    <w:rsid w:val="00C86BEE"/>
    <w:rsid w:val="00C870EF"/>
    <w:rsid w:val="00C87E59"/>
    <w:rsid w:val="00C915D7"/>
    <w:rsid w:val="00C9253A"/>
    <w:rsid w:val="00C95E9A"/>
    <w:rsid w:val="00C96B28"/>
    <w:rsid w:val="00C97726"/>
    <w:rsid w:val="00C97D98"/>
    <w:rsid w:val="00CA0DA4"/>
    <w:rsid w:val="00CA13B4"/>
    <w:rsid w:val="00CA1859"/>
    <w:rsid w:val="00CA1B21"/>
    <w:rsid w:val="00CA614D"/>
    <w:rsid w:val="00CA6433"/>
    <w:rsid w:val="00CA786D"/>
    <w:rsid w:val="00CA7BDB"/>
    <w:rsid w:val="00CB1B57"/>
    <w:rsid w:val="00CB59B0"/>
    <w:rsid w:val="00CB6D31"/>
    <w:rsid w:val="00CC147D"/>
    <w:rsid w:val="00CC2565"/>
    <w:rsid w:val="00CC29CB"/>
    <w:rsid w:val="00CC46D2"/>
    <w:rsid w:val="00CC52FA"/>
    <w:rsid w:val="00CC5CB7"/>
    <w:rsid w:val="00CC6407"/>
    <w:rsid w:val="00CC6F71"/>
    <w:rsid w:val="00CD0F7A"/>
    <w:rsid w:val="00CD1847"/>
    <w:rsid w:val="00CD1995"/>
    <w:rsid w:val="00CD2DC8"/>
    <w:rsid w:val="00CD33F0"/>
    <w:rsid w:val="00CD424D"/>
    <w:rsid w:val="00CD4FA7"/>
    <w:rsid w:val="00CE0725"/>
    <w:rsid w:val="00CE0F0B"/>
    <w:rsid w:val="00CE2820"/>
    <w:rsid w:val="00CE43D8"/>
    <w:rsid w:val="00CF01CC"/>
    <w:rsid w:val="00CF0BBC"/>
    <w:rsid w:val="00CF13DE"/>
    <w:rsid w:val="00CF19D3"/>
    <w:rsid w:val="00CF213D"/>
    <w:rsid w:val="00CF38D9"/>
    <w:rsid w:val="00CF3D7F"/>
    <w:rsid w:val="00CF434A"/>
    <w:rsid w:val="00CF44DA"/>
    <w:rsid w:val="00CF459B"/>
    <w:rsid w:val="00D000EE"/>
    <w:rsid w:val="00D0169E"/>
    <w:rsid w:val="00D01F2B"/>
    <w:rsid w:val="00D037BE"/>
    <w:rsid w:val="00D03C1E"/>
    <w:rsid w:val="00D051E0"/>
    <w:rsid w:val="00D11835"/>
    <w:rsid w:val="00D124A1"/>
    <w:rsid w:val="00D13A0A"/>
    <w:rsid w:val="00D15651"/>
    <w:rsid w:val="00D15C6A"/>
    <w:rsid w:val="00D165FC"/>
    <w:rsid w:val="00D1711B"/>
    <w:rsid w:val="00D22141"/>
    <w:rsid w:val="00D23213"/>
    <w:rsid w:val="00D23BDC"/>
    <w:rsid w:val="00D23E1C"/>
    <w:rsid w:val="00D26BDE"/>
    <w:rsid w:val="00D27296"/>
    <w:rsid w:val="00D27382"/>
    <w:rsid w:val="00D30792"/>
    <w:rsid w:val="00D3190E"/>
    <w:rsid w:val="00D328F1"/>
    <w:rsid w:val="00D3368F"/>
    <w:rsid w:val="00D34B47"/>
    <w:rsid w:val="00D410C1"/>
    <w:rsid w:val="00D436D7"/>
    <w:rsid w:val="00D44C50"/>
    <w:rsid w:val="00D44FE0"/>
    <w:rsid w:val="00D46F4E"/>
    <w:rsid w:val="00D47115"/>
    <w:rsid w:val="00D471A6"/>
    <w:rsid w:val="00D479FE"/>
    <w:rsid w:val="00D50AF4"/>
    <w:rsid w:val="00D50E2B"/>
    <w:rsid w:val="00D50FEA"/>
    <w:rsid w:val="00D51D3C"/>
    <w:rsid w:val="00D534EB"/>
    <w:rsid w:val="00D53D5B"/>
    <w:rsid w:val="00D5516E"/>
    <w:rsid w:val="00D56591"/>
    <w:rsid w:val="00D60A56"/>
    <w:rsid w:val="00D60F02"/>
    <w:rsid w:val="00D6112F"/>
    <w:rsid w:val="00D62F27"/>
    <w:rsid w:val="00D63AC7"/>
    <w:rsid w:val="00D663BC"/>
    <w:rsid w:val="00D6649E"/>
    <w:rsid w:val="00D66D90"/>
    <w:rsid w:val="00D70806"/>
    <w:rsid w:val="00D751B1"/>
    <w:rsid w:val="00D751DC"/>
    <w:rsid w:val="00D755E3"/>
    <w:rsid w:val="00D759D5"/>
    <w:rsid w:val="00D75DBF"/>
    <w:rsid w:val="00D8035C"/>
    <w:rsid w:val="00D805AF"/>
    <w:rsid w:val="00D8219E"/>
    <w:rsid w:val="00D822AB"/>
    <w:rsid w:val="00D82756"/>
    <w:rsid w:val="00D82886"/>
    <w:rsid w:val="00D82E96"/>
    <w:rsid w:val="00D84141"/>
    <w:rsid w:val="00D905C5"/>
    <w:rsid w:val="00D908EF"/>
    <w:rsid w:val="00D92688"/>
    <w:rsid w:val="00D94D7F"/>
    <w:rsid w:val="00DA0AF8"/>
    <w:rsid w:val="00DA0CF9"/>
    <w:rsid w:val="00DA169A"/>
    <w:rsid w:val="00DA4672"/>
    <w:rsid w:val="00DA4EA3"/>
    <w:rsid w:val="00DA5A6C"/>
    <w:rsid w:val="00DB050B"/>
    <w:rsid w:val="00DB0FB4"/>
    <w:rsid w:val="00DB4834"/>
    <w:rsid w:val="00DB73D1"/>
    <w:rsid w:val="00DB7CDE"/>
    <w:rsid w:val="00DC2246"/>
    <w:rsid w:val="00DC4888"/>
    <w:rsid w:val="00DC581F"/>
    <w:rsid w:val="00DD0177"/>
    <w:rsid w:val="00DD258F"/>
    <w:rsid w:val="00DD37C9"/>
    <w:rsid w:val="00DD42F2"/>
    <w:rsid w:val="00DD48DD"/>
    <w:rsid w:val="00DD5D16"/>
    <w:rsid w:val="00DE0779"/>
    <w:rsid w:val="00DE16A0"/>
    <w:rsid w:val="00DE7D8A"/>
    <w:rsid w:val="00DF20D2"/>
    <w:rsid w:val="00DF2B00"/>
    <w:rsid w:val="00DF47E4"/>
    <w:rsid w:val="00DF5AD8"/>
    <w:rsid w:val="00DF5E65"/>
    <w:rsid w:val="00DF69ED"/>
    <w:rsid w:val="00DF705D"/>
    <w:rsid w:val="00E011DF"/>
    <w:rsid w:val="00E017EF"/>
    <w:rsid w:val="00E02149"/>
    <w:rsid w:val="00E021D1"/>
    <w:rsid w:val="00E03808"/>
    <w:rsid w:val="00E0496F"/>
    <w:rsid w:val="00E05181"/>
    <w:rsid w:val="00E0796F"/>
    <w:rsid w:val="00E07C42"/>
    <w:rsid w:val="00E10E88"/>
    <w:rsid w:val="00E136A0"/>
    <w:rsid w:val="00E1560A"/>
    <w:rsid w:val="00E214E2"/>
    <w:rsid w:val="00E21840"/>
    <w:rsid w:val="00E22ADC"/>
    <w:rsid w:val="00E22B0F"/>
    <w:rsid w:val="00E24C4D"/>
    <w:rsid w:val="00E26A34"/>
    <w:rsid w:val="00E3047A"/>
    <w:rsid w:val="00E3292F"/>
    <w:rsid w:val="00E32F4A"/>
    <w:rsid w:val="00E33051"/>
    <w:rsid w:val="00E3607D"/>
    <w:rsid w:val="00E410BB"/>
    <w:rsid w:val="00E41E59"/>
    <w:rsid w:val="00E424F6"/>
    <w:rsid w:val="00E43172"/>
    <w:rsid w:val="00E43BAA"/>
    <w:rsid w:val="00E44B6D"/>
    <w:rsid w:val="00E47466"/>
    <w:rsid w:val="00E507AD"/>
    <w:rsid w:val="00E50E7D"/>
    <w:rsid w:val="00E510F5"/>
    <w:rsid w:val="00E515D7"/>
    <w:rsid w:val="00E521BD"/>
    <w:rsid w:val="00E52F57"/>
    <w:rsid w:val="00E53622"/>
    <w:rsid w:val="00E54EFC"/>
    <w:rsid w:val="00E55C7D"/>
    <w:rsid w:val="00E5628B"/>
    <w:rsid w:val="00E57E0B"/>
    <w:rsid w:val="00E60015"/>
    <w:rsid w:val="00E639DD"/>
    <w:rsid w:val="00E64F81"/>
    <w:rsid w:val="00E71877"/>
    <w:rsid w:val="00E721DA"/>
    <w:rsid w:val="00E72C06"/>
    <w:rsid w:val="00E72CCF"/>
    <w:rsid w:val="00E7390D"/>
    <w:rsid w:val="00E75282"/>
    <w:rsid w:val="00E752CC"/>
    <w:rsid w:val="00E76B4A"/>
    <w:rsid w:val="00E76D50"/>
    <w:rsid w:val="00E808DC"/>
    <w:rsid w:val="00E80BF0"/>
    <w:rsid w:val="00E85D65"/>
    <w:rsid w:val="00E919F9"/>
    <w:rsid w:val="00E91BA1"/>
    <w:rsid w:val="00EA04A3"/>
    <w:rsid w:val="00EA0FE7"/>
    <w:rsid w:val="00EA12D7"/>
    <w:rsid w:val="00EA2803"/>
    <w:rsid w:val="00EA6027"/>
    <w:rsid w:val="00EA7902"/>
    <w:rsid w:val="00EB258F"/>
    <w:rsid w:val="00EB5947"/>
    <w:rsid w:val="00EB613A"/>
    <w:rsid w:val="00EB72A0"/>
    <w:rsid w:val="00EC18DB"/>
    <w:rsid w:val="00EC2D32"/>
    <w:rsid w:val="00EC5FF4"/>
    <w:rsid w:val="00EC619E"/>
    <w:rsid w:val="00EC6224"/>
    <w:rsid w:val="00EC681B"/>
    <w:rsid w:val="00EC6FE6"/>
    <w:rsid w:val="00EC7A65"/>
    <w:rsid w:val="00ED2727"/>
    <w:rsid w:val="00ED3F05"/>
    <w:rsid w:val="00ED7194"/>
    <w:rsid w:val="00EE0258"/>
    <w:rsid w:val="00EE3046"/>
    <w:rsid w:val="00EE33DB"/>
    <w:rsid w:val="00EE4A3B"/>
    <w:rsid w:val="00EE4AA3"/>
    <w:rsid w:val="00EE4F6A"/>
    <w:rsid w:val="00EF048C"/>
    <w:rsid w:val="00EF05FD"/>
    <w:rsid w:val="00EF06CC"/>
    <w:rsid w:val="00EF17BB"/>
    <w:rsid w:val="00EF1C20"/>
    <w:rsid w:val="00EF3053"/>
    <w:rsid w:val="00EF3336"/>
    <w:rsid w:val="00EF4CE3"/>
    <w:rsid w:val="00EF5C32"/>
    <w:rsid w:val="00EF7D04"/>
    <w:rsid w:val="00F02B80"/>
    <w:rsid w:val="00F03654"/>
    <w:rsid w:val="00F03D50"/>
    <w:rsid w:val="00F07F24"/>
    <w:rsid w:val="00F103EF"/>
    <w:rsid w:val="00F106AC"/>
    <w:rsid w:val="00F10AB9"/>
    <w:rsid w:val="00F11112"/>
    <w:rsid w:val="00F15206"/>
    <w:rsid w:val="00F1534F"/>
    <w:rsid w:val="00F153BA"/>
    <w:rsid w:val="00F20CB5"/>
    <w:rsid w:val="00F2193B"/>
    <w:rsid w:val="00F22E2E"/>
    <w:rsid w:val="00F23C52"/>
    <w:rsid w:val="00F24DC6"/>
    <w:rsid w:val="00F25B00"/>
    <w:rsid w:val="00F2692B"/>
    <w:rsid w:val="00F34FB7"/>
    <w:rsid w:val="00F3679F"/>
    <w:rsid w:val="00F36B0D"/>
    <w:rsid w:val="00F371A7"/>
    <w:rsid w:val="00F377F6"/>
    <w:rsid w:val="00F37DA4"/>
    <w:rsid w:val="00F40805"/>
    <w:rsid w:val="00F425A0"/>
    <w:rsid w:val="00F44E4C"/>
    <w:rsid w:val="00F456D7"/>
    <w:rsid w:val="00F45A77"/>
    <w:rsid w:val="00F50BD6"/>
    <w:rsid w:val="00F51D9C"/>
    <w:rsid w:val="00F522C5"/>
    <w:rsid w:val="00F545F4"/>
    <w:rsid w:val="00F56366"/>
    <w:rsid w:val="00F5720F"/>
    <w:rsid w:val="00F61F97"/>
    <w:rsid w:val="00F62B3C"/>
    <w:rsid w:val="00F64331"/>
    <w:rsid w:val="00F6524E"/>
    <w:rsid w:val="00F65DC6"/>
    <w:rsid w:val="00F7271C"/>
    <w:rsid w:val="00F743F2"/>
    <w:rsid w:val="00F753B6"/>
    <w:rsid w:val="00F814EF"/>
    <w:rsid w:val="00F81C19"/>
    <w:rsid w:val="00F8298A"/>
    <w:rsid w:val="00F840F6"/>
    <w:rsid w:val="00F871CD"/>
    <w:rsid w:val="00F87E46"/>
    <w:rsid w:val="00F92C2A"/>
    <w:rsid w:val="00F9424B"/>
    <w:rsid w:val="00FA0981"/>
    <w:rsid w:val="00FA185A"/>
    <w:rsid w:val="00FA2314"/>
    <w:rsid w:val="00FA5112"/>
    <w:rsid w:val="00FA562E"/>
    <w:rsid w:val="00FA7099"/>
    <w:rsid w:val="00FB06B1"/>
    <w:rsid w:val="00FB1F98"/>
    <w:rsid w:val="00FB4118"/>
    <w:rsid w:val="00FD18B5"/>
    <w:rsid w:val="00FD44A6"/>
    <w:rsid w:val="00FD4A26"/>
    <w:rsid w:val="00FD6E03"/>
    <w:rsid w:val="00FE0356"/>
    <w:rsid w:val="00FE2DE4"/>
    <w:rsid w:val="00FE3E9D"/>
    <w:rsid w:val="00FE5DEB"/>
    <w:rsid w:val="00FF03DA"/>
    <w:rsid w:val="00FF07F1"/>
    <w:rsid w:val="00FF19C6"/>
    <w:rsid w:val="00FF1D84"/>
    <w:rsid w:val="00FF3202"/>
    <w:rsid w:val="00FF5C22"/>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BodyTextIndent">
    <w:name w:val="Body Text Indent"/>
    <w:basedOn w:val="Normal"/>
    <w:link w:val="BodyTextIndentChar"/>
    <w:uiPriority w:val="99"/>
    <w:semiHidden/>
    <w:unhideWhenUsed/>
    <w:rsid w:val="003738D5"/>
    <w:pPr>
      <w:spacing w:after="120"/>
      <w:ind w:left="283"/>
    </w:pPr>
  </w:style>
  <w:style w:type="character" w:customStyle="1" w:styleId="BodyTextIndentChar">
    <w:name w:val="Body Text Indent Char"/>
    <w:basedOn w:val="DefaultParagraphFont"/>
    <w:link w:val="BodyTextIndent"/>
    <w:uiPriority w:val="99"/>
    <w:semiHidden/>
    <w:rsid w:val="003738D5"/>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73832942">
      <w:bodyDiv w:val="1"/>
      <w:marLeft w:val="0"/>
      <w:marRight w:val="0"/>
      <w:marTop w:val="0"/>
      <w:marBottom w:val="0"/>
      <w:divBdr>
        <w:top w:val="none" w:sz="0" w:space="0" w:color="auto"/>
        <w:left w:val="none" w:sz="0" w:space="0" w:color="auto"/>
        <w:bottom w:val="none" w:sz="0" w:space="0" w:color="auto"/>
        <w:right w:val="none" w:sz="0" w:space="0" w:color="auto"/>
      </w:divBdr>
    </w:div>
    <w:div w:id="1347247540">
      <w:bodyDiv w:val="1"/>
      <w:marLeft w:val="0"/>
      <w:marRight w:val="0"/>
      <w:marTop w:val="0"/>
      <w:marBottom w:val="0"/>
      <w:divBdr>
        <w:top w:val="none" w:sz="0" w:space="0" w:color="auto"/>
        <w:left w:val="none" w:sz="0" w:space="0" w:color="auto"/>
        <w:bottom w:val="none" w:sz="0" w:space="0" w:color="auto"/>
        <w:right w:val="none" w:sz="0" w:space="0" w:color="auto"/>
      </w:divBdr>
    </w:div>
    <w:div w:id="1412309307">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 w:id="20979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F0535-B2A0-4CDC-AAF9-161956C3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GEORGIOU MARY</cp:lastModifiedBy>
  <cp:revision>2</cp:revision>
  <cp:lastPrinted>2022-12-28T09:41:00Z</cp:lastPrinted>
  <dcterms:created xsi:type="dcterms:W3CDTF">2022-12-28T11:53:00Z</dcterms:created>
  <dcterms:modified xsi:type="dcterms:W3CDTF">2022-12-28T11:53:00Z</dcterms:modified>
</cp:coreProperties>
</file>