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E3486" w14:textId="3CF7020A" w:rsidR="00F41FB2" w:rsidRPr="00427AA7" w:rsidRDefault="00F41FB2" w:rsidP="00224F8D">
      <w:pPr>
        <w:spacing w:line="360" w:lineRule="auto"/>
        <w:jc w:val="center"/>
        <w:rPr>
          <w:rFonts w:cs="Arial"/>
          <w:bCs/>
          <w:lang w:val="el-GR"/>
        </w:rPr>
      </w:pPr>
      <w:r w:rsidRPr="00427AA7">
        <w:rPr>
          <w:rFonts w:cs="Arial"/>
          <w:bCs/>
          <w:lang w:val="el-GR"/>
        </w:rPr>
        <w:t>ΝΟΜΟ</w:t>
      </w:r>
      <w:r w:rsidR="00D5587C">
        <w:rPr>
          <w:rFonts w:cs="Arial"/>
          <w:bCs/>
          <w:lang w:val="el-GR"/>
        </w:rPr>
        <w:t>Σ</w:t>
      </w:r>
      <w:r w:rsidRPr="00427AA7">
        <w:rPr>
          <w:rFonts w:cs="Arial"/>
          <w:bCs/>
          <w:lang w:val="el-GR"/>
        </w:rPr>
        <w:t xml:space="preserve"> ΠΟΥ ΤΡΟΠΟΠΟΙΕΙ </w:t>
      </w:r>
      <w:r w:rsidR="00A210FE" w:rsidRPr="00427AA7">
        <w:rPr>
          <w:rFonts w:cs="Arial"/>
          <w:bCs/>
          <w:lang w:val="el-GR"/>
        </w:rPr>
        <w:t>ΤΟΥΣ ΠΕΡΙ ΑΣΤΥΝΟΜΙΑΣ ΝΟΜΟΥΣ ΤΟΥ 2004 ΕΩΣ 202</w:t>
      </w:r>
      <w:r w:rsidR="00A63D8D">
        <w:rPr>
          <w:rFonts w:cs="Arial"/>
          <w:bCs/>
          <w:lang w:val="el-GR"/>
        </w:rPr>
        <w:t>3</w:t>
      </w:r>
    </w:p>
    <w:p w14:paraId="0521BCA5" w14:textId="77777777" w:rsidR="00A72DB1" w:rsidRPr="00427AA7" w:rsidRDefault="00A72DB1" w:rsidP="00224F8D">
      <w:pPr>
        <w:spacing w:line="360" w:lineRule="auto"/>
        <w:jc w:val="center"/>
        <w:rPr>
          <w:rFonts w:cs="Arial"/>
          <w:lang w:val="el-GR"/>
        </w:rPr>
      </w:pPr>
    </w:p>
    <w:tbl>
      <w:tblPr>
        <w:tblW w:w="5000" w:type="pct"/>
        <w:tblLook w:val="01E0" w:firstRow="1" w:lastRow="1" w:firstColumn="1" w:lastColumn="1" w:noHBand="0" w:noVBand="0"/>
      </w:tblPr>
      <w:tblGrid>
        <w:gridCol w:w="2077"/>
        <w:gridCol w:w="2109"/>
        <w:gridCol w:w="1554"/>
        <w:gridCol w:w="13"/>
        <w:gridCol w:w="13"/>
        <w:gridCol w:w="3873"/>
      </w:tblGrid>
      <w:tr w:rsidR="00D5587C" w:rsidRPr="00925894" w14:paraId="6A1FAD29" w14:textId="77777777" w:rsidTr="00D5587C">
        <w:trPr>
          <w:trHeight w:val="328"/>
        </w:trPr>
        <w:tc>
          <w:tcPr>
            <w:tcW w:w="1077" w:type="pct"/>
          </w:tcPr>
          <w:p w14:paraId="5ECA0D7B" w14:textId="77777777" w:rsidR="00D5587C" w:rsidRPr="00427AA7" w:rsidRDefault="00D5587C" w:rsidP="0029312C">
            <w:pPr>
              <w:tabs>
                <w:tab w:val="left" w:pos="284"/>
                <w:tab w:val="left" w:pos="567"/>
              </w:tabs>
              <w:spacing w:line="360" w:lineRule="auto"/>
              <w:ind w:right="113"/>
              <w:contextualSpacing/>
              <w:rPr>
                <w:rFonts w:cs="Arial"/>
                <w:lang w:val="el-GR"/>
              </w:rPr>
            </w:pPr>
          </w:p>
        </w:tc>
        <w:tc>
          <w:tcPr>
            <w:tcW w:w="3923" w:type="pct"/>
            <w:gridSpan w:val="5"/>
          </w:tcPr>
          <w:p w14:paraId="087420EC" w14:textId="18BC62AC" w:rsidR="00D5587C" w:rsidRPr="00427AA7" w:rsidRDefault="00EF3B44" w:rsidP="00224F8D">
            <w:pPr>
              <w:tabs>
                <w:tab w:val="left" w:pos="567"/>
              </w:tabs>
              <w:spacing w:line="360" w:lineRule="auto"/>
              <w:jc w:val="both"/>
              <w:rPr>
                <w:rFonts w:cs="Arial"/>
                <w:lang w:val="el-GR"/>
              </w:rPr>
            </w:pPr>
            <w:r w:rsidRPr="00EF3B44">
              <w:rPr>
                <w:rFonts w:cs="Arial"/>
                <w:lang w:val="el-GR"/>
              </w:rPr>
              <w:tab/>
            </w:r>
            <w:r w:rsidR="00D5587C">
              <w:rPr>
                <w:rFonts w:cs="Arial"/>
                <w:lang w:val="el-GR"/>
              </w:rPr>
              <w:t>Η Βουλή των Αντιπροσώπων ψηφίζει ως ακολούθως:</w:t>
            </w:r>
          </w:p>
        </w:tc>
      </w:tr>
      <w:tr w:rsidR="00D5587C" w:rsidRPr="00925894" w14:paraId="45F88F0D" w14:textId="77777777" w:rsidTr="00D5587C">
        <w:trPr>
          <w:trHeight w:val="475"/>
        </w:trPr>
        <w:tc>
          <w:tcPr>
            <w:tcW w:w="1077" w:type="pct"/>
          </w:tcPr>
          <w:p w14:paraId="10A6F6B5" w14:textId="77777777" w:rsidR="00D5587C" w:rsidRPr="00427AA7" w:rsidRDefault="00D5587C" w:rsidP="0029312C">
            <w:pPr>
              <w:tabs>
                <w:tab w:val="left" w:pos="284"/>
                <w:tab w:val="left" w:pos="567"/>
              </w:tabs>
              <w:spacing w:line="360" w:lineRule="auto"/>
              <w:ind w:right="113"/>
              <w:contextualSpacing/>
              <w:rPr>
                <w:rFonts w:cs="Arial"/>
                <w:lang w:val="el-GR"/>
              </w:rPr>
            </w:pPr>
          </w:p>
        </w:tc>
        <w:tc>
          <w:tcPr>
            <w:tcW w:w="3923" w:type="pct"/>
            <w:gridSpan w:val="5"/>
          </w:tcPr>
          <w:p w14:paraId="705347DB" w14:textId="77777777" w:rsidR="00D5587C" w:rsidRPr="00427AA7" w:rsidRDefault="00D5587C" w:rsidP="00224F8D">
            <w:pPr>
              <w:tabs>
                <w:tab w:val="left" w:pos="567"/>
              </w:tabs>
              <w:spacing w:line="360" w:lineRule="auto"/>
              <w:jc w:val="both"/>
              <w:rPr>
                <w:rFonts w:cs="Arial"/>
                <w:lang w:val="el-GR"/>
              </w:rPr>
            </w:pPr>
          </w:p>
        </w:tc>
      </w:tr>
      <w:tr w:rsidR="003B02F4" w:rsidRPr="00925894" w14:paraId="3FD9E121" w14:textId="77777777" w:rsidTr="005A374B">
        <w:trPr>
          <w:trHeight w:val="425"/>
        </w:trPr>
        <w:tc>
          <w:tcPr>
            <w:tcW w:w="1077" w:type="pct"/>
          </w:tcPr>
          <w:p w14:paraId="0E898A5D" w14:textId="77777777" w:rsidR="000C1CDE" w:rsidRPr="00427AA7" w:rsidRDefault="000C1CDE" w:rsidP="0029312C">
            <w:pPr>
              <w:tabs>
                <w:tab w:val="left" w:pos="284"/>
                <w:tab w:val="left" w:pos="567"/>
              </w:tabs>
              <w:spacing w:line="360" w:lineRule="auto"/>
              <w:ind w:right="113"/>
              <w:contextualSpacing/>
              <w:rPr>
                <w:rFonts w:cs="Arial"/>
                <w:lang w:val="el-GR"/>
              </w:rPr>
            </w:pPr>
            <w:r w:rsidRPr="00427AA7">
              <w:rPr>
                <w:rFonts w:cs="Arial"/>
                <w:lang w:val="el-GR"/>
              </w:rPr>
              <w:t>Συνοπτικός</w:t>
            </w:r>
          </w:p>
          <w:p w14:paraId="4D8DD213" w14:textId="77777777" w:rsidR="000C1CDE" w:rsidRPr="00427AA7" w:rsidRDefault="000C1CDE" w:rsidP="0029312C">
            <w:pPr>
              <w:tabs>
                <w:tab w:val="left" w:pos="284"/>
                <w:tab w:val="left" w:pos="567"/>
              </w:tabs>
              <w:spacing w:line="360" w:lineRule="auto"/>
              <w:ind w:right="113"/>
              <w:contextualSpacing/>
              <w:rPr>
                <w:rFonts w:cs="Arial"/>
                <w:lang w:val="el-GR"/>
              </w:rPr>
            </w:pPr>
            <w:r w:rsidRPr="00427AA7">
              <w:rPr>
                <w:rFonts w:cs="Arial"/>
                <w:lang w:val="el-GR"/>
              </w:rPr>
              <w:t>τίτλος.</w:t>
            </w:r>
          </w:p>
          <w:p w14:paraId="54C0F6E5" w14:textId="77777777" w:rsidR="000C1CDE" w:rsidRPr="00427AA7" w:rsidRDefault="000C1CDE" w:rsidP="0029312C">
            <w:pPr>
              <w:tabs>
                <w:tab w:val="left" w:pos="284"/>
                <w:tab w:val="left" w:pos="567"/>
              </w:tabs>
              <w:spacing w:line="360" w:lineRule="auto"/>
              <w:ind w:right="113"/>
              <w:jc w:val="right"/>
              <w:rPr>
                <w:lang w:val="el-GR"/>
              </w:rPr>
            </w:pPr>
            <w:r w:rsidRPr="00427AA7">
              <w:rPr>
                <w:lang w:val="el-GR"/>
              </w:rPr>
              <w:t>73(Ι) του 2004 94(Ι) του 2005 28(Ι) του 2006 73(Ι) του 2006 153(Ι) του 2006 93(Ι) του 2008 36(Ι) του 2010 169(Ι) του 2011 52(Ι) του 2012 115(Ι) του 2012 4(Ι) του 2013 84(Ι) του 2015 64(Ι) του 2016 99(Ι) του 2016 114(Ι) του 2016 4(I) του 2018 66(Ι) του 2018 51(Ι) του 2019 101(Ι) του 2019</w:t>
            </w:r>
          </w:p>
          <w:p w14:paraId="3A78ADFD" w14:textId="77777777" w:rsidR="003B02F4" w:rsidRPr="00427AA7" w:rsidRDefault="000C1CDE" w:rsidP="0029312C">
            <w:pPr>
              <w:tabs>
                <w:tab w:val="num" w:pos="720"/>
              </w:tabs>
              <w:spacing w:line="360" w:lineRule="auto"/>
              <w:ind w:right="113"/>
              <w:jc w:val="right"/>
              <w:rPr>
                <w:lang w:val="el-GR"/>
              </w:rPr>
            </w:pPr>
            <w:r w:rsidRPr="00427AA7">
              <w:rPr>
                <w:lang w:val="el-GR"/>
              </w:rPr>
              <w:t>162(Ι) του 2019</w:t>
            </w:r>
          </w:p>
          <w:p w14:paraId="681E2446" w14:textId="191260A0" w:rsidR="000C1CDE" w:rsidRPr="00427AA7" w:rsidRDefault="000C1CDE" w:rsidP="0029312C">
            <w:pPr>
              <w:tabs>
                <w:tab w:val="left" w:pos="284"/>
                <w:tab w:val="left" w:pos="567"/>
                <w:tab w:val="num" w:pos="720"/>
              </w:tabs>
              <w:spacing w:line="360" w:lineRule="auto"/>
              <w:ind w:right="113"/>
              <w:jc w:val="right"/>
              <w:rPr>
                <w:lang w:val="el-GR"/>
              </w:rPr>
            </w:pPr>
            <w:r w:rsidRPr="00427AA7">
              <w:rPr>
                <w:lang w:val="el-GR"/>
              </w:rPr>
              <w:t>4(I) του 2021</w:t>
            </w:r>
          </w:p>
          <w:p w14:paraId="67626FB0" w14:textId="371F38B6" w:rsidR="000C1CDE" w:rsidRPr="00427AA7" w:rsidRDefault="000C1CDE" w:rsidP="0029312C">
            <w:pPr>
              <w:tabs>
                <w:tab w:val="left" w:pos="284"/>
                <w:tab w:val="left" w:pos="567"/>
                <w:tab w:val="num" w:pos="720"/>
              </w:tabs>
              <w:spacing w:line="360" w:lineRule="auto"/>
              <w:ind w:right="113"/>
              <w:jc w:val="right"/>
              <w:rPr>
                <w:lang w:val="el-GR"/>
              </w:rPr>
            </w:pPr>
            <w:r w:rsidRPr="00427AA7">
              <w:rPr>
                <w:lang w:val="el-GR"/>
              </w:rPr>
              <w:t>18(I)</w:t>
            </w:r>
            <w:r w:rsidR="00106A0D" w:rsidRPr="00427AA7">
              <w:rPr>
                <w:lang w:val="el-GR"/>
              </w:rPr>
              <w:t xml:space="preserve"> του </w:t>
            </w:r>
            <w:r w:rsidRPr="00427AA7">
              <w:rPr>
                <w:lang w:val="el-GR"/>
              </w:rPr>
              <w:t>2021</w:t>
            </w:r>
          </w:p>
          <w:p w14:paraId="4663A01C" w14:textId="1B4CA3DE" w:rsidR="000C1CDE" w:rsidRPr="00427AA7" w:rsidRDefault="000C1CDE" w:rsidP="0029312C">
            <w:pPr>
              <w:tabs>
                <w:tab w:val="left" w:pos="284"/>
                <w:tab w:val="left" w:pos="567"/>
                <w:tab w:val="num" w:pos="720"/>
              </w:tabs>
              <w:spacing w:line="360" w:lineRule="auto"/>
              <w:ind w:right="113"/>
              <w:jc w:val="right"/>
              <w:rPr>
                <w:lang w:val="el-GR"/>
              </w:rPr>
            </w:pPr>
            <w:r w:rsidRPr="00427AA7">
              <w:rPr>
                <w:lang w:val="el-GR"/>
              </w:rPr>
              <w:t>42(I)</w:t>
            </w:r>
            <w:r w:rsidR="00106A0D" w:rsidRPr="00427AA7">
              <w:rPr>
                <w:lang w:val="el-GR"/>
              </w:rPr>
              <w:t xml:space="preserve"> του </w:t>
            </w:r>
            <w:r w:rsidRPr="00427AA7">
              <w:rPr>
                <w:lang w:val="el-GR"/>
              </w:rPr>
              <w:t>2021</w:t>
            </w:r>
          </w:p>
          <w:p w14:paraId="77021E98" w14:textId="256EBD42" w:rsidR="000C1CDE" w:rsidRPr="00427AA7" w:rsidRDefault="000C1CDE" w:rsidP="0029312C">
            <w:pPr>
              <w:tabs>
                <w:tab w:val="left" w:pos="284"/>
                <w:tab w:val="left" w:pos="567"/>
                <w:tab w:val="num" w:pos="720"/>
              </w:tabs>
              <w:spacing w:line="360" w:lineRule="auto"/>
              <w:ind w:right="113"/>
              <w:jc w:val="right"/>
              <w:rPr>
                <w:lang w:val="el-GR"/>
              </w:rPr>
            </w:pPr>
            <w:r w:rsidRPr="00427AA7">
              <w:rPr>
                <w:lang w:val="el-GR"/>
              </w:rPr>
              <w:t>146(I)</w:t>
            </w:r>
            <w:r w:rsidR="00106A0D" w:rsidRPr="00427AA7">
              <w:rPr>
                <w:lang w:val="el-GR"/>
              </w:rPr>
              <w:t xml:space="preserve"> του </w:t>
            </w:r>
            <w:r w:rsidRPr="00427AA7">
              <w:rPr>
                <w:lang w:val="el-GR"/>
              </w:rPr>
              <w:t>2021</w:t>
            </w:r>
          </w:p>
          <w:p w14:paraId="275CB7EA" w14:textId="549A220C" w:rsidR="000C1CDE" w:rsidRPr="00427AA7" w:rsidRDefault="000C1CDE" w:rsidP="0029312C">
            <w:pPr>
              <w:tabs>
                <w:tab w:val="left" w:pos="284"/>
                <w:tab w:val="left" w:pos="567"/>
                <w:tab w:val="num" w:pos="720"/>
              </w:tabs>
              <w:spacing w:line="360" w:lineRule="auto"/>
              <w:ind w:right="113"/>
              <w:jc w:val="right"/>
              <w:rPr>
                <w:lang w:val="el-GR"/>
              </w:rPr>
            </w:pPr>
            <w:r w:rsidRPr="00427AA7">
              <w:rPr>
                <w:lang w:val="el-GR"/>
              </w:rPr>
              <w:t>198(I)</w:t>
            </w:r>
            <w:r w:rsidR="00106A0D" w:rsidRPr="00427AA7">
              <w:rPr>
                <w:lang w:val="el-GR"/>
              </w:rPr>
              <w:t xml:space="preserve"> του </w:t>
            </w:r>
            <w:r w:rsidRPr="00427AA7">
              <w:rPr>
                <w:lang w:val="el-GR"/>
              </w:rPr>
              <w:t>2021</w:t>
            </w:r>
          </w:p>
          <w:p w14:paraId="66594C5F" w14:textId="77777777" w:rsidR="00905A42" w:rsidRDefault="000C1CDE" w:rsidP="00EF3B44">
            <w:pPr>
              <w:tabs>
                <w:tab w:val="left" w:pos="284"/>
                <w:tab w:val="left" w:pos="567"/>
                <w:tab w:val="num" w:pos="720"/>
              </w:tabs>
              <w:spacing w:line="360" w:lineRule="auto"/>
              <w:ind w:right="113"/>
              <w:jc w:val="right"/>
              <w:rPr>
                <w:lang w:val="el-GR"/>
              </w:rPr>
            </w:pPr>
            <w:r w:rsidRPr="00427AA7">
              <w:rPr>
                <w:lang w:val="el-GR"/>
              </w:rPr>
              <w:t>93(I)</w:t>
            </w:r>
            <w:r w:rsidR="00106A0D" w:rsidRPr="00427AA7">
              <w:rPr>
                <w:lang w:val="el-GR"/>
              </w:rPr>
              <w:t xml:space="preserve"> του </w:t>
            </w:r>
            <w:r w:rsidRPr="00427AA7">
              <w:rPr>
                <w:lang w:val="el-GR"/>
              </w:rPr>
              <w:t>2022</w:t>
            </w:r>
          </w:p>
          <w:p w14:paraId="338E97B0" w14:textId="77777777" w:rsidR="00905A42" w:rsidRDefault="00905A42" w:rsidP="00EF3B44">
            <w:pPr>
              <w:tabs>
                <w:tab w:val="left" w:pos="284"/>
                <w:tab w:val="left" w:pos="567"/>
                <w:tab w:val="num" w:pos="720"/>
              </w:tabs>
              <w:spacing w:line="360" w:lineRule="auto"/>
              <w:ind w:right="113"/>
              <w:jc w:val="right"/>
              <w:rPr>
                <w:lang w:val="el-GR"/>
              </w:rPr>
            </w:pPr>
            <w:r>
              <w:rPr>
                <w:lang w:val="el-GR"/>
              </w:rPr>
              <w:t>175(Ι) του 2022</w:t>
            </w:r>
          </w:p>
          <w:p w14:paraId="62272545" w14:textId="77777777" w:rsidR="00905A42" w:rsidRDefault="00905A42" w:rsidP="00EF3B44">
            <w:pPr>
              <w:tabs>
                <w:tab w:val="left" w:pos="284"/>
                <w:tab w:val="left" w:pos="567"/>
                <w:tab w:val="num" w:pos="720"/>
              </w:tabs>
              <w:spacing w:line="360" w:lineRule="auto"/>
              <w:ind w:right="113"/>
              <w:jc w:val="right"/>
              <w:rPr>
                <w:lang w:val="el-GR"/>
              </w:rPr>
            </w:pPr>
            <w:r>
              <w:rPr>
                <w:lang w:val="el-GR"/>
              </w:rPr>
              <w:t>176(Ι) του 2022</w:t>
            </w:r>
          </w:p>
          <w:p w14:paraId="2CF5D49A" w14:textId="0B9C0B69" w:rsidR="000C1CDE" w:rsidRPr="00427AA7" w:rsidRDefault="00905A42" w:rsidP="0029312C">
            <w:pPr>
              <w:tabs>
                <w:tab w:val="left" w:pos="284"/>
                <w:tab w:val="left" w:pos="567"/>
                <w:tab w:val="num" w:pos="720"/>
              </w:tabs>
              <w:spacing w:line="360" w:lineRule="auto"/>
              <w:ind w:right="57"/>
              <w:jc w:val="right"/>
              <w:rPr>
                <w:rFonts w:cs="Arial"/>
                <w:bCs/>
                <w:lang w:val="el-GR"/>
              </w:rPr>
            </w:pPr>
            <w:r>
              <w:rPr>
                <w:lang w:val="el-GR"/>
              </w:rPr>
              <w:t>29(Ι</w:t>
            </w:r>
            <w:r w:rsidR="00A63D8D">
              <w:rPr>
                <w:lang w:val="el-GR"/>
              </w:rPr>
              <w:t>)</w:t>
            </w:r>
            <w:r>
              <w:rPr>
                <w:lang w:val="el-GR"/>
              </w:rPr>
              <w:t xml:space="preserve"> του 2023.</w:t>
            </w:r>
          </w:p>
        </w:tc>
        <w:tc>
          <w:tcPr>
            <w:tcW w:w="3923" w:type="pct"/>
            <w:gridSpan w:val="5"/>
          </w:tcPr>
          <w:p w14:paraId="6DE9DD40" w14:textId="51797E81" w:rsidR="003B02F4" w:rsidRPr="00427AA7" w:rsidRDefault="003B02F4" w:rsidP="00224F8D">
            <w:pPr>
              <w:tabs>
                <w:tab w:val="left" w:pos="567"/>
              </w:tabs>
              <w:spacing w:line="360" w:lineRule="auto"/>
              <w:jc w:val="both"/>
              <w:rPr>
                <w:rFonts w:cs="Arial"/>
                <w:b/>
                <w:bCs/>
                <w:lang w:val="el-GR"/>
              </w:rPr>
            </w:pPr>
            <w:r w:rsidRPr="00427AA7">
              <w:rPr>
                <w:rFonts w:cs="Arial"/>
                <w:lang w:val="el-GR"/>
              </w:rPr>
              <w:t>1.</w:t>
            </w:r>
            <w:r w:rsidR="000616CE">
              <w:rPr>
                <w:rFonts w:cs="Arial"/>
                <w:lang w:val="el-GR"/>
              </w:rPr>
              <w:tab/>
            </w:r>
            <w:r w:rsidRPr="00427AA7">
              <w:rPr>
                <w:rFonts w:cs="Arial"/>
                <w:lang w:val="el-GR"/>
              </w:rPr>
              <w:t xml:space="preserve">Ο παρών Νόμος θα αναφέρεται ως ο περί </w:t>
            </w:r>
            <w:r w:rsidR="00A210FE" w:rsidRPr="00427AA7">
              <w:rPr>
                <w:rFonts w:cs="Arial"/>
                <w:lang w:val="el-GR"/>
              </w:rPr>
              <w:t xml:space="preserve">Αστυνομίας </w:t>
            </w:r>
            <w:r w:rsidRPr="00427AA7">
              <w:rPr>
                <w:rFonts w:cs="Arial"/>
                <w:lang w:val="el-GR"/>
              </w:rPr>
              <w:t>(Τροποποιητικός) Νόμος του 202</w:t>
            </w:r>
            <w:r w:rsidR="00905A42">
              <w:rPr>
                <w:rFonts w:cs="Arial"/>
                <w:lang w:val="el-GR"/>
              </w:rPr>
              <w:t>4</w:t>
            </w:r>
            <w:r w:rsidR="00A210FE" w:rsidRPr="00427AA7">
              <w:rPr>
                <w:rFonts w:cs="Arial"/>
                <w:lang w:val="el-GR"/>
              </w:rPr>
              <w:t xml:space="preserve"> </w:t>
            </w:r>
            <w:r w:rsidR="00A210FE" w:rsidRPr="00427AA7">
              <w:rPr>
                <w:lang w:val="el-GR"/>
              </w:rPr>
              <w:t>και θα διαβάζεται μαζί με τους περί Αστυνομίας Νόμους του 2004 έως 202</w:t>
            </w:r>
            <w:r w:rsidR="00A63D8D">
              <w:rPr>
                <w:lang w:val="el-GR"/>
              </w:rPr>
              <w:t>3</w:t>
            </w:r>
            <w:r w:rsidR="00A210FE" w:rsidRPr="00427AA7">
              <w:rPr>
                <w:lang w:val="el-GR"/>
              </w:rPr>
              <w:t xml:space="preserve"> (που στο εξής θα αναφέρ</w:t>
            </w:r>
            <w:r w:rsidR="00A63D8D">
              <w:rPr>
                <w:lang w:val="el-GR"/>
              </w:rPr>
              <w:t>ον</w:t>
            </w:r>
            <w:r w:rsidR="00A210FE" w:rsidRPr="00427AA7">
              <w:rPr>
                <w:lang w:val="el-GR"/>
              </w:rPr>
              <w:t>ται ως «ο βασικός νόμος») και ο βασικός νόμος και ο παρών Νόμος θα αναφέρονται μαζί ως οι περί Αστυνομίας Νόμοι του 2004 έως 202</w:t>
            </w:r>
            <w:r w:rsidR="00905A42">
              <w:rPr>
                <w:lang w:val="el-GR"/>
              </w:rPr>
              <w:t>4</w:t>
            </w:r>
            <w:r w:rsidR="00A210FE" w:rsidRPr="00427AA7">
              <w:rPr>
                <w:lang w:val="el-GR"/>
              </w:rPr>
              <w:t>.</w:t>
            </w:r>
          </w:p>
        </w:tc>
      </w:tr>
      <w:tr w:rsidR="00A72DB1" w:rsidRPr="00925894" w14:paraId="5A140FB0" w14:textId="77777777" w:rsidTr="000509C4">
        <w:tc>
          <w:tcPr>
            <w:tcW w:w="1077" w:type="pct"/>
          </w:tcPr>
          <w:p w14:paraId="249E72A7" w14:textId="77777777" w:rsidR="00A72DB1" w:rsidRPr="00427AA7" w:rsidRDefault="00A72DB1" w:rsidP="00224F8D">
            <w:pPr>
              <w:spacing w:line="360" w:lineRule="auto"/>
              <w:rPr>
                <w:rFonts w:cs="Arial"/>
                <w:lang w:val="el-GR"/>
              </w:rPr>
            </w:pPr>
          </w:p>
        </w:tc>
        <w:tc>
          <w:tcPr>
            <w:tcW w:w="3923" w:type="pct"/>
            <w:gridSpan w:val="5"/>
          </w:tcPr>
          <w:p w14:paraId="6DA124F7" w14:textId="77777777" w:rsidR="00A72DB1" w:rsidRPr="00427AA7" w:rsidRDefault="00A72DB1" w:rsidP="00224F8D">
            <w:pPr>
              <w:spacing w:line="360" w:lineRule="auto"/>
              <w:jc w:val="both"/>
              <w:rPr>
                <w:rFonts w:cs="Arial"/>
                <w:lang w:val="el-GR"/>
              </w:rPr>
            </w:pPr>
          </w:p>
        </w:tc>
      </w:tr>
      <w:tr w:rsidR="00A72DB1" w:rsidRPr="00925894" w14:paraId="47ECC76F" w14:textId="77777777" w:rsidTr="000509C4">
        <w:tc>
          <w:tcPr>
            <w:tcW w:w="1077" w:type="pct"/>
          </w:tcPr>
          <w:p w14:paraId="4EAACBCC" w14:textId="77777777" w:rsidR="00F41FB2" w:rsidRPr="00427AA7" w:rsidRDefault="00F41FB2" w:rsidP="00224F8D">
            <w:pPr>
              <w:spacing w:line="360" w:lineRule="auto"/>
              <w:rPr>
                <w:rFonts w:cs="Arial"/>
                <w:lang w:val="el-GR"/>
              </w:rPr>
            </w:pPr>
            <w:r w:rsidRPr="00427AA7">
              <w:rPr>
                <w:rFonts w:cs="Arial"/>
                <w:lang w:val="el-GR"/>
              </w:rPr>
              <w:t xml:space="preserve">Τροποποίηση </w:t>
            </w:r>
          </w:p>
          <w:p w14:paraId="172FE7C5" w14:textId="77777777" w:rsidR="00925894" w:rsidRDefault="00F41FB2" w:rsidP="00CF4847">
            <w:pPr>
              <w:spacing w:line="360" w:lineRule="auto"/>
              <w:rPr>
                <w:rFonts w:cs="Arial"/>
                <w:lang w:val="el-GR"/>
              </w:rPr>
            </w:pPr>
            <w:r w:rsidRPr="00427AA7">
              <w:rPr>
                <w:rFonts w:cs="Arial"/>
                <w:lang w:val="el-GR"/>
              </w:rPr>
              <w:t>του βασικού νόμου</w:t>
            </w:r>
            <w:r w:rsidR="00042611" w:rsidRPr="00427AA7">
              <w:rPr>
                <w:rFonts w:cs="Arial"/>
                <w:lang w:val="el-GR"/>
              </w:rPr>
              <w:t xml:space="preserve"> με την προσθήκη</w:t>
            </w:r>
            <w:r w:rsidR="00D5587C">
              <w:rPr>
                <w:rFonts w:cs="Arial"/>
                <w:lang w:val="el-GR"/>
              </w:rPr>
              <w:t xml:space="preserve"> </w:t>
            </w:r>
          </w:p>
          <w:p w14:paraId="2EBF2134" w14:textId="626D53AC" w:rsidR="00CF4847" w:rsidRDefault="00D5587C" w:rsidP="00CF4847">
            <w:pPr>
              <w:spacing w:line="360" w:lineRule="auto"/>
              <w:rPr>
                <w:rFonts w:cs="Arial"/>
                <w:lang w:val="el-GR"/>
              </w:rPr>
            </w:pPr>
            <w:bookmarkStart w:id="0" w:name="_GoBack"/>
            <w:bookmarkEnd w:id="0"/>
            <w:r>
              <w:rPr>
                <w:rFonts w:cs="Arial"/>
                <w:lang w:val="el-GR"/>
              </w:rPr>
              <w:t>του</w:t>
            </w:r>
            <w:r w:rsidR="00042611" w:rsidRPr="00427AA7">
              <w:rPr>
                <w:rFonts w:cs="Arial"/>
                <w:lang w:val="el-GR"/>
              </w:rPr>
              <w:t xml:space="preserve"> νέ</w:t>
            </w:r>
            <w:r w:rsidR="008871A5" w:rsidRPr="00427AA7">
              <w:rPr>
                <w:rFonts w:cs="Arial"/>
                <w:lang w:val="el-GR"/>
              </w:rPr>
              <w:t>ου</w:t>
            </w:r>
          </w:p>
          <w:p w14:paraId="09592A6D" w14:textId="61986748" w:rsidR="00A72DB1" w:rsidRPr="00427AA7" w:rsidRDefault="008871A5" w:rsidP="00CF4847">
            <w:pPr>
              <w:spacing w:line="360" w:lineRule="auto"/>
              <w:rPr>
                <w:rFonts w:cs="Arial"/>
                <w:lang w:val="el-GR"/>
              </w:rPr>
            </w:pPr>
            <w:r w:rsidRPr="00427AA7">
              <w:rPr>
                <w:rFonts w:cs="Arial"/>
                <w:lang w:val="el-GR"/>
              </w:rPr>
              <w:t>άρθρου 17Β.</w:t>
            </w:r>
          </w:p>
        </w:tc>
        <w:tc>
          <w:tcPr>
            <w:tcW w:w="3923" w:type="pct"/>
            <w:gridSpan w:val="5"/>
          </w:tcPr>
          <w:p w14:paraId="3CBD5EDB" w14:textId="75699EE1" w:rsidR="00A72DB1" w:rsidRPr="00427AA7" w:rsidRDefault="00F41FB2" w:rsidP="00EF3B44">
            <w:pPr>
              <w:tabs>
                <w:tab w:val="left" w:pos="567"/>
              </w:tabs>
              <w:spacing w:line="360" w:lineRule="auto"/>
              <w:jc w:val="both"/>
              <w:rPr>
                <w:rFonts w:cs="Arial"/>
                <w:b/>
                <w:lang w:val="el-GR"/>
              </w:rPr>
            </w:pPr>
            <w:r w:rsidRPr="00427AA7">
              <w:rPr>
                <w:rFonts w:cs="Arial"/>
                <w:lang w:val="el-GR"/>
              </w:rPr>
              <w:t>2.</w:t>
            </w:r>
            <w:r w:rsidR="0029312C">
              <w:rPr>
                <w:rFonts w:cs="Arial"/>
                <w:lang w:val="el-GR"/>
              </w:rPr>
              <w:tab/>
            </w:r>
            <w:r w:rsidR="0029312C">
              <w:rPr>
                <w:rFonts w:cs="Arial"/>
                <w:lang w:val="el-GR"/>
              </w:rPr>
              <w:tab/>
            </w:r>
            <w:r w:rsidR="00042611" w:rsidRPr="00427AA7">
              <w:rPr>
                <w:rFonts w:cs="Arial"/>
                <w:lang w:val="el-GR"/>
              </w:rPr>
              <w:t xml:space="preserve">Ο βασικός νόμος τροποποιείται με την προσθήκη, αμέσως μετά το άρθρο </w:t>
            </w:r>
            <w:r w:rsidR="008871A5" w:rsidRPr="00427AA7">
              <w:rPr>
                <w:rFonts w:cs="Arial"/>
                <w:lang w:val="el-GR"/>
              </w:rPr>
              <w:t>17Α</w:t>
            </w:r>
            <w:r w:rsidR="00042611" w:rsidRPr="00427AA7">
              <w:rPr>
                <w:rFonts w:cs="Arial"/>
                <w:lang w:val="el-GR"/>
              </w:rPr>
              <w:t xml:space="preserve">, </w:t>
            </w:r>
            <w:r w:rsidR="008871A5" w:rsidRPr="00427AA7">
              <w:rPr>
                <w:rFonts w:cs="Arial"/>
                <w:lang w:val="el-GR"/>
              </w:rPr>
              <w:t>του ακόλουθου νέου άρθρου</w:t>
            </w:r>
            <w:r w:rsidR="00042611" w:rsidRPr="00427AA7">
              <w:rPr>
                <w:rFonts w:cs="Arial"/>
                <w:lang w:val="el-GR"/>
              </w:rPr>
              <w:t xml:space="preserve">: </w:t>
            </w:r>
          </w:p>
        </w:tc>
      </w:tr>
      <w:tr w:rsidR="00A72DB1" w:rsidRPr="00925894" w14:paraId="69D1579F" w14:textId="77777777" w:rsidTr="000509C4">
        <w:tc>
          <w:tcPr>
            <w:tcW w:w="1077" w:type="pct"/>
          </w:tcPr>
          <w:p w14:paraId="61ABB8ED" w14:textId="77777777" w:rsidR="00A72DB1" w:rsidRPr="00427AA7" w:rsidRDefault="00A72DB1" w:rsidP="00224F8D">
            <w:pPr>
              <w:spacing w:line="360" w:lineRule="auto"/>
              <w:rPr>
                <w:rFonts w:cs="Arial"/>
                <w:lang w:val="el-GR"/>
              </w:rPr>
            </w:pPr>
          </w:p>
        </w:tc>
        <w:tc>
          <w:tcPr>
            <w:tcW w:w="3923" w:type="pct"/>
            <w:gridSpan w:val="5"/>
          </w:tcPr>
          <w:p w14:paraId="13E24081" w14:textId="77777777" w:rsidR="00A72DB1" w:rsidRPr="00427AA7" w:rsidRDefault="00A72DB1" w:rsidP="00224F8D">
            <w:pPr>
              <w:spacing w:line="360" w:lineRule="auto"/>
              <w:jc w:val="both"/>
              <w:rPr>
                <w:rFonts w:cs="Arial"/>
                <w:lang w:val="el-GR"/>
              </w:rPr>
            </w:pPr>
          </w:p>
        </w:tc>
      </w:tr>
      <w:tr w:rsidR="001E0FF3" w:rsidRPr="00925894" w14:paraId="0C0A20FE" w14:textId="77777777" w:rsidTr="000509C4">
        <w:tc>
          <w:tcPr>
            <w:tcW w:w="1077" w:type="pct"/>
          </w:tcPr>
          <w:p w14:paraId="4BB56BE8" w14:textId="77777777" w:rsidR="001E0FF3" w:rsidRPr="00427AA7" w:rsidRDefault="001E0FF3" w:rsidP="00224F8D">
            <w:pPr>
              <w:spacing w:line="360" w:lineRule="auto"/>
              <w:rPr>
                <w:rFonts w:cs="Arial"/>
                <w:lang w:val="el-GR"/>
              </w:rPr>
            </w:pPr>
          </w:p>
        </w:tc>
        <w:tc>
          <w:tcPr>
            <w:tcW w:w="1094" w:type="pct"/>
          </w:tcPr>
          <w:p w14:paraId="719DF801" w14:textId="77777777" w:rsidR="001E0FF3" w:rsidRPr="00427AA7" w:rsidRDefault="001E0FF3" w:rsidP="00224F8D">
            <w:pPr>
              <w:pStyle w:val="Bodytext21"/>
              <w:shd w:val="clear" w:color="auto" w:fill="auto"/>
              <w:spacing w:before="0" w:after="0" w:line="360" w:lineRule="auto"/>
              <w:ind w:firstLine="0"/>
              <w:jc w:val="left"/>
              <w:rPr>
                <w:rStyle w:val="Bodytext2Exact"/>
                <w:sz w:val="24"/>
                <w:szCs w:val="24"/>
              </w:rPr>
            </w:pPr>
            <w:r w:rsidRPr="00427AA7">
              <w:rPr>
                <w:rStyle w:val="Bodytext2Exact"/>
                <w:sz w:val="24"/>
                <w:szCs w:val="24"/>
              </w:rPr>
              <w:t xml:space="preserve">«Διορισμός </w:t>
            </w:r>
          </w:p>
          <w:p w14:paraId="54402AA2" w14:textId="77777777" w:rsidR="001E0FF3" w:rsidRPr="00427AA7" w:rsidRDefault="001E0FF3" w:rsidP="00224F8D">
            <w:pPr>
              <w:pStyle w:val="Bodytext21"/>
              <w:shd w:val="clear" w:color="auto" w:fill="auto"/>
              <w:spacing w:before="0" w:after="0" w:line="360" w:lineRule="auto"/>
              <w:ind w:firstLine="0"/>
              <w:jc w:val="left"/>
              <w:rPr>
                <w:sz w:val="24"/>
                <w:szCs w:val="24"/>
              </w:rPr>
            </w:pPr>
            <w:r w:rsidRPr="00427AA7">
              <w:rPr>
                <w:rStyle w:val="Bodytext2Exact"/>
                <w:sz w:val="24"/>
                <w:szCs w:val="24"/>
              </w:rPr>
              <w:t>στη θέση</w:t>
            </w:r>
          </w:p>
          <w:p w14:paraId="09F97D6D" w14:textId="587E92AD" w:rsidR="001E0FF3" w:rsidRPr="00427AA7" w:rsidRDefault="001E0FF3" w:rsidP="00224F8D">
            <w:pPr>
              <w:pStyle w:val="Bodytext21"/>
              <w:shd w:val="clear" w:color="auto" w:fill="auto"/>
              <w:spacing w:before="0" w:after="0" w:line="360" w:lineRule="auto"/>
              <w:ind w:firstLine="0"/>
              <w:jc w:val="left"/>
              <w:rPr>
                <w:rStyle w:val="Bodytext2Exact"/>
                <w:sz w:val="24"/>
                <w:szCs w:val="24"/>
              </w:rPr>
            </w:pPr>
            <w:r w:rsidRPr="00427AA7">
              <w:rPr>
                <w:rStyle w:val="Bodytext2Exact"/>
                <w:sz w:val="24"/>
                <w:szCs w:val="24"/>
              </w:rPr>
              <w:t>εξειδικευμένου μέλους της Αστυνομίας.</w:t>
            </w:r>
          </w:p>
        </w:tc>
        <w:tc>
          <w:tcPr>
            <w:tcW w:w="2829" w:type="pct"/>
            <w:gridSpan w:val="4"/>
          </w:tcPr>
          <w:p w14:paraId="434D6AE1" w14:textId="5A9A5493" w:rsidR="001E0FF3" w:rsidRPr="00427AA7" w:rsidRDefault="001E0FF3" w:rsidP="00EF3B44">
            <w:pPr>
              <w:pStyle w:val="Bodytext21"/>
              <w:shd w:val="clear" w:color="auto" w:fill="auto"/>
              <w:tabs>
                <w:tab w:val="left" w:pos="284"/>
                <w:tab w:val="left" w:pos="567"/>
                <w:tab w:val="left" w:pos="1090"/>
              </w:tabs>
              <w:spacing w:before="0" w:after="0" w:line="360" w:lineRule="auto"/>
              <w:ind w:firstLine="0"/>
              <w:jc w:val="both"/>
              <w:rPr>
                <w:sz w:val="24"/>
                <w:szCs w:val="24"/>
              </w:rPr>
            </w:pPr>
            <w:r w:rsidRPr="00427AA7">
              <w:rPr>
                <w:sz w:val="24"/>
                <w:szCs w:val="24"/>
              </w:rPr>
              <w:t>17Β.-(1)</w:t>
            </w:r>
            <w:r w:rsidR="00980454">
              <w:rPr>
                <w:sz w:val="24"/>
                <w:szCs w:val="24"/>
              </w:rPr>
              <w:tab/>
            </w:r>
            <w:r w:rsidRPr="00427AA7">
              <w:rPr>
                <w:sz w:val="24"/>
                <w:szCs w:val="24"/>
              </w:rPr>
              <w:t xml:space="preserve">Ανεξαρτήτως των διατάξεων του </w:t>
            </w:r>
            <w:r w:rsidRPr="00427AA7">
              <w:rPr>
                <w:rStyle w:val="Bodytext2105pt"/>
                <w:sz w:val="24"/>
                <w:szCs w:val="24"/>
              </w:rPr>
              <w:t xml:space="preserve">παρόντος Νόμου και οποιουδήποτε άλλου </w:t>
            </w:r>
            <w:r w:rsidR="00A63D8D">
              <w:rPr>
                <w:rStyle w:val="Bodytext2105pt"/>
                <w:sz w:val="24"/>
                <w:szCs w:val="24"/>
              </w:rPr>
              <w:t>ν</w:t>
            </w:r>
            <w:r w:rsidRPr="00427AA7">
              <w:rPr>
                <w:rStyle w:val="Bodytext2105pt"/>
                <w:sz w:val="24"/>
                <w:szCs w:val="24"/>
              </w:rPr>
              <w:t xml:space="preserve">όμου </w:t>
            </w:r>
            <w:r w:rsidR="00360208">
              <w:rPr>
                <w:rStyle w:val="Bodytext2105pt"/>
                <w:sz w:val="24"/>
                <w:szCs w:val="24"/>
              </w:rPr>
              <w:t xml:space="preserve">ή Κανονισμών που εκδίδονται δυνάμει αυτώ </w:t>
            </w:r>
            <w:r w:rsidRPr="00427AA7">
              <w:rPr>
                <w:rStyle w:val="Bodytext2105pt"/>
                <w:sz w:val="24"/>
                <w:szCs w:val="24"/>
              </w:rPr>
              <w:t xml:space="preserve">και τηρουμένων των διατάξεων του παρόντος άρθρου, ο Αρχηγός, </w:t>
            </w:r>
            <w:r w:rsidRPr="00427AA7">
              <w:rPr>
                <w:sz w:val="24"/>
                <w:szCs w:val="24"/>
              </w:rPr>
              <w:t xml:space="preserve">ύστερα από έγκριση του Υπουργού, δύναται να διορίζει οποιοδήποτε μέλος της Αστυνομίας ως εξειδικευμένο μέλος της Αστυνομίας ως ακολούθως: </w:t>
            </w:r>
          </w:p>
        </w:tc>
      </w:tr>
      <w:tr w:rsidR="001E0FF3" w:rsidRPr="00925894" w14:paraId="73C59737" w14:textId="77777777" w:rsidTr="000509C4">
        <w:tc>
          <w:tcPr>
            <w:tcW w:w="1077" w:type="pct"/>
          </w:tcPr>
          <w:p w14:paraId="356B044E" w14:textId="77777777" w:rsidR="001E0FF3" w:rsidRPr="00427AA7" w:rsidRDefault="001E0FF3" w:rsidP="00224F8D">
            <w:pPr>
              <w:spacing w:line="360" w:lineRule="auto"/>
              <w:rPr>
                <w:rFonts w:cs="Arial"/>
                <w:lang w:val="el-GR"/>
              </w:rPr>
            </w:pPr>
          </w:p>
        </w:tc>
        <w:tc>
          <w:tcPr>
            <w:tcW w:w="1094" w:type="pct"/>
          </w:tcPr>
          <w:p w14:paraId="6590FA0D" w14:textId="77777777" w:rsidR="001E0FF3" w:rsidRPr="00427AA7" w:rsidRDefault="001E0FF3" w:rsidP="00224F8D">
            <w:pPr>
              <w:pStyle w:val="Bodytext21"/>
              <w:shd w:val="clear" w:color="auto" w:fill="auto"/>
              <w:spacing w:before="0" w:after="0" w:line="360" w:lineRule="auto"/>
              <w:ind w:firstLine="0"/>
              <w:jc w:val="left"/>
              <w:rPr>
                <w:rStyle w:val="Bodytext2Exact"/>
                <w:sz w:val="24"/>
                <w:szCs w:val="24"/>
              </w:rPr>
            </w:pPr>
          </w:p>
        </w:tc>
        <w:tc>
          <w:tcPr>
            <w:tcW w:w="2829" w:type="pct"/>
            <w:gridSpan w:val="4"/>
          </w:tcPr>
          <w:p w14:paraId="05D5BD23" w14:textId="77777777" w:rsidR="001E0FF3" w:rsidRPr="00427AA7" w:rsidRDefault="001E0FF3" w:rsidP="00224F8D">
            <w:pPr>
              <w:pStyle w:val="Bodytext21"/>
              <w:shd w:val="clear" w:color="auto" w:fill="auto"/>
              <w:tabs>
                <w:tab w:val="left" w:pos="454"/>
                <w:tab w:val="left" w:pos="651"/>
              </w:tabs>
              <w:spacing w:before="0" w:after="0" w:line="360" w:lineRule="auto"/>
              <w:ind w:left="28" w:firstLine="0"/>
              <w:jc w:val="both"/>
              <w:rPr>
                <w:sz w:val="24"/>
                <w:szCs w:val="24"/>
              </w:rPr>
            </w:pPr>
          </w:p>
        </w:tc>
      </w:tr>
      <w:tr w:rsidR="002C26D4" w:rsidRPr="00925894" w14:paraId="784C717E" w14:textId="77777777" w:rsidTr="00380411">
        <w:tc>
          <w:tcPr>
            <w:tcW w:w="1077" w:type="pct"/>
          </w:tcPr>
          <w:p w14:paraId="5EDDC9CE" w14:textId="77777777" w:rsidR="002C26D4" w:rsidRPr="00427AA7" w:rsidRDefault="002C26D4" w:rsidP="00224F8D">
            <w:pPr>
              <w:spacing w:line="360" w:lineRule="auto"/>
              <w:rPr>
                <w:rFonts w:cs="Arial"/>
                <w:lang w:val="el-GR"/>
              </w:rPr>
            </w:pPr>
          </w:p>
        </w:tc>
        <w:tc>
          <w:tcPr>
            <w:tcW w:w="1094" w:type="pct"/>
          </w:tcPr>
          <w:p w14:paraId="7D93CC35" w14:textId="77777777" w:rsidR="002C26D4" w:rsidRPr="00427AA7" w:rsidRDefault="002C26D4" w:rsidP="00224F8D">
            <w:pPr>
              <w:pStyle w:val="Bodytext21"/>
              <w:shd w:val="clear" w:color="auto" w:fill="auto"/>
              <w:spacing w:before="0" w:after="0" w:line="360" w:lineRule="auto"/>
              <w:ind w:firstLine="0"/>
              <w:jc w:val="left"/>
              <w:rPr>
                <w:rStyle w:val="Bodytext2Exact"/>
                <w:sz w:val="24"/>
                <w:szCs w:val="24"/>
              </w:rPr>
            </w:pPr>
          </w:p>
        </w:tc>
        <w:tc>
          <w:tcPr>
            <w:tcW w:w="806" w:type="pct"/>
          </w:tcPr>
          <w:p w14:paraId="77CBD9BE" w14:textId="73A27C2B" w:rsidR="002C26D4" w:rsidRPr="00427AA7" w:rsidRDefault="002F6600" w:rsidP="00224F8D">
            <w:pPr>
              <w:pStyle w:val="Bodytext21"/>
              <w:shd w:val="clear" w:color="auto" w:fill="auto"/>
              <w:tabs>
                <w:tab w:val="left" w:pos="454"/>
                <w:tab w:val="left" w:pos="651"/>
              </w:tabs>
              <w:spacing w:before="0" w:after="0" w:line="360" w:lineRule="auto"/>
              <w:ind w:left="28" w:firstLine="0"/>
              <w:jc w:val="right"/>
              <w:rPr>
                <w:sz w:val="24"/>
                <w:szCs w:val="24"/>
              </w:rPr>
            </w:pPr>
            <w:r w:rsidRPr="00427AA7">
              <w:rPr>
                <w:sz w:val="24"/>
                <w:szCs w:val="24"/>
              </w:rPr>
              <w:t>(α)</w:t>
            </w:r>
          </w:p>
        </w:tc>
        <w:tc>
          <w:tcPr>
            <w:tcW w:w="2023" w:type="pct"/>
            <w:gridSpan w:val="3"/>
          </w:tcPr>
          <w:p w14:paraId="2A0E0E6F" w14:textId="70011984" w:rsidR="002C26D4" w:rsidRPr="00427AA7" w:rsidRDefault="007C1C37" w:rsidP="00224F8D">
            <w:pPr>
              <w:pStyle w:val="Bodytext21"/>
              <w:shd w:val="clear" w:color="auto" w:fill="auto"/>
              <w:tabs>
                <w:tab w:val="left" w:pos="454"/>
                <w:tab w:val="left" w:pos="651"/>
              </w:tabs>
              <w:spacing w:before="0" w:after="0" w:line="360" w:lineRule="auto"/>
              <w:ind w:left="28" w:firstLine="0"/>
              <w:jc w:val="both"/>
              <w:rPr>
                <w:sz w:val="24"/>
                <w:szCs w:val="24"/>
              </w:rPr>
            </w:pPr>
            <w:r w:rsidRPr="00427AA7">
              <w:rPr>
                <w:sz w:val="24"/>
                <w:szCs w:val="24"/>
              </w:rPr>
              <w:t>Μ</w:t>
            </w:r>
            <w:r w:rsidR="002F6600" w:rsidRPr="00427AA7">
              <w:rPr>
                <w:sz w:val="24"/>
                <w:szCs w:val="24"/>
              </w:rPr>
              <w:t xml:space="preserve">έλος της Αστυνομίας, το οποίο </w:t>
            </w:r>
            <w:r w:rsidRPr="00427AA7">
              <w:rPr>
                <w:sz w:val="24"/>
                <w:szCs w:val="24"/>
              </w:rPr>
              <w:t xml:space="preserve">έχει συμπληρώσει </w:t>
            </w:r>
            <w:r w:rsidR="002F6600" w:rsidRPr="00427AA7">
              <w:rPr>
                <w:sz w:val="24"/>
                <w:szCs w:val="24"/>
              </w:rPr>
              <w:t xml:space="preserve">δέκα (10) </w:t>
            </w:r>
            <w:r w:rsidRPr="00427AA7">
              <w:rPr>
                <w:sz w:val="24"/>
                <w:szCs w:val="24"/>
              </w:rPr>
              <w:t xml:space="preserve">έτη υπηρεσίας στη θέση </w:t>
            </w:r>
            <w:proofErr w:type="spellStart"/>
            <w:r w:rsidR="002F6600" w:rsidRPr="00427AA7">
              <w:rPr>
                <w:sz w:val="24"/>
                <w:szCs w:val="24"/>
              </w:rPr>
              <w:t>διασώστη</w:t>
            </w:r>
            <w:proofErr w:type="spellEnd"/>
            <w:r w:rsidR="002F6600" w:rsidRPr="00427AA7">
              <w:rPr>
                <w:sz w:val="24"/>
                <w:szCs w:val="24"/>
              </w:rPr>
              <w:t xml:space="preserve"> ή χειριστή βαρούλκου και έχει συμπληρώσει </w:t>
            </w:r>
            <w:r w:rsidR="00D1340E" w:rsidRPr="00427AA7">
              <w:rPr>
                <w:sz w:val="24"/>
                <w:szCs w:val="24"/>
              </w:rPr>
              <w:t xml:space="preserve">τουλάχιστον </w:t>
            </w:r>
            <w:r w:rsidR="002F6600" w:rsidRPr="00427AA7">
              <w:rPr>
                <w:sz w:val="24"/>
                <w:szCs w:val="24"/>
              </w:rPr>
              <w:t>ο</w:t>
            </w:r>
            <w:r w:rsidR="00A63D8D">
              <w:rPr>
                <w:sz w:val="24"/>
                <w:szCs w:val="24"/>
              </w:rPr>
              <w:t>κ</w:t>
            </w:r>
            <w:r w:rsidR="002F6600" w:rsidRPr="00427AA7">
              <w:rPr>
                <w:sz w:val="24"/>
                <w:szCs w:val="24"/>
              </w:rPr>
              <w:t>τακ</w:t>
            </w:r>
            <w:r w:rsidR="00D1340E" w:rsidRPr="00427AA7">
              <w:rPr>
                <w:sz w:val="24"/>
                <w:szCs w:val="24"/>
              </w:rPr>
              <w:t>όσιες</w:t>
            </w:r>
            <w:r w:rsidR="002F6600" w:rsidRPr="00427AA7">
              <w:rPr>
                <w:sz w:val="24"/>
                <w:szCs w:val="24"/>
              </w:rPr>
              <w:t xml:space="preserve"> (800) πτητικ</w:t>
            </w:r>
            <w:r w:rsidR="00D1340E" w:rsidRPr="00427AA7">
              <w:rPr>
                <w:sz w:val="24"/>
                <w:szCs w:val="24"/>
              </w:rPr>
              <w:t>ές</w:t>
            </w:r>
            <w:r w:rsidR="002F6600" w:rsidRPr="00427AA7">
              <w:rPr>
                <w:sz w:val="24"/>
                <w:szCs w:val="24"/>
              </w:rPr>
              <w:t xml:space="preserve"> </w:t>
            </w:r>
            <w:r w:rsidR="00D1340E" w:rsidRPr="00427AA7">
              <w:rPr>
                <w:sz w:val="24"/>
                <w:szCs w:val="24"/>
              </w:rPr>
              <w:t xml:space="preserve">ώρες </w:t>
            </w:r>
            <w:r w:rsidR="002F6600" w:rsidRPr="00427AA7">
              <w:rPr>
                <w:sz w:val="24"/>
                <w:szCs w:val="24"/>
              </w:rPr>
              <w:t>σε ιπτάμενα μέσα της Αστυνομίας</w:t>
            </w:r>
            <w:r w:rsidR="00CF4847">
              <w:rPr>
                <w:sz w:val="24"/>
                <w:szCs w:val="24"/>
              </w:rPr>
              <w:t>,</w:t>
            </w:r>
            <w:r w:rsidR="002F6600" w:rsidRPr="00427AA7">
              <w:rPr>
                <w:sz w:val="24"/>
                <w:szCs w:val="24"/>
              </w:rPr>
              <w:t xml:space="preserve"> </w:t>
            </w:r>
            <w:r w:rsidR="005F5F11" w:rsidRPr="00427AA7">
              <w:rPr>
                <w:sz w:val="24"/>
                <w:szCs w:val="24"/>
              </w:rPr>
              <w:t>διορίζεται</w:t>
            </w:r>
            <w:r w:rsidR="002F6600" w:rsidRPr="00427AA7">
              <w:rPr>
                <w:sz w:val="24"/>
                <w:szCs w:val="24"/>
              </w:rPr>
              <w:t xml:space="preserve"> στον βαθμό του Αστυφύλακα· και</w:t>
            </w:r>
          </w:p>
        </w:tc>
      </w:tr>
      <w:tr w:rsidR="005F5F11" w:rsidRPr="00925894" w14:paraId="2DE12198" w14:textId="77777777" w:rsidTr="00380411">
        <w:tc>
          <w:tcPr>
            <w:tcW w:w="1077" w:type="pct"/>
          </w:tcPr>
          <w:p w14:paraId="69E7AD11" w14:textId="77777777" w:rsidR="005F5F11" w:rsidRPr="00427AA7" w:rsidRDefault="005F5F11" w:rsidP="00224F8D">
            <w:pPr>
              <w:spacing w:line="360" w:lineRule="auto"/>
              <w:rPr>
                <w:rFonts w:cs="Arial"/>
                <w:lang w:val="el-GR"/>
              </w:rPr>
            </w:pPr>
          </w:p>
        </w:tc>
        <w:tc>
          <w:tcPr>
            <w:tcW w:w="1094" w:type="pct"/>
          </w:tcPr>
          <w:p w14:paraId="77E748FA" w14:textId="77777777" w:rsidR="005F5F11" w:rsidRPr="00427AA7" w:rsidRDefault="005F5F11" w:rsidP="00224F8D">
            <w:pPr>
              <w:pStyle w:val="Bodytext21"/>
              <w:shd w:val="clear" w:color="auto" w:fill="auto"/>
              <w:spacing w:before="0" w:after="0" w:line="360" w:lineRule="auto"/>
              <w:ind w:firstLine="0"/>
              <w:jc w:val="left"/>
              <w:rPr>
                <w:rStyle w:val="Bodytext2Exact"/>
                <w:sz w:val="24"/>
                <w:szCs w:val="24"/>
              </w:rPr>
            </w:pPr>
          </w:p>
        </w:tc>
        <w:tc>
          <w:tcPr>
            <w:tcW w:w="806" w:type="pct"/>
          </w:tcPr>
          <w:p w14:paraId="7EE79CEC" w14:textId="77777777" w:rsidR="005F5F11" w:rsidRPr="00427AA7" w:rsidRDefault="005F5F11" w:rsidP="00224F8D">
            <w:pPr>
              <w:pStyle w:val="Bodytext21"/>
              <w:shd w:val="clear" w:color="auto" w:fill="auto"/>
              <w:tabs>
                <w:tab w:val="left" w:pos="454"/>
                <w:tab w:val="left" w:pos="651"/>
              </w:tabs>
              <w:spacing w:before="0" w:after="0" w:line="360" w:lineRule="auto"/>
              <w:ind w:left="28" w:firstLine="0"/>
              <w:jc w:val="right"/>
              <w:rPr>
                <w:sz w:val="24"/>
                <w:szCs w:val="24"/>
              </w:rPr>
            </w:pPr>
          </w:p>
        </w:tc>
        <w:tc>
          <w:tcPr>
            <w:tcW w:w="2023" w:type="pct"/>
            <w:gridSpan w:val="3"/>
          </w:tcPr>
          <w:p w14:paraId="167BFE8D" w14:textId="77777777" w:rsidR="005F5F11" w:rsidRPr="00427AA7" w:rsidRDefault="005F5F11" w:rsidP="00224F8D">
            <w:pPr>
              <w:pStyle w:val="Bodytext21"/>
              <w:shd w:val="clear" w:color="auto" w:fill="auto"/>
              <w:tabs>
                <w:tab w:val="left" w:pos="454"/>
                <w:tab w:val="left" w:pos="651"/>
              </w:tabs>
              <w:spacing w:before="0" w:after="0" w:line="360" w:lineRule="auto"/>
              <w:ind w:left="28" w:firstLine="0"/>
              <w:jc w:val="both"/>
              <w:rPr>
                <w:sz w:val="24"/>
                <w:szCs w:val="24"/>
              </w:rPr>
            </w:pPr>
          </w:p>
        </w:tc>
      </w:tr>
      <w:tr w:rsidR="005F5F11" w:rsidRPr="00925894" w14:paraId="0EE66B17" w14:textId="77777777" w:rsidTr="00380411">
        <w:tc>
          <w:tcPr>
            <w:tcW w:w="1077" w:type="pct"/>
          </w:tcPr>
          <w:p w14:paraId="43C72C1D" w14:textId="77777777" w:rsidR="005F5F11" w:rsidRPr="00427AA7" w:rsidRDefault="005F5F11" w:rsidP="00224F8D">
            <w:pPr>
              <w:spacing w:line="360" w:lineRule="auto"/>
              <w:rPr>
                <w:rFonts w:cs="Arial"/>
                <w:lang w:val="el-GR"/>
              </w:rPr>
            </w:pPr>
          </w:p>
        </w:tc>
        <w:tc>
          <w:tcPr>
            <w:tcW w:w="1094" w:type="pct"/>
          </w:tcPr>
          <w:p w14:paraId="4AF421F0" w14:textId="77777777" w:rsidR="005F5F11" w:rsidRPr="00427AA7" w:rsidRDefault="005F5F11" w:rsidP="00224F8D">
            <w:pPr>
              <w:pStyle w:val="Bodytext21"/>
              <w:shd w:val="clear" w:color="auto" w:fill="auto"/>
              <w:spacing w:before="0" w:after="0" w:line="360" w:lineRule="auto"/>
              <w:ind w:firstLine="0"/>
              <w:jc w:val="left"/>
              <w:rPr>
                <w:rStyle w:val="Bodytext2Exact"/>
                <w:sz w:val="24"/>
                <w:szCs w:val="24"/>
              </w:rPr>
            </w:pPr>
          </w:p>
        </w:tc>
        <w:tc>
          <w:tcPr>
            <w:tcW w:w="806" w:type="pct"/>
          </w:tcPr>
          <w:p w14:paraId="12C6CB7B" w14:textId="6EAD667F" w:rsidR="005F5F11" w:rsidRPr="00427AA7" w:rsidRDefault="005F5F11" w:rsidP="00224F8D">
            <w:pPr>
              <w:pStyle w:val="Bodytext21"/>
              <w:shd w:val="clear" w:color="auto" w:fill="auto"/>
              <w:tabs>
                <w:tab w:val="left" w:pos="454"/>
                <w:tab w:val="left" w:pos="651"/>
              </w:tabs>
              <w:spacing w:before="0" w:after="0" w:line="360" w:lineRule="auto"/>
              <w:ind w:left="28" w:firstLine="0"/>
              <w:jc w:val="right"/>
              <w:rPr>
                <w:sz w:val="24"/>
                <w:szCs w:val="24"/>
              </w:rPr>
            </w:pPr>
            <w:r w:rsidRPr="00427AA7">
              <w:rPr>
                <w:sz w:val="24"/>
                <w:szCs w:val="24"/>
              </w:rPr>
              <w:t>(β)</w:t>
            </w:r>
          </w:p>
        </w:tc>
        <w:tc>
          <w:tcPr>
            <w:tcW w:w="2023" w:type="pct"/>
            <w:gridSpan w:val="3"/>
          </w:tcPr>
          <w:p w14:paraId="6F78F89C" w14:textId="679EFBEC" w:rsidR="005F5F11" w:rsidRPr="00427AA7" w:rsidRDefault="00360208" w:rsidP="00224F8D">
            <w:pPr>
              <w:pStyle w:val="Bodytext21"/>
              <w:shd w:val="clear" w:color="auto" w:fill="auto"/>
              <w:spacing w:before="0" w:after="0" w:line="360" w:lineRule="auto"/>
              <w:ind w:firstLine="0"/>
              <w:jc w:val="both"/>
              <w:rPr>
                <w:sz w:val="24"/>
                <w:szCs w:val="24"/>
              </w:rPr>
            </w:pPr>
            <w:r>
              <w:rPr>
                <w:sz w:val="24"/>
                <w:szCs w:val="24"/>
              </w:rPr>
              <w:t>μ</w:t>
            </w:r>
            <w:r w:rsidR="005F5F11" w:rsidRPr="00427AA7">
              <w:rPr>
                <w:sz w:val="24"/>
                <w:szCs w:val="24"/>
              </w:rPr>
              <w:t xml:space="preserve">έλος της Αστυνομίας, το οποίο έχει συμπληρώσει δεκαοκτώ (18) έτη υπηρεσίας στη θέση </w:t>
            </w:r>
            <w:proofErr w:type="spellStart"/>
            <w:r w:rsidR="005F5F11" w:rsidRPr="00427AA7">
              <w:rPr>
                <w:sz w:val="24"/>
                <w:szCs w:val="24"/>
              </w:rPr>
              <w:t>διασώστη</w:t>
            </w:r>
            <w:proofErr w:type="spellEnd"/>
            <w:r w:rsidR="005F5F11" w:rsidRPr="00427AA7">
              <w:rPr>
                <w:sz w:val="24"/>
                <w:szCs w:val="24"/>
              </w:rPr>
              <w:t xml:space="preserve"> ή χειριστή βαρούλκου </w:t>
            </w:r>
            <w:r w:rsidR="00D1340E" w:rsidRPr="00427AA7">
              <w:rPr>
                <w:sz w:val="24"/>
                <w:szCs w:val="24"/>
              </w:rPr>
              <w:t xml:space="preserve">και έχει συμπληρώσει τουλάχιστον χίλιες </w:t>
            </w:r>
            <w:r w:rsidR="005F5F11" w:rsidRPr="00427AA7">
              <w:rPr>
                <w:sz w:val="24"/>
                <w:szCs w:val="24"/>
              </w:rPr>
              <w:t>(1</w:t>
            </w:r>
            <w:r w:rsidR="00A63D8D">
              <w:rPr>
                <w:sz w:val="24"/>
                <w:szCs w:val="24"/>
              </w:rPr>
              <w:t>.</w:t>
            </w:r>
            <w:r w:rsidR="00D1340E" w:rsidRPr="00427AA7">
              <w:rPr>
                <w:sz w:val="24"/>
                <w:szCs w:val="24"/>
              </w:rPr>
              <w:t>0</w:t>
            </w:r>
            <w:r w:rsidR="005F5F11" w:rsidRPr="00427AA7">
              <w:rPr>
                <w:sz w:val="24"/>
                <w:szCs w:val="24"/>
              </w:rPr>
              <w:t>00) πτητικ</w:t>
            </w:r>
            <w:r w:rsidR="00D1340E" w:rsidRPr="00427AA7">
              <w:rPr>
                <w:sz w:val="24"/>
                <w:szCs w:val="24"/>
              </w:rPr>
              <w:t>ές</w:t>
            </w:r>
            <w:r w:rsidR="005F5F11" w:rsidRPr="00427AA7">
              <w:rPr>
                <w:sz w:val="24"/>
                <w:szCs w:val="24"/>
              </w:rPr>
              <w:t xml:space="preserve"> ώ</w:t>
            </w:r>
            <w:r w:rsidR="00D1340E" w:rsidRPr="00427AA7">
              <w:rPr>
                <w:sz w:val="24"/>
                <w:szCs w:val="24"/>
              </w:rPr>
              <w:t>ρες</w:t>
            </w:r>
            <w:r w:rsidR="005F5F11" w:rsidRPr="00427AA7">
              <w:rPr>
                <w:sz w:val="24"/>
                <w:szCs w:val="24"/>
              </w:rPr>
              <w:t xml:space="preserve"> σε ιπτάμενα μέσα της Αστυνομίας, </w:t>
            </w:r>
            <w:r w:rsidR="00EF045B" w:rsidRPr="00427AA7">
              <w:rPr>
                <w:sz w:val="24"/>
                <w:szCs w:val="24"/>
              </w:rPr>
              <w:t xml:space="preserve">διορίζεται </w:t>
            </w:r>
            <w:r w:rsidR="005F5F11" w:rsidRPr="00427AA7">
              <w:rPr>
                <w:sz w:val="24"/>
                <w:szCs w:val="24"/>
              </w:rPr>
              <w:t>στον βαθμό του Λοχία.</w:t>
            </w:r>
          </w:p>
        </w:tc>
      </w:tr>
      <w:tr w:rsidR="00EF045B" w:rsidRPr="00925894" w14:paraId="65BEFBC4" w14:textId="77777777" w:rsidTr="00380411">
        <w:tc>
          <w:tcPr>
            <w:tcW w:w="1077" w:type="pct"/>
          </w:tcPr>
          <w:p w14:paraId="71126024" w14:textId="77777777" w:rsidR="00EF045B" w:rsidRPr="00427AA7" w:rsidRDefault="00EF045B" w:rsidP="00224F8D">
            <w:pPr>
              <w:spacing w:line="360" w:lineRule="auto"/>
              <w:rPr>
                <w:rFonts w:cs="Arial"/>
                <w:lang w:val="el-GR"/>
              </w:rPr>
            </w:pPr>
          </w:p>
        </w:tc>
        <w:tc>
          <w:tcPr>
            <w:tcW w:w="1094" w:type="pct"/>
          </w:tcPr>
          <w:p w14:paraId="68FF2C1A" w14:textId="77777777" w:rsidR="00EF045B" w:rsidRPr="00427AA7" w:rsidRDefault="00EF045B" w:rsidP="00224F8D">
            <w:pPr>
              <w:pStyle w:val="Bodytext21"/>
              <w:shd w:val="clear" w:color="auto" w:fill="auto"/>
              <w:spacing w:before="0" w:after="0" w:line="360" w:lineRule="auto"/>
              <w:ind w:firstLine="0"/>
              <w:jc w:val="left"/>
              <w:rPr>
                <w:rStyle w:val="Bodytext2Exact"/>
                <w:sz w:val="24"/>
                <w:szCs w:val="24"/>
              </w:rPr>
            </w:pPr>
          </w:p>
        </w:tc>
        <w:tc>
          <w:tcPr>
            <w:tcW w:w="813" w:type="pct"/>
            <w:gridSpan w:val="2"/>
          </w:tcPr>
          <w:p w14:paraId="204BD85C" w14:textId="77777777" w:rsidR="00EF045B" w:rsidRPr="00427AA7" w:rsidRDefault="00EF045B" w:rsidP="00224F8D">
            <w:pPr>
              <w:pStyle w:val="Bodytext21"/>
              <w:shd w:val="clear" w:color="auto" w:fill="auto"/>
              <w:tabs>
                <w:tab w:val="left" w:pos="454"/>
                <w:tab w:val="left" w:pos="651"/>
              </w:tabs>
              <w:spacing w:before="0" w:after="0" w:line="360" w:lineRule="auto"/>
              <w:ind w:left="28" w:firstLine="0"/>
              <w:jc w:val="right"/>
              <w:rPr>
                <w:sz w:val="24"/>
                <w:szCs w:val="24"/>
              </w:rPr>
            </w:pPr>
          </w:p>
        </w:tc>
        <w:tc>
          <w:tcPr>
            <w:tcW w:w="2016" w:type="pct"/>
            <w:gridSpan w:val="2"/>
          </w:tcPr>
          <w:p w14:paraId="18B7FF04" w14:textId="77777777" w:rsidR="00EF045B" w:rsidRPr="00427AA7" w:rsidRDefault="00EF045B" w:rsidP="00224F8D">
            <w:pPr>
              <w:pStyle w:val="Bodytext21"/>
              <w:shd w:val="clear" w:color="auto" w:fill="auto"/>
              <w:spacing w:before="0" w:after="0" w:line="360" w:lineRule="auto"/>
              <w:ind w:firstLine="0"/>
              <w:jc w:val="both"/>
              <w:rPr>
                <w:sz w:val="24"/>
                <w:szCs w:val="24"/>
              </w:rPr>
            </w:pPr>
          </w:p>
        </w:tc>
      </w:tr>
      <w:tr w:rsidR="00EF045B" w:rsidRPr="00925894" w14:paraId="24876DE5" w14:textId="77777777" w:rsidTr="00380411">
        <w:tc>
          <w:tcPr>
            <w:tcW w:w="1077" w:type="pct"/>
          </w:tcPr>
          <w:p w14:paraId="667A9199" w14:textId="77777777" w:rsidR="00EF045B" w:rsidRPr="00427AA7" w:rsidRDefault="00EF045B" w:rsidP="00224F8D">
            <w:pPr>
              <w:spacing w:line="360" w:lineRule="auto"/>
              <w:rPr>
                <w:rFonts w:cs="Arial"/>
                <w:lang w:val="el-GR"/>
              </w:rPr>
            </w:pPr>
          </w:p>
        </w:tc>
        <w:tc>
          <w:tcPr>
            <w:tcW w:w="1094" w:type="pct"/>
          </w:tcPr>
          <w:p w14:paraId="07307ED7" w14:textId="77777777" w:rsidR="00EF045B" w:rsidRPr="00427AA7" w:rsidRDefault="00EF045B" w:rsidP="00224F8D">
            <w:pPr>
              <w:pStyle w:val="Bodytext21"/>
              <w:shd w:val="clear" w:color="auto" w:fill="auto"/>
              <w:spacing w:before="0" w:after="0" w:line="360" w:lineRule="auto"/>
              <w:ind w:firstLine="0"/>
              <w:jc w:val="left"/>
              <w:rPr>
                <w:rStyle w:val="Bodytext2Exact"/>
                <w:sz w:val="24"/>
                <w:szCs w:val="24"/>
              </w:rPr>
            </w:pPr>
          </w:p>
        </w:tc>
        <w:tc>
          <w:tcPr>
            <w:tcW w:w="813" w:type="pct"/>
            <w:gridSpan w:val="2"/>
          </w:tcPr>
          <w:p w14:paraId="6A7EB2ED" w14:textId="244EE2F0" w:rsidR="00EF045B" w:rsidRPr="00427AA7" w:rsidRDefault="00EF045B" w:rsidP="00224F8D">
            <w:pPr>
              <w:pStyle w:val="Bodytext21"/>
              <w:shd w:val="clear" w:color="auto" w:fill="auto"/>
              <w:tabs>
                <w:tab w:val="left" w:pos="454"/>
                <w:tab w:val="left" w:pos="651"/>
              </w:tabs>
              <w:spacing w:before="0" w:after="0" w:line="360" w:lineRule="auto"/>
              <w:ind w:left="28" w:firstLine="0"/>
              <w:jc w:val="right"/>
              <w:rPr>
                <w:sz w:val="24"/>
                <w:szCs w:val="24"/>
              </w:rPr>
            </w:pPr>
            <w:r w:rsidRPr="00427AA7">
              <w:rPr>
                <w:sz w:val="24"/>
                <w:szCs w:val="24"/>
              </w:rPr>
              <w:t>(</w:t>
            </w:r>
            <w:r w:rsidR="00360208">
              <w:rPr>
                <w:sz w:val="24"/>
                <w:szCs w:val="24"/>
              </w:rPr>
              <w:t>2</w:t>
            </w:r>
            <w:r w:rsidRPr="00427AA7">
              <w:rPr>
                <w:sz w:val="24"/>
                <w:szCs w:val="24"/>
              </w:rPr>
              <w:t>)(α)</w:t>
            </w:r>
          </w:p>
        </w:tc>
        <w:tc>
          <w:tcPr>
            <w:tcW w:w="2016" w:type="pct"/>
            <w:gridSpan w:val="2"/>
          </w:tcPr>
          <w:p w14:paraId="19A3307A" w14:textId="1CA67D4B" w:rsidR="00EF045B" w:rsidRPr="00427AA7" w:rsidRDefault="00EF045B" w:rsidP="00224F8D">
            <w:pPr>
              <w:pStyle w:val="Bodytext21"/>
              <w:shd w:val="clear" w:color="auto" w:fill="auto"/>
              <w:spacing w:before="0" w:after="0" w:line="360" w:lineRule="auto"/>
              <w:ind w:firstLine="0"/>
              <w:jc w:val="both"/>
              <w:rPr>
                <w:sz w:val="24"/>
                <w:szCs w:val="24"/>
              </w:rPr>
            </w:pPr>
            <w:r w:rsidRPr="00427AA7">
              <w:rPr>
                <w:sz w:val="24"/>
                <w:szCs w:val="24"/>
              </w:rPr>
              <w:t>Η προαγωγή εξειδικευμένου μέλους της Αστυνομίας</w:t>
            </w:r>
            <w:r w:rsidR="00CF4847">
              <w:rPr>
                <w:sz w:val="24"/>
                <w:szCs w:val="24"/>
              </w:rPr>
              <w:t>,</w:t>
            </w:r>
            <w:r w:rsidRPr="00427AA7">
              <w:rPr>
                <w:sz w:val="24"/>
                <w:szCs w:val="24"/>
              </w:rPr>
              <w:t xml:space="preserve"> το οποίο έχει διοριστεί σύμφωνα με τις διατάξεις του</w:t>
            </w:r>
            <w:r w:rsidR="00360208">
              <w:rPr>
                <w:sz w:val="24"/>
                <w:szCs w:val="24"/>
              </w:rPr>
              <w:t xml:space="preserve"> εδαφίου (1) </w:t>
            </w:r>
            <w:r w:rsidRPr="00427AA7">
              <w:rPr>
                <w:sz w:val="24"/>
                <w:szCs w:val="24"/>
              </w:rPr>
              <w:t>στους βαθμούς Λοχία</w:t>
            </w:r>
            <w:r w:rsidR="00360208">
              <w:rPr>
                <w:sz w:val="24"/>
                <w:szCs w:val="24"/>
              </w:rPr>
              <w:t>,</w:t>
            </w:r>
            <w:r w:rsidRPr="00427AA7">
              <w:rPr>
                <w:sz w:val="24"/>
                <w:szCs w:val="24"/>
              </w:rPr>
              <w:t xml:space="preserve"> Υπαστυνόμου</w:t>
            </w:r>
            <w:r w:rsidR="00360208">
              <w:rPr>
                <w:sz w:val="24"/>
                <w:szCs w:val="24"/>
              </w:rPr>
              <w:t xml:space="preserve"> και Ανώτερου Υπαστυνόμου,</w:t>
            </w:r>
            <w:r w:rsidR="008B57C3" w:rsidRPr="00427AA7">
              <w:rPr>
                <w:sz w:val="24"/>
                <w:szCs w:val="24"/>
              </w:rPr>
              <w:t xml:space="preserve"> </w:t>
            </w:r>
            <w:r w:rsidR="00905A42">
              <w:rPr>
                <w:sz w:val="24"/>
                <w:szCs w:val="24"/>
              </w:rPr>
              <w:t xml:space="preserve">δύναται να </w:t>
            </w:r>
            <w:r w:rsidRPr="00427AA7">
              <w:rPr>
                <w:sz w:val="24"/>
                <w:szCs w:val="24"/>
              </w:rPr>
              <w:t>διενεργ</w:t>
            </w:r>
            <w:r w:rsidR="00905A42">
              <w:rPr>
                <w:sz w:val="24"/>
                <w:szCs w:val="24"/>
              </w:rPr>
              <w:t xml:space="preserve">ηθεί </w:t>
            </w:r>
            <w:r w:rsidRPr="00427AA7">
              <w:rPr>
                <w:sz w:val="24"/>
                <w:szCs w:val="24"/>
              </w:rPr>
              <w:t>από τον Αρχηγό</w:t>
            </w:r>
            <w:r w:rsidR="00CF4847">
              <w:rPr>
                <w:sz w:val="24"/>
                <w:szCs w:val="24"/>
              </w:rPr>
              <w:t>,</w:t>
            </w:r>
            <w:r w:rsidRPr="00427AA7">
              <w:rPr>
                <w:sz w:val="24"/>
                <w:szCs w:val="24"/>
              </w:rPr>
              <w:t xml:space="preserve"> εκτός εάν με αιτιολογημένη απόφασ</w:t>
            </w:r>
            <w:r w:rsidR="008B57C3" w:rsidRPr="00427AA7">
              <w:rPr>
                <w:sz w:val="24"/>
                <w:szCs w:val="24"/>
              </w:rPr>
              <w:t>ή</w:t>
            </w:r>
            <w:r w:rsidRPr="00427AA7">
              <w:rPr>
                <w:sz w:val="24"/>
                <w:szCs w:val="24"/>
              </w:rPr>
              <w:t xml:space="preserve"> του κριθεί ότι το υπό προαγωγή μέλος είναι ακατάλληλο να ανταποκριθεί στα καθήκοντα της θέσης του επόμενου βαθμού</w:t>
            </w:r>
            <w:r w:rsidR="000E5007" w:rsidRPr="00427AA7">
              <w:rPr>
                <w:sz w:val="24"/>
                <w:szCs w:val="24"/>
              </w:rPr>
              <w:t>.</w:t>
            </w:r>
          </w:p>
        </w:tc>
      </w:tr>
      <w:tr w:rsidR="000E5007" w:rsidRPr="00925894" w14:paraId="31F44898" w14:textId="77777777" w:rsidTr="00380411">
        <w:tc>
          <w:tcPr>
            <w:tcW w:w="1077" w:type="pct"/>
          </w:tcPr>
          <w:p w14:paraId="326FA660" w14:textId="77777777" w:rsidR="000E5007" w:rsidRPr="00427AA7" w:rsidRDefault="000E5007" w:rsidP="00224F8D">
            <w:pPr>
              <w:spacing w:line="360" w:lineRule="auto"/>
              <w:rPr>
                <w:rFonts w:cs="Arial"/>
                <w:lang w:val="el-GR"/>
              </w:rPr>
            </w:pPr>
          </w:p>
        </w:tc>
        <w:tc>
          <w:tcPr>
            <w:tcW w:w="1094" w:type="pct"/>
          </w:tcPr>
          <w:p w14:paraId="004E9103" w14:textId="77777777" w:rsidR="000E5007" w:rsidRPr="00427AA7" w:rsidRDefault="000E5007" w:rsidP="00224F8D">
            <w:pPr>
              <w:pStyle w:val="Bodytext21"/>
              <w:shd w:val="clear" w:color="auto" w:fill="auto"/>
              <w:spacing w:before="0" w:after="0" w:line="360" w:lineRule="auto"/>
              <w:ind w:firstLine="0"/>
              <w:jc w:val="left"/>
              <w:rPr>
                <w:rStyle w:val="Bodytext2Exact"/>
                <w:sz w:val="24"/>
                <w:szCs w:val="24"/>
              </w:rPr>
            </w:pPr>
          </w:p>
        </w:tc>
        <w:tc>
          <w:tcPr>
            <w:tcW w:w="820" w:type="pct"/>
            <w:gridSpan w:val="3"/>
          </w:tcPr>
          <w:p w14:paraId="611DD54A" w14:textId="77777777" w:rsidR="000E5007" w:rsidRPr="00427AA7" w:rsidRDefault="000E5007" w:rsidP="00224F8D">
            <w:pPr>
              <w:pStyle w:val="Bodytext21"/>
              <w:shd w:val="clear" w:color="auto" w:fill="auto"/>
              <w:tabs>
                <w:tab w:val="left" w:pos="454"/>
                <w:tab w:val="left" w:pos="651"/>
              </w:tabs>
              <w:spacing w:before="0" w:after="0" w:line="360" w:lineRule="auto"/>
              <w:ind w:left="28" w:firstLine="0"/>
              <w:jc w:val="right"/>
              <w:rPr>
                <w:sz w:val="24"/>
                <w:szCs w:val="24"/>
              </w:rPr>
            </w:pPr>
          </w:p>
        </w:tc>
        <w:tc>
          <w:tcPr>
            <w:tcW w:w="2009" w:type="pct"/>
          </w:tcPr>
          <w:p w14:paraId="508C5060" w14:textId="77777777" w:rsidR="000E5007" w:rsidRPr="00427AA7" w:rsidRDefault="000E5007" w:rsidP="00224F8D">
            <w:pPr>
              <w:pStyle w:val="Bodytext21"/>
              <w:shd w:val="clear" w:color="auto" w:fill="auto"/>
              <w:spacing w:before="0" w:after="0" w:line="360" w:lineRule="auto"/>
              <w:ind w:firstLine="0"/>
              <w:jc w:val="both"/>
              <w:rPr>
                <w:sz w:val="24"/>
                <w:szCs w:val="24"/>
              </w:rPr>
            </w:pPr>
          </w:p>
        </w:tc>
      </w:tr>
      <w:tr w:rsidR="000E5007" w:rsidRPr="00925894" w14:paraId="7FD883E1" w14:textId="77777777" w:rsidTr="00380411">
        <w:tc>
          <w:tcPr>
            <w:tcW w:w="1077" w:type="pct"/>
          </w:tcPr>
          <w:p w14:paraId="1246FE92" w14:textId="77777777" w:rsidR="000E5007" w:rsidRPr="00427AA7" w:rsidRDefault="000E5007" w:rsidP="00224F8D">
            <w:pPr>
              <w:spacing w:line="360" w:lineRule="auto"/>
              <w:rPr>
                <w:rFonts w:cs="Arial"/>
                <w:lang w:val="el-GR"/>
              </w:rPr>
            </w:pPr>
          </w:p>
        </w:tc>
        <w:tc>
          <w:tcPr>
            <w:tcW w:w="1094" w:type="pct"/>
          </w:tcPr>
          <w:p w14:paraId="48A0ED9F" w14:textId="77777777" w:rsidR="000E5007" w:rsidRPr="00427AA7" w:rsidRDefault="000E5007" w:rsidP="00224F8D">
            <w:pPr>
              <w:pStyle w:val="Bodytext21"/>
              <w:shd w:val="clear" w:color="auto" w:fill="auto"/>
              <w:spacing w:before="0" w:after="0" w:line="360" w:lineRule="auto"/>
              <w:ind w:firstLine="0"/>
              <w:jc w:val="left"/>
              <w:rPr>
                <w:rStyle w:val="Bodytext2Exact"/>
                <w:sz w:val="24"/>
                <w:szCs w:val="24"/>
              </w:rPr>
            </w:pPr>
          </w:p>
        </w:tc>
        <w:tc>
          <w:tcPr>
            <w:tcW w:w="820" w:type="pct"/>
            <w:gridSpan w:val="3"/>
          </w:tcPr>
          <w:p w14:paraId="60C8CAA5" w14:textId="3ADC8DB9" w:rsidR="000E5007" w:rsidRPr="00427AA7" w:rsidRDefault="000E5007" w:rsidP="00224F8D">
            <w:pPr>
              <w:pStyle w:val="Bodytext21"/>
              <w:shd w:val="clear" w:color="auto" w:fill="auto"/>
              <w:tabs>
                <w:tab w:val="left" w:pos="454"/>
                <w:tab w:val="left" w:pos="651"/>
              </w:tabs>
              <w:spacing w:before="0" w:after="0" w:line="360" w:lineRule="auto"/>
              <w:ind w:left="28" w:firstLine="0"/>
              <w:jc w:val="right"/>
              <w:rPr>
                <w:sz w:val="24"/>
                <w:szCs w:val="24"/>
              </w:rPr>
            </w:pPr>
            <w:r w:rsidRPr="00427AA7">
              <w:rPr>
                <w:sz w:val="24"/>
                <w:szCs w:val="24"/>
              </w:rPr>
              <w:t>(β)</w:t>
            </w:r>
          </w:p>
        </w:tc>
        <w:tc>
          <w:tcPr>
            <w:tcW w:w="2009" w:type="pct"/>
          </w:tcPr>
          <w:p w14:paraId="12130CA3" w14:textId="03EE3D26" w:rsidR="000E5007" w:rsidRPr="00427AA7" w:rsidRDefault="000E5007" w:rsidP="00224F8D">
            <w:pPr>
              <w:pStyle w:val="Bodytext21"/>
              <w:shd w:val="clear" w:color="auto" w:fill="auto"/>
              <w:spacing w:before="0" w:after="0" w:line="360" w:lineRule="auto"/>
              <w:ind w:firstLine="0"/>
              <w:jc w:val="both"/>
              <w:rPr>
                <w:sz w:val="24"/>
                <w:szCs w:val="24"/>
              </w:rPr>
            </w:pPr>
            <w:r w:rsidRPr="00427AA7">
              <w:rPr>
                <w:sz w:val="24"/>
                <w:szCs w:val="24"/>
              </w:rPr>
              <w:t>Οι όροι και η διαδικασία προαγωγής των εξειδικευμένων μελών της Αστυνομίας στους βαθμούς Λοχία, Υπαστυνόμου και Ανώτερου Υπαστυνόμου καθορίζονται σε Κανονισμούς που εκδίδονται από το Υπουργικό Συμβούλιο, αφού ληφθεί υπόψη η γνώμη του Αρχηγού, οι οποίοι εγκρίνονται από τη Βουλή των Αντιπροσώπων και δημοσιεύονται στην Επίσημη Εφημερίδα της Δημοκρατίας.».</w:t>
            </w:r>
          </w:p>
        </w:tc>
      </w:tr>
    </w:tbl>
    <w:p w14:paraId="2039ABE1" w14:textId="77777777" w:rsidR="0019520F" w:rsidRDefault="0019520F" w:rsidP="00224F8D">
      <w:pPr>
        <w:pStyle w:val="BodyText2"/>
        <w:spacing w:line="360" w:lineRule="auto"/>
        <w:rPr>
          <w:szCs w:val="22"/>
        </w:rPr>
      </w:pPr>
    </w:p>
    <w:p w14:paraId="5562A5C1" w14:textId="77777777" w:rsidR="0019520F" w:rsidRDefault="0019520F" w:rsidP="00224F8D">
      <w:pPr>
        <w:pStyle w:val="BodyText2"/>
        <w:spacing w:line="360" w:lineRule="auto"/>
        <w:rPr>
          <w:szCs w:val="22"/>
        </w:rPr>
      </w:pPr>
    </w:p>
    <w:p w14:paraId="25DBEBBC" w14:textId="2B628480" w:rsidR="007D1066" w:rsidRPr="00427AA7" w:rsidRDefault="007D1066" w:rsidP="00224F8D">
      <w:pPr>
        <w:pStyle w:val="BodyText2"/>
        <w:spacing w:line="360" w:lineRule="auto"/>
        <w:rPr>
          <w:szCs w:val="22"/>
        </w:rPr>
      </w:pPr>
    </w:p>
    <w:p w14:paraId="2AA40793" w14:textId="7574C9F7" w:rsidR="007D1066" w:rsidRPr="002E5C5C" w:rsidRDefault="007D1066" w:rsidP="002E5C5C">
      <w:pPr>
        <w:pStyle w:val="BodyText2"/>
        <w:spacing w:line="360" w:lineRule="auto"/>
        <w:rPr>
          <w:sz w:val="24"/>
          <w:szCs w:val="24"/>
        </w:rPr>
      </w:pPr>
      <w:proofErr w:type="spellStart"/>
      <w:r w:rsidRPr="002E5C5C">
        <w:rPr>
          <w:sz w:val="24"/>
          <w:szCs w:val="24"/>
        </w:rPr>
        <w:t>Αρ.Φακ</w:t>
      </w:r>
      <w:proofErr w:type="spellEnd"/>
      <w:r w:rsidRPr="002E5C5C">
        <w:rPr>
          <w:sz w:val="24"/>
          <w:szCs w:val="24"/>
        </w:rPr>
        <w:t>.: 23.02.063.125-2022</w:t>
      </w:r>
    </w:p>
    <w:p w14:paraId="1C74F441" w14:textId="4F9EA8EB" w:rsidR="007D1066" w:rsidRPr="002E5C5C" w:rsidRDefault="002E5B81" w:rsidP="002E5C5C">
      <w:pPr>
        <w:pStyle w:val="BodyText2"/>
        <w:spacing w:line="360" w:lineRule="auto"/>
        <w:rPr>
          <w:sz w:val="24"/>
          <w:szCs w:val="24"/>
          <w:lang w:val="en-US"/>
        </w:rPr>
      </w:pPr>
      <w:r w:rsidRPr="002E5C5C">
        <w:rPr>
          <w:sz w:val="24"/>
          <w:szCs w:val="24"/>
        </w:rPr>
        <w:t>ΚΣ/</w:t>
      </w:r>
      <w:r w:rsidR="00EF3B44" w:rsidRPr="002E5C5C">
        <w:rPr>
          <w:sz w:val="24"/>
          <w:szCs w:val="24"/>
          <w:lang w:val="en-US"/>
        </w:rPr>
        <w:t>XX</w:t>
      </w:r>
    </w:p>
    <w:p w14:paraId="6BD037BF" w14:textId="2C1C0F9D" w:rsidR="004E3721" w:rsidRPr="002E5B81" w:rsidRDefault="004E3721" w:rsidP="002E5B81">
      <w:pPr>
        <w:spacing w:line="360" w:lineRule="auto"/>
        <w:rPr>
          <w:rFonts w:eastAsia="Times New Roman"/>
          <w:sz w:val="22"/>
          <w:szCs w:val="22"/>
          <w:lang w:val="el-GR" w:eastAsia="en-US"/>
        </w:rPr>
      </w:pPr>
    </w:p>
    <w:sectPr w:rsidR="004E3721" w:rsidRPr="002E5B81" w:rsidSect="00142E15">
      <w:headerReference w:type="even" r:id="rId8"/>
      <w:headerReference w:type="default" r:id="rId9"/>
      <w:pgSz w:w="11907" w:h="16840"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487F3" w14:textId="77777777" w:rsidR="00142E15" w:rsidRDefault="00142E15">
      <w:r>
        <w:separator/>
      </w:r>
    </w:p>
  </w:endnote>
  <w:endnote w:type="continuationSeparator" w:id="0">
    <w:p w14:paraId="180A2B00" w14:textId="77777777" w:rsidR="00142E15" w:rsidRDefault="0014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imsun (Founder Extended)">
    <w:altName w:val="Arial Unicode MS"/>
    <w:charset w:val="86"/>
    <w:family w:val="script"/>
    <w:pitch w:val="fixed"/>
    <w:sig w:usb0="00000000" w:usb1="080E0000" w:usb2="00000010" w:usb3="00000000" w:csb0="0004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62338" w14:textId="77777777" w:rsidR="00142E15" w:rsidRDefault="00142E15">
      <w:r>
        <w:separator/>
      </w:r>
    </w:p>
  </w:footnote>
  <w:footnote w:type="continuationSeparator" w:id="0">
    <w:p w14:paraId="32DAD453" w14:textId="77777777" w:rsidR="00142E15" w:rsidRDefault="00142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75DDB" w14:textId="77777777" w:rsidR="002223D7" w:rsidRDefault="002223D7" w:rsidP="00DE3D5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8851EF" w14:textId="77777777" w:rsidR="002223D7" w:rsidRDefault="002223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AF942" w14:textId="77777777" w:rsidR="002223D7" w:rsidRDefault="002223D7" w:rsidP="00BB6CF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6492">
      <w:rPr>
        <w:rStyle w:val="PageNumber"/>
        <w:noProof/>
      </w:rPr>
      <w:t>6</w:t>
    </w:r>
    <w:r>
      <w:rPr>
        <w:rStyle w:val="PageNumber"/>
      </w:rPr>
      <w:fldChar w:fldCharType="end"/>
    </w:r>
  </w:p>
  <w:p w14:paraId="70B91451" w14:textId="77777777" w:rsidR="002223D7" w:rsidRDefault="002223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06A67"/>
    <w:multiLevelType w:val="hybridMultilevel"/>
    <w:tmpl w:val="9938697E"/>
    <w:lvl w:ilvl="0" w:tplc="159ED046">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A0C20"/>
    <w:multiLevelType w:val="hybridMultilevel"/>
    <w:tmpl w:val="D488EBBA"/>
    <w:lvl w:ilvl="0" w:tplc="F6F6BF9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309B8"/>
    <w:multiLevelType w:val="multilevel"/>
    <w:tmpl w:val="FF1C96C4"/>
    <w:lvl w:ilvl="0">
      <w:start w:val="1"/>
      <w:numFmt w:val="decimal"/>
      <w:lvlText w:val="%1."/>
      <w:lvlJc w:val="left"/>
      <w:pPr>
        <w:ind w:left="780" w:hanging="360"/>
      </w:pPr>
      <w:rPr>
        <w:rFonts w:ascii="Arial" w:hAnsi="Arial" w:cs="Arial"/>
        <w:b w:val="0"/>
      </w:rPr>
    </w:lvl>
    <w:lvl w:ilvl="1">
      <w:start w:val="1"/>
      <w:numFmt w:val="lowerRoman"/>
      <w:lvlText w:val="%2."/>
      <w:lvlJc w:val="right"/>
      <w:pPr>
        <w:ind w:left="1500" w:hanging="360"/>
      </w:pPr>
      <w:rPr>
        <w:b w:val="0"/>
      </w:rPr>
    </w:lvl>
    <w:lvl w:ilvl="2">
      <w:numFmt w:val="bullet"/>
      <w:lvlText w:val=""/>
      <w:lvlJc w:val="left"/>
      <w:pPr>
        <w:ind w:left="2220" w:hanging="180"/>
      </w:pPr>
      <w:rPr>
        <w:rFonts w:ascii="Symbol" w:hAnsi="Symbol"/>
      </w:rPr>
    </w:lvl>
    <w:lvl w:ilvl="3">
      <w:start w:val="1"/>
      <w:numFmt w:val="lowerRoman"/>
      <w:lvlText w:val="%4."/>
      <w:lvlJc w:val="righ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 w15:restartNumberingAfterBreak="0">
    <w:nsid w:val="203E1ECF"/>
    <w:multiLevelType w:val="hybridMultilevel"/>
    <w:tmpl w:val="6A0A5A8E"/>
    <w:lvl w:ilvl="0" w:tplc="171869AA">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8586FBF"/>
    <w:multiLevelType w:val="hybridMultilevel"/>
    <w:tmpl w:val="93EC5E46"/>
    <w:lvl w:ilvl="0" w:tplc="6C72B52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E057C4"/>
    <w:multiLevelType w:val="hybridMultilevel"/>
    <w:tmpl w:val="BF081C06"/>
    <w:lvl w:ilvl="0" w:tplc="171869AA">
      <w:start w:val="1"/>
      <w:numFmt w:val="bullet"/>
      <w:lvlText w:val=""/>
      <w:lvlJc w:val="left"/>
      <w:pPr>
        <w:ind w:left="900" w:hanging="360"/>
      </w:pPr>
      <w:rPr>
        <w:rFonts w:ascii="Wingdings" w:hAnsi="Wingdings" w:hint="default"/>
      </w:rPr>
    </w:lvl>
    <w:lvl w:ilvl="1" w:tplc="04080003">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6" w15:restartNumberingAfterBreak="0">
    <w:nsid w:val="33B56AE6"/>
    <w:multiLevelType w:val="hybridMultilevel"/>
    <w:tmpl w:val="BECAFE06"/>
    <w:lvl w:ilvl="0" w:tplc="EBF23320">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5914402"/>
    <w:multiLevelType w:val="hybridMultilevel"/>
    <w:tmpl w:val="82D23B12"/>
    <w:lvl w:ilvl="0" w:tplc="443E652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F53F8C"/>
    <w:multiLevelType w:val="hybridMultilevel"/>
    <w:tmpl w:val="48B263E0"/>
    <w:lvl w:ilvl="0" w:tplc="75B63F0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A60EA1"/>
    <w:multiLevelType w:val="multilevel"/>
    <w:tmpl w:val="C9F09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1F10EF"/>
    <w:multiLevelType w:val="hybridMultilevel"/>
    <w:tmpl w:val="E99E1512"/>
    <w:lvl w:ilvl="0" w:tplc="171869AA">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5835BFE"/>
    <w:multiLevelType w:val="hybridMultilevel"/>
    <w:tmpl w:val="AD4A931E"/>
    <w:lvl w:ilvl="0" w:tplc="A8B6F29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960E88"/>
    <w:multiLevelType w:val="hybridMultilevel"/>
    <w:tmpl w:val="B6E055A0"/>
    <w:lvl w:ilvl="0" w:tplc="3A4E456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496780"/>
    <w:multiLevelType w:val="hybridMultilevel"/>
    <w:tmpl w:val="A0E60E2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124C77"/>
    <w:multiLevelType w:val="multilevel"/>
    <w:tmpl w:val="81BA3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996A67"/>
    <w:multiLevelType w:val="hybridMultilevel"/>
    <w:tmpl w:val="09DCA6F6"/>
    <w:lvl w:ilvl="0" w:tplc="0E3A034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496627"/>
    <w:multiLevelType w:val="hybridMultilevel"/>
    <w:tmpl w:val="C29A4614"/>
    <w:lvl w:ilvl="0" w:tplc="171869AA">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3"/>
  </w:num>
  <w:num w:numId="4">
    <w:abstractNumId w:val="1"/>
  </w:num>
  <w:num w:numId="5">
    <w:abstractNumId w:val="15"/>
  </w:num>
  <w:num w:numId="6">
    <w:abstractNumId w:val="12"/>
  </w:num>
  <w:num w:numId="7">
    <w:abstractNumId w:val="8"/>
  </w:num>
  <w:num w:numId="8">
    <w:abstractNumId w:val="0"/>
  </w:num>
  <w:num w:numId="9">
    <w:abstractNumId w:val="13"/>
  </w:num>
  <w:num w:numId="10">
    <w:abstractNumId w:val="7"/>
  </w:num>
  <w:num w:numId="11">
    <w:abstractNumId w:val="16"/>
  </w:num>
  <w:num w:numId="12">
    <w:abstractNumId w:val="11"/>
  </w:num>
  <w:num w:numId="13">
    <w:abstractNumId w:val="4"/>
  </w:num>
  <w:num w:numId="14">
    <w:abstractNumId w:val="6"/>
  </w:num>
  <w:num w:numId="15">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130"/>
    <w:rsid w:val="00006492"/>
    <w:rsid w:val="00007CCA"/>
    <w:rsid w:val="0001074E"/>
    <w:rsid w:val="0001085C"/>
    <w:rsid w:val="00015739"/>
    <w:rsid w:val="00015CDF"/>
    <w:rsid w:val="000204FA"/>
    <w:rsid w:val="000206A8"/>
    <w:rsid w:val="00020BD7"/>
    <w:rsid w:val="00027C23"/>
    <w:rsid w:val="00027C2B"/>
    <w:rsid w:val="000303C7"/>
    <w:rsid w:val="00035ADD"/>
    <w:rsid w:val="00036B33"/>
    <w:rsid w:val="00042611"/>
    <w:rsid w:val="000509C4"/>
    <w:rsid w:val="00054598"/>
    <w:rsid w:val="000553E1"/>
    <w:rsid w:val="00055DA9"/>
    <w:rsid w:val="000560DA"/>
    <w:rsid w:val="000616CE"/>
    <w:rsid w:val="0006545F"/>
    <w:rsid w:val="00067302"/>
    <w:rsid w:val="00067AB2"/>
    <w:rsid w:val="00067FEC"/>
    <w:rsid w:val="00070CEE"/>
    <w:rsid w:val="00071747"/>
    <w:rsid w:val="00073AE9"/>
    <w:rsid w:val="000766BD"/>
    <w:rsid w:val="0007700F"/>
    <w:rsid w:val="0008566B"/>
    <w:rsid w:val="00085D60"/>
    <w:rsid w:val="0009301D"/>
    <w:rsid w:val="000A13B7"/>
    <w:rsid w:val="000A1CC8"/>
    <w:rsid w:val="000A6FC6"/>
    <w:rsid w:val="000A784F"/>
    <w:rsid w:val="000B256A"/>
    <w:rsid w:val="000B5C02"/>
    <w:rsid w:val="000C1CDE"/>
    <w:rsid w:val="000C2821"/>
    <w:rsid w:val="000C5F04"/>
    <w:rsid w:val="000C65C6"/>
    <w:rsid w:val="000D1E6F"/>
    <w:rsid w:val="000D20D0"/>
    <w:rsid w:val="000E0292"/>
    <w:rsid w:val="000E0927"/>
    <w:rsid w:val="000E5007"/>
    <w:rsid w:val="000E5337"/>
    <w:rsid w:val="000E7B4B"/>
    <w:rsid w:val="000F1315"/>
    <w:rsid w:val="000F2CDD"/>
    <w:rsid w:val="000F3685"/>
    <w:rsid w:val="000F5A47"/>
    <w:rsid w:val="00100869"/>
    <w:rsid w:val="00106A0D"/>
    <w:rsid w:val="00106C04"/>
    <w:rsid w:val="001078FF"/>
    <w:rsid w:val="00107F3A"/>
    <w:rsid w:val="0011559D"/>
    <w:rsid w:val="00120522"/>
    <w:rsid w:val="00126799"/>
    <w:rsid w:val="00126F68"/>
    <w:rsid w:val="001335B9"/>
    <w:rsid w:val="00134A4D"/>
    <w:rsid w:val="0013521D"/>
    <w:rsid w:val="0014228C"/>
    <w:rsid w:val="00142E15"/>
    <w:rsid w:val="00144D42"/>
    <w:rsid w:val="00145CCD"/>
    <w:rsid w:val="0015324B"/>
    <w:rsid w:val="00153CA2"/>
    <w:rsid w:val="00153E3E"/>
    <w:rsid w:val="0015456A"/>
    <w:rsid w:val="00154F92"/>
    <w:rsid w:val="00155429"/>
    <w:rsid w:val="00156020"/>
    <w:rsid w:val="0016234C"/>
    <w:rsid w:val="0016552D"/>
    <w:rsid w:val="001676E7"/>
    <w:rsid w:val="00171E61"/>
    <w:rsid w:val="00173402"/>
    <w:rsid w:val="0018085D"/>
    <w:rsid w:val="00181DAF"/>
    <w:rsid w:val="00182997"/>
    <w:rsid w:val="001839A6"/>
    <w:rsid w:val="00183D08"/>
    <w:rsid w:val="001852F9"/>
    <w:rsid w:val="00187B78"/>
    <w:rsid w:val="001937EF"/>
    <w:rsid w:val="001949F0"/>
    <w:rsid w:val="0019520F"/>
    <w:rsid w:val="001967C2"/>
    <w:rsid w:val="00197FF4"/>
    <w:rsid w:val="001A1E4A"/>
    <w:rsid w:val="001A267B"/>
    <w:rsid w:val="001B3E3B"/>
    <w:rsid w:val="001B72D0"/>
    <w:rsid w:val="001C16D9"/>
    <w:rsid w:val="001C4377"/>
    <w:rsid w:val="001C4BF7"/>
    <w:rsid w:val="001C6912"/>
    <w:rsid w:val="001C6BEC"/>
    <w:rsid w:val="001C75E2"/>
    <w:rsid w:val="001C7AEB"/>
    <w:rsid w:val="001D1A39"/>
    <w:rsid w:val="001D2CF4"/>
    <w:rsid w:val="001D50CF"/>
    <w:rsid w:val="001D5665"/>
    <w:rsid w:val="001D5DEA"/>
    <w:rsid w:val="001D5E8E"/>
    <w:rsid w:val="001D6315"/>
    <w:rsid w:val="001E0FF3"/>
    <w:rsid w:val="001E243C"/>
    <w:rsid w:val="001E64A2"/>
    <w:rsid w:val="001F09AD"/>
    <w:rsid w:val="001F1730"/>
    <w:rsid w:val="001F1BFA"/>
    <w:rsid w:val="001F418F"/>
    <w:rsid w:val="001F5696"/>
    <w:rsid w:val="001F7078"/>
    <w:rsid w:val="00205833"/>
    <w:rsid w:val="00206C3F"/>
    <w:rsid w:val="00216440"/>
    <w:rsid w:val="0022097B"/>
    <w:rsid w:val="002223D7"/>
    <w:rsid w:val="002246EB"/>
    <w:rsid w:val="00224F8D"/>
    <w:rsid w:val="00226E29"/>
    <w:rsid w:val="002334C7"/>
    <w:rsid w:val="00233B8B"/>
    <w:rsid w:val="00233D1E"/>
    <w:rsid w:val="00241FC7"/>
    <w:rsid w:val="00242409"/>
    <w:rsid w:val="00247F76"/>
    <w:rsid w:val="002735B8"/>
    <w:rsid w:val="00273C05"/>
    <w:rsid w:val="00276162"/>
    <w:rsid w:val="002771DB"/>
    <w:rsid w:val="0027756E"/>
    <w:rsid w:val="00281618"/>
    <w:rsid w:val="0028776F"/>
    <w:rsid w:val="00287C4E"/>
    <w:rsid w:val="00292BA3"/>
    <w:rsid w:val="0029312C"/>
    <w:rsid w:val="002A2498"/>
    <w:rsid w:val="002A33AE"/>
    <w:rsid w:val="002B24F4"/>
    <w:rsid w:val="002B2B88"/>
    <w:rsid w:val="002B2B8A"/>
    <w:rsid w:val="002C184A"/>
    <w:rsid w:val="002C26D4"/>
    <w:rsid w:val="002C54D5"/>
    <w:rsid w:val="002C5D59"/>
    <w:rsid w:val="002D1517"/>
    <w:rsid w:val="002E0E90"/>
    <w:rsid w:val="002E5B81"/>
    <w:rsid w:val="002E5C5C"/>
    <w:rsid w:val="002F2222"/>
    <w:rsid w:val="002F38B5"/>
    <w:rsid w:val="002F6600"/>
    <w:rsid w:val="00300128"/>
    <w:rsid w:val="003010EE"/>
    <w:rsid w:val="003053F2"/>
    <w:rsid w:val="00306E36"/>
    <w:rsid w:val="003100E0"/>
    <w:rsid w:val="00310297"/>
    <w:rsid w:val="003142F1"/>
    <w:rsid w:val="003150A8"/>
    <w:rsid w:val="00317EDE"/>
    <w:rsid w:val="00321076"/>
    <w:rsid w:val="003217FA"/>
    <w:rsid w:val="00321B77"/>
    <w:rsid w:val="00325D67"/>
    <w:rsid w:val="0032739B"/>
    <w:rsid w:val="00330569"/>
    <w:rsid w:val="00331091"/>
    <w:rsid w:val="003320A5"/>
    <w:rsid w:val="003331DB"/>
    <w:rsid w:val="00335141"/>
    <w:rsid w:val="00347D0C"/>
    <w:rsid w:val="003513AF"/>
    <w:rsid w:val="00353DCF"/>
    <w:rsid w:val="00354492"/>
    <w:rsid w:val="00355825"/>
    <w:rsid w:val="00360208"/>
    <w:rsid w:val="00362370"/>
    <w:rsid w:val="0036243F"/>
    <w:rsid w:val="00363609"/>
    <w:rsid w:val="00364473"/>
    <w:rsid w:val="00366771"/>
    <w:rsid w:val="00367D69"/>
    <w:rsid w:val="0037046B"/>
    <w:rsid w:val="00376E82"/>
    <w:rsid w:val="003802CC"/>
    <w:rsid w:val="00380411"/>
    <w:rsid w:val="003867FB"/>
    <w:rsid w:val="00387809"/>
    <w:rsid w:val="00397A93"/>
    <w:rsid w:val="003A01A3"/>
    <w:rsid w:val="003A2593"/>
    <w:rsid w:val="003A56C9"/>
    <w:rsid w:val="003B02F4"/>
    <w:rsid w:val="003B1B41"/>
    <w:rsid w:val="003B70F9"/>
    <w:rsid w:val="003C3955"/>
    <w:rsid w:val="003C47FD"/>
    <w:rsid w:val="003C7458"/>
    <w:rsid w:val="003C757D"/>
    <w:rsid w:val="003D02F3"/>
    <w:rsid w:val="003D02F7"/>
    <w:rsid w:val="003D0C5C"/>
    <w:rsid w:val="003E7906"/>
    <w:rsid w:val="003E790C"/>
    <w:rsid w:val="003E79CA"/>
    <w:rsid w:val="003F2588"/>
    <w:rsid w:val="003F2CB0"/>
    <w:rsid w:val="003F52F9"/>
    <w:rsid w:val="004006F2"/>
    <w:rsid w:val="00411396"/>
    <w:rsid w:val="00412114"/>
    <w:rsid w:val="0041291E"/>
    <w:rsid w:val="00415492"/>
    <w:rsid w:val="00424580"/>
    <w:rsid w:val="00427AA7"/>
    <w:rsid w:val="00432D07"/>
    <w:rsid w:val="00434048"/>
    <w:rsid w:val="0043454E"/>
    <w:rsid w:val="004347BD"/>
    <w:rsid w:val="00441D27"/>
    <w:rsid w:val="00444A4C"/>
    <w:rsid w:val="00451450"/>
    <w:rsid w:val="0045319B"/>
    <w:rsid w:val="0045427F"/>
    <w:rsid w:val="004549B6"/>
    <w:rsid w:val="004560F3"/>
    <w:rsid w:val="0046108B"/>
    <w:rsid w:val="00463430"/>
    <w:rsid w:val="004653EF"/>
    <w:rsid w:val="004663C7"/>
    <w:rsid w:val="00467740"/>
    <w:rsid w:val="004723AA"/>
    <w:rsid w:val="004736D3"/>
    <w:rsid w:val="004745F9"/>
    <w:rsid w:val="00487A0D"/>
    <w:rsid w:val="00495C40"/>
    <w:rsid w:val="004965DF"/>
    <w:rsid w:val="004A55BA"/>
    <w:rsid w:val="004A7EB0"/>
    <w:rsid w:val="004B33A2"/>
    <w:rsid w:val="004B4151"/>
    <w:rsid w:val="004B68EE"/>
    <w:rsid w:val="004C06CB"/>
    <w:rsid w:val="004C438B"/>
    <w:rsid w:val="004C5204"/>
    <w:rsid w:val="004C5497"/>
    <w:rsid w:val="004C5740"/>
    <w:rsid w:val="004C5ED7"/>
    <w:rsid w:val="004C6698"/>
    <w:rsid w:val="004D72E9"/>
    <w:rsid w:val="004D7BA7"/>
    <w:rsid w:val="004E18DE"/>
    <w:rsid w:val="004E2DF5"/>
    <w:rsid w:val="004E320F"/>
    <w:rsid w:val="004E3721"/>
    <w:rsid w:val="004E488C"/>
    <w:rsid w:val="004E6B19"/>
    <w:rsid w:val="00501BB2"/>
    <w:rsid w:val="00503140"/>
    <w:rsid w:val="0051022B"/>
    <w:rsid w:val="0051046B"/>
    <w:rsid w:val="00512894"/>
    <w:rsid w:val="0051542C"/>
    <w:rsid w:val="005164BB"/>
    <w:rsid w:val="0052182A"/>
    <w:rsid w:val="00525DF5"/>
    <w:rsid w:val="00526915"/>
    <w:rsid w:val="00534FCE"/>
    <w:rsid w:val="0054634C"/>
    <w:rsid w:val="00550762"/>
    <w:rsid w:val="005560E4"/>
    <w:rsid w:val="005625A8"/>
    <w:rsid w:val="005637E3"/>
    <w:rsid w:val="00565B11"/>
    <w:rsid w:val="005664BD"/>
    <w:rsid w:val="00571465"/>
    <w:rsid w:val="00572008"/>
    <w:rsid w:val="005724A6"/>
    <w:rsid w:val="005724DE"/>
    <w:rsid w:val="005754F0"/>
    <w:rsid w:val="0058116C"/>
    <w:rsid w:val="005864C3"/>
    <w:rsid w:val="0059459E"/>
    <w:rsid w:val="005949A6"/>
    <w:rsid w:val="005963B9"/>
    <w:rsid w:val="00596842"/>
    <w:rsid w:val="00597EDB"/>
    <w:rsid w:val="005A374B"/>
    <w:rsid w:val="005B11AF"/>
    <w:rsid w:val="005B2B04"/>
    <w:rsid w:val="005B6863"/>
    <w:rsid w:val="005B6D13"/>
    <w:rsid w:val="005D0BEE"/>
    <w:rsid w:val="005D2AC4"/>
    <w:rsid w:val="005D317F"/>
    <w:rsid w:val="005D3EBC"/>
    <w:rsid w:val="005D4456"/>
    <w:rsid w:val="005D79C3"/>
    <w:rsid w:val="005E0C20"/>
    <w:rsid w:val="005E3F63"/>
    <w:rsid w:val="005E4A44"/>
    <w:rsid w:val="005E784F"/>
    <w:rsid w:val="005F5F11"/>
    <w:rsid w:val="005F7E85"/>
    <w:rsid w:val="006005A2"/>
    <w:rsid w:val="006069A0"/>
    <w:rsid w:val="00621D77"/>
    <w:rsid w:val="00627DE5"/>
    <w:rsid w:val="006317F3"/>
    <w:rsid w:val="00633A09"/>
    <w:rsid w:val="006349DA"/>
    <w:rsid w:val="0064119C"/>
    <w:rsid w:val="00642911"/>
    <w:rsid w:val="006429AF"/>
    <w:rsid w:val="00645793"/>
    <w:rsid w:val="00645A2A"/>
    <w:rsid w:val="00651888"/>
    <w:rsid w:val="00652A2A"/>
    <w:rsid w:val="00660442"/>
    <w:rsid w:val="0066096C"/>
    <w:rsid w:val="00660EB3"/>
    <w:rsid w:val="00662E3A"/>
    <w:rsid w:val="006644FA"/>
    <w:rsid w:val="006649DE"/>
    <w:rsid w:val="00665CD5"/>
    <w:rsid w:val="006665AD"/>
    <w:rsid w:val="006729AE"/>
    <w:rsid w:val="00672EB9"/>
    <w:rsid w:val="00674381"/>
    <w:rsid w:val="00683EF2"/>
    <w:rsid w:val="0069140B"/>
    <w:rsid w:val="00693251"/>
    <w:rsid w:val="006953A1"/>
    <w:rsid w:val="00696B82"/>
    <w:rsid w:val="006A10A1"/>
    <w:rsid w:val="006A3F1A"/>
    <w:rsid w:val="006A555D"/>
    <w:rsid w:val="006B138A"/>
    <w:rsid w:val="006B373E"/>
    <w:rsid w:val="006D0234"/>
    <w:rsid w:val="006D0CCA"/>
    <w:rsid w:val="006D14AE"/>
    <w:rsid w:val="006D237C"/>
    <w:rsid w:val="006D51BA"/>
    <w:rsid w:val="006D5EA7"/>
    <w:rsid w:val="006D631E"/>
    <w:rsid w:val="006E2914"/>
    <w:rsid w:val="006E4572"/>
    <w:rsid w:val="006E51EF"/>
    <w:rsid w:val="006E63A0"/>
    <w:rsid w:val="006E69C1"/>
    <w:rsid w:val="006F11B9"/>
    <w:rsid w:val="006F1755"/>
    <w:rsid w:val="006F3CA4"/>
    <w:rsid w:val="006F5462"/>
    <w:rsid w:val="006F5822"/>
    <w:rsid w:val="006F6918"/>
    <w:rsid w:val="007002F7"/>
    <w:rsid w:val="0070041D"/>
    <w:rsid w:val="00706168"/>
    <w:rsid w:val="00713158"/>
    <w:rsid w:val="007155ED"/>
    <w:rsid w:val="00722A50"/>
    <w:rsid w:val="00723A93"/>
    <w:rsid w:val="00723C0B"/>
    <w:rsid w:val="00724ECC"/>
    <w:rsid w:val="00734F87"/>
    <w:rsid w:val="00744233"/>
    <w:rsid w:val="007525F8"/>
    <w:rsid w:val="007559DE"/>
    <w:rsid w:val="007570DC"/>
    <w:rsid w:val="00757448"/>
    <w:rsid w:val="00762DBE"/>
    <w:rsid w:val="007646D7"/>
    <w:rsid w:val="0076479D"/>
    <w:rsid w:val="0076688F"/>
    <w:rsid w:val="00776847"/>
    <w:rsid w:val="0077705B"/>
    <w:rsid w:val="00780967"/>
    <w:rsid w:val="00782076"/>
    <w:rsid w:val="00782680"/>
    <w:rsid w:val="00784D6E"/>
    <w:rsid w:val="007912E8"/>
    <w:rsid w:val="00793E4A"/>
    <w:rsid w:val="00797BC8"/>
    <w:rsid w:val="007A40C3"/>
    <w:rsid w:val="007A56BC"/>
    <w:rsid w:val="007B01EA"/>
    <w:rsid w:val="007B45AF"/>
    <w:rsid w:val="007C137A"/>
    <w:rsid w:val="007C1608"/>
    <w:rsid w:val="007C1C37"/>
    <w:rsid w:val="007C5052"/>
    <w:rsid w:val="007C61D3"/>
    <w:rsid w:val="007D1066"/>
    <w:rsid w:val="007D1D0F"/>
    <w:rsid w:val="007D2E08"/>
    <w:rsid w:val="007D3B9D"/>
    <w:rsid w:val="007E1BC0"/>
    <w:rsid w:val="007E24E5"/>
    <w:rsid w:val="007E5AB2"/>
    <w:rsid w:val="007E655E"/>
    <w:rsid w:val="007F3E01"/>
    <w:rsid w:val="007F5024"/>
    <w:rsid w:val="00802B91"/>
    <w:rsid w:val="0080438A"/>
    <w:rsid w:val="008204C4"/>
    <w:rsid w:val="00825406"/>
    <w:rsid w:val="00825566"/>
    <w:rsid w:val="00834D0F"/>
    <w:rsid w:val="008355C2"/>
    <w:rsid w:val="008355F6"/>
    <w:rsid w:val="008412CD"/>
    <w:rsid w:val="00841EFB"/>
    <w:rsid w:val="00842133"/>
    <w:rsid w:val="00843220"/>
    <w:rsid w:val="00845224"/>
    <w:rsid w:val="008469DE"/>
    <w:rsid w:val="00850602"/>
    <w:rsid w:val="00862E03"/>
    <w:rsid w:val="008660AF"/>
    <w:rsid w:val="008677E2"/>
    <w:rsid w:val="00870151"/>
    <w:rsid w:val="008708AD"/>
    <w:rsid w:val="008754EE"/>
    <w:rsid w:val="00876259"/>
    <w:rsid w:val="008774C3"/>
    <w:rsid w:val="008829A7"/>
    <w:rsid w:val="008871A5"/>
    <w:rsid w:val="0088745D"/>
    <w:rsid w:val="00887EB6"/>
    <w:rsid w:val="008904D7"/>
    <w:rsid w:val="00895DC8"/>
    <w:rsid w:val="00897F17"/>
    <w:rsid w:val="008A0EED"/>
    <w:rsid w:val="008A1D68"/>
    <w:rsid w:val="008A2EF0"/>
    <w:rsid w:val="008A493F"/>
    <w:rsid w:val="008A59BC"/>
    <w:rsid w:val="008A7D90"/>
    <w:rsid w:val="008B463B"/>
    <w:rsid w:val="008B4C8F"/>
    <w:rsid w:val="008B57C3"/>
    <w:rsid w:val="008B5D46"/>
    <w:rsid w:val="008B68A7"/>
    <w:rsid w:val="008C763F"/>
    <w:rsid w:val="008D073C"/>
    <w:rsid w:val="008D3A59"/>
    <w:rsid w:val="008E09D4"/>
    <w:rsid w:val="008E3325"/>
    <w:rsid w:val="008E48CC"/>
    <w:rsid w:val="008E6510"/>
    <w:rsid w:val="008F4CFD"/>
    <w:rsid w:val="008F6C78"/>
    <w:rsid w:val="00900EBA"/>
    <w:rsid w:val="00902E0F"/>
    <w:rsid w:val="00904E8A"/>
    <w:rsid w:val="00905A42"/>
    <w:rsid w:val="009073E6"/>
    <w:rsid w:val="009103A9"/>
    <w:rsid w:val="009107FD"/>
    <w:rsid w:val="00910E73"/>
    <w:rsid w:val="0091241E"/>
    <w:rsid w:val="00913BB8"/>
    <w:rsid w:val="00920146"/>
    <w:rsid w:val="00920E59"/>
    <w:rsid w:val="00921DBD"/>
    <w:rsid w:val="00925894"/>
    <w:rsid w:val="0093039B"/>
    <w:rsid w:val="009306D2"/>
    <w:rsid w:val="00932121"/>
    <w:rsid w:val="00932A21"/>
    <w:rsid w:val="00933175"/>
    <w:rsid w:val="00934DAD"/>
    <w:rsid w:val="009354F0"/>
    <w:rsid w:val="00942AEE"/>
    <w:rsid w:val="00955C37"/>
    <w:rsid w:val="00956964"/>
    <w:rsid w:val="0096505B"/>
    <w:rsid w:val="00965BE0"/>
    <w:rsid w:val="00967285"/>
    <w:rsid w:val="00967ED0"/>
    <w:rsid w:val="00972221"/>
    <w:rsid w:val="009733CC"/>
    <w:rsid w:val="00973C93"/>
    <w:rsid w:val="00974340"/>
    <w:rsid w:val="009749EC"/>
    <w:rsid w:val="0097580A"/>
    <w:rsid w:val="00980454"/>
    <w:rsid w:val="009829A0"/>
    <w:rsid w:val="009831CC"/>
    <w:rsid w:val="009860B8"/>
    <w:rsid w:val="00991258"/>
    <w:rsid w:val="009915E2"/>
    <w:rsid w:val="0099471F"/>
    <w:rsid w:val="009A2507"/>
    <w:rsid w:val="009B007B"/>
    <w:rsid w:val="009B2D68"/>
    <w:rsid w:val="009B4523"/>
    <w:rsid w:val="009B7794"/>
    <w:rsid w:val="009C0AA5"/>
    <w:rsid w:val="009C11FA"/>
    <w:rsid w:val="009C2841"/>
    <w:rsid w:val="009C7851"/>
    <w:rsid w:val="009D76A0"/>
    <w:rsid w:val="009E47C9"/>
    <w:rsid w:val="009E50DB"/>
    <w:rsid w:val="009E6F22"/>
    <w:rsid w:val="009F0008"/>
    <w:rsid w:val="009F01F2"/>
    <w:rsid w:val="009F1BCC"/>
    <w:rsid w:val="009F3901"/>
    <w:rsid w:val="009F56AA"/>
    <w:rsid w:val="009F7D87"/>
    <w:rsid w:val="00A02423"/>
    <w:rsid w:val="00A03731"/>
    <w:rsid w:val="00A05E3F"/>
    <w:rsid w:val="00A11773"/>
    <w:rsid w:val="00A144B7"/>
    <w:rsid w:val="00A210FE"/>
    <w:rsid w:val="00A21705"/>
    <w:rsid w:val="00A21B68"/>
    <w:rsid w:val="00A235CC"/>
    <w:rsid w:val="00A26AA7"/>
    <w:rsid w:val="00A26B44"/>
    <w:rsid w:val="00A332E5"/>
    <w:rsid w:val="00A33742"/>
    <w:rsid w:val="00A40C56"/>
    <w:rsid w:val="00A440A3"/>
    <w:rsid w:val="00A45A25"/>
    <w:rsid w:val="00A45F84"/>
    <w:rsid w:val="00A46990"/>
    <w:rsid w:val="00A47CFE"/>
    <w:rsid w:val="00A54262"/>
    <w:rsid w:val="00A61C59"/>
    <w:rsid w:val="00A63022"/>
    <w:rsid w:val="00A63D8D"/>
    <w:rsid w:val="00A65015"/>
    <w:rsid w:val="00A65A38"/>
    <w:rsid w:val="00A72DB1"/>
    <w:rsid w:val="00A92093"/>
    <w:rsid w:val="00AA2AF2"/>
    <w:rsid w:val="00AA450C"/>
    <w:rsid w:val="00AB11B2"/>
    <w:rsid w:val="00AB69E8"/>
    <w:rsid w:val="00AC03AB"/>
    <w:rsid w:val="00AC4110"/>
    <w:rsid w:val="00AC4331"/>
    <w:rsid w:val="00AC4F9B"/>
    <w:rsid w:val="00AC6B24"/>
    <w:rsid w:val="00AD233D"/>
    <w:rsid w:val="00AD68EA"/>
    <w:rsid w:val="00AD78BC"/>
    <w:rsid w:val="00AE161F"/>
    <w:rsid w:val="00AE3DFF"/>
    <w:rsid w:val="00AE625F"/>
    <w:rsid w:val="00AF2C67"/>
    <w:rsid w:val="00B05B1C"/>
    <w:rsid w:val="00B05C85"/>
    <w:rsid w:val="00B06B5A"/>
    <w:rsid w:val="00B0761D"/>
    <w:rsid w:val="00B10E38"/>
    <w:rsid w:val="00B133B1"/>
    <w:rsid w:val="00B22A72"/>
    <w:rsid w:val="00B23FFF"/>
    <w:rsid w:val="00B40291"/>
    <w:rsid w:val="00B42A5C"/>
    <w:rsid w:val="00B45479"/>
    <w:rsid w:val="00B52300"/>
    <w:rsid w:val="00B53455"/>
    <w:rsid w:val="00B53B32"/>
    <w:rsid w:val="00B569CB"/>
    <w:rsid w:val="00B64535"/>
    <w:rsid w:val="00B65668"/>
    <w:rsid w:val="00B66CC5"/>
    <w:rsid w:val="00B66CD6"/>
    <w:rsid w:val="00B71C60"/>
    <w:rsid w:val="00B74690"/>
    <w:rsid w:val="00B74C86"/>
    <w:rsid w:val="00B7513C"/>
    <w:rsid w:val="00B76840"/>
    <w:rsid w:val="00B91F47"/>
    <w:rsid w:val="00B91F6E"/>
    <w:rsid w:val="00B9458A"/>
    <w:rsid w:val="00B9613E"/>
    <w:rsid w:val="00B9794D"/>
    <w:rsid w:val="00BA0B59"/>
    <w:rsid w:val="00BA6CAE"/>
    <w:rsid w:val="00BA76A9"/>
    <w:rsid w:val="00BB1581"/>
    <w:rsid w:val="00BB4323"/>
    <w:rsid w:val="00BB655C"/>
    <w:rsid w:val="00BB6CF1"/>
    <w:rsid w:val="00BB7DBB"/>
    <w:rsid w:val="00BC2892"/>
    <w:rsid w:val="00BC3334"/>
    <w:rsid w:val="00BC4ABB"/>
    <w:rsid w:val="00BC7E50"/>
    <w:rsid w:val="00BD5789"/>
    <w:rsid w:val="00BD5FFC"/>
    <w:rsid w:val="00BE20B1"/>
    <w:rsid w:val="00BF1C78"/>
    <w:rsid w:val="00BF58C1"/>
    <w:rsid w:val="00C01F7D"/>
    <w:rsid w:val="00C041D9"/>
    <w:rsid w:val="00C074BB"/>
    <w:rsid w:val="00C118B5"/>
    <w:rsid w:val="00C1333B"/>
    <w:rsid w:val="00C141D1"/>
    <w:rsid w:val="00C20895"/>
    <w:rsid w:val="00C2186F"/>
    <w:rsid w:val="00C21D49"/>
    <w:rsid w:val="00C322AE"/>
    <w:rsid w:val="00C32E95"/>
    <w:rsid w:val="00C35EE0"/>
    <w:rsid w:val="00C44441"/>
    <w:rsid w:val="00C4548B"/>
    <w:rsid w:val="00C50932"/>
    <w:rsid w:val="00C5361E"/>
    <w:rsid w:val="00C72666"/>
    <w:rsid w:val="00C8240E"/>
    <w:rsid w:val="00C83126"/>
    <w:rsid w:val="00C8419D"/>
    <w:rsid w:val="00C84AA8"/>
    <w:rsid w:val="00C86A59"/>
    <w:rsid w:val="00C87FF0"/>
    <w:rsid w:val="00C912FC"/>
    <w:rsid w:val="00C95314"/>
    <w:rsid w:val="00C966DE"/>
    <w:rsid w:val="00CA0835"/>
    <w:rsid w:val="00CA219D"/>
    <w:rsid w:val="00CA3333"/>
    <w:rsid w:val="00CA4834"/>
    <w:rsid w:val="00CB1A9C"/>
    <w:rsid w:val="00CB21AE"/>
    <w:rsid w:val="00CB4937"/>
    <w:rsid w:val="00CC1255"/>
    <w:rsid w:val="00CC3042"/>
    <w:rsid w:val="00CD1362"/>
    <w:rsid w:val="00CD1668"/>
    <w:rsid w:val="00CD279A"/>
    <w:rsid w:val="00CE01E2"/>
    <w:rsid w:val="00CE5FF8"/>
    <w:rsid w:val="00CE6288"/>
    <w:rsid w:val="00CF4847"/>
    <w:rsid w:val="00D02242"/>
    <w:rsid w:val="00D0344F"/>
    <w:rsid w:val="00D1097D"/>
    <w:rsid w:val="00D1340E"/>
    <w:rsid w:val="00D21D76"/>
    <w:rsid w:val="00D30C8E"/>
    <w:rsid w:val="00D30EBF"/>
    <w:rsid w:val="00D32E3A"/>
    <w:rsid w:val="00D33FBF"/>
    <w:rsid w:val="00D37824"/>
    <w:rsid w:val="00D40C59"/>
    <w:rsid w:val="00D41555"/>
    <w:rsid w:val="00D416C9"/>
    <w:rsid w:val="00D4296A"/>
    <w:rsid w:val="00D44B6F"/>
    <w:rsid w:val="00D5587C"/>
    <w:rsid w:val="00D61BEB"/>
    <w:rsid w:val="00D63287"/>
    <w:rsid w:val="00D66514"/>
    <w:rsid w:val="00D71560"/>
    <w:rsid w:val="00D72AF9"/>
    <w:rsid w:val="00D76CEA"/>
    <w:rsid w:val="00D838A5"/>
    <w:rsid w:val="00D864E5"/>
    <w:rsid w:val="00D86A3D"/>
    <w:rsid w:val="00D87581"/>
    <w:rsid w:val="00D87A3A"/>
    <w:rsid w:val="00D921C0"/>
    <w:rsid w:val="00D93C3E"/>
    <w:rsid w:val="00D969D3"/>
    <w:rsid w:val="00DA3304"/>
    <w:rsid w:val="00DA73F6"/>
    <w:rsid w:val="00DB3EA9"/>
    <w:rsid w:val="00DB7DC8"/>
    <w:rsid w:val="00DC1C25"/>
    <w:rsid w:val="00DC225F"/>
    <w:rsid w:val="00DC5EA2"/>
    <w:rsid w:val="00DD23F7"/>
    <w:rsid w:val="00DD2956"/>
    <w:rsid w:val="00DD4918"/>
    <w:rsid w:val="00DD5743"/>
    <w:rsid w:val="00DD6782"/>
    <w:rsid w:val="00DE007B"/>
    <w:rsid w:val="00DE1DFC"/>
    <w:rsid w:val="00DE2489"/>
    <w:rsid w:val="00DE3D5C"/>
    <w:rsid w:val="00DE6130"/>
    <w:rsid w:val="00DE6DC3"/>
    <w:rsid w:val="00DF1621"/>
    <w:rsid w:val="00DF617F"/>
    <w:rsid w:val="00DF7DD1"/>
    <w:rsid w:val="00E05103"/>
    <w:rsid w:val="00E05D68"/>
    <w:rsid w:val="00E1008A"/>
    <w:rsid w:val="00E10409"/>
    <w:rsid w:val="00E1342C"/>
    <w:rsid w:val="00E13701"/>
    <w:rsid w:val="00E16BAE"/>
    <w:rsid w:val="00E244A0"/>
    <w:rsid w:val="00E2490F"/>
    <w:rsid w:val="00E26447"/>
    <w:rsid w:val="00E26C92"/>
    <w:rsid w:val="00E3243D"/>
    <w:rsid w:val="00E3486C"/>
    <w:rsid w:val="00E44A69"/>
    <w:rsid w:val="00E60226"/>
    <w:rsid w:val="00E60799"/>
    <w:rsid w:val="00E631B3"/>
    <w:rsid w:val="00E6413B"/>
    <w:rsid w:val="00E66A14"/>
    <w:rsid w:val="00E67383"/>
    <w:rsid w:val="00E72F9A"/>
    <w:rsid w:val="00E746AE"/>
    <w:rsid w:val="00E7599E"/>
    <w:rsid w:val="00E91F28"/>
    <w:rsid w:val="00E9394E"/>
    <w:rsid w:val="00E93A31"/>
    <w:rsid w:val="00EA6AA9"/>
    <w:rsid w:val="00EC3D1A"/>
    <w:rsid w:val="00EC622E"/>
    <w:rsid w:val="00ED3D84"/>
    <w:rsid w:val="00ED5F3C"/>
    <w:rsid w:val="00EE2A4C"/>
    <w:rsid w:val="00EE4247"/>
    <w:rsid w:val="00EE4B16"/>
    <w:rsid w:val="00EE4E27"/>
    <w:rsid w:val="00EF03FD"/>
    <w:rsid w:val="00EF045B"/>
    <w:rsid w:val="00EF20AE"/>
    <w:rsid w:val="00EF3922"/>
    <w:rsid w:val="00EF3B44"/>
    <w:rsid w:val="00F01A6A"/>
    <w:rsid w:val="00F01BE1"/>
    <w:rsid w:val="00F0207D"/>
    <w:rsid w:val="00F07387"/>
    <w:rsid w:val="00F07E25"/>
    <w:rsid w:val="00F13F1D"/>
    <w:rsid w:val="00F14873"/>
    <w:rsid w:val="00F14A34"/>
    <w:rsid w:val="00F17536"/>
    <w:rsid w:val="00F21290"/>
    <w:rsid w:val="00F21A25"/>
    <w:rsid w:val="00F23565"/>
    <w:rsid w:val="00F2472A"/>
    <w:rsid w:val="00F24D4A"/>
    <w:rsid w:val="00F27769"/>
    <w:rsid w:val="00F317CE"/>
    <w:rsid w:val="00F3315F"/>
    <w:rsid w:val="00F37743"/>
    <w:rsid w:val="00F40ADA"/>
    <w:rsid w:val="00F41547"/>
    <w:rsid w:val="00F41FB2"/>
    <w:rsid w:val="00F42B2A"/>
    <w:rsid w:val="00F446AB"/>
    <w:rsid w:val="00F46B38"/>
    <w:rsid w:val="00F56343"/>
    <w:rsid w:val="00F603A5"/>
    <w:rsid w:val="00F632D1"/>
    <w:rsid w:val="00F64D29"/>
    <w:rsid w:val="00F66F91"/>
    <w:rsid w:val="00F67106"/>
    <w:rsid w:val="00F72D79"/>
    <w:rsid w:val="00F76435"/>
    <w:rsid w:val="00F768B9"/>
    <w:rsid w:val="00F803CA"/>
    <w:rsid w:val="00F83C78"/>
    <w:rsid w:val="00F85726"/>
    <w:rsid w:val="00F86C02"/>
    <w:rsid w:val="00F92288"/>
    <w:rsid w:val="00F9291D"/>
    <w:rsid w:val="00F93D2E"/>
    <w:rsid w:val="00F96596"/>
    <w:rsid w:val="00FA0CC8"/>
    <w:rsid w:val="00FA24C8"/>
    <w:rsid w:val="00FA5D3B"/>
    <w:rsid w:val="00FA790D"/>
    <w:rsid w:val="00FA7A56"/>
    <w:rsid w:val="00FB2209"/>
    <w:rsid w:val="00FB34B4"/>
    <w:rsid w:val="00FB56FE"/>
    <w:rsid w:val="00FB67B2"/>
    <w:rsid w:val="00FC729F"/>
    <w:rsid w:val="00FD1AED"/>
    <w:rsid w:val="00FD6D60"/>
    <w:rsid w:val="00FE04EA"/>
    <w:rsid w:val="00FE3116"/>
    <w:rsid w:val="00FF1676"/>
    <w:rsid w:val="00FF36F7"/>
    <w:rsid w:val="00FF3B12"/>
    <w:rsid w:val="00FF44E3"/>
    <w:rsid w:val="00FF64B5"/>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28E509"/>
  <w15:chartTrackingRefBased/>
  <w15:docId w15:val="{A0BCAB27-11C0-47EC-8A8F-F3E9C6346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Founder Extended)"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val="en-US" w:eastAsia="zh-CN"/>
    </w:rPr>
  </w:style>
  <w:style w:type="paragraph" w:styleId="Heading1">
    <w:name w:val="heading 1"/>
    <w:basedOn w:val="Normal"/>
    <w:next w:val="Normal"/>
    <w:link w:val="Heading1Char"/>
    <w:qFormat/>
    <w:rsid w:val="000B5C02"/>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1085C"/>
    <w:pPr>
      <w:tabs>
        <w:tab w:val="center" w:pos="4320"/>
        <w:tab w:val="right" w:pos="8640"/>
      </w:tabs>
    </w:pPr>
  </w:style>
  <w:style w:type="character" w:styleId="PageNumber">
    <w:name w:val="page number"/>
    <w:basedOn w:val="DefaultParagraphFont"/>
    <w:rsid w:val="0001085C"/>
  </w:style>
  <w:style w:type="paragraph" w:styleId="Footer">
    <w:name w:val="footer"/>
    <w:basedOn w:val="Normal"/>
    <w:rsid w:val="00900EBA"/>
    <w:pPr>
      <w:tabs>
        <w:tab w:val="center" w:pos="4320"/>
        <w:tab w:val="right" w:pos="8640"/>
      </w:tabs>
    </w:pPr>
  </w:style>
  <w:style w:type="table" w:styleId="TableGrid">
    <w:name w:val="Table Grid"/>
    <w:basedOn w:val="TableNormal"/>
    <w:rsid w:val="00DE6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56343"/>
    <w:rPr>
      <w:rFonts w:ascii="Tahoma" w:hAnsi="Tahoma" w:cs="Tahoma"/>
      <w:sz w:val="16"/>
      <w:szCs w:val="16"/>
    </w:rPr>
  </w:style>
  <w:style w:type="character" w:styleId="CommentReference">
    <w:name w:val="annotation reference"/>
    <w:rsid w:val="004560F3"/>
    <w:rPr>
      <w:sz w:val="16"/>
      <w:szCs w:val="16"/>
    </w:rPr>
  </w:style>
  <w:style w:type="paragraph" w:styleId="CommentText">
    <w:name w:val="annotation text"/>
    <w:basedOn w:val="Normal"/>
    <w:link w:val="CommentTextChar"/>
    <w:rsid w:val="004560F3"/>
    <w:rPr>
      <w:sz w:val="20"/>
      <w:szCs w:val="20"/>
      <w:lang w:val="x-none"/>
    </w:rPr>
  </w:style>
  <w:style w:type="character" w:customStyle="1" w:styleId="CommentTextChar">
    <w:name w:val="Comment Text Char"/>
    <w:link w:val="CommentText"/>
    <w:rsid w:val="004560F3"/>
    <w:rPr>
      <w:rFonts w:ascii="Arial" w:hAnsi="Arial"/>
      <w:lang w:eastAsia="zh-CN"/>
    </w:rPr>
  </w:style>
  <w:style w:type="paragraph" w:styleId="CommentSubject">
    <w:name w:val="annotation subject"/>
    <w:basedOn w:val="CommentText"/>
    <w:next w:val="CommentText"/>
    <w:link w:val="CommentSubjectChar"/>
    <w:rsid w:val="004560F3"/>
    <w:rPr>
      <w:b/>
      <w:bCs/>
    </w:rPr>
  </w:style>
  <w:style w:type="character" w:customStyle="1" w:styleId="CommentSubjectChar">
    <w:name w:val="Comment Subject Char"/>
    <w:link w:val="CommentSubject"/>
    <w:rsid w:val="004560F3"/>
    <w:rPr>
      <w:rFonts w:ascii="Arial" w:hAnsi="Arial"/>
      <w:b/>
      <w:bCs/>
      <w:lang w:eastAsia="zh-CN"/>
    </w:rPr>
  </w:style>
  <w:style w:type="paragraph" w:styleId="FootnoteText">
    <w:name w:val="footnote text"/>
    <w:basedOn w:val="Normal"/>
    <w:link w:val="FootnoteTextChar"/>
    <w:unhideWhenUsed/>
    <w:rsid w:val="005724A6"/>
    <w:pPr>
      <w:spacing w:after="200" w:line="276" w:lineRule="auto"/>
    </w:pPr>
    <w:rPr>
      <w:rFonts w:ascii="Calibri" w:eastAsia="Calibri" w:hAnsi="Calibri"/>
      <w:sz w:val="20"/>
      <w:szCs w:val="20"/>
      <w:lang w:val="el-GR" w:eastAsia="x-none"/>
    </w:rPr>
  </w:style>
  <w:style w:type="character" w:customStyle="1" w:styleId="FootnoteTextChar">
    <w:name w:val="Footnote Text Char"/>
    <w:link w:val="FootnoteText"/>
    <w:rsid w:val="005724A6"/>
    <w:rPr>
      <w:rFonts w:ascii="Calibri" w:eastAsia="Calibri" w:hAnsi="Calibri"/>
      <w:lang w:val="el-GR"/>
    </w:rPr>
  </w:style>
  <w:style w:type="character" w:styleId="FootnoteReference">
    <w:name w:val="footnote reference"/>
    <w:unhideWhenUsed/>
    <w:rsid w:val="005724A6"/>
    <w:rPr>
      <w:vertAlign w:val="superscript"/>
    </w:rPr>
  </w:style>
  <w:style w:type="paragraph" w:styleId="ListParagraph">
    <w:name w:val="List Paragraph"/>
    <w:basedOn w:val="Normal"/>
    <w:uiPriority w:val="34"/>
    <w:qFormat/>
    <w:rsid w:val="005724A6"/>
    <w:pPr>
      <w:spacing w:after="200" w:line="276" w:lineRule="auto"/>
      <w:ind w:left="720"/>
      <w:contextualSpacing/>
    </w:pPr>
    <w:rPr>
      <w:rFonts w:ascii="Calibri" w:eastAsia="Calibri" w:hAnsi="Calibri"/>
      <w:sz w:val="22"/>
      <w:szCs w:val="22"/>
      <w:lang w:val="el-GR" w:eastAsia="en-US"/>
    </w:rPr>
  </w:style>
  <w:style w:type="character" w:customStyle="1" w:styleId="Heading1Char">
    <w:name w:val="Heading 1 Char"/>
    <w:link w:val="Heading1"/>
    <w:rsid w:val="000B5C02"/>
    <w:rPr>
      <w:rFonts w:ascii="Cambria" w:eastAsia="Times New Roman" w:hAnsi="Cambria" w:cs="Times New Roman"/>
      <w:b/>
      <w:bCs/>
      <w:kern w:val="32"/>
      <w:sz w:val="32"/>
      <w:szCs w:val="32"/>
      <w:lang w:val="en-US" w:eastAsia="zh-CN"/>
    </w:rPr>
  </w:style>
  <w:style w:type="paragraph" w:styleId="BodyText2">
    <w:name w:val="Body Text 2"/>
    <w:basedOn w:val="Normal"/>
    <w:link w:val="BodyText2Char"/>
    <w:rsid w:val="000D1E6F"/>
    <w:pPr>
      <w:jc w:val="both"/>
    </w:pPr>
    <w:rPr>
      <w:rFonts w:eastAsia="Times New Roman"/>
      <w:sz w:val="22"/>
      <w:szCs w:val="20"/>
      <w:lang w:val="el-GR" w:eastAsia="en-US"/>
    </w:rPr>
  </w:style>
  <w:style w:type="character" w:customStyle="1" w:styleId="BodyText2Char">
    <w:name w:val="Body Text 2 Char"/>
    <w:link w:val="BodyText2"/>
    <w:rsid w:val="000D1E6F"/>
    <w:rPr>
      <w:rFonts w:ascii="Arial" w:eastAsia="Times New Roman" w:hAnsi="Arial"/>
      <w:sz w:val="22"/>
      <w:lang w:val="el-GR" w:eastAsia="en-US"/>
    </w:rPr>
  </w:style>
  <w:style w:type="paragraph" w:styleId="NormalWeb">
    <w:name w:val="Normal (Web)"/>
    <w:basedOn w:val="Normal"/>
    <w:rsid w:val="005D317F"/>
    <w:rPr>
      <w:rFonts w:ascii="Times New Roman" w:hAnsi="Times New Roman"/>
    </w:rPr>
  </w:style>
  <w:style w:type="paragraph" w:styleId="Revision">
    <w:name w:val="Revision"/>
    <w:hidden/>
    <w:uiPriority w:val="99"/>
    <w:semiHidden/>
    <w:rsid w:val="00660EB3"/>
    <w:rPr>
      <w:rFonts w:ascii="Arial" w:hAnsi="Arial"/>
      <w:sz w:val="24"/>
      <w:szCs w:val="24"/>
      <w:lang w:val="en-US" w:eastAsia="zh-CN"/>
    </w:rPr>
  </w:style>
  <w:style w:type="character" w:customStyle="1" w:styleId="Bodytext2Exact">
    <w:name w:val="Body text (2) Exact"/>
    <w:basedOn w:val="DefaultParagraphFont"/>
    <w:rsid w:val="00A61C59"/>
    <w:rPr>
      <w:rFonts w:ascii="Arial" w:eastAsia="Arial" w:hAnsi="Arial" w:cs="Arial"/>
      <w:b w:val="0"/>
      <w:bCs w:val="0"/>
      <w:i w:val="0"/>
      <w:iCs w:val="0"/>
      <w:smallCaps w:val="0"/>
      <w:strike w:val="0"/>
      <w:u w:val="none"/>
    </w:rPr>
  </w:style>
  <w:style w:type="character" w:customStyle="1" w:styleId="Bodytext20">
    <w:name w:val="Body text (2)_"/>
    <w:basedOn w:val="DefaultParagraphFont"/>
    <w:link w:val="Bodytext21"/>
    <w:rsid w:val="00A61C59"/>
    <w:rPr>
      <w:rFonts w:ascii="Arial" w:eastAsia="Arial" w:hAnsi="Arial" w:cs="Arial"/>
      <w:shd w:val="clear" w:color="auto" w:fill="FFFFFF"/>
    </w:rPr>
  </w:style>
  <w:style w:type="paragraph" w:customStyle="1" w:styleId="Bodytext21">
    <w:name w:val="Body text (2)"/>
    <w:basedOn w:val="Normal"/>
    <w:link w:val="Bodytext20"/>
    <w:rsid w:val="00A61C59"/>
    <w:pPr>
      <w:widowControl w:val="0"/>
      <w:shd w:val="clear" w:color="auto" w:fill="FFFFFF"/>
      <w:spacing w:before="540" w:after="360" w:line="413" w:lineRule="exact"/>
      <w:ind w:hanging="520"/>
      <w:jc w:val="center"/>
    </w:pPr>
    <w:rPr>
      <w:rFonts w:eastAsia="Arial" w:cs="Arial"/>
      <w:sz w:val="20"/>
      <w:szCs w:val="20"/>
      <w:lang w:val="el-GR" w:eastAsia="el-GR"/>
    </w:rPr>
  </w:style>
  <w:style w:type="character" w:customStyle="1" w:styleId="Bodytext2105pt">
    <w:name w:val="Body text (2) + 10;5 pt"/>
    <w:basedOn w:val="Bodytext20"/>
    <w:rsid w:val="00A61C59"/>
    <w:rPr>
      <w:rFonts w:ascii="Arial" w:eastAsia="Arial" w:hAnsi="Arial" w:cs="Arial"/>
      <w:b w:val="0"/>
      <w:bCs w:val="0"/>
      <w:i w:val="0"/>
      <w:iCs w:val="0"/>
      <w:smallCaps w:val="0"/>
      <w:strike w:val="0"/>
      <w:color w:val="000000"/>
      <w:spacing w:val="0"/>
      <w:w w:val="100"/>
      <w:position w:val="0"/>
      <w:sz w:val="21"/>
      <w:szCs w:val="21"/>
      <w:u w:val="none"/>
      <w:shd w:val="clear" w:color="auto" w:fill="FFFFFF"/>
      <w:lang w:val="el-GR"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63521">
      <w:bodyDiv w:val="1"/>
      <w:marLeft w:val="0"/>
      <w:marRight w:val="0"/>
      <w:marTop w:val="0"/>
      <w:marBottom w:val="0"/>
      <w:divBdr>
        <w:top w:val="none" w:sz="0" w:space="0" w:color="auto"/>
        <w:left w:val="none" w:sz="0" w:space="0" w:color="auto"/>
        <w:bottom w:val="none" w:sz="0" w:space="0" w:color="auto"/>
        <w:right w:val="none" w:sz="0" w:space="0" w:color="auto"/>
      </w:divBdr>
    </w:div>
    <w:div w:id="336425407">
      <w:bodyDiv w:val="1"/>
      <w:marLeft w:val="0"/>
      <w:marRight w:val="0"/>
      <w:marTop w:val="0"/>
      <w:marBottom w:val="0"/>
      <w:divBdr>
        <w:top w:val="none" w:sz="0" w:space="0" w:color="auto"/>
        <w:left w:val="none" w:sz="0" w:space="0" w:color="auto"/>
        <w:bottom w:val="none" w:sz="0" w:space="0" w:color="auto"/>
        <w:right w:val="none" w:sz="0" w:space="0" w:color="auto"/>
      </w:divBdr>
    </w:div>
    <w:div w:id="517696981">
      <w:bodyDiv w:val="1"/>
      <w:marLeft w:val="0"/>
      <w:marRight w:val="0"/>
      <w:marTop w:val="0"/>
      <w:marBottom w:val="0"/>
      <w:divBdr>
        <w:top w:val="none" w:sz="0" w:space="0" w:color="auto"/>
        <w:left w:val="none" w:sz="0" w:space="0" w:color="auto"/>
        <w:bottom w:val="none" w:sz="0" w:space="0" w:color="auto"/>
        <w:right w:val="none" w:sz="0" w:space="0" w:color="auto"/>
      </w:divBdr>
    </w:div>
    <w:div w:id="1349484431">
      <w:bodyDiv w:val="1"/>
      <w:marLeft w:val="0"/>
      <w:marRight w:val="0"/>
      <w:marTop w:val="0"/>
      <w:marBottom w:val="0"/>
      <w:divBdr>
        <w:top w:val="none" w:sz="0" w:space="0" w:color="auto"/>
        <w:left w:val="none" w:sz="0" w:space="0" w:color="auto"/>
        <w:bottom w:val="none" w:sz="0" w:space="0" w:color="auto"/>
        <w:right w:val="none" w:sz="0" w:space="0" w:color="auto"/>
      </w:divBdr>
    </w:div>
    <w:div w:id="1405421126">
      <w:bodyDiv w:val="1"/>
      <w:marLeft w:val="0"/>
      <w:marRight w:val="0"/>
      <w:marTop w:val="0"/>
      <w:marBottom w:val="0"/>
      <w:divBdr>
        <w:top w:val="none" w:sz="0" w:space="0" w:color="auto"/>
        <w:left w:val="none" w:sz="0" w:space="0" w:color="auto"/>
        <w:bottom w:val="none" w:sz="0" w:space="0" w:color="auto"/>
        <w:right w:val="none" w:sz="0" w:space="0" w:color="auto"/>
      </w:divBdr>
    </w:div>
    <w:div w:id="1665165094">
      <w:bodyDiv w:val="1"/>
      <w:marLeft w:val="0"/>
      <w:marRight w:val="0"/>
      <w:marTop w:val="0"/>
      <w:marBottom w:val="0"/>
      <w:divBdr>
        <w:top w:val="none" w:sz="0" w:space="0" w:color="auto"/>
        <w:left w:val="none" w:sz="0" w:space="0" w:color="auto"/>
        <w:bottom w:val="none" w:sz="0" w:space="0" w:color="auto"/>
        <w:right w:val="none" w:sz="0" w:space="0" w:color="auto"/>
      </w:divBdr>
    </w:div>
    <w:div w:id="1813791172">
      <w:bodyDiv w:val="1"/>
      <w:marLeft w:val="0"/>
      <w:marRight w:val="0"/>
      <w:marTop w:val="0"/>
      <w:marBottom w:val="0"/>
      <w:divBdr>
        <w:top w:val="none" w:sz="0" w:space="0" w:color="auto"/>
        <w:left w:val="none" w:sz="0" w:space="0" w:color="auto"/>
        <w:bottom w:val="none" w:sz="0" w:space="0" w:color="auto"/>
        <w:right w:val="none" w:sz="0" w:space="0" w:color="auto"/>
      </w:divBdr>
    </w:div>
    <w:div w:id="1916935091">
      <w:bodyDiv w:val="1"/>
      <w:marLeft w:val="0"/>
      <w:marRight w:val="0"/>
      <w:marTop w:val="0"/>
      <w:marBottom w:val="0"/>
      <w:divBdr>
        <w:top w:val="none" w:sz="0" w:space="0" w:color="auto"/>
        <w:left w:val="none" w:sz="0" w:space="0" w:color="auto"/>
        <w:bottom w:val="none" w:sz="0" w:space="0" w:color="auto"/>
        <w:right w:val="none" w:sz="0" w:space="0" w:color="auto"/>
      </w:divBdr>
    </w:div>
    <w:div w:id="201537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4768C-83B9-45C7-AFB9-A5446E677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423</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ΝΟΜΟΣΧΕΔΙΟ ΜΕ ΤΙΤΛΟ</vt:lpstr>
    </vt:vector>
  </TitlesOfParts>
  <Company>Hewlett-Packard Company</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ΝΟΜΟΣΧΕΔΙΟ ΜΕ ΤΙΤΛΟ</dc:title>
  <dc:subject/>
  <dc:creator>ΝΚαραγιάννη</dc:creator>
  <cp:keywords/>
  <cp:lastModifiedBy>Kyriaki Sofokleous</cp:lastModifiedBy>
  <cp:revision>3</cp:revision>
  <cp:lastPrinted>2024-03-15T09:30:00Z</cp:lastPrinted>
  <dcterms:created xsi:type="dcterms:W3CDTF">2024-04-08T06:35:00Z</dcterms:created>
  <dcterms:modified xsi:type="dcterms:W3CDTF">2024-04-08T06:50:00Z</dcterms:modified>
</cp:coreProperties>
</file>