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7E6D" w14:textId="56166C1B" w:rsidR="005F1C36" w:rsidRPr="00C25A5E" w:rsidRDefault="006137B7" w:rsidP="006137B7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bCs/>
          <w:szCs w:val="24"/>
          <w:lang w:val="el-GR"/>
        </w:rPr>
      </w:pPr>
      <w:r w:rsidRPr="00C25A5E">
        <w:rPr>
          <w:rFonts w:ascii="Arial" w:hAnsi="Arial" w:cs="Arial"/>
          <w:bCs/>
          <w:szCs w:val="24"/>
          <w:lang w:val="el-GR"/>
        </w:rPr>
        <w:t>ΝΟΜΟΣ ΠΟΥ ΤΡΟΠΟΠΟΙΕΙ ΤΟΥΣ</w:t>
      </w:r>
      <w:r w:rsidR="00C67877" w:rsidRPr="00C25A5E">
        <w:rPr>
          <w:rFonts w:ascii="Arial" w:hAnsi="Arial" w:cs="Arial"/>
          <w:bCs/>
          <w:szCs w:val="24"/>
        </w:rPr>
        <w:t xml:space="preserve"> ΠΕΡΙ ΤΗΣ ΙΔΡΥΣΗΣ ΥΦΥΠΟΥΡΓΕΙΟΥ ΤΟΥΡΙΣΜΟΥ ΚΑΙ ΔΙΟΡΙΣΜΟΥ ΥΦΥΠΟΥΡΓΟΥ ΤΟΥΡΙΣΜΟΥ ΠΑΡΑ ΤΩ ΠΡΟΕΔΡΩ ΚΑΙ ΣΥΝΑΦΩΝ ΘΕΜΑΤΩΝ ΝΟΜΟ</w:t>
      </w:r>
      <w:r w:rsidRPr="00C25A5E">
        <w:rPr>
          <w:rFonts w:ascii="Arial" w:hAnsi="Arial" w:cs="Arial"/>
          <w:bCs/>
          <w:szCs w:val="24"/>
          <w:lang w:val="el-GR"/>
        </w:rPr>
        <w:t>Υ</w:t>
      </w:r>
      <w:r w:rsidR="00C67877" w:rsidRPr="00C25A5E">
        <w:rPr>
          <w:rFonts w:ascii="Arial" w:hAnsi="Arial" w:cs="Arial"/>
          <w:bCs/>
          <w:szCs w:val="24"/>
        </w:rPr>
        <w:t>Σ ΤΟΥ</w:t>
      </w:r>
      <w:r w:rsidRPr="00C25A5E">
        <w:rPr>
          <w:rFonts w:ascii="Arial" w:hAnsi="Arial" w:cs="Arial"/>
          <w:bCs/>
          <w:szCs w:val="24"/>
          <w:lang w:val="el-GR"/>
        </w:rPr>
        <w:t xml:space="preserve"> 2018 ΕΩΣ</w:t>
      </w:r>
      <w:r w:rsidR="00C67877" w:rsidRPr="00C25A5E">
        <w:rPr>
          <w:rFonts w:ascii="Arial" w:hAnsi="Arial" w:cs="Arial"/>
          <w:bCs/>
          <w:szCs w:val="24"/>
        </w:rPr>
        <w:t xml:space="preserve"> 202</w:t>
      </w:r>
      <w:r w:rsidRPr="00C25A5E">
        <w:rPr>
          <w:rFonts w:ascii="Arial" w:hAnsi="Arial" w:cs="Arial"/>
          <w:bCs/>
          <w:szCs w:val="24"/>
          <w:lang w:val="el-GR"/>
        </w:rPr>
        <w:t>1</w:t>
      </w:r>
    </w:p>
    <w:p w14:paraId="27270459" w14:textId="77777777" w:rsidR="005F1C36" w:rsidRPr="00062B25" w:rsidRDefault="005F1C36" w:rsidP="006137B7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6"/>
        <w:gridCol w:w="993"/>
        <w:gridCol w:w="6520"/>
      </w:tblGrid>
      <w:tr w:rsidR="00621E97" w:rsidRPr="00062B25" w14:paraId="01AE0737" w14:textId="77777777" w:rsidTr="00060C37">
        <w:tc>
          <w:tcPr>
            <w:tcW w:w="1103" w:type="pct"/>
          </w:tcPr>
          <w:p w14:paraId="04315CD6" w14:textId="77777777" w:rsidR="00621E97" w:rsidRPr="00062B25" w:rsidRDefault="00621E97" w:rsidP="006137B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3897" w:type="pct"/>
            <w:gridSpan w:val="2"/>
          </w:tcPr>
          <w:p w14:paraId="74C34153" w14:textId="2B1974ED" w:rsidR="00621E97" w:rsidRPr="00062B25" w:rsidRDefault="006137B7" w:rsidP="006137B7">
            <w:pPr>
              <w:tabs>
                <w:tab w:val="left" w:pos="0"/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Cs w:val="24"/>
                <w:lang w:val="el-GR"/>
              </w:rPr>
            </w:pPr>
            <w:r w:rsidRPr="00062B25">
              <w:rPr>
                <w:rFonts w:ascii="Arial" w:hAnsi="Arial" w:cs="Arial"/>
                <w:szCs w:val="24"/>
                <w:lang w:val="el-GR"/>
              </w:rPr>
              <w:tab/>
            </w:r>
            <w:r w:rsidRPr="00062B25">
              <w:rPr>
                <w:rFonts w:ascii="Arial" w:hAnsi="Arial" w:cs="Arial"/>
                <w:szCs w:val="24"/>
                <w:lang w:val="el-GR"/>
              </w:rPr>
              <w:tab/>
            </w:r>
            <w:r w:rsidR="00621E97" w:rsidRPr="00062B25">
              <w:rPr>
                <w:rFonts w:ascii="Arial" w:hAnsi="Arial" w:cs="Arial"/>
                <w:szCs w:val="24"/>
                <w:lang w:val="el-GR"/>
              </w:rPr>
              <w:t>Η Βουλή των Αντιπροσώπων ψηφίζει ως ακολούθως:</w:t>
            </w:r>
          </w:p>
        </w:tc>
      </w:tr>
      <w:tr w:rsidR="00621E97" w:rsidRPr="00062B25" w14:paraId="58C3F387" w14:textId="77777777" w:rsidTr="00060C37">
        <w:tc>
          <w:tcPr>
            <w:tcW w:w="1103" w:type="pct"/>
          </w:tcPr>
          <w:p w14:paraId="4ACC7AD5" w14:textId="77777777" w:rsidR="00621E97" w:rsidRPr="00062B25" w:rsidRDefault="00621E97" w:rsidP="006137B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3897" w:type="pct"/>
            <w:gridSpan w:val="2"/>
          </w:tcPr>
          <w:p w14:paraId="2191284E" w14:textId="77777777" w:rsidR="00621E97" w:rsidRPr="00062B25" w:rsidRDefault="00621E97" w:rsidP="006137B7">
            <w:pPr>
              <w:tabs>
                <w:tab w:val="left" w:pos="0"/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5F1C36" w:rsidRPr="00062B25" w14:paraId="14326C29" w14:textId="77777777" w:rsidTr="00060C37">
        <w:tc>
          <w:tcPr>
            <w:tcW w:w="1103" w:type="pct"/>
            <w:hideMark/>
          </w:tcPr>
          <w:p w14:paraId="1A056308" w14:textId="77777777" w:rsidR="00060C37" w:rsidRPr="00062B25" w:rsidRDefault="00621E97" w:rsidP="00062B2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Cs w:val="24"/>
                <w:lang w:val="el-GR"/>
              </w:rPr>
            </w:pPr>
            <w:r w:rsidRPr="00062B25">
              <w:rPr>
                <w:rFonts w:ascii="Arial" w:hAnsi="Arial" w:cs="Arial"/>
                <w:szCs w:val="24"/>
                <w:lang w:val="el-GR"/>
              </w:rPr>
              <w:t>Συνοπτικός</w:t>
            </w:r>
          </w:p>
          <w:p w14:paraId="7EBD04E8" w14:textId="109043A1" w:rsidR="00F90C1D" w:rsidRPr="00062B25" w:rsidRDefault="00C25A5E" w:rsidP="00062B2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Cs w:val="24"/>
                <w:lang w:val="el-GR"/>
              </w:rPr>
            </w:pPr>
            <w:r>
              <w:rPr>
                <w:rFonts w:ascii="Arial" w:hAnsi="Arial" w:cs="Arial"/>
                <w:szCs w:val="24"/>
                <w:lang w:val="el-GR"/>
              </w:rPr>
              <w:t>τ</w:t>
            </w:r>
            <w:r w:rsidR="00AA3099" w:rsidRPr="00062B25">
              <w:rPr>
                <w:rFonts w:ascii="Arial" w:hAnsi="Arial" w:cs="Arial"/>
                <w:szCs w:val="24"/>
                <w:lang w:val="el-GR"/>
              </w:rPr>
              <w:t>ίτλος</w:t>
            </w:r>
            <w:r w:rsidR="00062B25" w:rsidRPr="00062B25">
              <w:rPr>
                <w:rFonts w:ascii="Arial" w:hAnsi="Arial" w:cs="Arial"/>
                <w:szCs w:val="24"/>
                <w:lang w:val="el-GR"/>
              </w:rPr>
              <w:t>.</w:t>
            </w:r>
          </w:p>
          <w:p w14:paraId="70626EE9" w14:textId="77777777" w:rsidR="00621E97" w:rsidRPr="00062B25" w:rsidRDefault="00621E97" w:rsidP="006137B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aps/>
                <w:szCs w:val="24"/>
                <w:lang w:val="el-GR"/>
              </w:rPr>
            </w:pPr>
          </w:p>
          <w:p w14:paraId="600B89C2" w14:textId="77777777" w:rsidR="00060C37" w:rsidRPr="00062B25" w:rsidRDefault="00C67877" w:rsidP="00060C37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Style w:val="markedcontent"/>
                <w:rFonts w:ascii="Arial" w:hAnsi="Arial" w:cs="Arial"/>
                <w:szCs w:val="24"/>
              </w:rPr>
            </w:pPr>
            <w:r w:rsidRPr="00062B25">
              <w:rPr>
                <w:rStyle w:val="markedcontent"/>
                <w:rFonts w:ascii="Arial" w:hAnsi="Arial" w:cs="Arial"/>
                <w:szCs w:val="24"/>
              </w:rPr>
              <w:t xml:space="preserve">123(Ι) </w:t>
            </w:r>
            <w:proofErr w:type="spellStart"/>
            <w:r w:rsidRPr="00062B25">
              <w:rPr>
                <w:rStyle w:val="markedcontent"/>
                <w:rFonts w:ascii="Arial" w:hAnsi="Arial" w:cs="Arial"/>
                <w:szCs w:val="24"/>
              </w:rPr>
              <w:t>του</w:t>
            </w:r>
            <w:proofErr w:type="spellEnd"/>
            <w:r w:rsidRPr="00062B25">
              <w:rPr>
                <w:rStyle w:val="markedcontent"/>
                <w:rFonts w:ascii="Arial" w:hAnsi="Arial" w:cs="Arial"/>
                <w:szCs w:val="24"/>
              </w:rPr>
              <w:t xml:space="preserve"> 2018</w:t>
            </w:r>
          </w:p>
          <w:p w14:paraId="77C780A9" w14:textId="35B0B2BD" w:rsidR="005F1C36" w:rsidRPr="00062B25" w:rsidRDefault="00C67877" w:rsidP="00060C37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Style w:val="markedcontent"/>
                <w:rFonts w:ascii="Arial" w:hAnsi="Arial" w:cs="Arial"/>
                <w:szCs w:val="24"/>
                <w:lang w:val="el-GR"/>
              </w:rPr>
            </w:pPr>
            <w:r w:rsidRPr="00062B25">
              <w:rPr>
                <w:rStyle w:val="markedcontent"/>
                <w:rFonts w:ascii="Arial" w:hAnsi="Arial" w:cs="Arial"/>
                <w:szCs w:val="24"/>
              </w:rPr>
              <w:t xml:space="preserve">152(Ι) </w:t>
            </w:r>
            <w:proofErr w:type="spellStart"/>
            <w:r w:rsidRPr="00062B25">
              <w:rPr>
                <w:rStyle w:val="markedcontent"/>
                <w:rFonts w:ascii="Arial" w:hAnsi="Arial" w:cs="Arial"/>
                <w:szCs w:val="24"/>
              </w:rPr>
              <w:t>του</w:t>
            </w:r>
            <w:proofErr w:type="spellEnd"/>
            <w:r w:rsidRPr="00062B25">
              <w:rPr>
                <w:rStyle w:val="markedcontent"/>
                <w:rFonts w:ascii="Arial" w:hAnsi="Arial" w:cs="Arial"/>
                <w:szCs w:val="24"/>
              </w:rPr>
              <w:t xml:space="preserve"> 2018</w:t>
            </w:r>
          </w:p>
          <w:p w14:paraId="3E81D1CF" w14:textId="0031F654" w:rsidR="00C67877" w:rsidRPr="00062B25" w:rsidRDefault="00C67877" w:rsidP="00060C37">
            <w:pPr>
              <w:tabs>
                <w:tab w:val="left" w:pos="284"/>
                <w:tab w:val="left" w:pos="567"/>
              </w:tabs>
              <w:spacing w:line="360" w:lineRule="auto"/>
              <w:ind w:right="57"/>
              <w:jc w:val="right"/>
              <w:rPr>
                <w:rFonts w:ascii="Arial" w:hAnsi="Arial" w:cs="Arial"/>
                <w:szCs w:val="24"/>
                <w:lang w:val="el-GR"/>
              </w:rPr>
            </w:pPr>
            <w:r w:rsidRPr="00062B25">
              <w:rPr>
                <w:rStyle w:val="markedcontent"/>
                <w:rFonts w:ascii="Arial" w:hAnsi="Arial" w:cs="Arial"/>
                <w:szCs w:val="24"/>
              </w:rPr>
              <w:t xml:space="preserve">189(Ι) </w:t>
            </w:r>
            <w:proofErr w:type="spellStart"/>
            <w:r w:rsidRPr="00062B25">
              <w:rPr>
                <w:rStyle w:val="markedcontent"/>
                <w:rFonts w:ascii="Arial" w:hAnsi="Arial" w:cs="Arial"/>
                <w:szCs w:val="24"/>
              </w:rPr>
              <w:t>του</w:t>
            </w:r>
            <w:proofErr w:type="spellEnd"/>
            <w:r w:rsidRPr="00062B25">
              <w:rPr>
                <w:rStyle w:val="markedcontent"/>
                <w:rFonts w:ascii="Arial" w:hAnsi="Arial" w:cs="Arial"/>
                <w:szCs w:val="24"/>
              </w:rPr>
              <w:t xml:space="preserve"> 2021</w:t>
            </w:r>
            <w:r w:rsidR="00060C37" w:rsidRPr="00062B25">
              <w:rPr>
                <w:rStyle w:val="markedcontent"/>
                <w:rFonts w:ascii="Arial" w:hAnsi="Arial" w:cs="Arial"/>
                <w:szCs w:val="24"/>
                <w:lang w:val="el-GR"/>
              </w:rPr>
              <w:t>.</w:t>
            </w:r>
          </w:p>
        </w:tc>
        <w:tc>
          <w:tcPr>
            <w:tcW w:w="3897" w:type="pct"/>
            <w:gridSpan w:val="2"/>
          </w:tcPr>
          <w:p w14:paraId="59A7C4B6" w14:textId="79FBDF52" w:rsidR="005F1C36" w:rsidRPr="00062B25" w:rsidRDefault="006137B7" w:rsidP="006137B7">
            <w:pPr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062B25">
              <w:rPr>
                <w:rFonts w:ascii="Arial" w:hAnsi="Arial" w:cs="Arial"/>
                <w:szCs w:val="24"/>
              </w:rPr>
              <w:tab/>
            </w:r>
            <w:r w:rsidR="00C67877" w:rsidRPr="00062B25">
              <w:rPr>
                <w:rFonts w:ascii="Arial" w:hAnsi="Arial" w:cs="Arial"/>
                <w:szCs w:val="24"/>
              </w:rPr>
              <w:t>Ο πα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ρών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Νόμος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θα ανα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φέρετ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αι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ως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ο π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ερί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της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Ίδρυσης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Υφυ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πουργείου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Τουρισμού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και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Διορισμού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Υφυ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πουργού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Τουρισμού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πα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ρά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τω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Προέδρω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και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Συν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αφών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Θεμάτων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Τρο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ποποιητικός)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Νόμος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του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202</w:t>
            </w:r>
            <w:r w:rsidR="00C67877" w:rsidRPr="00062B25">
              <w:rPr>
                <w:rFonts w:ascii="Arial" w:hAnsi="Arial" w:cs="Arial"/>
                <w:szCs w:val="24"/>
                <w:lang w:val="el-GR"/>
              </w:rPr>
              <w:t>2</w:t>
            </w:r>
            <w:r w:rsidR="00C67877" w:rsidRPr="00062B25">
              <w:rPr>
                <w:rFonts w:ascii="Arial" w:hAnsi="Arial" w:cs="Arial"/>
                <w:szCs w:val="24"/>
              </w:rPr>
              <w:t xml:space="preserve">, και θα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δι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>αβάζεται μα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ζί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με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το</w:t>
            </w:r>
            <w:r w:rsidR="00062B25" w:rsidRPr="00062B25">
              <w:rPr>
                <w:rFonts w:ascii="Arial" w:hAnsi="Arial" w:cs="Arial"/>
                <w:szCs w:val="24"/>
                <w:lang w:val="el-GR"/>
              </w:rPr>
              <w:t>υς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π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ερί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της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Ίδρυσης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Υφυ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πουργείου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Τουρισμού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και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Διορισμού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Υφυ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πουργού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Τουρισμού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πα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ρά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τω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Προέδρω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και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Συν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αφών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Θεμάτων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Νόμο</w:t>
            </w:r>
            <w:r w:rsidR="00885DE4">
              <w:rPr>
                <w:rFonts w:ascii="Arial" w:hAnsi="Arial" w:cs="Arial"/>
                <w:szCs w:val="24"/>
                <w:lang w:val="el-GR"/>
              </w:rPr>
              <w:t>υς</w:t>
            </w:r>
            <w:proofErr w:type="spellEnd"/>
            <w:r w:rsidR="00E97D0B" w:rsidRPr="00062B25">
              <w:rPr>
                <w:rFonts w:ascii="Arial" w:hAnsi="Arial" w:cs="Arial"/>
                <w:szCs w:val="24"/>
                <w:lang w:val="el-GR"/>
              </w:rPr>
              <w:t xml:space="preserve"> του 2018 </w:t>
            </w:r>
            <w:r w:rsidR="00885DE4">
              <w:rPr>
                <w:rFonts w:ascii="Arial" w:hAnsi="Arial" w:cs="Arial"/>
                <w:szCs w:val="24"/>
                <w:lang w:val="el-GR"/>
              </w:rPr>
              <w:t>έως</w:t>
            </w:r>
            <w:r w:rsidR="00E97D0B" w:rsidRPr="00062B25">
              <w:rPr>
                <w:rFonts w:ascii="Arial" w:hAnsi="Arial" w:cs="Arial"/>
                <w:szCs w:val="24"/>
                <w:lang w:val="el-GR"/>
              </w:rPr>
              <w:t xml:space="preserve"> 2021</w:t>
            </w:r>
            <w:r w:rsidR="00C67877" w:rsidRPr="00062B25">
              <w:rPr>
                <w:rFonts w:ascii="Arial" w:hAnsi="Arial" w:cs="Arial"/>
                <w:szCs w:val="24"/>
              </w:rPr>
              <w:t xml:space="preserve"> (π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ου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στο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εξής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θα ανα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φέρ</w:t>
            </w:r>
            <w:proofErr w:type="spellEnd"/>
            <w:r w:rsidR="00885DE4">
              <w:rPr>
                <w:rFonts w:ascii="Arial" w:hAnsi="Arial" w:cs="Arial"/>
                <w:szCs w:val="24"/>
                <w:lang w:val="el-GR"/>
              </w:rPr>
              <w:t>ον</w:t>
            </w:r>
            <w:r w:rsidR="00C67877" w:rsidRPr="00062B25">
              <w:rPr>
                <w:rFonts w:ascii="Arial" w:hAnsi="Arial" w:cs="Arial"/>
                <w:szCs w:val="24"/>
              </w:rPr>
              <w:t xml:space="preserve">ται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ως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r w:rsidR="00885DE4">
              <w:rPr>
                <w:rFonts w:ascii="Arial" w:hAnsi="Arial" w:cs="Arial"/>
                <w:szCs w:val="24"/>
                <w:lang w:val="el-GR"/>
              </w:rPr>
              <w:t>«</w:t>
            </w:r>
            <w:r w:rsidR="00C67877" w:rsidRPr="00062B25">
              <w:rPr>
                <w:rFonts w:ascii="Arial" w:hAnsi="Arial" w:cs="Arial"/>
                <w:szCs w:val="24"/>
              </w:rPr>
              <w:t>ο</w:t>
            </w:r>
            <w:r w:rsidR="00885DE4">
              <w:rPr>
                <w:rFonts w:ascii="Arial" w:hAnsi="Arial" w:cs="Arial"/>
                <w:szCs w:val="24"/>
                <w:lang w:val="el-GR"/>
              </w:rPr>
              <w:t xml:space="preserve"> </w:t>
            </w:r>
            <w:r w:rsidR="00C67877" w:rsidRPr="00062B25">
              <w:rPr>
                <w:rFonts w:ascii="Arial" w:hAnsi="Arial" w:cs="Arial"/>
                <w:szCs w:val="24"/>
              </w:rPr>
              <w:t>βα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σικός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νόμος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>») και ο βα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σικός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νόμος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και ο πα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ρών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Νόμος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θα ανα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φέροντ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>αι μα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ζί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ως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οι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π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ερί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της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Ίδρυσης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Υφυ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πουργείου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Τουρισμού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και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Διορισμού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Υφυ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πουργού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Τουρισμού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πα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ρά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τω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Προέδρω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και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Συν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αφών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Θεμάτων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Νόμοι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67877" w:rsidRPr="00062B25">
              <w:rPr>
                <w:rFonts w:ascii="Arial" w:hAnsi="Arial" w:cs="Arial"/>
                <w:szCs w:val="24"/>
              </w:rPr>
              <w:t>του</w:t>
            </w:r>
            <w:proofErr w:type="spellEnd"/>
            <w:r w:rsidR="00C67877" w:rsidRPr="00062B25">
              <w:rPr>
                <w:rFonts w:ascii="Arial" w:hAnsi="Arial" w:cs="Arial"/>
                <w:szCs w:val="24"/>
              </w:rPr>
              <w:t xml:space="preserve"> 2018 </w:t>
            </w:r>
            <w:r w:rsidR="008154BF">
              <w:rPr>
                <w:rFonts w:ascii="Arial" w:hAnsi="Arial" w:cs="Arial"/>
                <w:szCs w:val="24"/>
                <w:lang w:val="el-GR"/>
              </w:rPr>
              <w:t>έως</w:t>
            </w:r>
            <w:r w:rsidR="00C67877" w:rsidRPr="00062B25">
              <w:rPr>
                <w:rFonts w:ascii="Arial" w:hAnsi="Arial" w:cs="Arial"/>
                <w:szCs w:val="24"/>
              </w:rPr>
              <w:t xml:space="preserve"> 202</w:t>
            </w:r>
            <w:r w:rsidR="00C67877" w:rsidRPr="00062B25">
              <w:rPr>
                <w:rFonts w:ascii="Arial" w:hAnsi="Arial" w:cs="Arial"/>
                <w:szCs w:val="24"/>
                <w:lang w:val="el-GR"/>
              </w:rPr>
              <w:t>2</w:t>
            </w:r>
            <w:r w:rsidR="00C67877" w:rsidRPr="00062B25">
              <w:rPr>
                <w:rFonts w:ascii="Arial" w:hAnsi="Arial" w:cs="Arial"/>
                <w:szCs w:val="24"/>
              </w:rPr>
              <w:t>.</w:t>
            </w:r>
          </w:p>
        </w:tc>
      </w:tr>
      <w:tr w:rsidR="00A45CFC" w:rsidRPr="00062B25" w14:paraId="7AF4B475" w14:textId="77777777" w:rsidTr="00060C37">
        <w:tc>
          <w:tcPr>
            <w:tcW w:w="1103" w:type="pct"/>
          </w:tcPr>
          <w:p w14:paraId="1A6C7BE1" w14:textId="77777777" w:rsidR="00A45CFC" w:rsidRPr="00062B25" w:rsidRDefault="00A45CFC" w:rsidP="006137B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3897" w:type="pct"/>
            <w:gridSpan w:val="2"/>
          </w:tcPr>
          <w:p w14:paraId="4ED921DB" w14:textId="77777777" w:rsidR="00A45CFC" w:rsidRPr="00062B25" w:rsidRDefault="00A45CFC" w:rsidP="006137B7">
            <w:pPr>
              <w:tabs>
                <w:tab w:val="left" w:pos="0"/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092E50" w:rsidRPr="00062B25" w14:paraId="77D2CD15" w14:textId="77777777" w:rsidTr="00060C37">
        <w:tc>
          <w:tcPr>
            <w:tcW w:w="1103" w:type="pct"/>
          </w:tcPr>
          <w:p w14:paraId="59A8E546" w14:textId="77777777" w:rsidR="00885DE4" w:rsidRDefault="00092E50" w:rsidP="00062B2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Cs w:val="24"/>
                <w:lang w:val="el-GR"/>
              </w:rPr>
            </w:pPr>
            <w:r w:rsidRPr="00062B25">
              <w:rPr>
                <w:rFonts w:ascii="Arial" w:hAnsi="Arial" w:cs="Arial"/>
                <w:szCs w:val="24"/>
                <w:lang w:val="el-GR"/>
              </w:rPr>
              <w:t>Τροποποίηση</w:t>
            </w:r>
          </w:p>
          <w:p w14:paraId="5E9B0909" w14:textId="77777777" w:rsidR="00885DE4" w:rsidRDefault="00092E50" w:rsidP="00062B2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Cs w:val="24"/>
                <w:lang w:val="el-GR"/>
              </w:rPr>
            </w:pPr>
            <w:r w:rsidRPr="00062B25">
              <w:rPr>
                <w:rFonts w:ascii="Arial" w:hAnsi="Arial" w:cs="Arial"/>
                <w:szCs w:val="24"/>
                <w:lang w:val="el-GR"/>
              </w:rPr>
              <w:t xml:space="preserve">του άρθρου </w:t>
            </w:r>
            <w:r w:rsidR="007A3352" w:rsidRPr="00062B25">
              <w:rPr>
                <w:rFonts w:ascii="Arial" w:hAnsi="Arial" w:cs="Arial"/>
                <w:szCs w:val="24"/>
                <w:lang w:val="el-GR"/>
              </w:rPr>
              <w:t>5</w:t>
            </w:r>
          </w:p>
          <w:p w14:paraId="0D928495" w14:textId="7CB6787B" w:rsidR="00092E50" w:rsidRPr="00062B25" w:rsidRDefault="00E97D0B" w:rsidP="00062B2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Cs w:val="24"/>
                <w:lang w:val="el-GR"/>
              </w:rPr>
            </w:pPr>
            <w:r w:rsidRPr="00062B25">
              <w:rPr>
                <w:rFonts w:ascii="Arial" w:hAnsi="Arial" w:cs="Arial"/>
                <w:szCs w:val="24"/>
                <w:lang w:val="el-GR"/>
              </w:rPr>
              <w:t>του βασικού νόμου.</w:t>
            </w:r>
          </w:p>
        </w:tc>
        <w:tc>
          <w:tcPr>
            <w:tcW w:w="3897" w:type="pct"/>
            <w:gridSpan w:val="2"/>
          </w:tcPr>
          <w:p w14:paraId="4A27938F" w14:textId="4CDC7902" w:rsidR="00D40A4A" w:rsidRPr="00062B25" w:rsidRDefault="0074168B" w:rsidP="00060C3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Cs w:val="24"/>
                <w:lang w:val="el-GR"/>
              </w:rPr>
            </w:pPr>
            <w:r w:rsidRPr="00062B25">
              <w:rPr>
                <w:rFonts w:ascii="Arial" w:hAnsi="Arial" w:cs="Arial"/>
                <w:szCs w:val="24"/>
                <w:lang w:val="el-GR"/>
              </w:rPr>
              <w:t>2</w:t>
            </w:r>
            <w:r w:rsidR="00D40A4A" w:rsidRPr="00062B25">
              <w:rPr>
                <w:rFonts w:ascii="Arial" w:hAnsi="Arial" w:cs="Arial"/>
                <w:szCs w:val="24"/>
                <w:lang w:val="el-GR"/>
              </w:rPr>
              <w:t>.</w:t>
            </w:r>
            <w:r w:rsidR="006137B7" w:rsidRPr="00062B25">
              <w:rPr>
                <w:rFonts w:ascii="Arial" w:hAnsi="Arial" w:cs="Arial"/>
                <w:szCs w:val="24"/>
                <w:lang w:val="el-GR"/>
              </w:rPr>
              <w:tab/>
            </w:r>
            <w:r w:rsidR="006137B7" w:rsidRPr="00062B25">
              <w:rPr>
                <w:rFonts w:ascii="Arial" w:hAnsi="Arial" w:cs="Arial"/>
                <w:szCs w:val="24"/>
                <w:lang w:val="el-GR"/>
              </w:rPr>
              <w:tab/>
            </w:r>
            <w:r w:rsidR="00D40A4A" w:rsidRPr="00062B25">
              <w:rPr>
                <w:rFonts w:ascii="Arial" w:hAnsi="Arial" w:cs="Arial"/>
                <w:szCs w:val="24"/>
                <w:lang w:val="en-US"/>
              </w:rPr>
              <w:t>To</w:t>
            </w:r>
            <w:r w:rsidR="00D40A4A" w:rsidRPr="00062B25">
              <w:rPr>
                <w:rFonts w:ascii="Arial" w:hAnsi="Arial" w:cs="Arial"/>
                <w:szCs w:val="24"/>
                <w:lang w:val="el-GR"/>
              </w:rPr>
              <w:t xml:space="preserve"> άρθρο </w:t>
            </w:r>
            <w:r w:rsidR="007A3352" w:rsidRPr="00062B25">
              <w:rPr>
                <w:rFonts w:ascii="Arial" w:hAnsi="Arial" w:cs="Arial"/>
                <w:szCs w:val="24"/>
                <w:lang w:val="el-GR"/>
              </w:rPr>
              <w:t>5</w:t>
            </w:r>
            <w:r w:rsidR="00D40A4A" w:rsidRPr="00062B25">
              <w:rPr>
                <w:rFonts w:ascii="Arial" w:hAnsi="Arial" w:cs="Arial"/>
                <w:szCs w:val="24"/>
                <w:lang w:val="el-GR"/>
              </w:rPr>
              <w:t xml:space="preserve"> του βασικού νόμου τροποποιείται ως ακολούθως:</w:t>
            </w:r>
          </w:p>
          <w:p w14:paraId="48F4F11D" w14:textId="07D64231" w:rsidR="00C027AD" w:rsidRPr="00062B25" w:rsidRDefault="00C027AD" w:rsidP="006137B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65071E" w:rsidRPr="00062B25" w14:paraId="5ED9A787" w14:textId="77777777" w:rsidTr="00060C37">
        <w:tc>
          <w:tcPr>
            <w:tcW w:w="1103" w:type="pct"/>
          </w:tcPr>
          <w:p w14:paraId="2670148E" w14:textId="77777777" w:rsidR="0065071E" w:rsidRPr="00062B25" w:rsidRDefault="0065071E" w:rsidP="006137B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3897" w:type="pct"/>
            <w:gridSpan w:val="2"/>
          </w:tcPr>
          <w:p w14:paraId="34D15C96" w14:textId="77777777" w:rsidR="0065071E" w:rsidRPr="00062B25" w:rsidRDefault="0065071E" w:rsidP="006137B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717557" w:rsidRPr="00062B25" w14:paraId="6F24CA49" w14:textId="77777777" w:rsidTr="00717557">
        <w:tc>
          <w:tcPr>
            <w:tcW w:w="1103" w:type="pct"/>
          </w:tcPr>
          <w:p w14:paraId="434074B9" w14:textId="77777777" w:rsidR="00717557" w:rsidRPr="00062B25" w:rsidRDefault="00717557" w:rsidP="006137B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515" w:type="pct"/>
          </w:tcPr>
          <w:p w14:paraId="03F60E33" w14:textId="0B5BB4FA" w:rsidR="00717557" w:rsidRPr="00062B25" w:rsidRDefault="00717557" w:rsidP="00717557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Cs w:val="24"/>
                <w:lang w:val="el-GR"/>
              </w:rPr>
            </w:pPr>
            <w:r w:rsidRPr="00062B25">
              <w:rPr>
                <w:rFonts w:ascii="Arial" w:hAnsi="Arial" w:cs="Arial"/>
                <w:szCs w:val="24"/>
                <w:lang w:val="el-GR"/>
              </w:rPr>
              <w:t>(α)</w:t>
            </w:r>
          </w:p>
        </w:tc>
        <w:tc>
          <w:tcPr>
            <w:tcW w:w="3382" w:type="pct"/>
          </w:tcPr>
          <w:p w14:paraId="1ACABF97" w14:textId="07CEFB9E" w:rsidR="00717557" w:rsidRPr="00062B25" w:rsidRDefault="00717557" w:rsidP="0071755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Cs w:val="24"/>
                <w:lang w:val="el-GR"/>
              </w:rPr>
            </w:pPr>
            <w:r w:rsidRPr="00062B25">
              <w:rPr>
                <w:rFonts w:ascii="Arial" w:hAnsi="Arial" w:cs="Arial"/>
                <w:szCs w:val="24"/>
                <w:lang w:val="el-GR"/>
              </w:rPr>
              <w:t xml:space="preserve">Με τη αντικατάσταση, στο εδάφιο (1) αυτού, της φράσης «στο Υπουργικό Συμβούλιο και καταθέτει στη Βουλή των Αντιπροσώπων </w:t>
            </w:r>
            <w:r>
              <w:rPr>
                <w:rFonts w:ascii="Arial" w:hAnsi="Arial" w:cs="Arial"/>
                <w:szCs w:val="24"/>
                <w:lang w:val="el-GR"/>
              </w:rPr>
              <w:t>για</w:t>
            </w:r>
            <w:r w:rsidRPr="00062B25">
              <w:rPr>
                <w:rFonts w:ascii="Arial" w:hAnsi="Arial" w:cs="Arial"/>
                <w:szCs w:val="24"/>
                <w:lang w:val="el-GR"/>
              </w:rPr>
              <w:t xml:space="preserve"> ενημέρωση» (δεύτερη γραμμή) με τη φράση «σε ηλεκτρονική μορφή, στη Βουλή των Αντιπροσώπων, για ενημέρωση»·</w:t>
            </w:r>
            <w:r>
              <w:rPr>
                <w:rFonts w:ascii="Arial" w:hAnsi="Arial" w:cs="Arial"/>
                <w:szCs w:val="24"/>
                <w:lang w:val="el-GR"/>
              </w:rPr>
              <w:t xml:space="preserve"> και</w:t>
            </w:r>
          </w:p>
        </w:tc>
      </w:tr>
      <w:tr w:rsidR="00717557" w:rsidRPr="00062B25" w14:paraId="3C579A80" w14:textId="77777777" w:rsidTr="00717557">
        <w:tc>
          <w:tcPr>
            <w:tcW w:w="1103" w:type="pct"/>
          </w:tcPr>
          <w:p w14:paraId="58AC6B7A" w14:textId="77777777" w:rsidR="00717557" w:rsidRPr="00062B25" w:rsidRDefault="00717557" w:rsidP="006137B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515" w:type="pct"/>
          </w:tcPr>
          <w:p w14:paraId="69A3FC10" w14:textId="77777777" w:rsidR="00717557" w:rsidRPr="00062B25" w:rsidRDefault="00717557" w:rsidP="00717557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3382" w:type="pct"/>
          </w:tcPr>
          <w:p w14:paraId="5309DC5C" w14:textId="77777777" w:rsidR="00717557" w:rsidRPr="00062B25" w:rsidRDefault="00717557" w:rsidP="0071755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717557" w:rsidRPr="00062B25" w14:paraId="7D966309" w14:textId="77777777" w:rsidTr="00717557">
        <w:tc>
          <w:tcPr>
            <w:tcW w:w="1103" w:type="pct"/>
          </w:tcPr>
          <w:p w14:paraId="5C6D4FDC" w14:textId="77777777" w:rsidR="00717557" w:rsidRPr="00062B25" w:rsidRDefault="00717557" w:rsidP="006137B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515" w:type="pct"/>
          </w:tcPr>
          <w:p w14:paraId="5CCA640C" w14:textId="48EC4468" w:rsidR="00717557" w:rsidRPr="00062B25" w:rsidRDefault="00717557" w:rsidP="00717557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Cs w:val="24"/>
                <w:lang w:val="el-GR"/>
              </w:rPr>
            </w:pPr>
            <w:r w:rsidRPr="00062B25">
              <w:rPr>
                <w:rFonts w:ascii="Arial" w:hAnsi="Arial" w:cs="Arial"/>
                <w:szCs w:val="24"/>
                <w:lang w:val="el-GR"/>
              </w:rPr>
              <w:t>(β)</w:t>
            </w:r>
          </w:p>
        </w:tc>
        <w:tc>
          <w:tcPr>
            <w:tcW w:w="3382" w:type="pct"/>
          </w:tcPr>
          <w:p w14:paraId="689D8223" w14:textId="69A41756" w:rsidR="00717557" w:rsidRPr="00062B25" w:rsidRDefault="00717557" w:rsidP="006137B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Cs w:val="24"/>
                <w:lang w:val="el-GR"/>
              </w:rPr>
            </w:pPr>
            <w:r w:rsidRPr="00062B25">
              <w:rPr>
                <w:rFonts w:ascii="Arial" w:hAnsi="Arial" w:cs="Arial"/>
                <w:szCs w:val="24"/>
                <w:lang w:val="el-GR"/>
              </w:rPr>
              <w:t>με την αντικατάσταση</w:t>
            </w:r>
            <w:r>
              <w:rPr>
                <w:rFonts w:ascii="Arial" w:hAnsi="Arial" w:cs="Arial"/>
                <w:szCs w:val="24"/>
                <w:lang w:val="el-GR"/>
              </w:rPr>
              <w:t>,</w:t>
            </w:r>
            <w:r w:rsidRPr="00062B25">
              <w:rPr>
                <w:rFonts w:ascii="Arial" w:hAnsi="Arial" w:cs="Arial"/>
                <w:szCs w:val="24"/>
                <w:lang w:val="el-GR"/>
              </w:rPr>
              <w:t xml:space="preserve"> στο εδάφιο (2) αυτού, της φράσης «δημοσιεύεται </w:t>
            </w:r>
            <w:r>
              <w:rPr>
                <w:rFonts w:ascii="Arial" w:hAnsi="Arial" w:cs="Arial"/>
                <w:szCs w:val="24"/>
                <w:lang w:val="el-GR"/>
              </w:rPr>
              <w:t>σε</w:t>
            </w:r>
            <w:r w:rsidRPr="00062B25">
              <w:rPr>
                <w:rFonts w:ascii="Arial" w:hAnsi="Arial" w:cs="Arial"/>
                <w:szCs w:val="24"/>
                <w:lang w:val="el-GR"/>
              </w:rPr>
              <w:t xml:space="preserve"> τύπο και </w:t>
            </w:r>
            <w:r>
              <w:rPr>
                <w:rFonts w:ascii="Arial" w:hAnsi="Arial" w:cs="Arial"/>
                <w:szCs w:val="24"/>
                <w:lang w:val="el-GR"/>
              </w:rPr>
              <w:t xml:space="preserve">κατά </w:t>
            </w:r>
            <w:r w:rsidRPr="00062B25">
              <w:rPr>
                <w:rFonts w:ascii="Arial" w:hAnsi="Arial" w:cs="Arial"/>
                <w:szCs w:val="24"/>
                <w:lang w:val="el-GR"/>
              </w:rPr>
              <w:t xml:space="preserve">τρόπο που </w:t>
            </w:r>
            <w:r>
              <w:rPr>
                <w:rFonts w:ascii="Arial" w:hAnsi="Arial" w:cs="Arial"/>
                <w:szCs w:val="24"/>
                <w:lang w:val="el-GR"/>
              </w:rPr>
              <w:t>κρίνονται από τον</w:t>
            </w:r>
            <w:r w:rsidR="0077511B">
              <w:rPr>
                <w:rFonts w:ascii="Arial" w:hAnsi="Arial" w:cs="Arial"/>
                <w:szCs w:val="24"/>
                <w:lang w:val="el-GR"/>
              </w:rPr>
              <w:t xml:space="preserve"> </w:t>
            </w:r>
            <w:r w:rsidRPr="00062B25">
              <w:rPr>
                <w:rFonts w:ascii="Arial" w:hAnsi="Arial" w:cs="Arial"/>
                <w:szCs w:val="24"/>
                <w:lang w:val="el-GR"/>
              </w:rPr>
              <w:t>Υφυπουργό δόκιμο</w:t>
            </w:r>
            <w:r>
              <w:rPr>
                <w:rFonts w:ascii="Arial" w:hAnsi="Arial" w:cs="Arial"/>
                <w:szCs w:val="24"/>
                <w:lang w:val="el-GR"/>
              </w:rPr>
              <w:t>ι</w:t>
            </w:r>
            <w:r w:rsidRPr="00062B25">
              <w:rPr>
                <w:rFonts w:ascii="Arial" w:hAnsi="Arial" w:cs="Arial"/>
                <w:szCs w:val="24"/>
                <w:lang w:val="el-GR"/>
              </w:rPr>
              <w:t xml:space="preserve"> και σε κάθε περίπτωση αναρτάται στην επίσημη ιστοσελίδα του Υφυπουργείου» (</w:t>
            </w:r>
            <w:r>
              <w:rPr>
                <w:rFonts w:ascii="Arial" w:hAnsi="Arial" w:cs="Arial"/>
                <w:szCs w:val="24"/>
                <w:lang w:val="el-GR"/>
              </w:rPr>
              <w:t>πρώτη</w:t>
            </w:r>
            <w:r w:rsidRPr="00062B25">
              <w:rPr>
                <w:rFonts w:ascii="Arial" w:hAnsi="Arial" w:cs="Arial"/>
                <w:szCs w:val="24"/>
                <w:lang w:val="el-GR"/>
              </w:rPr>
              <w:t xml:space="preserve"> και </w:t>
            </w:r>
            <w:r>
              <w:rPr>
                <w:rFonts w:ascii="Arial" w:hAnsi="Arial" w:cs="Arial"/>
                <w:szCs w:val="24"/>
                <w:lang w:val="el-GR"/>
              </w:rPr>
              <w:t>δεύτερη</w:t>
            </w:r>
            <w:r w:rsidRPr="00062B25">
              <w:rPr>
                <w:rFonts w:ascii="Arial" w:hAnsi="Arial" w:cs="Arial"/>
                <w:szCs w:val="24"/>
                <w:lang w:val="el-GR"/>
              </w:rPr>
              <w:t xml:space="preserve"> γραμμή) με</w:t>
            </w:r>
            <w:r w:rsidR="0077511B">
              <w:rPr>
                <w:rFonts w:ascii="Arial" w:hAnsi="Arial" w:cs="Arial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Cs w:val="24"/>
                <w:lang w:val="el-GR"/>
              </w:rPr>
              <w:t xml:space="preserve">τη φράση </w:t>
            </w:r>
            <w:r w:rsidRPr="00062B25">
              <w:rPr>
                <w:rFonts w:ascii="Arial" w:hAnsi="Arial" w:cs="Arial"/>
                <w:szCs w:val="24"/>
                <w:lang w:val="el-GR"/>
              </w:rPr>
              <w:t>«αναρτάται</w:t>
            </w:r>
            <w:r>
              <w:rPr>
                <w:rFonts w:ascii="Arial" w:hAnsi="Arial" w:cs="Arial"/>
                <w:szCs w:val="24"/>
                <w:lang w:val="el-GR"/>
              </w:rPr>
              <w:t xml:space="preserve"> </w:t>
            </w:r>
            <w:r w:rsidRPr="00062B25">
              <w:rPr>
                <w:rFonts w:ascii="Arial" w:hAnsi="Arial" w:cs="Arial"/>
                <w:szCs w:val="24"/>
                <w:lang w:val="el-GR"/>
              </w:rPr>
              <w:t>μέχρι το</w:t>
            </w:r>
            <w:r>
              <w:rPr>
                <w:rFonts w:ascii="Arial" w:hAnsi="Arial" w:cs="Arial"/>
                <w:szCs w:val="24"/>
                <w:lang w:val="el-GR"/>
              </w:rPr>
              <w:t>ν</w:t>
            </w:r>
            <w:r w:rsidRPr="00062B25">
              <w:rPr>
                <w:rFonts w:ascii="Arial" w:hAnsi="Arial" w:cs="Arial"/>
                <w:szCs w:val="24"/>
                <w:lang w:val="el-GR"/>
              </w:rPr>
              <w:t xml:space="preserve"> Μάρτιο </w:t>
            </w:r>
            <w:r w:rsidRPr="00062B25">
              <w:rPr>
                <w:rFonts w:ascii="Arial" w:hAnsi="Arial" w:cs="Arial"/>
                <w:szCs w:val="24"/>
                <w:lang w:val="el-GR"/>
              </w:rPr>
              <w:lastRenderedPageBreak/>
              <w:t>του χρόνου που</w:t>
            </w:r>
            <w:r>
              <w:rPr>
                <w:rFonts w:ascii="Arial" w:hAnsi="Arial" w:cs="Arial"/>
                <w:szCs w:val="24"/>
                <w:lang w:val="el-GR"/>
              </w:rPr>
              <w:t xml:space="preserve"> έπεται της </w:t>
            </w:r>
            <w:r w:rsidRPr="00062B25">
              <w:rPr>
                <w:rFonts w:ascii="Arial" w:hAnsi="Arial" w:cs="Arial"/>
                <w:szCs w:val="24"/>
                <w:lang w:val="el-GR"/>
              </w:rPr>
              <w:t>περ</w:t>
            </w:r>
            <w:r>
              <w:rPr>
                <w:rFonts w:ascii="Arial" w:hAnsi="Arial" w:cs="Arial"/>
                <w:szCs w:val="24"/>
                <w:lang w:val="el-GR"/>
              </w:rPr>
              <w:t>ιό</w:t>
            </w:r>
            <w:r w:rsidRPr="00062B25">
              <w:rPr>
                <w:rFonts w:ascii="Arial" w:hAnsi="Arial" w:cs="Arial"/>
                <w:szCs w:val="24"/>
                <w:lang w:val="el-GR"/>
              </w:rPr>
              <w:t>δο</w:t>
            </w:r>
            <w:r>
              <w:rPr>
                <w:rFonts w:ascii="Arial" w:hAnsi="Arial" w:cs="Arial"/>
                <w:szCs w:val="24"/>
                <w:lang w:val="el-GR"/>
              </w:rPr>
              <w:t>υ</w:t>
            </w:r>
            <w:r w:rsidRPr="00062B25">
              <w:rPr>
                <w:rFonts w:ascii="Arial" w:hAnsi="Arial" w:cs="Arial"/>
                <w:szCs w:val="24"/>
                <w:lang w:val="el-GR"/>
              </w:rPr>
              <w:t xml:space="preserve"> που καλύπτει η Ετήσια έκθεση</w:t>
            </w:r>
            <w:r>
              <w:rPr>
                <w:rFonts w:ascii="Arial" w:hAnsi="Arial" w:cs="Arial"/>
                <w:szCs w:val="24"/>
                <w:lang w:val="el-GR"/>
              </w:rPr>
              <w:t xml:space="preserve">, </w:t>
            </w:r>
            <w:r w:rsidRPr="00062B25">
              <w:rPr>
                <w:rFonts w:ascii="Arial" w:hAnsi="Arial" w:cs="Arial"/>
                <w:szCs w:val="24"/>
                <w:lang w:val="el-GR"/>
              </w:rPr>
              <w:t>στην επίσημη ιστοσελίδα του Υφυπουργείου»</w:t>
            </w:r>
            <w:r>
              <w:rPr>
                <w:rFonts w:ascii="Arial" w:hAnsi="Arial" w:cs="Arial"/>
                <w:szCs w:val="24"/>
                <w:lang w:val="el-GR"/>
              </w:rPr>
              <w:t>.</w:t>
            </w:r>
          </w:p>
        </w:tc>
      </w:tr>
    </w:tbl>
    <w:p w14:paraId="1FABA6AE" w14:textId="67CF0A14" w:rsidR="00E60BF9" w:rsidRDefault="00E60BF9" w:rsidP="006137B7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14:paraId="0CC28526" w14:textId="1D7ABB27" w:rsidR="00332B20" w:rsidRDefault="00332B20" w:rsidP="006137B7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14:paraId="086A916D" w14:textId="7B59B64B" w:rsidR="00332B20" w:rsidRDefault="00332B20" w:rsidP="006137B7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14:paraId="3BB36830" w14:textId="6CB0C689" w:rsidR="00332B20" w:rsidRDefault="00332B20" w:rsidP="006137B7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14:paraId="54BD7273" w14:textId="4F0620B2" w:rsidR="00332B20" w:rsidRDefault="00332B20" w:rsidP="006137B7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ΜΙ/ΧΧΡ</w:t>
      </w:r>
    </w:p>
    <w:p w14:paraId="392123CE" w14:textId="47677931" w:rsidR="00332B20" w:rsidRDefault="00332B20" w:rsidP="006137B7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14:paraId="67A12118" w14:textId="09C2E0BD" w:rsidR="00332B20" w:rsidRPr="00062B25" w:rsidRDefault="00332B20" w:rsidP="006137B7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szCs w:val="24"/>
          <w:lang w:val="el-GR"/>
        </w:rPr>
      </w:pPr>
      <w:proofErr w:type="spellStart"/>
      <w:r>
        <w:rPr>
          <w:rFonts w:ascii="Arial" w:hAnsi="Arial" w:cs="Arial"/>
          <w:szCs w:val="24"/>
          <w:lang w:val="el-GR"/>
        </w:rPr>
        <w:t>Αρ</w:t>
      </w:r>
      <w:proofErr w:type="spellEnd"/>
      <w:r>
        <w:rPr>
          <w:rFonts w:ascii="Arial" w:hAnsi="Arial" w:cs="Arial"/>
          <w:szCs w:val="24"/>
          <w:lang w:val="el-GR"/>
        </w:rPr>
        <w:t xml:space="preserve">. </w:t>
      </w:r>
      <w:proofErr w:type="spellStart"/>
      <w:r>
        <w:rPr>
          <w:rFonts w:ascii="Arial" w:hAnsi="Arial" w:cs="Arial"/>
          <w:szCs w:val="24"/>
          <w:lang w:val="el-GR"/>
        </w:rPr>
        <w:t>Φακ</w:t>
      </w:r>
      <w:proofErr w:type="spellEnd"/>
      <w:r>
        <w:rPr>
          <w:rFonts w:ascii="Arial" w:hAnsi="Arial" w:cs="Arial"/>
          <w:szCs w:val="24"/>
          <w:lang w:val="el-GR"/>
        </w:rPr>
        <w:t>.:  23.01.063.127-2022</w:t>
      </w:r>
    </w:p>
    <w:sectPr w:rsidR="00332B20" w:rsidRPr="00062B25" w:rsidSect="00BB733A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C500" w14:textId="77777777" w:rsidR="00AA72B0" w:rsidRDefault="00AA72B0" w:rsidP="00962DB4">
      <w:r>
        <w:separator/>
      </w:r>
    </w:p>
  </w:endnote>
  <w:endnote w:type="continuationSeparator" w:id="0">
    <w:p w14:paraId="09ED4762" w14:textId="77777777" w:rsidR="00AA72B0" w:rsidRDefault="00AA72B0" w:rsidP="0096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7742" w14:textId="3398C1BC" w:rsidR="0014549A" w:rsidRDefault="0014549A">
    <w:pPr>
      <w:pStyle w:val="Footer"/>
      <w:jc w:val="right"/>
    </w:pPr>
  </w:p>
  <w:p w14:paraId="7AEBC7C8" w14:textId="77777777" w:rsidR="0014549A" w:rsidRDefault="00145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D20C" w14:textId="77777777" w:rsidR="00AA72B0" w:rsidRDefault="00AA72B0" w:rsidP="00962DB4">
      <w:r>
        <w:separator/>
      </w:r>
    </w:p>
  </w:footnote>
  <w:footnote w:type="continuationSeparator" w:id="0">
    <w:p w14:paraId="0435776B" w14:textId="77777777" w:rsidR="00AA72B0" w:rsidRDefault="00AA72B0" w:rsidP="00962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039276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3B43AAA4" w14:textId="69D14493" w:rsidR="00BB733A" w:rsidRPr="00BB733A" w:rsidRDefault="00BB733A" w:rsidP="00BB733A">
        <w:pPr>
          <w:pStyle w:val="Header"/>
          <w:jc w:val="center"/>
          <w:rPr>
            <w:rFonts w:ascii="Arial" w:hAnsi="Arial" w:cs="Arial"/>
          </w:rPr>
        </w:pPr>
        <w:r w:rsidRPr="00BB733A">
          <w:rPr>
            <w:rFonts w:ascii="Arial" w:hAnsi="Arial" w:cs="Arial"/>
          </w:rPr>
          <w:fldChar w:fldCharType="begin"/>
        </w:r>
        <w:r w:rsidRPr="00BB733A">
          <w:rPr>
            <w:rFonts w:ascii="Arial" w:hAnsi="Arial" w:cs="Arial"/>
          </w:rPr>
          <w:instrText xml:space="preserve"> PAGE   \* MERGEFORMAT </w:instrText>
        </w:r>
        <w:r w:rsidRPr="00BB733A">
          <w:rPr>
            <w:rFonts w:ascii="Arial" w:hAnsi="Arial" w:cs="Arial"/>
          </w:rPr>
          <w:fldChar w:fldCharType="separate"/>
        </w:r>
        <w:r w:rsidRPr="00BB733A">
          <w:rPr>
            <w:rFonts w:ascii="Arial" w:hAnsi="Arial" w:cs="Arial"/>
            <w:noProof/>
          </w:rPr>
          <w:t>2</w:t>
        </w:r>
        <w:r w:rsidRPr="00BB733A">
          <w:rPr>
            <w:rFonts w:ascii="Arial" w:hAnsi="Arial" w:cs="Arial"/>
            <w:noProof/>
          </w:rPr>
          <w:fldChar w:fldCharType="end"/>
        </w:r>
      </w:p>
    </w:sdtContent>
  </w:sdt>
  <w:p w14:paraId="3C00F0F9" w14:textId="77777777" w:rsidR="00BB733A" w:rsidRDefault="00BB7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7277"/>
    <w:multiLevelType w:val="hybridMultilevel"/>
    <w:tmpl w:val="C04A8A8A"/>
    <w:lvl w:ilvl="0" w:tplc="7AEE7226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52B2"/>
    <w:multiLevelType w:val="hybridMultilevel"/>
    <w:tmpl w:val="5882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AB9"/>
    <w:multiLevelType w:val="hybridMultilevel"/>
    <w:tmpl w:val="BBA66F9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2E70"/>
    <w:multiLevelType w:val="multilevel"/>
    <w:tmpl w:val="5FAEFBA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3023D2"/>
    <w:multiLevelType w:val="hybridMultilevel"/>
    <w:tmpl w:val="D028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F5848"/>
    <w:multiLevelType w:val="hybridMultilevel"/>
    <w:tmpl w:val="08284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F7E63"/>
    <w:multiLevelType w:val="hybridMultilevel"/>
    <w:tmpl w:val="D9145826"/>
    <w:lvl w:ilvl="0" w:tplc="8C588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161E0"/>
    <w:multiLevelType w:val="multilevel"/>
    <w:tmpl w:val="52F2886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677237"/>
    <w:multiLevelType w:val="hybridMultilevel"/>
    <w:tmpl w:val="56F42D42"/>
    <w:lvl w:ilvl="0" w:tplc="48D0C6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749F"/>
    <w:multiLevelType w:val="hybridMultilevel"/>
    <w:tmpl w:val="4984A5AA"/>
    <w:lvl w:ilvl="0" w:tplc="E4EAA0C6">
      <w:numFmt w:val="bullet"/>
      <w:lvlText w:val=""/>
      <w:lvlJc w:val="left"/>
      <w:pPr>
        <w:ind w:left="720" w:hanging="360"/>
      </w:pPr>
      <w:rPr>
        <w:rFonts w:ascii="Wingdings" w:eastAsia="Courier New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26083">
    <w:abstractNumId w:val="1"/>
  </w:num>
  <w:num w:numId="2" w16cid:durableId="1584686525">
    <w:abstractNumId w:val="9"/>
  </w:num>
  <w:num w:numId="3" w16cid:durableId="1239175637">
    <w:abstractNumId w:val="7"/>
  </w:num>
  <w:num w:numId="4" w16cid:durableId="628825338">
    <w:abstractNumId w:val="0"/>
  </w:num>
  <w:num w:numId="5" w16cid:durableId="632174329">
    <w:abstractNumId w:val="6"/>
  </w:num>
  <w:num w:numId="6" w16cid:durableId="225804245">
    <w:abstractNumId w:val="3"/>
  </w:num>
  <w:num w:numId="7" w16cid:durableId="678628575">
    <w:abstractNumId w:val="5"/>
  </w:num>
  <w:num w:numId="8" w16cid:durableId="646784031">
    <w:abstractNumId w:val="2"/>
  </w:num>
  <w:num w:numId="9" w16cid:durableId="159734589">
    <w:abstractNumId w:val="8"/>
  </w:num>
  <w:num w:numId="10" w16cid:durableId="1907451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8E"/>
    <w:rsid w:val="00002A48"/>
    <w:rsid w:val="000060FC"/>
    <w:rsid w:val="00016EAB"/>
    <w:rsid w:val="00033FCD"/>
    <w:rsid w:val="000404E6"/>
    <w:rsid w:val="00060C37"/>
    <w:rsid w:val="00060E32"/>
    <w:rsid w:val="0006142E"/>
    <w:rsid w:val="00062B25"/>
    <w:rsid w:val="00081386"/>
    <w:rsid w:val="00083885"/>
    <w:rsid w:val="00083A0E"/>
    <w:rsid w:val="0009074A"/>
    <w:rsid w:val="00090D43"/>
    <w:rsid w:val="00092E50"/>
    <w:rsid w:val="000A3698"/>
    <w:rsid w:val="000C41AE"/>
    <w:rsid w:val="000D561F"/>
    <w:rsid w:val="000D6EF0"/>
    <w:rsid w:val="000E3D89"/>
    <w:rsid w:val="000E3DBF"/>
    <w:rsid w:val="000E418B"/>
    <w:rsid w:val="000F693A"/>
    <w:rsid w:val="0010400D"/>
    <w:rsid w:val="001124BA"/>
    <w:rsid w:val="00113461"/>
    <w:rsid w:val="001144EF"/>
    <w:rsid w:val="001270D2"/>
    <w:rsid w:val="001320E4"/>
    <w:rsid w:val="00137B4E"/>
    <w:rsid w:val="0014549A"/>
    <w:rsid w:val="00183A02"/>
    <w:rsid w:val="00187374"/>
    <w:rsid w:val="001A252D"/>
    <w:rsid w:val="001A5578"/>
    <w:rsid w:val="001C2543"/>
    <w:rsid w:val="001E2E15"/>
    <w:rsid w:val="001E410C"/>
    <w:rsid w:val="001F29DA"/>
    <w:rsid w:val="001F6276"/>
    <w:rsid w:val="00206BD7"/>
    <w:rsid w:val="00210A6A"/>
    <w:rsid w:val="00227371"/>
    <w:rsid w:val="002359DD"/>
    <w:rsid w:val="00250DCF"/>
    <w:rsid w:val="00255B2B"/>
    <w:rsid w:val="00266320"/>
    <w:rsid w:val="00275E64"/>
    <w:rsid w:val="002814AC"/>
    <w:rsid w:val="0029629D"/>
    <w:rsid w:val="002A26B9"/>
    <w:rsid w:val="002B53F5"/>
    <w:rsid w:val="002B7F1C"/>
    <w:rsid w:val="002D561B"/>
    <w:rsid w:val="002E38EC"/>
    <w:rsid w:val="002E61EB"/>
    <w:rsid w:val="002E6CC4"/>
    <w:rsid w:val="002F6718"/>
    <w:rsid w:val="00300E12"/>
    <w:rsid w:val="00317CAB"/>
    <w:rsid w:val="0032090D"/>
    <w:rsid w:val="00324BF5"/>
    <w:rsid w:val="00332B20"/>
    <w:rsid w:val="0034517A"/>
    <w:rsid w:val="003551B3"/>
    <w:rsid w:val="00361EA7"/>
    <w:rsid w:val="00363D81"/>
    <w:rsid w:val="00370E4A"/>
    <w:rsid w:val="00371DCB"/>
    <w:rsid w:val="0037337A"/>
    <w:rsid w:val="00375A02"/>
    <w:rsid w:val="00392482"/>
    <w:rsid w:val="003B1DE3"/>
    <w:rsid w:val="003B4972"/>
    <w:rsid w:val="003C0021"/>
    <w:rsid w:val="003C62A1"/>
    <w:rsid w:val="003C6620"/>
    <w:rsid w:val="003D5303"/>
    <w:rsid w:val="003D79CB"/>
    <w:rsid w:val="003E6A20"/>
    <w:rsid w:val="003F2B81"/>
    <w:rsid w:val="00401269"/>
    <w:rsid w:val="004026AA"/>
    <w:rsid w:val="00412C53"/>
    <w:rsid w:val="00416C02"/>
    <w:rsid w:val="00424FBA"/>
    <w:rsid w:val="00426FED"/>
    <w:rsid w:val="00440977"/>
    <w:rsid w:val="00441768"/>
    <w:rsid w:val="00441C4F"/>
    <w:rsid w:val="004566E4"/>
    <w:rsid w:val="00457CE9"/>
    <w:rsid w:val="0046711E"/>
    <w:rsid w:val="00473B49"/>
    <w:rsid w:val="00475E00"/>
    <w:rsid w:val="00477EC6"/>
    <w:rsid w:val="0048699F"/>
    <w:rsid w:val="004874B5"/>
    <w:rsid w:val="004919B7"/>
    <w:rsid w:val="004921D7"/>
    <w:rsid w:val="00496908"/>
    <w:rsid w:val="004A0411"/>
    <w:rsid w:val="004B502F"/>
    <w:rsid w:val="004B6370"/>
    <w:rsid w:val="004C29A8"/>
    <w:rsid w:val="004D543A"/>
    <w:rsid w:val="004E14C1"/>
    <w:rsid w:val="004E43FF"/>
    <w:rsid w:val="005031FB"/>
    <w:rsid w:val="00513B87"/>
    <w:rsid w:val="005170DE"/>
    <w:rsid w:val="00523875"/>
    <w:rsid w:val="00526324"/>
    <w:rsid w:val="005348C3"/>
    <w:rsid w:val="005620B2"/>
    <w:rsid w:val="00571D3F"/>
    <w:rsid w:val="005726EF"/>
    <w:rsid w:val="00584C6E"/>
    <w:rsid w:val="00585944"/>
    <w:rsid w:val="0059495E"/>
    <w:rsid w:val="005A2C64"/>
    <w:rsid w:val="005A3DFB"/>
    <w:rsid w:val="005B0EF5"/>
    <w:rsid w:val="005C0F46"/>
    <w:rsid w:val="005D1160"/>
    <w:rsid w:val="005E17FD"/>
    <w:rsid w:val="005E269B"/>
    <w:rsid w:val="005E535B"/>
    <w:rsid w:val="005F1C36"/>
    <w:rsid w:val="005F35D0"/>
    <w:rsid w:val="005F5AFC"/>
    <w:rsid w:val="00600DD4"/>
    <w:rsid w:val="00607B78"/>
    <w:rsid w:val="006137B7"/>
    <w:rsid w:val="00616878"/>
    <w:rsid w:val="00620854"/>
    <w:rsid w:val="00621E97"/>
    <w:rsid w:val="00630776"/>
    <w:rsid w:val="0063202E"/>
    <w:rsid w:val="00633742"/>
    <w:rsid w:val="006427B8"/>
    <w:rsid w:val="0065071E"/>
    <w:rsid w:val="00651E8C"/>
    <w:rsid w:val="00654952"/>
    <w:rsid w:val="0066176D"/>
    <w:rsid w:val="00671757"/>
    <w:rsid w:val="006771CC"/>
    <w:rsid w:val="00686D3C"/>
    <w:rsid w:val="0069452C"/>
    <w:rsid w:val="00695540"/>
    <w:rsid w:val="006A74C9"/>
    <w:rsid w:val="006B3DEC"/>
    <w:rsid w:val="006B5630"/>
    <w:rsid w:val="006C5111"/>
    <w:rsid w:val="006E135C"/>
    <w:rsid w:val="006E381D"/>
    <w:rsid w:val="006F4823"/>
    <w:rsid w:val="006F60BB"/>
    <w:rsid w:val="00701907"/>
    <w:rsid w:val="007021A4"/>
    <w:rsid w:val="00707FFD"/>
    <w:rsid w:val="00713893"/>
    <w:rsid w:val="00717557"/>
    <w:rsid w:val="00723871"/>
    <w:rsid w:val="00727632"/>
    <w:rsid w:val="00733DE1"/>
    <w:rsid w:val="00736985"/>
    <w:rsid w:val="0074168B"/>
    <w:rsid w:val="007435B3"/>
    <w:rsid w:val="00754694"/>
    <w:rsid w:val="00757451"/>
    <w:rsid w:val="0075760E"/>
    <w:rsid w:val="00760181"/>
    <w:rsid w:val="0077511B"/>
    <w:rsid w:val="00775F59"/>
    <w:rsid w:val="007820DB"/>
    <w:rsid w:val="007912FE"/>
    <w:rsid w:val="00791B44"/>
    <w:rsid w:val="007A1454"/>
    <w:rsid w:val="007A2A58"/>
    <w:rsid w:val="007A3352"/>
    <w:rsid w:val="007C730F"/>
    <w:rsid w:val="007E08DC"/>
    <w:rsid w:val="007E6C25"/>
    <w:rsid w:val="007F4B61"/>
    <w:rsid w:val="007F60C2"/>
    <w:rsid w:val="0080049B"/>
    <w:rsid w:val="00801E16"/>
    <w:rsid w:val="008154BF"/>
    <w:rsid w:val="008164DC"/>
    <w:rsid w:val="0081665A"/>
    <w:rsid w:val="00837BA8"/>
    <w:rsid w:val="00851084"/>
    <w:rsid w:val="00851D61"/>
    <w:rsid w:val="00853354"/>
    <w:rsid w:val="00854801"/>
    <w:rsid w:val="008562FE"/>
    <w:rsid w:val="008567AF"/>
    <w:rsid w:val="00881220"/>
    <w:rsid w:val="00885115"/>
    <w:rsid w:val="00885DE4"/>
    <w:rsid w:val="00895700"/>
    <w:rsid w:val="008C6735"/>
    <w:rsid w:val="008F1350"/>
    <w:rsid w:val="00905227"/>
    <w:rsid w:val="0090705D"/>
    <w:rsid w:val="009072EA"/>
    <w:rsid w:val="009157E5"/>
    <w:rsid w:val="00921930"/>
    <w:rsid w:val="009407A3"/>
    <w:rsid w:val="00940B83"/>
    <w:rsid w:val="00947572"/>
    <w:rsid w:val="0095196F"/>
    <w:rsid w:val="00962DB4"/>
    <w:rsid w:val="009831CB"/>
    <w:rsid w:val="00987174"/>
    <w:rsid w:val="009A12AE"/>
    <w:rsid w:val="009A23F3"/>
    <w:rsid w:val="009D1CC5"/>
    <w:rsid w:val="009D2815"/>
    <w:rsid w:val="009E6E5B"/>
    <w:rsid w:val="009F6134"/>
    <w:rsid w:val="00A04317"/>
    <w:rsid w:val="00A1439E"/>
    <w:rsid w:val="00A16D8E"/>
    <w:rsid w:val="00A22D71"/>
    <w:rsid w:val="00A22ED9"/>
    <w:rsid w:val="00A23A13"/>
    <w:rsid w:val="00A24E6A"/>
    <w:rsid w:val="00A336D4"/>
    <w:rsid w:val="00A34AB2"/>
    <w:rsid w:val="00A40336"/>
    <w:rsid w:val="00A45CFC"/>
    <w:rsid w:val="00A47D26"/>
    <w:rsid w:val="00A50231"/>
    <w:rsid w:val="00A7203C"/>
    <w:rsid w:val="00A72971"/>
    <w:rsid w:val="00A77562"/>
    <w:rsid w:val="00A86FAD"/>
    <w:rsid w:val="00A95686"/>
    <w:rsid w:val="00AA3099"/>
    <w:rsid w:val="00AA645A"/>
    <w:rsid w:val="00AA72B0"/>
    <w:rsid w:val="00AB0CC4"/>
    <w:rsid w:val="00AB0F0C"/>
    <w:rsid w:val="00AB26C6"/>
    <w:rsid w:val="00AC1435"/>
    <w:rsid w:val="00AD4FB4"/>
    <w:rsid w:val="00AE361B"/>
    <w:rsid w:val="00AF4CD1"/>
    <w:rsid w:val="00B103E0"/>
    <w:rsid w:val="00B20CE6"/>
    <w:rsid w:val="00B2208E"/>
    <w:rsid w:val="00B243EF"/>
    <w:rsid w:val="00B26C10"/>
    <w:rsid w:val="00B27B05"/>
    <w:rsid w:val="00B41685"/>
    <w:rsid w:val="00B42175"/>
    <w:rsid w:val="00B421BE"/>
    <w:rsid w:val="00B73832"/>
    <w:rsid w:val="00B7499B"/>
    <w:rsid w:val="00B761F1"/>
    <w:rsid w:val="00BA013A"/>
    <w:rsid w:val="00BB3809"/>
    <w:rsid w:val="00BB4636"/>
    <w:rsid w:val="00BB50F5"/>
    <w:rsid w:val="00BB733A"/>
    <w:rsid w:val="00BC37BF"/>
    <w:rsid w:val="00BC63CA"/>
    <w:rsid w:val="00BD3174"/>
    <w:rsid w:val="00BE6042"/>
    <w:rsid w:val="00BF0A00"/>
    <w:rsid w:val="00BF7409"/>
    <w:rsid w:val="00C00CE5"/>
    <w:rsid w:val="00C027AD"/>
    <w:rsid w:val="00C041DF"/>
    <w:rsid w:val="00C07A2F"/>
    <w:rsid w:val="00C115AA"/>
    <w:rsid w:val="00C14CF2"/>
    <w:rsid w:val="00C23D9D"/>
    <w:rsid w:val="00C25A5E"/>
    <w:rsid w:val="00C5165D"/>
    <w:rsid w:val="00C5576F"/>
    <w:rsid w:val="00C57AEF"/>
    <w:rsid w:val="00C605D1"/>
    <w:rsid w:val="00C61743"/>
    <w:rsid w:val="00C67466"/>
    <w:rsid w:val="00C67877"/>
    <w:rsid w:val="00C856C9"/>
    <w:rsid w:val="00C91102"/>
    <w:rsid w:val="00C931D7"/>
    <w:rsid w:val="00C9424A"/>
    <w:rsid w:val="00C96F07"/>
    <w:rsid w:val="00CB0BAC"/>
    <w:rsid w:val="00CC126E"/>
    <w:rsid w:val="00CD65FB"/>
    <w:rsid w:val="00CD6845"/>
    <w:rsid w:val="00CD7940"/>
    <w:rsid w:val="00CE7A9A"/>
    <w:rsid w:val="00D04027"/>
    <w:rsid w:val="00D1169F"/>
    <w:rsid w:val="00D209F8"/>
    <w:rsid w:val="00D22C3A"/>
    <w:rsid w:val="00D344F9"/>
    <w:rsid w:val="00D35519"/>
    <w:rsid w:val="00D40A4A"/>
    <w:rsid w:val="00D41225"/>
    <w:rsid w:val="00D5351C"/>
    <w:rsid w:val="00D63C0B"/>
    <w:rsid w:val="00D6741C"/>
    <w:rsid w:val="00D7159A"/>
    <w:rsid w:val="00D84530"/>
    <w:rsid w:val="00D8546B"/>
    <w:rsid w:val="00D864CA"/>
    <w:rsid w:val="00D86758"/>
    <w:rsid w:val="00D86DA5"/>
    <w:rsid w:val="00D901F9"/>
    <w:rsid w:val="00D90596"/>
    <w:rsid w:val="00D90C7D"/>
    <w:rsid w:val="00D924C9"/>
    <w:rsid w:val="00DA31D5"/>
    <w:rsid w:val="00DB07B7"/>
    <w:rsid w:val="00DC3B24"/>
    <w:rsid w:val="00DC3CE0"/>
    <w:rsid w:val="00DD5C6D"/>
    <w:rsid w:val="00DE2803"/>
    <w:rsid w:val="00DE508B"/>
    <w:rsid w:val="00DF0C83"/>
    <w:rsid w:val="00E05B79"/>
    <w:rsid w:val="00E11E50"/>
    <w:rsid w:val="00E13DA2"/>
    <w:rsid w:val="00E20713"/>
    <w:rsid w:val="00E41650"/>
    <w:rsid w:val="00E50015"/>
    <w:rsid w:val="00E507A0"/>
    <w:rsid w:val="00E56A34"/>
    <w:rsid w:val="00E60BF9"/>
    <w:rsid w:val="00E65551"/>
    <w:rsid w:val="00E65EA4"/>
    <w:rsid w:val="00E66CC3"/>
    <w:rsid w:val="00E67176"/>
    <w:rsid w:val="00E754A6"/>
    <w:rsid w:val="00E85057"/>
    <w:rsid w:val="00E862F6"/>
    <w:rsid w:val="00E90915"/>
    <w:rsid w:val="00E97D0B"/>
    <w:rsid w:val="00EA7D5E"/>
    <w:rsid w:val="00EC7D00"/>
    <w:rsid w:val="00EE2E71"/>
    <w:rsid w:val="00EE402C"/>
    <w:rsid w:val="00EE562D"/>
    <w:rsid w:val="00EF13B5"/>
    <w:rsid w:val="00EF5055"/>
    <w:rsid w:val="00EF6A8D"/>
    <w:rsid w:val="00F010BA"/>
    <w:rsid w:val="00F110F7"/>
    <w:rsid w:val="00F30F50"/>
    <w:rsid w:val="00F33FFD"/>
    <w:rsid w:val="00F3545C"/>
    <w:rsid w:val="00F414DB"/>
    <w:rsid w:val="00F45A8A"/>
    <w:rsid w:val="00F66507"/>
    <w:rsid w:val="00F70AB2"/>
    <w:rsid w:val="00F82F5B"/>
    <w:rsid w:val="00F8300B"/>
    <w:rsid w:val="00F85464"/>
    <w:rsid w:val="00F90C1D"/>
    <w:rsid w:val="00FA72A5"/>
    <w:rsid w:val="00FB4CA0"/>
    <w:rsid w:val="00FC216D"/>
    <w:rsid w:val="00FD4607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22E0D"/>
  <w15:docId w15:val="{6A9F6C6A-E341-4CC7-A6E1-9BD93AF9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D8E"/>
    <w:rPr>
      <w:rFonts w:ascii="Times New Roman" w:eastAsia="Times New Roman" w:hAnsi="Times New Roman"/>
      <w:sz w:val="24"/>
      <w:lang w:val="fr-F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6D8E"/>
    <w:pPr>
      <w:keepNext/>
      <w:jc w:val="center"/>
      <w:outlineLvl w:val="1"/>
    </w:pPr>
    <w:rPr>
      <w:rFonts w:ascii="Arial" w:hAnsi="Arial"/>
      <w:b/>
      <w:sz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A16D8E"/>
    <w:rPr>
      <w:rFonts w:ascii="Arial" w:eastAsia="Times New Roman" w:hAnsi="Arial" w:cs="Times New Roman"/>
      <w:b/>
      <w:sz w:val="32"/>
      <w:szCs w:val="20"/>
      <w:lang w:val="el-GR"/>
    </w:rPr>
  </w:style>
  <w:style w:type="character" w:customStyle="1" w:styleId="EndnoteTextChar">
    <w:name w:val="Endnote Text Char"/>
    <w:aliases w:val="en Char"/>
    <w:link w:val="EndnoteText"/>
    <w:uiPriority w:val="99"/>
    <w:locked/>
    <w:rsid w:val="00B73832"/>
    <w:rPr>
      <w:rFonts w:ascii="Arial" w:hAnsi="Arial" w:cs="Arial"/>
      <w:lang w:val="fr-FR"/>
    </w:rPr>
  </w:style>
  <w:style w:type="paragraph" w:styleId="EndnoteText">
    <w:name w:val="endnote text"/>
    <w:aliases w:val="en"/>
    <w:basedOn w:val="Normal"/>
    <w:link w:val="EndnoteTextChar"/>
    <w:uiPriority w:val="99"/>
    <w:unhideWhenUsed/>
    <w:rsid w:val="00B73832"/>
    <w:pPr>
      <w:spacing w:after="240"/>
    </w:pPr>
    <w:rPr>
      <w:rFonts w:ascii="Arial" w:eastAsia="Calibri" w:hAnsi="Arial"/>
      <w:sz w:val="20"/>
    </w:rPr>
  </w:style>
  <w:style w:type="character" w:customStyle="1" w:styleId="EndnoteTextChar1">
    <w:name w:val="Endnote Text Char1"/>
    <w:uiPriority w:val="99"/>
    <w:semiHidden/>
    <w:rsid w:val="00B73832"/>
    <w:rPr>
      <w:rFonts w:ascii="Times New Roman" w:eastAsia="Times New Roman" w:hAnsi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DB4"/>
    <w:rPr>
      <w:rFonts w:ascii="Tahoma" w:eastAsia="Times New Roman" w:hAnsi="Tahoma" w:cs="Tahoma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DB4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962DB4"/>
    <w:rPr>
      <w:rFonts w:ascii="Times New Roman" w:eastAsia="Times New Roman" w:hAnsi="Times New Roman"/>
      <w:lang w:val="fr-FR"/>
    </w:rPr>
  </w:style>
  <w:style w:type="character" w:styleId="FootnoteReference">
    <w:name w:val="footnote reference"/>
    <w:uiPriority w:val="99"/>
    <w:semiHidden/>
    <w:unhideWhenUsed/>
    <w:rsid w:val="00962D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439E"/>
    <w:pPr>
      <w:ind w:left="720"/>
    </w:pPr>
  </w:style>
  <w:style w:type="character" w:styleId="CommentReference">
    <w:name w:val="annotation reference"/>
    <w:uiPriority w:val="99"/>
    <w:semiHidden/>
    <w:unhideWhenUsed/>
    <w:rsid w:val="00F45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A8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45A8A"/>
    <w:rPr>
      <w:rFonts w:ascii="Times New Roman" w:eastAsia="Times New Roman" w:hAnsi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A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5A8A"/>
    <w:rPr>
      <w:rFonts w:ascii="Times New Roman" w:eastAsia="Times New Roman" w:hAnsi="Times New Roman"/>
      <w:b/>
      <w:bCs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D460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D4607"/>
    <w:rPr>
      <w:rFonts w:ascii="Times New Roman" w:eastAsia="Times New Roman" w:hAnsi="Times New Roman"/>
      <w:sz w:val="24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FD460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D4607"/>
    <w:rPr>
      <w:rFonts w:ascii="Times New Roman" w:eastAsia="Times New Roman" w:hAnsi="Times New Roman"/>
      <w:sz w:val="24"/>
      <w:lang w:val="fr-FR" w:eastAsia="en-US"/>
    </w:rPr>
  </w:style>
  <w:style w:type="character" w:customStyle="1" w:styleId="Bodytext">
    <w:name w:val="Body text_"/>
    <w:link w:val="BodyText1"/>
    <w:rsid w:val="00EA7D5E"/>
    <w:rPr>
      <w:rFonts w:ascii="Times New Roman" w:eastAsia="Times New Roman" w:hAnsi="Times New Roman"/>
      <w:spacing w:val="-1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EA7D5E"/>
    <w:pPr>
      <w:widowControl w:val="0"/>
      <w:shd w:val="clear" w:color="auto" w:fill="FFFFFF"/>
      <w:spacing w:line="456" w:lineRule="exact"/>
      <w:ind w:hanging="2020"/>
      <w:jc w:val="right"/>
    </w:pPr>
    <w:rPr>
      <w:spacing w:val="-1"/>
      <w:sz w:val="18"/>
      <w:szCs w:val="18"/>
    </w:rPr>
  </w:style>
  <w:style w:type="character" w:styleId="Strong">
    <w:name w:val="Strong"/>
    <w:uiPriority w:val="22"/>
    <w:qFormat/>
    <w:rsid w:val="00EA7D5E"/>
    <w:rPr>
      <w:b/>
      <w:bCs/>
    </w:rPr>
  </w:style>
  <w:style w:type="character" w:customStyle="1" w:styleId="BodytextSpacing0pt">
    <w:name w:val="Body text + Spacing 0 pt"/>
    <w:rsid w:val="00090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el-GR" w:eastAsia="el-GR" w:bidi="el-GR"/>
    </w:rPr>
  </w:style>
  <w:style w:type="paragraph" w:customStyle="1" w:styleId="BodyText3">
    <w:name w:val="Body Text3"/>
    <w:basedOn w:val="Normal"/>
    <w:rsid w:val="00E20713"/>
    <w:pPr>
      <w:widowControl w:val="0"/>
      <w:shd w:val="clear" w:color="auto" w:fill="FFFFFF"/>
      <w:spacing w:line="456" w:lineRule="exact"/>
      <w:ind w:hanging="2020"/>
      <w:jc w:val="right"/>
    </w:pPr>
    <w:rPr>
      <w:spacing w:val="-1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392482"/>
    <w:rPr>
      <w:i/>
      <w:iCs/>
    </w:rPr>
  </w:style>
  <w:style w:type="paragraph" w:styleId="BodyTextIndent3">
    <w:name w:val="Body Text Indent 3"/>
    <w:aliases w:val="i3"/>
    <w:basedOn w:val="Normal"/>
    <w:link w:val="BodyTextIndent3Char"/>
    <w:rsid w:val="00083A0E"/>
    <w:pPr>
      <w:tabs>
        <w:tab w:val="left" w:pos="4320"/>
      </w:tabs>
      <w:spacing w:after="240"/>
      <w:ind w:left="4320" w:hanging="4320"/>
    </w:pPr>
  </w:style>
  <w:style w:type="character" w:customStyle="1" w:styleId="BodyTextIndent3Char">
    <w:name w:val="Body Text Indent 3 Char"/>
    <w:aliases w:val="i3 Char"/>
    <w:basedOn w:val="DefaultParagraphFont"/>
    <w:link w:val="BodyTextIndent3"/>
    <w:rsid w:val="00083A0E"/>
    <w:rPr>
      <w:rFonts w:ascii="Times New Roman" w:eastAsia="Times New Roman" w:hAnsi="Times New Roman"/>
      <w:sz w:val="24"/>
      <w:lang w:val="fr-FR"/>
    </w:rPr>
  </w:style>
  <w:style w:type="paragraph" w:customStyle="1" w:styleId="t1">
    <w:name w:val="t1"/>
    <w:basedOn w:val="Normal"/>
    <w:rsid w:val="00083A0E"/>
    <w:pPr>
      <w:spacing w:before="240" w:line="360" w:lineRule="auto"/>
      <w:ind w:left="720" w:hanging="720"/>
    </w:pPr>
    <w:rPr>
      <w:rFonts w:ascii="Stone Sans" w:hAnsi="Stone Sans"/>
      <w:lang w:val="en-GB"/>
    </w:rPr>
  </w:style>
  <w:style w:type="character" w:customStyle="1" w:styleId="markedcontent">
    <w:name w:val="markedcontent"/>
    <w:basedOn w:val="DefaultParagraphFont"/>
    <w:rsid w:val="00C6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984A8-34B6-45FB-9109-B71AF4C8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panayiota</dc:creator>
  <cp:lastModifiedBy>Chariklia Christodoulou</cp:lastModifiedBy>
  <cp:revision>12</cp:revision>
  <cp:lastPrinted>2022-05-06T07:45:00Z</cp:lastPrinted>
  <dcterms:created xsi:type="dcterms:W3CDTF">2022-07-06T11:29:00Z</dcterms:created>
  <dcterms:modified xsi:type="dcterms:W3CDTF">2022-09-26T10:00:00Z</dcterms:modified>
</cp:coreProperties>
</file>