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ACD0" w14:textId="1B850E24" w:rsidR="007B74AE" w:rsidRPr="00A76FF0" w:rsidRDefault="00D379B4" w:rsidP="007B74AE">
      <w:pPr>
        <w:tabs>
          <w:tab w:val="clear" w:pos="4961"/>
          <w:tab w:val="left" w:pos="284"/>
        </w:tabs>
        <w:spacing w:line="360" w:lineRule="auto"/>
        <w:jc w:val="center"/>
        <w:rPr>
          <w:rFonts w:cs="Arial"/>
          <w:bCs/>
          <w:lang w:val="el-GR"/>
        </w:rPr>
      </w:pPr>
      <w:r w:rsidRPr="00A76FF0">
        <w:rPr>
          <w:rFonts w:cs="Arial"/>
          <w:bCs/>
          <w:lang w:val="el-GR"/>
        </w:rPr>
        <w:t>ΝΟΜΟ</w:t>
      </w:r>
      <w:r w:rsidR="00E35DA2">
        <w:rPr>
          <w:rFonts w:cs="Arial"/>
          <w:bCs/>
          <w:lang w:val="el-GR"/>
        </w:rPr>
        <w:t>Σ</w:t>
      </w:r>
      <w:r w:rsidRPr="00A76FF0">
        <w:rPr>
          <w:rFonts w:cs="Arial"/>
          <w:bCs/>
          <w:lang w:val="el-GR"/>
        </w:rPr>
        <w:t xml:space="preserve"> ΠΟΥ ΤΡΟΠΟΠΟΙΕΙ </w:t>
      </w:r>
      <w:r w:rsidR="00987C35" w:rsidRPr="00A76FF0">
        <w:rPr>
          <w:rFonts w:cs="Arial"/>
          <w:bCs/>
          <w:lang w:val="el-GR"/>
        </w:rPr>
        <w:t>ΤΟΝ ΠΕΡΙ ΤΗΣ ΠΡΟΣΤΑΣΙΑΣ</w:t>
      </w:r>
    </w:p>
    <w:p w14:paraId="2E113597" w14:textId="3A0152A8" w:rsidR="00D379B4" w:rsidRDefault="00987C35" w:rsidP="007B74AE">
      <w:pPr>
        <w:tabs>
          <w:tab w:val="clear" w:pos="4961"/>
          <w:tab w:val="left" w:pos="284"/>
        </w:tabs>
        <w:spacing w:line="360" w:lineRule="auto"/>
        <w:jc w:val="center"/>
        <w:rPr>
          <w:rFonts w:cs="Arial"/>
          <w:bCs/>
          <w:lang w:val="el-GR"/>
        </w:rPr>
      </w:pPr>
      <w:r w:rsidRPr="00A76FF0">
        <w:rPr>
          <w:rFonts w:cs="Arial"/>
          <w:bCs/>
          <w:lang w:val="el-GR"/>
        </w:rPr>
        <w:t>ΤΟΥ ΑΝΤΑΓΩΝΙΣΜΟΥ ΝΟΜΟ</w:t>
      </w:r>
    </w:p>
    <w:p w14:paraId="5FCCD032" w14:textId="77777777" w:rsidR="001A31E7" w:rsidRPr="00A76FF0" w:rsidRDefault="001A31E7" w:rsidP="007B74AE">
      <w:pPr>
        <w:tabs>
          <w:tab w:val="clear" w:pos="4961"/>
          <w:tab w:val="left" w:pos="284"/>
        </w:tabs>
        <w:spacing w:line="360" w:lineRule="auto"/>
        <w:jc w:val="center"/>
        <w:rPr>
          <w:rFonts w:cs="Arial"/>
          <w:bCs/>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65"/>
        <w:gridCol w:w="284"/>
        <w:gridCol w:w="146"/>
        <w:gridCol w:w="6094"/>
      </w:tblGrid>
      <w:tr w:rsidR="001A31E7" w:rsidRPr="007B6C9B" w14:paraId="53D4D1F8" w14:textId="77777777" w:rsidTr="007B6C9B">
        <w:tc>
          <w:tcPr>
            <w:tcW w:w="2070" w:type="dxa"/>
          </w:tcPr>
          <w:p w14:paraId="1BB37315" w14:textId="64D368BE" w:rsidR="001A31E7" w:rsidRPr="00A76FF0" w:rsidRDefault="001A31E7" w:rsidP="001A31E7">
            <w:pPr>
              <w:tabs>
                <w:tab w:val="clear" w:pos="4961"/>
                <w:tab w:val="left" w:pos="284"/>
              </w:tabs>
              <w:spacing w:line="360" w:lineRule="auto"/>
              <w:rPr>
                <w:rFonts w:cs="Arial"/>
                <w:lang w:val="el-GR"/>
              </w:rPr>
            </w:pPr>
            <w:r>
              <w:rPr>
                <w:rFonts w:cs="Arial"/>
                <w:lang w:val="el-GR"/>
              </w:rPr>
              <w:t>Προοίμιο.</w:t>
            </w:r>
          </w:p>
        </w:tc>
        <w:tc>
          <w:tcPr>
            <w:tcW w:w="7289" w:type="dxa"/>
            <w:gridSpan w:val="4"/>
          </w:tcPr>
          <w:p w14:paraId="4E52A6C6" w14:textId="76CB29C3" w:rsidR="001A31E7" w:rsidRPr="00A76FF0" w:rsidRDefault="001A31E7" w:rsidP="001A31E7">
            <w:pPr>
              <w:tabs>
                <w:tab w:val="clear" w:pos="4961"/>
                <w:tab w:val="left" w:pos="284"/>
              </w:tabs>
              <w:spacing w:line="360" w:lineRule="auto"/>
              <w:rPr>
                <w:rFonts w:cs="Arial"/>
                <w:lang w:val="el-GR"/>
              </w:rPr>
            </w:pPr>
            <w:r w:rsidRPr="00F63DEC">
              <w:rPr>
                <w:lang w:val="el-GR"/>
              </w:rPr>
              <w:t xml:space="preserve">ΕΠΕΙΔΗ, ο περιορισμός του δικαιώματος του </w:t>
            </w:r>
            <w:proofErr w:type="spellStart"/>
            <w:r w:rsidRPr="00F63DEC">
              <w:rPr>
                <w:lang w:val="el-GR"/>
              </w:rPr>
              <w:t>συνεταιρίζεσθαι</w:t>
            </w:r>
            <w:proofErr w:type="spellEnd"/>
            <w:r w:rsidRPr="00F63DEC">
              <w:rPr>
                <w:lang w:val="el-GR"/>
              </w:rPr>
              <w:t xml:space="preserve"> μετ’ άλλων, </w:t>
            </w:r>
            <w:r w:rsidR="00055327">
              <w:rPr>
                <w:lang w:val="el-GR"/>
              </w:rPr>
              <w:t xml:space="preserve">περιλαμβανομένου του δικαιώματος της ίδρυσης και προσχώρησης σε οποιαδήποτε συντεχνία ή </w:t>
            </w:r>
            <w:proofErr w:type="spellStart"/>
            <w:r w:rsidR="00055327">
              <w:rPr>
                <w:lang w:val="el-GR"/>
              </w:rPr>
              <w:t>συνεταιρισμόν</w:t>
            </w:r>
            <w:proofErr w:type="spellEnd"/>
            <w:r w:rsidR="00055327">
              <w:rPr>
                <w:lang w:val="el-GR"/>
              </w:rPr>
              <w:t xml:space="preserve">, </w:t>
            </w:r>
            <w:r w:rsidRPr="00F63DEC">
              <w:rPr>
                <w:lang w:val="el-GR"/>
              </w:rPr>
              <w:t xml:space="preserve">όσον αφορά τα μέλη της Επιτροπής Προστασίας Ανταγωνισμού δικαιολογείται από </w:t>
            </w:r>
            <w:proofErr w:type="spellStart"/>
            <w:r w:rsidRPr="00F63DEC">
              <w:rPr>
                <w:lang w:val="el-GR"/>
              </w:rPr>
              <w:t>αποχρώντες</w:t>
            </w:r>
            <w:proofErr w:type="spellEnd"/>
            <w:r w:rsidRPr="00F63DEC">
              <w:rPr>
                <w:lang w:val="el-GR"/>
              </w:rPr>
              <w:t xml:space="preserve"> λόγους δημοσίων ηθών και προστασίας των ηγγυημένων υπό του Συντάγματος δικαιωμάτων και ελευθεριών, καθώς προάγει τη διαφάνεια</w:t>
            </w:r>
            <w:r>
              <w:rPr>
                <w:lang w:val="el-GR"/>
              </w:rPr>
              <w:t xml:space="preserve"> και την αμεροληψία</w:t>
            </w:r>
            <w:r w:rsidRPr="00F63DEC">
              <w:rPr>
                <w:lang w:val="el-GR"/>
              </w:rPr>
              <w:t xml:space="preserve"> στη λήψη αποφάσεων της Επιτροπής Προστασίας Ανταγωνισμού και την ανεξαρτησία των μελών της</w:t>
            </w:r>
            <w:r w:rsidRPr="000F594C">
              <w:rPr>
                <w:lang w:val="el-GR"/>
              </w:rPr>
              <w:t>,</w:t>
            </w:r>
            <w:r>
              <w:rPr>
                <w:lang w:val="el-GR"/>
              </w:rPr>
              <w:t xml:space="preserve"> και προστατεύει κατά τον τρόπο αυτό το δικαίωμα της ισότητας ενώπιον του νόμου, της διοικήσεως και της δικαιοσύνης,</w:t>
            </w:r>
          </w:p>
        </w:tc>
      </w:tr>
      <w:tr w:rsidR="001A31E7" w:rsidRPr="007B6C9B" w14:paraId="3EE2EE61" w14:textId="77777777" w:rsidTr="007B6C9B">
        <w:tc>
          <w:tcPr>
            <w:tcW w:w="2070" w:type="dxa"/>
          </w:tcPr>
          <w:p w14:paraId="128FCAC8" w14:textId="77777777" w:rsidR="001A31E7" w:rsidRPr="00A76FF0" w:rsidRDefault="001A31E7" w:rsidP="001A31E7">
            <w:pPr>
              <w:tabs>
                <w:tab w:val="clear" w:pos="4961"/>
                <w:tab w:val="left" w:pos="284"/>
              </w:tabs>
              <w:spacing w:line="360" w:lineRule="auto"/>
              <w:rPr>
                <w:rFonts w:cs="Arial"/>
                <w:lang w:val="el-GR"/>
              </w:rPr>
            </w:pPr>
          </w:p>
        </w:tc>
        <w:tc>
          <w:tcPr>
            <w:tcW w:w="7289" w:type="dxa"/>
            <w:gridSpan w:val="4"/>
          </w:tcPr>
          <w:p w14:paraId="316305D1" w14:textId="77777777" w:rsidR="001A31E7" w:rsidRPr="00A76FF0" w:rsidRDefault="001A31E7" w:rsidP="001A31E7">
            <w:pPr>
              <w:tabs>
                <w:tab w:val="clear" w:pos="4961"/>
                <w:tab w:val="left" w:pos="284"/>
              </w:tabs>
              <w:spacing w:line="360" w:lineRule="auto"/>
              <w:rPr>
                <w:rFonts w:cs="Arial"/>
                <w:lang w:val="el-GR"/>
              </w:rPr>
            </w:pPr>
          </w:p>
        </w:tc>
      </w:tr>
      <w:tr w:rsidR="001A31E7" w:rsidRPr="007B6C9B" w14:paraId="6BAF9DE0" w14:textId="77777777" w:rsidTr="007B6C9B">
        <w:tc>
          <w:tcPr>
            <w:tcW w:w="2070" w:type="dxa"/>
          </w:tcPr>
          <w:p w14:paraId="048B7ECA" w14:textId="77777777" w:rsidR="001A31E7" w:rsidRPr="00A76FF0" w:rsidRDefault="001A31E7" w:rsidP="001A31E7">
            <w:pPr>
              <w:tabs>
                <w:tab w:val="clear" w:pos="4961"/>
                <w:tab w:val="left" w:pos="284"/>
              </w:tabs>
              <w:spacing w:line="360" w:lineRule="auto"/>
              <w:rPr>
                <w:rFonts w:cs="Arial"/>
                <w:lang w:val="el-GR"/>
              </w:rPr>
            </w:pPr>
          </w:p>
        </w:tc>
        <w:tc>
          <w:tcPr>
            <w:tcW w:w="7289" w:type="dxa"/>
            <w:gridSpan w:val="4"/>
          </w:tcPr>
          <w:p w14:paraId="768BC91F" w14:textId="71693EB9" w:rsidR="001A31E7" w:rsidRPr="00A76FF0" w:rsidRDefault="001A31E7" w:rsidP="001A31E7">
            <w:pPr>
              <w:tabs>
                <w:tab w:val="clear" w:pos="4961"/>
                <w:tab w:val="left" w:pos="284"/>
              </w:tabs>
              <w:spacing w:line="360" w:lineRule="auto"/>
              <w:rPr>
                <w:rFonts w:cs="Arial"/>
                <w:lang w:val="el-GR"/>
              </w:rPr>
            </w:pPr>
            <w:r w:rsidRPr="00A2436A">
              <w:rPr>
                <w:rFonts w:cs="Arial"/>
                <w:lang w:val="el-GR"/>
              </w:rPr>
              <w:t xml:space="preserve">ΚΑΙ ΕΠΕΙΔΗ, ο περιορισμός είναι εντός των ορίων της αναλογικότητας για τα πρόσωπα αυτά, τα οποία εκουσίως ανέλαβαν </w:t>
            </w:r>
            <w:r>
              <w:rPr>
                <w:rFonts w:cs="Arial"/>
                <w:lang w:val="el-GR"/>
              </w:rPr>
              <w:t>την άσκηση του εν λόγω δημόσιου αξιώματος,</w:t>
            </w:r>
          </w:p>
        </w:tc>
      </w:tr>
      <w:tr w:rsidR="00E35DA2" w:rsidRPr="007B6C9B" w14:paraId="1274EBC3" w14:textId="77777777" w:rsidTr="007B6C9B">
        <w:tc>
          <w:tcPr>
            <w:tcW w:w="2070" w:type="dxa"/>
          </w:tcPr>
          <w:p w14:paraId="660D3245" w14:textId="77777777" w:rsidR="00E35DA2" w:rsidRPr="00A76FF0" w:rsidRDefault="00E35DA2" w:rsidP="007B74AE">
            <w:pPr>
              <w:tabs>
                <w:tab w:val="clear" w:pos="4961"/>
                <w:tab w:val="left" w:pos="284"/>
              </w:tabs>
              <w:spacing w:line="360" w:lineRule="auto"/>
              <w:rPr>
                <w:rFonts w:cs="Arial"/>
                <w:lang w:val="el-GR"/>
              </w:rPr>
            </w:pPr>
          </w:p>
        </w:tc>
        <w:tc>
          <w:tcPr>
            <w:tcW w:w="7289" w:type="dxa"/>
            <w:gridSpan w:val="4"/>
          </w:tcPr>
          <w:p w14:paraId="234E6B3E" w14:textId="77777777" w:rsidR="00E35DA2" w:rsidRPr="00A76FF0" w:rsidRDefault="00E35DA2" w:rsidP="007B74AE">
            <w:pPr>
              <w:tabs>
                <w:tab w:val="clear" w:pos="4961"/>
                <w:tab w:val="left" w:pos="284"/>
              </w:tabs>
              <w:spacing w:line="360" w:lineRule="auto"/>
              <w:rPr>
                <w:rFonts w:cs="Arial"/>
                <w:lang w:val="el-GR"/>
              </w:rPr>
            </w:pPr>
          </w:p>
        </w:tc>
      </w:tr>
      <w:tr w:rsidR="00E35DA2" w:rsidRPr="007B6C9B" w14:paraId="79A7F5D2" w14:textId="77777777" w:rsidTr="007B6C9B">
        <w:tc>
          <w:tcPr>
            <w:tcW w:w="2070" w:type="dxa"/>
          </w:tcPr>
          <w:p w14:paraId="6085995C" w14:textId="77777777" w:rsidR="00E35DA2" w:rsidRPr="00A76FF0" w:rsidRDefault="00E35DA2" w:rsidP="007B74AE">
            <w:pPr>
              <w:tabs>
                <w:tab w:val="clear" w:pos="4961"/>
                <w:tab w:val="left" w:pos="284"/>
              </w:tabs>
              <w:spacing w:line="360" w:lineRule="auto"/>
              <w:rPr>
                <w:rFonts w:cs="Arial"/>
                <w:lang w:val="el-GR"/>
              </w:rPr>
            </w:pPr>
          </w:p>
        </w:tc>
        <w:tc>
          <w:tcPr>
            <w:tcW w:w="7289" w:type="dxa"/>
            <w:gridSpan w:val="4"/>
          </w:tcPr>
          <w:p w14:paraId="00593737" w14:textId="0998DA7C" w:rsidR="00E35DA2" w:rsidRPr="00E35DA2" w:rsidRDefault="00E35DA2" w:rsidP="007B74AE">
            <w:pPr>
              <w:tabs>
                <w:tab w:val="clear" w:pos="4961"/>
                <w:tab w:val="left" w:pos="284"/>
              </w:tabs>
              <w:spacing w:line="360" w:lineRule="auto"/>
              <w:rPr>
                <w:rFonts w:cs="Arial"/>
                <w:lang w:val="el-GR"/>
              </w:rPr>
            </w:pPr>
            <w:r>
              <w:rPr>
                <w:rFonts w:cs="Arial"/>
                <w:lang w:val="el-GR"/>
              </w:rPr>
              <w:tab/>
            </w:r>
            <w:r w:rsidR="00823E58">
              <w:rPr>
                <w:rFonts w:cs="Arial"/>
                <w:lang w:val="el-GR"/>
              </w:rPr>
              <w:tab/>
            </w:r>
            <w:r w:rsidRPr="00E35DA2">
              <w:rPr>
                <w:rFonts w:cs="Arial"/>
                <w:lang w:val="el-GR"/>
              </w:rPr>
              <w:t>Η Βουλή των Αντιπροσώπων ψηφίζει ως ακολούθως:</w:t>
            </w:r>
          </w:p>
        </w:tc>
      </w:tr>
      <w:tr w:rsidR="00D379B4" w:rsidRPr="007B6C9B" w14:paraId="2E11359A" w14:textId="77777777" w:rsidTr="007B6C9B">
        <w:tc>
          <w:tcPr>
            <w:tcW w:w="2070" w:type="dxa"/>
          </w:tcPr>
          <w:p w14:paraId="2E113598" w14:textId="77777777" w:rsidR="00D379B4" w:rsidRPr="00A76FF0" w:rsidRDefault="00D379B4" w:rsidP="007B74AE">
            <w:pPr>
              <w:tabs>
                <w:tab w:val="clear" w:pos="4961"/>
                <w:tab w:val="left" w:pos="284"/>
              </w:tabs>
              <w:spacing w:line="360" w:lineRule="auto"/>
              <w:rPr>
                <w:rFonts w:cs="Arial"/>
                <w:lang w:val="el-GR"/>
              </w:rPr>
            </w:pPr>
          </w:p>
        </w:tc>
        <w:tc>
          <w:tcPr>
            <w:tcW w:w="7289" w:type="dxa"/>
            <w:gridSpan w:val="4"/>
          </w:tcPr>
          <w:p w14:paraId="2E113599" w14:textId="77777777" w:rsidR="00D379B4" w:rsidRPr="00A76FF0" w:rsidRDefault="00D379B4" w:rsidP="007B74AE">
            <w:pPr>
              <w:tabs>
                <w:tab w:val="clear" w:pos="4961"/>
                <w:tab w:val="left" w:pos="284"/>
              </w:tabs>
              <w:spacing w:line="360" w:lineRule="auto"/>
              <w:rPr>
                <w:rFonts w:cs="Arial"/>
                <w:lang w:val="el-GR"/>
              </w:rPr>
            </w:pPr>
          </w:p>
        </w:tc>
      </w:tr>
      <w:tr w:rsidR="00987C35" w:rsidRPr="007B6C9B" w14:paraId="2E11359D" w14:textId="77777777" w:rsidTr="007B6C9B">
        <w:trPr>
          <w:trHeight w:val="2436"/>
        </w:trPr>
        <w:tc>
          <w:tcPr>
            <w:tcW w:w="2070" w:type="dxa"/>
          </w:tcPr>
          <w:p w14:paraId="2DA0A270" w14:textId="77777777" w:rsidR="00987C35" w:rsidRPr="00A76FF0" w:rsidRDefault="00987C35" w:rsidP="007B74AE">
            <w:pPr>
              <w:tabs>
                <w:tab w:val="clear" w:pos="4961"/>
                <w:tab w:val="left" w:pos="284"/>
              </w:tabs>
              <w:spacing w:line="360" w:lineRule="auto"/>
              <w:jc w:val="left"/>
              <w:rPr>
                <w:rFonts w:cs="Arial"/>
                <w:lang w:val="el-GR"/>
              </w:rPr>
            </w:pPr>
            <w:r w:rsidRPr="00A76FF0">
              <w:rPr>
                <w:rFonts w:cs="Arial"/>
                <w:lang w:val="el-GR"/>
              </w:rPr>
              <w:t>Συνοπτικός τίτλος.</w:t>
            </w:r>
          </w:p>
          <w:p w14:paraId="2E11359B" w14:textId="64172139" w:rsidR="00987C35" w:rsidRPr="00A76FF0" w:rsidRDefault="00987C35" w:rsidP="007B74AE">
            <w:pPr>
              <w:tabs>
                <w:tab w:val="clear" w:pos="4961"/>
                <w:tab w:val="left" w:pos="284"/>
              </w:tabs>
              <w:spacing w:line="360" w:lineRule="auto"/>
              <w:ind w:right="57"/>
              <w:jc w:val="right"/>
              <w:rPr>
                <w:rFonts w:cs="Arial"/>
                <w:lang w:val="el-GR"/>
              </w:rPr>
            </w:pPr>
            <w:r w:rsidRPr="00A76FF0">
              <w:rPr>
                <w:rFonts w:cs="Arial"/>
                <w:lang w:val="el-GR"/>
              </w:rPr>
              <w:t>13(Ι) του 2022.</w:t>
            </w:r>
          </w:p>
        </w:tc>
        <w:tc>
          <w:tcPr>
            <w:tcW w:w="7289" w:type="dxa"/>
            <w:gridSpan w:val="4"/>
          </w:tcPr>
          <w:p w14:paraId="2E11359C" w14:textId="365D4088" w:rsidR="00987C35" w:rsidRPr="00A76FF0" w:rsidRDefault="007B6C9B" w:rsidP="007B6C9B">
            <w:pPr>
              <w:pStyle w:val="ListParagraph"/>
              <w:numPr>
                <w:ilvl w:val="0"/>
                <w:numId w:val="5"/>
              </w:numPr>
              <w:tabs>
                <w:tab w:val="clear" w:pos="4961"/>
                <w:tab w:val="left" w:pos="284"/>
              </w:tabs>
              <w:spacing w:line="360" w:lineRule="auto"/>
              <w:ind w:left="0" w:firstLine="0"/>
              <w:contextualSpacing w:val="0"/>
              <w:rPr>
                <w:rFonts w:cs="Arial"/>
                <w:lang w:val="el-GR"/>
              </w:rPr>
            </w:pPr>
            <w:r>
              <w:rPr>
                <w:rFonts w:cs="Arial"/>
                <w:lang w:val="el-GR"/>
              </w:rPr>
              <w:tab/>
            </w:r>
            <w:r w:rsidR="00987C35" w:rsidRPr="00A76FF0">
              <w:rPr>
                <w:rFonts w:cs="Arial"/>
                <w:lang w:val="el-GR"/>
              </w:rPr>
              <w:t>Ο παρών Νόμος θα αναφέρεται ως ο περί της Προστασίας του Ανταγωνισμού (Τροποποιητικός) Νόμος του 2022 και θα διαβάζεται μαζί με τον περί της Προστασίας του Ανταγωνισμού Νόμο του 2022 (που στο εξής θα αναφέρεται ως «ο βασικός νόμος») και ο βασικός νόμος και ο παρών Νόμος θα αναφέρονται μαζί ως οι περί της Προστασίας του Ανταγωνισμού Νόμοι του 2022.</w:t>
            </w:r>
          </w:p>
        </w:tc>
      </w:tr>
      <w:tr w:rsidR="00D379B4" w:rsidRPr="007B6C9B" w14:paraId="2E1135DD" w14:textId="77777777" w:rsidTr="007B6C9B">
        <w:tc>
          <w:tcPr>
            <w:tcW w:w="2070" w:type="dxa"/>
          </w:tcPr>
          <w:p w14:paraId="2E1135DB" w14:textId="77777777" w:rsidR="00D379B4" w:rsidRPr="00A76FF0" w:rsidRDefault="00D379B4" w:rsidP="007B74AE">
            <w:pPr>
              <w:tabs>
                <w:tab w:val="clear" w:pos="4961"/>
                <w:tab w:val="left" w:pos="284"/>
              </w:tabs>
              <w:spacing w:line="360" w:lineRule="auto"/>
              <w:rPr>
                <w:rFonts w:cs="Arial"/>
                <w:lang w:val="el-GR"/>
              </w:rPr>
            </w:pPr>
          </w:p>
        </w:tc>
        <w:tc>
          <w:tcPr>
            <w:tcW w:w="7289" w:type="dxa"/>
            <w:gridSpan w:val="4"/>
          </w:tcPr>
          <w:p w14:paraId="2E1135DC" w14:textId="77777777" w:rsidR="00D379B4" w:rsidRPr="00A76FF0" w:rsidRDefault="00D379B4" w:rsidP="007B74AE">
            <w:pPr>
              <w:tabs>
                <w:tab w:val="clear" w:pos="4961"/>
                <w:tab w:val="left" w:pos="284"/>
              </w:tabs>
              <w:spacing w:line="360" w:lineRule="auto"/>
              <w:rPr>
                <w:rFonts w:cs="Arial"/>
                <w:lang w:val="el-GR"/>
              </w:rPr>
            </w:pPr>
          </w:p>
        </w:tc>
      </w:tr>
      <w:tr w:rsidR="007B74AE" w:rsidRPr="007B6C9B" w14:paraId="5891E7F2" w14:textId="77777777" w:rsidTr="007B6C9B">
        <w:tc>
          <w:tcPr>
            <w:tcW w:w="2070" w:type="dxa"/>
          </w:tcPr>
          <w:p w14:paraId="76F04420" w14:textId="77777777" w:rsidR="007B74AE" w:rsidRPr="00013EC0" w:rsidRDefault="007B74AE" w:rsidP="007B74AE">
            <w:pPr>
              <w:tabs>
                <w:tab w:val="clear" w:pos="4961"/>
                <w:tab w:val="left" w:pos="284"/>
              </w:tabs>
              <w:spacing w:line="360" w:lineRule="auto"/>
              <w:jc w:val="left"/>
              <w:rPr>
                <w:rFonts w:cs="Arial"/>
                <w:lang w:val="el-GR"/>
              </w:rPr>
            </w:pPr>
          </w:p>
        </w:tc>
        <w:tc>
          <w:tcPr>
            <w:tcW w:w="7289" w:type="dxa"/>
            <w:gridSpan w:val="4"/>
          </w:tcPr>
          <w:p w14:paraId="12296199" w14:textId="77777777" w:rsidR="007B74AE" w:rsidRPr="00013EC0" w:rsidRDefault="007B74AE" w:rsidP="007B74AE">
            <w:pPr>
              <w:tabs>
                <w:tab w:val="clear" w:pos="4961"/>
                <w:tab w:val="left" w:pos="284"/>
              </w:tabs>
              <w:spacing w:line="360" w:lineRule="auto"/>
              <w:rPr>
                <w:rFonts w:cs="Arial"/>
                <w:lang w:val="el-GR"/>
              </w:rPr>
            </w:pPr>
          </w:p>
        </w:tc>
      </w:tr>
      <w:tr w:rsidR="000B266F" w:rsidRPr="007B6C9B" w14:paraId="1E829DC7" w14:textId="77777777" w:rsidTr="007B6C9B">
        <w:trPr>
          <w:trHeight w:val="60"/>
        </w:trPr>
        <w:tc>
          <w:tcPr>
            <w:tcW w:w="2070" w:type="dxa"/>
          </w:tcPr>
          <w:p w14:paraId="187C4B7F" w14:textId="071E7270" w:rsidR="000B266F" w:rsidRPr="000B266F" w:rsidRDefault="000B266F" w:rsidP="007B74AE">
            <w:pPr>
              <w:tabs>
                <w:tab w:val="clear" w:pos="4961"/>
                <w:tab w:val="left" w:pos="284"/>
              </w:tabs>
              <w:spacing w:line="360" w:lineRule="auto"/>
              <w:jc w:val="left"/>
              <w:rPr>
                <w:rFonts w:cs="Arial"/>
                <w:lang w:val="el-GR"/>
              </w:rPr>
            </w:pPr>
            <w:r>
              <w:rPr>
                <w:rFonts w:cs="Arial"/>
                <w:lang w:val="el-GR"/>
              </w:rPr>
              <w:t>Τροποποίηση του άρθρου 9 του βασικού νόμου.</w:t>
            </w:r>
          </w:p>
        </w:tc>
        <w:tc>
          <w:tcPr>
            <w:tcW w:w="7289" w:type="dxa"/>
            <w:gridSpan w:val="4"/>
          </w:tcPr>
          <w:p w14:paraId="7369021A" w14:textId="0F911BB7" w:rsidR="000B266F" w:rsidRPr="000B266F" w:rsidRDefault="007B6C9B" w:rsidP="007B6C9B">
            <w:pPr>
              <w:pStyle w:val="ListParagraph"/>
              <w:numPr>
                <w:ilvl w:val="0"/>
                <w:numId w:val="5"/>
              </w:numPr>
              <w:tabs>
                <w:tab w:val="clear" w:pos="4961"/>
                <w:tab w:val="left" w:pos="284"/>
              </w:tabs>
              <w:spacing w:line="360" w:lineRule="auto"/>
              <w:ind w:left="0" w:firstLine="0"/>
              <w:contextualSpacing w:val="0"/>
              <w:rPr>
                <w:rFonts w:cs="Arial"/>
                <w:lang w:val="el-GR"/>
              </w:rPr>
            </w:pPr>
            <w:r>
              <w:rPr>
                <w:rFonts w:cs="Arial"/>
                <w:lang w:val="el-GR"/>
              </w:rPr>
              <w:tab/>
            </w:r>
            <w:r w:rsidR="000B266F">
              <w:rPr>
                <w:rFonts w:cs="Arial"/>
                <w:lang w:val="el-GR"/>
              </w:rPr>
              <w:t xml:space="preserve">Το άρθρο 9 του βασικού νόμου τροποποιείται με την αντικατάσταση στο τέλος της υποπαραγράφου </w:t>
            </w:r>
            <w:r w:rsidR="000B266F" w:rsidRPr="000F594C">
              <w:rPr>
                <w:rFonts w:cs="Arial"/>
                <w:lang w:val="el-GR"/>
              </w:rPr>
              <w:t>(</w:t>
            </w:r>
            <w:r w:rsidR="000B266F">
              <w:rPr>
                <w:rFonts w:cs="Arial"/>
              </w:rPr>
              <w:t>v</w:t>
            </w:r>
            <w:r w:rsidR="000B266F" w:rsidRPr="000F594C">
              <w:rPr>
                <w:rFonts w:cs="Arial"/>
                <w:lang w:val="el-GR"/>
              </w:rPr>
              <w:t>)</w:t>
            </w:r>
            <w:r w:rsidR="000B266F">
              <w:rPr>
                <w:rFonts w:cs="Arial"/>
                <w:lang w:val="el-GR"/>
              </w:rPr>
              <w:t xml:space="preserve"> της παραγράφου (δ) του εδαφίου (2) αυτού του σημείου της τελείας με το σημείο της άνω τελείας και την προσθήκη, αμέσως μετά, της ακόλουθης νέας υποπαραγράφου:</w:t>
            </w:r>
          </w:p>
        </w:tc>
      </w:tr>
      <w:tr w:rsidR="000B266F" w:rsidRPr="007B6C9B" w14:paraId="1EEB6DE5" w14:textId="77777777" w:rsidTr="007B6C9B">
        <w:trPr>
          <w:trHeight w:val="60"/>
        </w:trPr>
        <w:tc>
          <w:tcPr>
            <w:tcW w:w="2070" w:type="dxa"/>
          </w:tcPr>
          <w:p w14:paraId="4E430BE4" w14:textId="77777777" w:rsidR="000B266F" w:rsidRDefault="000B266F" w:rsidP="007B74AE">
            <w:pPr>
              <w:tabs>
                <w:tab w:val="clear" w:pos="4961"/>
                <w:tab w:val="left" w:pos="284"/>
              </w:tabs>
              <w:spacing w:line="360" w:lineRule="auto"/>
              <w:jc w:val="left"/>
              <w:rPr>
                <w:rFonts w:cs="Arial"/>
                <w:lang w:val="el-GR"/>
              </w:rPr>
            </w:pPr>
          </w:p>
        </w:tc>
        <w:tc>
          <w:tcPr>
            <w:tcW w:w="7289" w:type="dxa"/>
            <w:gridSpan w:val="4"/>
          </w:tcPr>
          <w:p w14:paraId="7D2C1340" w14:textId="77777777" w:rsidR="000B266F" w:rsidRDefault="000B266F" w:rsidP="00650A14">
            <w:pPr>
              <w:pStyle w:val="ListParagraph"/>
              <w:tabs>
                <w:tab w:val="clear" w:pos="4961"/>
                <w:tab w:val="left" w:pos="284"/>
              </w:tabs>
              <w:spacing w:line="360" w:lineRule="auto"/>
              <w:ind w:left="0"/>
              <w:contextualSpacing w:val="0"/>
              <w:rPr>
                <w:rFonts w:cs="Arial"/>
                <w:lang w:val="el-GR"/>
              </w:rPr>
            </w:pPr>
          </w:p>
        </w:tc>
      </w:tr>
      <w:tr w:rsidR="000B266F" w:rsidRPr="00055327" w14:paraId="299121C7" w14:textId="77777777" w:rsidTr="007B6C9B">
        <w:trPr>
          <w:trHeight w:val="60"/>
        </w:trPr>
        <w:tc>
          <w:tcPr>
            <w:tcW w:w="2070" w:type="dxa"/>
          </w:tcPr>
          <w:p w14:paraId="374082D7" w14:textId="77777777" w:rsidR="000B266F" w:rsidRDefault="000B266F" w:rsidP="007B74AE">
            <w:pPr>
              <w:tabs>
                <w:tab w:val="clear" w:pos="4961"/>
                <w:tab w:val="left" w:pos="284"/>
              </w:tabs>
              <w:spacing w:line="360" w:lineRule="auto"/>
              <w:jc w:val="left"/>
              <w:rPr>
                <w:rFonts w:cs="Arial"/>
                <w:lang w:val="el-GR"/>
              </w:rPr>
            </w:pPr>
          </w:p>
        </w:tc>
        <w:tc>
          <w:tcPr>
            <w:tcW w:w="765" w:type="dxa"/>
          </w:tcPr>
          <w:p w14:paraId="18682D2D" w14:textId="2AF70035" w:rsidR="000B266F" w:rsidRPr="000B266F" w:rsidRDefault="000B266F" w:rsidP="00CA1E73">
            <w:pPr>
              <w:pStyle w:val="ListParagraph"/>
              <w:tabs>
                <w:tab w:val="clear" w:pos="4961"/>
                <w:tab w:val="left" w:pos="284"/>
              </w:tabs>
              <w:spacing w:line="360" w:lineRule="auto"/>
              <w:ind w:left="0"/>
              <w:contextualSpacing w:val="0"/>
              <w:jc w:val="right"/>
              <w:rPr>
                <w:rFonts w:cs="Arial"/>
                <w:lang w:val="el-GR"/>
              </w:rPr>
            </w:pPr>
            <w:r>
              <w:rPr>
                <w:rFonts w:cs="Arial"/>
                <w:lang w:val="el-GR"/>
              </w:rPr>
              <w:t>«</w:t>
            </w:r>
            <w:r>
              <w:rPr>
                <w:rFonts w:cs="Arial"/>
              </w:rPr>
              <w:t>(vi)</w:t>
            </w:r>
          </w:p>
        </w:tc>
        <w:tc>
          <w:tcPr>
            <w:tcW w:w="6524" w:type="dxa"/>
            <w:gridSpan w:val="3"/>
          </w:tcPr>
          <w:p w14:paraId="40E8444D" w14:textId="41BC4637" w:rsidR="000B266F" w:rsidRDefault="00ED32C8" w:rsidP="00650A14">
            <w:pPr>
              <w:pStyle w:val="ListParagraph"/>
              <w:tabs>
                <w:tab w:val="clear" w:pos="4961"/>
                <w:tab w:val="left" w:pos="284"/>
              </w:tabs>
              <w:spacing w:line="360" w:lineRule="auto"/>
              <w:ind w:left="0"/>
              <w:contextualSpacing w:val="0"/>
              <w:rPr>
                <w:rFonts w:cs="Arial"/>
                <w:lang w:val="el-GR"/>
              </w:rPr>
            </w:pPr>
            <w:r>
              <w:rPr>
                <w:rFonts w:cs="Arial"/>
                <w:lang w:val="el-GR"/>
              </w:rPr>
              <w:t>είναι μέλος συντεχνίας.».</w:t>
            </w:r>
          </w:p>
        </w:tc>
      </w:tr>
      <w:tr w:rsidR="000B266F" w:rsidRPr="00055327" w14:paraId="309446DF" w14:textId="77777777" w:rsidTr="007B6C9B">
        <w:trPr>
          <w:trHeight w:val="60"/>
        </w:trPr>
        <w:tc>
          <w:tcPr>
            <w:tcW w:w="2070" w:type="dxa"/>
          </w:tcPr>
          <w:p w14:paraId="3609BF0A" w14:textId="77777777" w:rsidR="000B266F" w:rsidRPr="00A76FF0" w:rsidRDefault="000B266F" w:rsidP="007B74AE">
            <w:pPr>
              <w:tabs>
                <w:tab w:val="clear" w:pos="4961"/>
                <w:tab w:val="left" w:pos="284"/>
              </w:tabs>
              <w:spacing w:line="360" w:lineRule="auto"/>
              <w:jc w:val="left"/>
              <w:rPr>
                <w:rFonts w:cs="Arial"/>
                <w:lang w:val="el-GR"/>
              </w:rPr>
            </w:pPr>
          </w:p>
        </w:tc>
        <w:tc>
          <w:tcPr>
            <w:tcW w:w="7289" w:type="dxa"/>
            <w:gridSpan w:val="4"/>
          </w:tcPr>
          <w:p w14:paraId="2EF2B847" w14:textId="77777777" w:rsidR="000B266F" w:rsidRPr="000F594C" w:rsidRDefault="000B266F" w:rsidP="00650A14">
            <w:pPr>
              <w:pStyle w:val="ListParagraph"/>
              <w:tabs>
                <w:tab w:val="clear" w:pos="4961"/>
                <w:tab w:val="left" w:pos="284"/>
              </w:tabs>
              <w:spacing w:line="360" w:lineRule="auto"/>
              <w:ind w:left="0"/>
              <w:contextualSpacing w:val="0"/>
              <w:rPr>
                <w:rFonts w:cs="Arial"/>
                <w:lang w:val="el-GR"/>
              </w:rPr>
            </w:pPr>
          </w:p>
        </w:tc>
      </w:tr>
      <w:tr w:rsidR="00650A14" w:rsidRPr="007B6C9B" w14:paraId="4AA40701" w14:textId="77777777" w:rsidTr="007B6C9B">
        <w:trPr>
          <w:trHeight w:val="1741"/>
        </w:trPr>
        <w:tc>
          <w:tcPr>
            <w:tcW w:w="2070" w:type="dxa"/>
          </w:tcPr>
          <w:p w14:paraId="3C148E86" w14:textId="622704C2" w:rsidR="00650A14" w:rsidRPr="00A76FF0" w:rsidRDefault="00650A14" w:rsidP="007B74AE">
            <w:pPr>
              <w:tabs>
                <w:tab w:val="clear" w:pos="4961"/>
                <w:tab w:val="left" w:pos="284"/>
              </w:tabs>
              <w:spacing w:line="360" w:lineRule="auto"/>
              <w:jc w:val="left"/>
              <w:rPr>
                <w:rFonts w:cs="Arial"/>
                <w:lang w:val="el-GR"/>
              </w:rPr>
            </w:pPr>
            <w:r w:rsidRPr="00A76FF0">
              <w:rPr>
                <w:rFonts w:cs="Arial"/>
                <w:lang w:val="el-GR"/>
              </w:rPr>
              <w:t>Τροποποίηση του άρθρου 10 του βασικού νόμου.</w:t>
            </w:r>
          </w:p>
        </w:tc>
        <w:tc>
          <w:tcPr>
            <w:tcW w:w="7289" w:type="dxa"/>
            <w:gridSpan w:val="4"/>
          </w:tcPr>
          <w:p w14:paraId="22484C4E" w14:textId="1CA5313D" w:rsidR="00650A14" w:rsidRPr="007B6C9B" w:rsidRDefault="007B6C9B" w:rsidP="007B6C9B">
            <w:pPr>
              <w:pStyle w:val="ListParagraph"/>
              <w:numPr>
                <w:ilvl w:val="0"/>
                <w:numId w:val="5"/>
              </w:numPr>
              <w:tabs>
                <w:tab w:val="clear" w:pos="4961"/>
                <w:tab w:val="left" w:pos="284"/>
              </w:tabs>
              <w:spacing w:line="360" w:lineRule="auto"/>
              <w:ind w:left="0" w:firstLine="0"/>
              <w:rPr>
                <w:rFonts w:cs="Arial"/>
                <w:lang w:val="el-GR"/>
              </w:rPr>
            </w:pPr>
            <w:r>
              <w:rPr>
                <w:rFonts w:cs="Arial"/>
                <w:lang w:val="el-GR"/>
              </w:rPr>
              <w:tab/>
            </w:r>
            <w:r w:rsidR="00650A14" w:rsidRPr="007B6C9B">
              <w:rPr>
                <w:rFonts w:cs="Arial"/>
                <w:lang w:val="el-GR"/>
              </w:rPr>
              <w:t xml:space="preserve">Το άρθρο 10 του βασικού νόμου τροποποιείται </w:t>
            </w:r>
            <w:r w:rsidR="00650A14" w:rsidRPr="007B6C9B">
              <w:rPr>
                <w:rFonts w:cs="Arial"/>
                <w:bCs/>
                <w:lang w:val="el-GR"/>
              </w:rPr>
              <w:t>με την αντικατάσταση στο εδάφιο (5) αυτού των λέξεων «του Υπουργού» (πρώτη γραμμή), με τις λέξεις «της Κοινοβουλευτικής Επιτροπής Ενέργειας, Εμπορίου, Βιομηχανίας και Τουρισμού».</w:t>
            </w:r>
          </w:p>
        </w:tc>
      </w:tr>
      <w:tr w:rsidR="00CA1E73" w:rsidRPr="007B6C9B" w14:paraId="5DE13B32" w14:textId="77777777" w:rsidTr="007B6C9B">
        <w:trPr>
          <w:trHeight w:val="60"/>
        </w:trPr>
        <w:tc>
          <w:tcPr>
            <w:tcW w:w="2070" w:type="dxa"/>
          </w:tcPr>
          <w:p w14:paraId="3212AC8A" w14:textId="77777777" w:rsidR="00CA1E73" w:rsidRPr="00A76FF0" w:rsidRDefault="00CA1E73" w:rsidP="007B74AE">
            <w:pPr>
              <w:tabs>
                <w:tab w:val="clear" w:pos="4961"/>
                <w:tab w:val="left" w:pos="284"/>
              </w:tabs>
              <w:spacing w:line="360" w:lineRule="auto"/>
              <w:jc w:val="left"/>
              <w:rPr>
                <w:rFonts w:cs="Arial"/>
                <w:lang w:val="el-GR"/>
              </w:rPr>
            </w:pPr>
          </w:p>
        </w:tc>
        <w:tc>
          <w:tcPr>
            <w:tcW w:w="7289" w:type="dxa"/>
            <w:gridSpan w:val="4"/>
          </w:tcPr>
          <w:p w14:paraId="117202C7" w14:textId="77777777" w:rsidR="00CA1E73" w:rsidRPr="000F594C" w:rsidRDefault="00CA1E73" w:rsidP="00650A14">
            <w:pPr>
              <w:pStyle w:val="ListParagraph"/>
              <w:tabs>
                <w:tab w:val="clear" w:pos="4961"/>
                <w:tab w:val="left" w:pos="284"/>
              </w:tabs>
              <w:spacing w:line="360" w:lineRule="auto"/>
              <w:ind w:left="0"/>
              <w:contextualSpacing w:val="0"/>
              <w:rPr>
                <w:rFonts w:cs="Arial"/>
                <w:lang w:val="el-GR"/>
              </w:rPr>
            </w:pPr>
          </w:p>
        </w:tc>
      </w:tr>
      <w:tr w:rsidR="00CA1E73" w:rsidRPr="007B6C9B" w14:paraId="471D6949" w14:textId="77777777" w:rsidTr="007B6C9B">
        <w:trPr>
          <w:trHeight w:val="60"/>
        </w:trPr>
        <w:tc>
          <w:tcPr>
            <w:tcW w:w="2070" w:type="dxa"/>
          </w:tcPr>
          <w:p w14:paraId="583C3412" w14:textId="6AEE5F6F" w:rsidR="00CA1E73" w:rsidRDefault="00CA1E73" w:rsidP="007B74AE">
            <w:pPr>
              <w:tabs>
                <w:tab w:val="clear" w:pos="4961"/>
                <w:tab w:val="left" w:pos="284"/>
              </w:tabs>
              <w:spacing w:line="360" w:lineRule="auto"/>
              <w:jc w:val="left"/>
              <w:rPr>
                <w:rFonts w:cs="Arial"/>
                <w:lang w:val="el-GR"/>
              </w:rPr>
            </w:pPr>
            <w:r>
              <w:rPr>
                <w:rFonts w:cs="Arial"/>
                <w:lang w:val="el-GR"/>
              </w:rPr>
              <w:t>Τροποποίηση του άρθρου 41 του βασικού νόμου.</w:t>
            </w:r>
          </w:p>
        </w:tc>
        <w:tc>
          <w:tcPr>
            <w:tcW w:w="7289" w:type="dxa"/>
            <w:gridSpan w:val="4"/>
          </w:tcPr>
          <w:p w14:paraId="18A683DD" w14:textId="5685B290" w:rsidR="00CA1E73" w:rsidRDefault="007B6C9B" w:rsidP="007B6C9B">
            <w:pPr>
              <w:pStyle w:val="ListParagraph"/>
              <w:numPr>
                <w:ilvl w:val="0"/>
                <w:numId w:val="5"/>
              </w:numPr>
              <w:tabs>
                <w:tab w:val="clear" w:pos="4961"/>
                <w:tab w:val="left" w:pos="284"/>
              </w:tabs>
              <w:spacing w:line="360" w:lineRule="auto"/>
              <w:ind w:left="0" w:firstLine="0"/>
              <w:contextualSpacing w:val="0"/>
              <w:rPr>
                <w:rFonts w:cs="Arial"/>
                <w:lang w:val="el-GR"/>
              </w:rPr>
            </w:pPr>
            <w:r>
              <w:rPr>
                <w:rFonts w:cs="Arial"/>
                <w:lang w:val="el-GR"/>
              </w:rPr>
              <w:tab/>
            </w:r>
            <w:r w:rsidR="00CA1E73">
              <w:rPr>
                <w:rFonts w:cs="Arial"/>
                <w:lang w:val="el-GR"/>
              </w:rPr>
              <w:t>Το άρθρο 41 του βασικού νόμου τροποποιείται με την αντικατάσταση στο εδάφιο (6) αυτού της λέξης «λαμβανομένης» (τρίτη γραμμή)</w:t>
            </w:r>
            <w:r w:rsidR="000718B5">
              <w:rPr>
                <w:rFonts w:cs="Arial"/>
                <w:lang w:val="el-GR"/>
              </w:rPr>
              <w:t>,</w:t>
            </w:r>
            <w:r w:rsidR="00CA1E73">
              <w:rPr>
                <w:rFonts w:cs="Arial"/>
                <w:lang w:val="el-GR"/>
              </w:rPr>
              <w:t xml:space="preserve"> με τη λέξη «λαμβανομένων».</w:t>
            </w:r>
          </w:p>
        </w:tc>
      </w:tr>
      <w:tr w:rsidR="00CA1E73" w:rsidRPr="007B6C9B" w14:paraId="0FCE1323" w14:textId="77777777" w:rsidTr="007B6C9B">
        <w:trPr>
          <w:trHeight w:val="60"/>
        </w:trPr>
        <w:tc>
          <w:tcPr>
            <w:tcW w:w="2070" w:type="dxa"/>
          </w:tcPr>
          <w:p w14:paraId="18931A99" w14:textId="77777777" w:rsidR="00CA1E73" w:rsidRDefault="00CA1E73" w:rsidP="007B74AE">
            <w:pPr>
              <w:tabs>
                <w:tab w:val="clear" w:pos="4961"/>
                <w:tab w:val="left" w:pos="284"/>
              </w:tabs>
              <w:spacing w:line="360" w:lineRule="auto"/>
              <w:jc w:val="left"/>
              <w:rPr>
                <w:rFonts w:cs="Arial"/>
                <w:lang w:val="el-GR"/>
              </w:rPr>
            </w:pPr>
          </w:p>
        </w:tc>
        <w:tc>
          <w:tcPr>
            <w:tcW w:w="7289" w:type="dxa"/>
            <w:gridSpan w:val="4"/>
          </w:tcPr>
          <w:p w14:paraId="5E70287C" w14:textId="77777777" w:rsidR="00CA1E73" w:rsidRDefault="00CA1E73" w:rsidP="00650A14">
            <w:pPr>
              <w:pStyle w:val="ListParagraph"/>
              <w:tabs>
                <w:tab w:val="clear" w:pos="4961"/>
                <w:tab w:val="left" w:pos="284"/>
              </w:tabs>
              <w:spacing w:line="360" w:lineRule="auto"/>
              <w:ind w:left="0"/>
              <w:contextualSpacing w:val="0"/>
              <w:rPr>
                <w:rFonts w:cs="Arial"/>
                <w:lang w:val="el-GR"/>
              </w:rPr>
            </w:pPr>
          </w:p>
        </w:tc>
      </w:tr>
      <w:tr w:rsidR="00CA1E73" w:rsidRPr="007B6C9B" w14:paraId="4583B8DD" w14:textId="77777777" w:rsidTr="007B6C9B">
        <w:trPr>
          <w:trHeight w:val="60"/>
        </w:trPr>
        <w:tc>
          <w:tcPr>
            <w:tcW w:w="2070" w:type="dxa"/>
          </w:tcPr>
          <w:p w14:paraId="52D15435" w14:textId="07F64CA3" w:rsidR="00CA1E73" w:rsidRDefault="00CA1E73" w:rsidP="007B74AE">
            <w:pPr>
              <w:tabs>
                <w:tab w:val="clear" w:pos="4961"/>
                <w:tab w:val="left" w:pos="284"/>
              </w:tabs>
              <w:spacing w:line="360" w:lineRule="auto"/>
              <w:jc w:val="left"/>
              <w:rPr>
                <w:rFonts w:cs="Arial"/>
                <w:lang w:val="el-GR"/>
              </w:rPr>
            </w:pPr>
            <w:r>
              <w:rPr>
                <w:rFonts w:cs="Arial"/>
                <w:lang w:val="el-GR"/>
              </w:rPr>
              <w:t>Τροποποίηση του άρθρου 42 του βασικού νόμου.</w:t>
            </w:r>
          </w:p>
        </w:tc>
        <w:tc>
          <w:tcPr>
            <w:tcW w:w="7289" w:type="dxa"/>
            <w:gridSpan w:val="4"/>
          </w:tcPr>
          <w:p w14:paraId="439851B7" w14:textId="3BC2F3E6" w:rsidR="00CA1E73" w:rsidRDefault="007B6C9B" w:rsidP="007B6C9B">
            <w:pPr>
              <w:pStyle w:val="ListParagraph"/>
              <w:numPr>
                <w:ilvl w:val="0"/>
                <w:numId w:val="5"/>
              </w:numPr>
              <w:tabs>
                <w:tab w:val="clear" w:pos="4961"/>
                <w:tab w:val="left" w:pos="284"/>
              </w:tabs>
              <w:spacing w:line="360" w:lineRule="auto"/>
              <w:ind w:left="0" w:firstLine="0"/>
              <w:contextualSpacing w:val="0"/>
              <w:rPr>
                <w:rFonts w:cs="Arial"/>
                <w:lang w:val="el-GR"/>
              </w:rPr>
            </w:pPr>
            <w:r>
              <w:rPr>
                <w:rFonts w:cs="Arial"/>
                <w:lang w:val="el-GR"/>
              </w:rPr>
              <w:tab/>
            </w:r>
            <w:r w:rsidR="00CA1E73">
              <w:rPr>
                <w:rFonts w:cs="Arial"/>
                <w:lang w:val="el-GR"/>
              </w:rPr>
              <w:t>Το άρθρο 42 του βασικού νόμου τροποποιείται με την αντικατάσταση στο εδάφιο (9) αυτού της φράσης «του εδαφίου (1)» (έκτη γραμμή)</w:t>
            </w:r>
            <w:r w:rsidR="000718B5">
              <w:rPr>
                <w:rFonts w:cs="Arial"/>
                <w:lang w:val="el-GR"/>
              </w:rPr>
              <w:t>,</w:t>
            </w:r>
            <w:r w:rsidR="00CA1E73">
              <w:rPr>
                <w:rFonts w:cs="Arial"/>
                <w:lang w:val="el-GR"/>
              </w:rPr>
              <w:t xml:space="preserve"> με τη φράση «του εδαφίου (2)».</w:t>
            </w:r>
          </w:p>
        </w:tc>
      </w:tr>
      <w:tr w:rsidR="00CA1E73" w:rsidRPr="007B6C9B" w14:paraId="79F2A65A" w14:textId="77777777" w:rsidTr="007B6C9B">
        <w:trPr>
          <w:trHeight w:val="60"/>
        </w:trPr>
        <w:tc>
          <w:tcPr>
            <w:tcW w:w="2070" w:type="dxa"/>
          </w:tcPr>
          <w:p w14:paraId="47D20ABC" w14:textId="77777777" w:rsidR="00CA1E73" w:rsidRDefault="00CA1E73" w:rsidP="007B74AE">
            <w:pPr>
              <w:tabs>
                <w:tab w:val="clear" w:pos="4961"/>
                <w:tab w:val="left" w:pos="284"/>
              </w:tabs>
              <w:spacing w:line="360" w:lineRule="auto"/>
              <w:jc w:val="left"/>
              <w:rPr>
                <w:rFonts w:cs="Arial"/>
                <w:lang w:val="el-GR"/>
              </w:rPr>
            </w:pPr>
          </w:p>
        </w:tc>
        <w:tc>
          <w:tcPr>
            <w:tcW w:w="7289" w:type="dxa"/>
            <w:gridSpan w:val="4"/>
          </w:tcPr>
          <w:p w14:paraId="5FF2A00B" w14:textId="77777777" w:rsidR="00CA1E73" w:rsidRDefault="00CA1E73" w:rsidP="007B6C9B">
            <w:pPr>
              <w:pStyle w:val="ListParagraph"/>
              <w:tabs>
                <w:tab w:val="clear" w:pos="4961"/>
                <w:tab w:val="left" w:pos="284"/>
              </w:tabs>
              <w:spacing w:line="360" w:lineRule="auto"/>
              <w:ind w:left="0"/>
              <w:contextualSpacing w:val="0"/>
              <w:rPr>
                <w:rFonts w:cs="Arial"/>
                <w:lang w:val="el-GR"/>
              </w:rPr>
            </w:pPr>
          </w:p>
        </w:tc>
      </w:tr>
      <w:tr w:rsidR="00CA1E73" w:rsidRPr="007B6C9B" w14:paraId="498701B9" w14:textId="77777777" w:rsidTr="007B6C9B">
        <w:trPr>
          <w:trHeight w:val="60"/>
        </w:trPr>
        <w:tc>
          <w:tcPr>
            <w:tcW w:w="2070" w:type="dxa"/>
          </w:tcPr>
          <w:p w14:paraId="09C5BF0D" w14:textId="05F3D8F8" w:rsidR="00CA1E73" w:rsidRDefault="00CA1E73" w:rsidP="007B74AE">
            <w:pPr>
              <w:tabs>
                <w:tab w:val="clear" w:pos="4961"/>
                <w:tab w:val="left" w:pos="284"/>
              </w:tabs>
              <w:spacing w:line="360" w:lineRule="auto"/>
              <w:jc w:val="left"/>
              <w:rPr>
                <w:rFonts w:cs="Arial"/>
                <w:lang w:val="el-GR"/>
              </w:rPr>
            </w:pPr>
            <w:r>
              <w:rPr>
                <w:rFonts w:cs="Arial"/>
                <w:lang w:val="el-GR"/>
              </w:rPr>
              <w:t>Τροποποίηση του άρθρου 44 του βασικού νόμου.</w:t>
            </w:r>
          </w:p>
        </w:tc>
        <w:tc>
          <w:tcPr>
            <w:tcW w:w="7289" w:type="dxa"/>
            <w:gridSpan w:val="4"/>
          </w:tcPr>
          <w:p w14:paraId="023F17F7" w14:textId="70331678" w:rsidR="00CA1E73" w:rsidRDefault="007B6C9B" w:rsidP="007B6C9B">
            <w:pPr>
              <w:pStyle w:val="ListParagraph"/>
              <w:numPr>
                <w:ilvl w:val="0"/>
                <w:numId w:val="5"/>
              </w:numPr>
              <w:tabs>
                <w:tab w:val="clear" w:pos="4961"/>
                <w:tab w:val="left" w:pos="284"/>
              </w:tabs>
              <w:spacing w:line="360" w:lineRule="auto"/>
              <w:ind w:left="0" w:firstLine="0"/>
              <w:contextualSpacing w:val="0"/>
              <w:rPr>
                <w:rFonts w:cs="Arial"/>
                <w:lang w:val="el-GR"/>
              </w:rPr>
            </w:pPr>
            <w:r>
              <w:rPr>
                <w:rFonts w:cs="Arial"/>
                <w:lang w:val="el-GR"/>
              </w:rPr>
              <w:tab/>
            </w:r>
            <w:r w:rsidR="00CA1E73">
              <w:rPr>
                <w:rFonts w:cs="Arial"/>
                <w:lang w:val="el-GR"/>
              </w:rPr>
              <w:t>Το άρθρο 44 του βασικού νόμου</w:t>
            </w:r>
            <w:r w:rsidR="000718B5">
              <w:rPr>
                <w:rFonts w:cs="Arial"/>
                <w:lang w:val="el-GR"/>
              </w:rPr>
              <w:t xml:space="preserve"> τροποποιείται</w:t>
            </w:r>
            <w:r w:rsidR="00CA1E73">
              <w:rPr>
                <w:rFonts w:cs="Arial"/>
                <w:lang w:val="el-GR"/>
              </w:rPr>
              <w:t xml:space="preserve"> με την αντικατάσταση στο εδάφιο (3) αυτού της λέξης «και» </w:t>
            </w:r>
            <w:r w:rsidR="000718B5">
              <w:rPr>
                <w:rFonts w:cs="Arial"/>
                <w:lang w:val="el-GR"/>
              </w:rPr>
              <w:t xml:space="preserve">μετά τη λέξη «έντυπη» </w:t>
            </w:r>
            <w:r w:rsidR="00CA1E73">
              <w:rPr>
                <w:rFonts w:cs="Arial"/>
                <w:lang w:val="el-GR"/>
              </w:rPr>
              <w:t>(δεύτερη γραμμή)</w:t>
            </w:r>
            <w:r w:rsidR="000718B5">
              <w:rPr>
                <w:rFonts w:cs="Arial"/>
                <w:lang w:val="el-GR"/>
              </w:rPr>
              <w:t>,</w:t>
            </w:r>
            <w:r w:rsidR="009277D0">
              <w:rPr>
                <w:rFonts w:cs="Arial"/>
                <w:lang w:val="el-GR"/>
              </w:rPr>
              <w:t xml:space="preserve"> με τις λέξεις «ή/και».</w:t>
            </w:r>
          </w:p>
        </w:tc>
      </w:tr>
      <w:tr w:rsidR="00CA1E73" w:rsidRPr="007B6C9B" w14:paraId="7EE10976" w14:textId="77777777" w:rsidTr="007B6C9B">
        <w:trPr>
          <w:trHeight w:val="60"/>
        </w:trPr>
        <w:tc>
          <w:tcPr>
            <w:tcW w:w="2070" w:type="dxa"/>
          </w:tcPr>
          <w:p w14:paraId="3B42BFC2" w14:textId="77777777" w:rsidR="00CA1E73" w:rsidRDefault="00CA1E73" w:rsidP="007B74AE">
            <w:pPr>
              <w:tabs>
                <w:tab w:val="clear" w:pos="4961"/>
                <w:tab w:val="left" w:pos="284"/>
              </w:tabs>
              <w:spacing w:line="360" w:lineRule="auto"/>
              <w:jc w:val="left"/>
              <w:rPr>
                <w:rFonts w:cs="Arial"/>
                <w:lang w:val="el-GR"/>
              </w:rPr>
            </w:pPr>
          </w:p>
        </w:tc>
        <w:tc>
          <w:tcPr>
            <w:tcW w:w="7289" w:type="dxa"/>
            <w:gridSpan w:val="4"/>
          </w:tcPr>
          <w:p w14:paraId="0AC33BFD" w14:textId="77777777" w:rsidR="00CA1E73" w:rsidRDefault="00CA1E73" w:rsidP="007B6C9B">
            <w:pPr>
              <w:pStyle w:val="ListParagraph"/>
              <w:tabs>
                <w:tab w:val="clear" w:pos="4961"/>
                <w:tab w:val="left" w:pos="284"/>
              </w:tabs>
              <w:spacing w:line="360" w:lineRule="auto"/>
              <w:ind w:left="0"/>
              <w:contextualSpacing w:val="0"/>
              <w:rPr>
                <w:rFonts w:cs="Arial"/>
                <w:lang w:val="el-GR"/>
              </w:rPr>
            </w:pPr>
          </w:p>
        </w:tc>
      </w:tr>
      <w:tr w:rsidR="00CA1E73" w:rsidRPr="007B6C9B" w14:paraId="36D3D568" w14:textId="77777777" w:rsidTr="007B6C9B">
        <w:trPr>
          <w:trHeight w:val="60"/>
        </w:trPr>
        <w:tc>
          <w:tcPr>
            <w:tcW w:w="2070" w:type="dxa"/>
          </w:tcPr>
          <w:p w14:paraId="7BAC2FCB" w14:textId="13725878" w:rsidR="00CA1E73" w:rsidRPr="00CA1E73" w:rsidRDefault="00CA1E73" w:rsidP="007B74AE">
            <w:pPr>
              <w:tabs>
                <w:tab w:val="clear" w:pos="4961"/>
                <w:tab w:val="left" w:pos="284"/>
              </w:tabs>
              <w:spacing w:line="360" w:lineRule="auto"/>
              <w:jc w:val="left"/>
              <w:rPr>
                <w:rFonts w:cs="Arial"/>
                <w:lang w:val="el-GR"/>
              </w:rPr>
            </w:pPr>
            <w:r>
              <w:rPr>
                <w:rFonts w:cs="Arial"/>
                <w:lang w:val="el-GR"/>
              </w:rPr>
              <w:t>Τροποποίηση του άρθρου 47 του βασικού νόμου.</w:t>
            </w:r>
          </w:p>
        </w:tc>
        <w:tc>
          <w:tcPr>
            <w:tcW w:w="7289" w:type="dxa"/>
            <w:gridSpan w:val="4"/>
          </w:tcPr>
          <w:p w14:paraId="17B28638" w14:textId="1D4585BB" w:rsidR="00CA1E73" w:rsidRPr="00CA1E73" w:rsidRDefault="007B6C9B" w:rsidP="007B6C9B">
            <w:pPr>
              <w:pStyle w:val="ListParagraph"/>
              <w:numPr>
                <w:ilvl w:val="0"/>
                <w:numId w:val="5"/>
              </w:numPr>
              <w:tabs>
                <w:tab w:val="clear" w:pos="4961"/>
                <w:tab w:val="left" w:pos="284"/>
              </w:tabs>
              <w:spacing w:line="360" w:lineRule="auto"/>
              <w:ind w:left="0" w:firstLine="0"/>
              <w:contextualSpacing w:val="0"/>
              <w:rPr>
                <w:rFonts w:cs="Arial"/>
                <w:lang w:val="el-GR"/>
              </w:rPr>
            </w:pPr>
            <w:r>
              <w:rPr>
                <w:rFonts w:cs="Arial"/>
                <w:lang w:val="el-GR"/>
              </w:rPr>
              <w:tab/>
            </w:r>
            <w:r w:rsidR="00CA1E73">
              <w:rPr>
                <w:rFonts w:cs="Arial"/>
                <w:lang w:val="el-GR"/>
              </w:rPr>
              <w:t>Το εδάφιο (1) του άρθρου 47 του βασικού νόμου τροποποιείται ως ακολούθως:</w:t>
            </w:r>
          </w:p>
        </w:tc>
      </w:tr>
      <w:tr w:rsidR="00CA1E73" w:rsidRPr="007B6C9B" w14:paraId="1B698AD0" w14:textId="77777777" w:rsidTr="007B6C9B">
        <w:trPr>
          <w:trHeight w:val="60"/>
        </w:trPr>
        <w:tc>
          <w:tcPr>
            <w:tcW w:w="2070" w:type="dxa"/>
          </w:tcPr>
          <w:p w14:paraId="2F73CE68" w14:textId="77777777" w:rsidR="00CA1E73" w:rsidRPr="00A76FF0" w:rsidRDefault="00CA1E73" w:rsidP="007B74AE">
            <w:pPr>
              <w:tabs>
                <w:tab w:val="clear" w:pos="4961"/>
                <w:tab w:val="left" w:pos="284"/>
              </w:tabs>
              <w:spacing w:line="360" w:lineRule="auto"/>
              <w:jc w:val="left"/>
              <w:rPr>
                <w:rFonts w:cs="Arial"/>
                <w:lang w:val="el-GR"/>
              </w:rPr>
            </w:pPr>
          </w:p>
        </w:tc>
        <w:tc>
          <w:tcPr>
            <w:tcW w:w="7289" w:type="dxa"/>
            <w:gridSpan w:val="4"/>
          </w:tcPr>
          <w:p w14:paraId="08C22747" w14:textId="77777777" w:rsidR="00CA1E73" w:rsidRPr="000F594C" w:rsidRDefault="00CA1E73" w:rsidP="00650A14">
            <w:pPr>
              <w:pStyle w:val="ListParagraph"/>
              <w:tabs>
                <w:tab w:val="clear" w:pos="4961"/>
                <w:tab w:val="left" w:pos="284"/>
              </w:tabs>
              <w:spacing w:line="360" w:lineRule="auto"/>
              <w:ind w:left="0"/>
              <w:contextualSpacing w:val="0"/>
              <w:rPr>
                <w:rFonts w:cs="Arial"/>
                <w:lang w:val="el-GR"/>
              </w:rPr>
            </w:pPr>
          </w:p>
        </w:tc>
      </w:tr>
      <w:tr w:rsidR="00CA1E73" w:rsidRPr="007B6C9B" w14:paraId="6E25677C" w14:textId="77777777" w:rsidTr="007B6C9B">
        <w:trPr>
          <w:trHeight w:val="60"/>
        </w:trPr>
        <w:tc>
          <w:tcPr>
            <w:tcW w:w="2070" w:type="dxa"/>
          </w:tcPr>
          <w:p w14:paraId="50F9E3E6" w14:textId="77777777" w:rsidR="00CA1E73" w:rsidRPr="00A76FF0" w:rsidRDefault="00CA1E73" w:rsidP="007B74AE">
            <w:pPr>
              <w:tabs>
                <w:tab w:val="clear" w:pos="4961"/>
                <w:tab w:val="left" w:pos="284"/>
              </w:tabs>
              <w:spacing w:line="360" w:lineRule="auto"/>
              <w:jc w:val="left"/>
              <w:rPr>
                <w:rFonts w:cs="Arial"/>
                <w:lang w:val="el-GR"/>
              </w:rPr>
            </w:pPr>
          </w:p>
        </w:tc>
        <w:tc>
          <w:tcPr>
            <w:tcW w:w="1195" w:type="dxa"/>
            <w:gridSpan w:val="3"/>
          </w:tcPr>
          <w:p w14:paraId="783D0BB3" w14:textId="1E1EB81A" w:rsidR="00CA1E73" w:rsidRPr="00CA1E73" w:rsidRDefault="00CA1E73" w:rsidP="00CA1E73">
            <w:pPr>
              <w:pStyle w:val="ListParagraph"/>
              <w:tabs>
                <w:tab w:val="clear" w:pos="4961"/>
                <w:tab w:val="left" w:pos="284"/>
              </w:tabs>
              <w:spacing w:line="360" w:lineRule="auto"/>
              <w:ind w:left="0"/>
              <w:contextualSpacing w:val="0"/>
              <w:jc w:val="right"/>
              <w:rPr>
                <w:rFonts w:cs="Arial"/>
                <w:lang w:val="el-GR"/>
              </w:rPr>
            </w:pPr>
            <w:r>
              <w:rPr>
                <w:rFonts w:cs="Arial"/>
                <w:lang w:val="el-GR"/>
              </w:rPr>
              <w:t>(α)</w:t>
            </w:r>
          </w:p>
        </w:tc>
        <w:tc>
          <w:tcPr>
            <w:tcW w:w="6094" w:type="dxa"/>
          </w:tcPr>
          <w:p w14:paraId="1DA8C1F4" w14:textId="2938B7A3" w:rsidR="00CA1E73" w:rsidRPr="00CA1E73" w:rsidRDefault="00CA1E73" w:rsidP="00650A14">
            <w:pPr>
              <w:pStyle w:val="ListParagraph"/>
              <w:tabs>
                <w:tab w:val="clear" w:pos="4961"/>
                <w:tab w:val="left" w:pos="284"/>
              </w:tabs>
              <w:spacing w:line="360" w:lineRule="auto"/>
              <w:ind w:left="0"/>
              <w:contextualSpacing w:val="0"/>
              <w:rPr>
                <w:rFonts w:cs="Arial"/>
                <w:lang w:val="el-GR"/>
              </w:rPr>
            </w:pPr>
            <w:r>
              <w:rPr>
                <w:rFonts w:cs="Arial"/>
                <w:lang w:val="el-GR"/>
              </w:rPr>
              <w:t xml:space="preserve">Με τη διαγραφή από την υποπαράγραφο </w:t>
            </w:r>
            <w:r w:rsidRPr="000F594C">
              <w:rPr>
                <w:rFonts w:cs="Arial"/>
                <w:lang w:val="el-GR"/>
              </w:rPr>
              <w:t>(</w:t>
            </w:r>
            <w:r>
              <w:rPr>
                <w:rFonts w:cs="Arial"/>
              </w:rPr>
              <w:t>ii</w:t>
            </w:r>
            <w:r w:rsidRPr="000F594C">
              <w:rPr>
                <w:rFonts w:cs="Arial"/>
                <w:lang w:val="el-GR"/>
              </w:rPr>
              <w:t>)</w:t>
            </w:r>
            <w:r>
              <w:rPr>
                <w:rFonts w:cs="Arial"/>
                <w:lang w:val="el-GR"/>
              </w:rPr>
              <w:t xml:space="preserve"> της παραγράφου (α) αυτού της φράσης «</w:t>
            </w:r>
            <w:r w:rsidR="0072041C">
              <w:rPr>
                <w:rFonts w:cs="Arial"/>
                <w:lang w:val="el-GR"/>
              </w:rPr>
              <w:t xml:space="preserve">του </w:t>
            </w:r>
            <w:r>
              <w:rPr>
                <w:rFonts w:cs="Arial"/>
                <w:lang w:val="el-GR"/>
              </w:rPr>
              <w:t>εδαφίου (1)» (δεύτερη γραμμή)· και</w:t>
            </w:r>
          </w:p>
        </w:tc>
      </w:tr>
      <w:tr w:rsidR="00CA1E73" w:rsidRPr="007B6C9B" w14:paraId="74613001" w14:textId="77777777" w:rsidTr="007B6C9B">
        <w:trPr>
          <w:trHeight w:val="60"/>
        </w:trPr>
        <w:tc>
          <w:tcPr>
            <w:tcW w:w="2070" w:type="dxa"/>
          </w:tcPr>
          <w:p w14:paraId="5C32C87B" w14:textId="77777777" w:rsidR="00CA1E73" w:rsidRPr="00A76FF0" w:rsidRDefault="00CA1E73" w:rsidP="007B74AE">
            <w:pPr>
              <w:tabs>
                <w:tab w:val="clear" w:pos="4961"/>
                <w:tab w:val="left" w:pos="284"/>
              </w:tabs>
              <w:spacing w:line="360" w:lineRule="auto"/>
              <w:jc w:val="left"/>
              <w:rPr>
                <w:rFonts w:cs="Arial"/>
                <w:lang w:val="el-GR"/>
              </w:rPr>
            </w:pPr>
          </w:p>
        </w:tc>
        <w:tc>
          <w:tcPr>
            <w:tcW w:w="1195" w:type="dxa"/>
            <w:gridSpan w:val="3"/>
          </w:tcPr>
          <w:p w14:paraId="2341F1F3" w14:textId="77777777" w:rsidR="00CA1E73" w:rsidRDefault="00CA1E73" w:rsidP="00CA1E73">
            <w:pPr>
              <w:pStyle w:val="ListParagraph"/>
              <w:tabs>
                <w:tab w:val="clear" w:pos="4961"/>
                <w:tab w:val="left" w:pos="284"/>
              </w:tabs>
              <w:spacing w:line="360" w:lineRule="auto"/>
              <w:ind w:left="0"/>
              <w:contextualSpacing w:val="0"/>
              <w:jc w:val="right"/>
              <w:rPr>
                <w:rFonts w:cs="Arial"/>
                <w:lang w:val="el-GR"/>
              </w:rPr>
            </w:pPr>
          </w:p>
        </w:tc>
        <w:tc>
          <w:tcPr>
            <w:tcW w:w="6094" w:type="dxa"/>
          </w:tcPr>
          <w:p w14:paraId="33EBB3E5" w14:textId="77777777" w:rsidR="00CA1E73" w:rsidRDefault="00CA1E73" w:rsidP="00650A14">
            <w:pPr>
              <w:pStyle w:val="ListParagraph"/>
              <w:tabs>
                <w:tab w:val="clear" w:pos="4961"/>
                <w:tab w:val="left" w:pos="284"/>
              </w:tabs>
              <w:spacing w:line="360" w:lineRule="auto"/>
              <w:ind w:left="0"/>
              <w:contextualSpacing w:val="0"/>
              <w:rPr>
                <w:rFonts w:cs="Arial"/>
                <w:lang w:val="el-GR"/>
              </w:rPr>
            </w:pPr>
          </w:p>
        </w:tc>
      </w:tr>
      <w:tr w:rsidR="00CA1E73" w:rsidRPr="007B6C9B" w14:paraId="6547A0CD" w14:textId="77777777" w:rsidTr="007B6C9B">
        <w:trPr>
          <w:trHeight w:val="60"/>
        </w:trPr>
        <w:tc>
          <w:tcPr>
            <w:tcW w:w="2070" w:type="dxa"/>
          </w:tcPr>
          <w:p w14:paraId="04AF9662" w14:textId="77777777" w:rsidR="00CA1E73" w:rsidRPr="00A76FF0" w:rsidRDefault="00CA1E73" w:rsidP="007B74AE">
            <w:pPr>
              <w:tabs>
                <w:tab w:val="clear" w:pos="4961"/>
                <w:tab w:val="left" w:pos="284"/>
              </w:tabs>
              <w:spacing w:line="360" w:lineRule="auto"/>
              <w:jc w:val="left"/>
              <w:rPr>
                <w:rFonts w:cs="Arial"/>
                <w:lang w:val="el-GR"/>
              </w:rPr>
            </w:pPr>
          </w:p>
        </w:tc>
        <w:tc>
          <w:tcPr>
            <w:tcW w:w="1195" w:type="dxa"/>
            <w:gridSpan w:val="3"/>
          </w:tcPr>
          <w:p w14:paraId="5F28EF50" w14:textId="329DC961" w:rsidR="00CA1E73" w:rsidRDefault="00CA1E73" w:rsidP="00CA1E73">
            <w:pPr>
              <w:pStyle w:val="ListParagraph"/>
              <w:tabs>
                <w:tab w:val="clear" w:pos="4961"/>
                <w:tab w:val="left" w:pos="284"/>
              </w:tabs>
              <w:spacing w:line="360" w:lineRule="auto"/>
              <w:ind w:left="0"/>
              <w:contextualSpacing w:val="0"/>
              <w:jc w:val="right"/>
              <w:rPr>
                <w:rFonts w:cs="Arial"/>
                <w:lang w:val="el-GR"/>
              </w:rPr>
            </w:pPr>
            <w:r>
              <w:rPr>
                <w:rFonts w:cs="Arial"/>
                <w:lang w:val="el-GR"/>
              </w:rPr>
              <w:t>(β)</w:t>
            </w:r>
          </w:p>
        </w:tc>
        <w:tc>
          <w:tcPr>
            <w:tcW w:w="6094" w:type="dxa"/>
          </w:tcPr>
          <w:p w14:paraId="4071B55E" w14:textId="38857891" w:rsidR="00CA1E73" w:rsidRDefault="00CA1E73" w:rsidP="00650A14">
            <w:pPr>
              <w:pStyle w:val="ListParagraph"/>
              <w:tabs>
                <w:tab w:val="clear" w:pos="4961"/>
                <w:tab w:val="left" w:pos="284"/>
              </w:tabs>
              <w:spacing w:line="360" w:lineRule="auto"/>
              <w:ind w:left="0"/>
              <w:contextualSpacing w:val="0"/>
              <w:rPr>
                <w:rFonts w:cs="Arial"/>
                <w:lang w:val="el-GR"/>
              </w:rPr>
            </w:pPr>
            <w:r>
              <w:rPr>
                <w:rFonts w:cs="Arial"/>
                <w:lang w:val="el-GR"/>
              </w:rPr>
              <w:t xml:space="preserve">με τη διαγραφή από την </w:t>
            </w:r>
            <w:proofErr w:type="spellStart"/>
            <w:r>
              <w:rPr>
                <w:rFonts w:cs="Arial"/>
                <w:lang w:val="el-GR"/>
              </w:rPr>
              <w:t>υποπαράγραφο</w:t>
            </w:r>
            <w:proofErr w:type="spellEnd"/>
            <w:r>
              <w:rPr>
                <w:rFonts w:cs="Arial"/>
                <w:lang w:val="el-GR"/>
              </w:rPr>
              <w:t xml:space="preserve"> </w:t>
            </w:r>
            <w:r w:rsidRPr="000F594C">
              <w:rPr>
                <w:rFonts w:cs="Arial"/>
                <w:lang w:val="el-GR"/>
              </w:rPr>
              <w:t>(</w:t>
            </w:r>
            <w:proofErr w:type="spellStart"/>
            <w:r>
              <w:rPr>
                <w:rFonts w:cs="Arial"/>
              </w:rPr>
              <w:t>i</w:t>
            </w:r>
            <w:proofErr w:type="spellEnd"/>
            <w:r w:rsidRPr="000F594C">
              <w:rPr>
                <w:rFonts w:cs="Arial"/>
                <w:lang w:val="el-GR"/>
              </w:rPr>
              <w:t>)</w:t>
            </w:r>
            <w:r>
              <w:rPr>
                <w:rFonts w:cs="Arial"/>
                <w:lang w:val="el-GR"/>
              </w:rPr>
              <w:t xml:space="preserve"> της παραγράφου (γ) αυτού της φράσης «</w:t>
            </w:r>
            <w:r w:rsidR="0072041C">
              <w:rPr>
                <w:rFonts w:cs="Arial"/>
                <w:lang w:val="el-GR"/>
              </w:rPr>
              <w:t xml:space="preserve">του </w:t>
            </w:r>
            <w:r>
              <w:rPr>
                <w:rFonts w:cs="Arial"/>
                <w:lang w:val="el-GR"/>
              </w:rPr>
              <w:t>εδαφίου (1)» (δεύτερη γραμμή).</w:t>
            </w:r>
          </w:p>
        </w:tc>
      </w:tr>
      <w:tr w:rsidR="00180C95" w:rsidRPr="007B6C9B" w14:paraId="654AAD9A" w14:textId="77777777" w:rsidTr="007B6C9B">
        <w:trPr>
          <w:trHeight w:val="397"/>
        </w:trPr>
        <w:tc>
          <w:tcPr>
            <w:tcW w:w="2070" w:type="dxa"/>
          </w:tcPr>
          <w:p w14:paraId="43B9CC59" w14:textId="77777777" w:rsidR="00180C95" w:rsidRPr="006A0AD1" w:rsidRDefault="00180C95" w:rsidP="00072A62">
            <w:pPr>
              <w:tabs>
                <w:tab w:val="clear" w:pos="4961"/>
                <w:tab w:val="left" w:pos="284"/>
              </w:tabs>
              <w:spacing w:line="360" w:lineRule="auto"/>
              <w:jc w:val="left"/>
              <w:rPr>
                <w:rFonts w:cs="Arial"/>
                <w:lang w:val="el-GR"/>
              </w:rPr>
            </w:pPr>
          </w:p>
        </w:tc>
        <w:tc>
          <w:tcPr>
            <w:tcW w:w="7289" w:type="dxa"/>
            <w:gridSpan w:val="4"/>
          </w:tcPr>
          <w:p w14:paraId="49E15A1C" w14:textId="77777777" w:rsidR="00180C95" w:rsidRPr="006A0AD1" w:rsidRDefault="00180C95" w:rsidP="00180C95">
            <w:pPr>
              <w:pStyle w:val="ListParagraph"/>
              <w:tabs>
                <w:tab w:val="clear" w:pos="4961"/>
                <w:tab w:val="left" w:pos="284"/>
              </w:tabs>
              <w:spacing w:line="360" w:lineRule="auto"/>
              <w:ind w:left="0"/>
              <w:rPr>
                <w:rFonts w:cs="Arial"/>
                <w:bCs/>
                <w:lang w:val="el-GR"/>
              </w:rPr>
            </w:pPr>
          </w:p>
        </w:tc>
      </w:tr>
      <w:tr w:rsidR="00180C95" w:rsidRPr="007B6C9B" w14:paraId="5D33A90D" w14:textId="77777777" w:rsidTr="007B6C9B">
        <w:trPr>
          <w:trHeight w:val="397"/>
        </w:trPr>
        <w:tc>
          <w:tcPr>
            <w:tcW w:w="2070" w:type="dxa"/>
          </w:tcPr>
          <w:p w14:paraId="24F2B0CC" w14:textId="77777777" w:rsidR="00180C95" w:rsidRPr="00180C95" w:rsidRDefault="00180C95" w:rsidP="00072A62">
            <w:pPr>
              <w:tabs>
                <w:tab w:val="clear" w:pos="4961"/>
                <w:tab w:val="left" w:pos="284"/>
              </w:tabs>
              <w:spacing w:line="360" w:lineRule="auto"/>
              <w:jc w:val="left"/>
              <w:rPr>
                <w:rFonts w:cs="Arial"/>
                <w:lang w:val="el-GR"/>
              </w:rPr>
            </w:pPr>
            <w:r w:rsidRPr="00180C95">
              <w:rPr>
                <w:rFonts w:cs="Arial"/>
                <w:lang w:val="el-GR"/>
              </w:rPr>
              <w:t xml:space="preserve">Τροποποίηση </w:t>
            </w:r>
          </w:p>
          <w:p w14:paraId="684A227C" w14:textId="77777777" w:rsidR="00180C95" w:rsidRPr="00180C95" w:rsidRDefault="00180C95" w:rsidP="00072A62">
            <w:pPr>
              <w:tabs>
                <w:tab w:val="clear" w:pos="4961"/>
                <w:tab w:val="left" w:pos="284"/>
              </w:tabs>
              <w:spacing w:line="360" w:lineRule="auto"/>
              <w:jc w:val="left"/>
              <w:rPr>
                <w:rFonts w:cs="Arial"/>
                <w:lang w:val="el-GR"/>
              </w:rPr>
            </w:pPr>
            <w:r w:rsidRPr="00180C95">
              <w:rPr>
                <w:rFonts w:cs="Arial"/>
                <w:lang w:val="el-GR"/>
              </w:rPr>
              <w:t xml:space="preserve">του άρθρου 65 </w:t>
            </w:r>
          </w:p>
          <w:p w14:paraId="2345AD68" w14:textId="0D754E51" w:rsidR="00180C95" w:rsidRPr="00072A62" w:rsidRDefault="00180C95" w:rsidP="00072A62">
            <w:pPr>
              <w:tabs>
                <w:tab w:val="clear" w:pos="4961"/>
                <w:tab w:val="left" w:pos="284"/>
              </w:tabs>
              <w:spacing w:line="360" w:lineRule="auto"/>
              <w:jc w:val="left"/>
              <w:rPr>
                <w:rFonts w:cs="Arial"/>
                <w:lang w:val="el-GR"/>
              </w:rPr>
            </w:pPr>
            <w:r w:rsidRPr="00180C95">
              <w:rPr>
                <w:rFonts w:cs="Arial"/>
                <w:lang w:val="el-GR"/>
              </w:rPr>
              <w:t>του βασικού νόμου.</w:t>
            </w:r>
          </w:p>
        </w:tc>
        <w:tc>
          <w:tcPr>
            <w:tcW w:w="7289" w:type="dxa"/>
            <w:gridSpan w:val="4"/>
          </w:tcPr>
          <w:p w14:paraId="431A2614" w14:textId="5FBB1807" w:rsidR="00180C95" w:rsidRPr="00072A62" w:rsidRDefault="007B6C9B" w:rsidP="007B6C9B">
            <w:pPr>
              <w:pStyle w:val="ListParagraph"/>
              <w:numPr>
                <w:ilvl w:val="0"/>
                <w:numId w:val="5"/>
              </w:numPr>
              <w:tabs>
                <w:tab w:val="clear" w:pos="4961"/>
                <w:tab w:val="left" w:pos="284"/>
              </w:tabs>
              <w:spacing w:line="360" w:lineRule="auto"/>
              <w:ind w:left="0" w:firstLine="0"/>
              <w:contextualSpacing w:val="0"/>
              <w:rPr>
                <w:rFonts w:cs="Arial"/>
                <w:bCs/>
                <w:lang w:val="el-GR"/>
              </w:rPr>
            </w:pPr>
            <w:r>
              <w:rPr>
                <w:rFonts w:cs="Arial"/>
                <w:bCs/>
                <w:lang w:val="el-GR"/>
              </w:rPr>
              <w:tab/>
            </w:r>
            <w:r w:rsidR="00180C95" w:rsidRPr="00180C95">
              <w:rPr>
                <w:rFonts w:cs="Arial"/>
                <w:bCs/>
                <w:lang w:val="el-GR"/>
              </w:rPr>
              <w:t>Το άρθρο 65 του βασικού νόμου τροποποιείται με την αντικατάσταση στο εδάφιο (3) αυτού της φράσης «ογδόντα πέντε χιλιάδες ευρώ (€85.000)»</w:t>
            </w:r>
            <w:r w:rsidR="00C0193F">
              <w:rPr>
                <w:rFonts w:cs="Arial"/>
                <w:bCs/>
                <w:lang w:val="el-GR"/>
              </w:rPr>
              <w:t>, όπου αυτή απαντά</w:t>
            </w:r>
            <w:r w:rsidR="00180C95" w:rsidRPr="00180C95">
              <w:rPr>
                <w:rFonts w:cs="Arial"/>
                <w:bCs/>
                <w:lang w:val="el-GR"/>
              </w:rPr>
              <w:t>, με τη φράση «</w:t>
            </w:r>
            <w:r w:rsidR="00A9764F">
              <w:rPr>
                <w:rFonts w:cs="Arial"/>
                <w:bCs/>
                <w:lang w:val="el-GR"/>
              </w:rPr>
              <w:t xml:space="preserve">τριακόσιες πενήντα </w:t>
            </w:r>
            <w:r w:rsidR="00180C95" w:rsidRPr="00180C95">
              <w:rPr>
                <w:rFonts w:cs="Arial"/>
                <w:bCs/>
                <w:lang w:val="el-GR"/>
              </w:rPr>
              <w:t>χιλιάδες ευρώ (€</w:t>
            </w:r>
            <w:r w:rsidR="00A9764F">
              <w:rPr>
                <w:rFonts w:cs="Arial"/>
                <w:bCs/>
                <w:lang w:val="el-GR"/>
              </w:rPr>
              <w:t>3</w:t>
            </w:r>
            <w:r w:rsidR="00180C95" w:rsidRPr="00180C95">
              <w:rPr>
                <w:rFonts w:cs="Arial"/>
                <w:bCs/>
                <w:lang w:val="el-GR"/>
              </w:rPr>
              <w:t>50.000)».</w:t>
            </w:r>
          </w:p>
        </w:tc>
      </w:tr>
      <w:tr w:rsidR="00D65555" w:rsidRPr="007B6C9B" w14:paraId="27F7E70D" w14:textId="77777777" w:rsidTr="007B6C9B">
        <w:tc>
          <w:tcPr>
            <w:tcW w:w="2070" w:type="dxa"/>
          </w:tcPr>
          <w:p w14:paraId="77D78C01" w14:textId="1F9E3E7A" w:rsidR="00D65555" w:rsidRPr="00A76FF0" w:rsidRDefault="00D65555" w:rsidP="007B74AE">
            <w:pPr>
              <w:tabs>
                <w:tab w:val="clear" w:pos="4961"/>
                <w:tab w:val="left" w:pos="284"/>
              </w:tabs>
              <w:spacing w:line="360" w:lineRule="auto"/>
              <w:jc w:val="left"/>
              <w:rPr>
                <w:rFonts w:cs="Arial"/>
                <w:lang w:val="el-GR"/>
              </w:rPr>
            </w:pPr>
          </w:p>
        </w:tc>
        <w:tc>
          <w:tcPr>
            <w:tcW w:w="7289" w:type="dxa"/>
            <w:gridSpan w:val="4"/>
          </w:tcPr>
          <w:p w14:paraId="1065AF04" w14:textId="44A5A06F" w:rsidR="00D65555" w:rsidRPr="00A76FF0" w:rsidRDefault="00D65555" w:rsidP="007B74AE">
            <w:pPr>
              <w:tabs>
                <w:tab w:val="clear" w:pos="4961"/>
                <w:tab w:val="left" w:pos="284"/>
              </w:tabs>
              <w:spacing w:line="360" w:lineRule="auto"/>
              <w:rPr>
                <w:rFonts w:cs="Arial"/>
                <w:lang w:val="el-GR"/>
              </w:rPr>
            </w:pPr>
          </w:p>
        </w:tc>
      </w:tr>
      <w:tr w:rsidR="007A7C64" w:rsidRPr="007B6C9B" w14:paraId="0F3129A1" w14:textId="77777777" w:rsidTr="007B6C9B">
        <w:tc>
          <w:tcPr>
            <w:tcW w:w="2070" w:type="dxa"/>
          </w:tcPr>
          <w:p w14:paraId="373ACE0F" w14:textId="69D797B1" w:rsidR="007A7C64" w:rsidRPr="00346501" w:rsidRDefault="007A7C64" w:rsidP="007B74AE">
            <w:pPr>
              <w:tabs>
                <w:tab w:val="clear" w:pos="4961"/>
                <w:tab w:val="left" w:pos="284"/>
              </w:tabs>
              <w:spacing w:line="360" w:lineRule="auto"/>
              <w:jc w:val="left"/>
              <w:rPr>
                <w:rFonts w:cs="Arial"/>
                <w:lang w:val="el-GR"/>
              </w:rPr>
            </w:pPr>
            <w:r w:rsidRPr="00346501">
              <w:rPr>
                <w:rFonts w:cs="Arial"/>
                <w:lang w:val="el-GR"/>
              </w:rPr>
              <w:t>Τροποποίηση του άρθρου 67 του βασικού νόμου.</w:t>
            </w:r>
          </w:p>
        </w:tc>
        <w:tc>
          <w:tcPr>
            <w:tcW w:w="7289" w:type="dxa"/>
            <w:gridSpan w:val="4"/>
          </w:tcPr>
          <w:p w14:paraId="0638E2CE" w14:textId="56385546" w:rsidR="007A7C64" w:rsidRPr="00346501" w:rsidRDefault="007B6C9B" w:rsidP="007B6C9B">
            <w:pPr>
              <w:pStyle w:val="ListParagraph"/>
              <w:numPr>
                <w:ilvl w:val="0"/>
                <w:numId w:val="5"/>
              </w:numPr>
              <w:tabs>
                <w:tab w:val="clear" w:pos="4961"/>
                <w:tab w:val="left" w:pos="284"/>
              </w:tabs>
              <w:spacing w:line="360" w:lineRule="auto"/>
              <w:ind w:left="0" w:firstLine="0"/>
              <w:contextualSpacing w:val="0"/>
              <w:rPr>
                <w:rFonts w:cs="Arial"/>
                <w:lang w:val="el-GR"/>
              </w:rPr>
            </w:pPr>
            <w:r>
              <w:rPr>
                <w:rFonts w:cs="Arial"/>
                <w:lang w:val="el-GR"/>
              </w:rPr>
              <w:tab/>
            </w:r>
            <w:r w:rsidR="007A7C64" w:rsidRPr="00346501">
              <w:rPr>
                <w:rFonts w:cs="Arial"/>
                <w:lang w:val="el-GR"/>
              </w:rPr>
              <w:t xml:space="preserve">Το άρθρο 67 του βασικού νόμου τροποποιείται ως ακολούθως: </w:t>
            </w:r>
          </w:p>
          <w:p w14:paraId="4F61AF15" w14:textId="77777777" w:rsidR="007A7C64" w:rsidRPr="00346501" w:rsidRDefault="007A7C64" w:rsidP="007B74AE">
            <w:pPr>
              <w:tabs>
                <w:tab w:val="clear" w:pos="4961"/>
                <w:tab w:val="left" w:pos="284"/>
              </w:tabs>
              <w:spacing w:line="360" w:lineRule="auto"/>
              <w:rPr>
                <w:rFonts w:cs="Arial"/>
                <w:lang w:val="el-GR"/>
              </w:rPr>
            </w:pPr>
          </w:p>
          <w:p w14:paraId="2452952A" w14:textId="04065741" w:rsidR="007A7C64" w:rsidRPr="00346501" w:rsidRDefault="007A7C64" w:rsidP="007B74AE">
            <w:pPr>
              <w:tabs>
                <w:tab w:val="clear" w:pos="4961"/>
                <w:tab w:val="left" w:pos="284"/>
              </w:tabs>
              <w:spacing w:line="360" w:lineRule="auto"/>
              <w:rPr>
                <w:rFonts w:cs="Arial"/>
                <w:lang w:val="el-GR"/>
              </w:rPr>
            </w:pPr>
          </w:p>
        </w:tc>
      </w:tr>
      <w:tr w:rsidR="007A7C64" w:rsidRPr="007B6C9B" w14:paraId="4575F82A" w14:textId="77777777" w:rsidTr="007B6C9B">
        <w:tc>
          <w:tcPr>
            <w:tcW w:w="2070" w:type="dxa"/>
          </w:tcPr>
          <w:p w14:paraId="22E25F9E" w14:textId="77777777" w:rsidR="007A7C64" w:rsidRPr="00346501" w:rsidRDefault="007A7C64" w:rsidP="007B74AE">
            <w:pPr>
              <w:tabs>
                <w:tab w:val="clear" w:pos="4961"/>
                <w:tab w:val="left" w:pos="284"/>
              </w:tabs>
              <w:spacing w:line="360" w:lineRule="auto"/>
              <w:jc w:val="left"/>
              <w:rPr>
                <w:rFonts w:cs="Arial"/>
                <w:lang w:val="el-GR"/>
              </w:rPr>
            </w:pPr>
          </w:p>
        </w:tc>
        <w:tc>
          <w:tcPr>
            <w:tcW w:w="7289" w:type="dxa"/>
            <w:gridSpan w:val="4"/>
          </w:tcPr>
          <w:p w14:paraId="617AF781" w14:textId="77777777" w:rsidR="007A7C64" w:rsidRPr="00346501" w:rsidRDefault="007A7C64" w:rsidP="007B74AE">
            <w:pPr>
              <w:tabs>
                <w:tab w:val="clear" w:pos="4961"/>
                <w:tab w:val="left" w:pos="284"/>
              </w:tabs>
              <w:spacing w:line="360" w:lineRule="auto"/>
              <w:rPr>
                <w:rFonts w:cs="Arial"/>
                <w:lang w:val="el-GR"/>
              </w:rPr>
            </w:pPr>
          </w:p>
        </w:tc>
      </w:tr>
      <w:tr w:rsidR="00D65555" w:rsidRPr="007B6C9B" w14:paraId="575566D5" w14:textId="77777777" w:rsidTr="007B6C9B">
        <w:tc>
          <w:tcPr>
            <w:tcW w:w="2070" w:type="dxa"/>
          </w:tcPr>
          <w:p w14:paraId="60D039BF" w14:textId="77777777" w:rsidR="00D65555" w:rsidRPr="00346501" w:rsidRDefault="00D65555" w:rsidP="007B74AE">
            <w:pPr>
              <w:tabs>
                <w:tab w:val="clear" w:pos="4961"/>
                <w:tab w:val="left" w:pos="284"/>
              </w:tabs>
              <w:spacing w:line="360" w:lineRule="auto"/>
              <w:jc w:val="left"/>
              <w:rPr>
                <w:rFonts w:cs="Arial"/>
                <w:lang w:val="el-GR"/>
              </w:rPr>
            </w:pPr>
          </w:p>
        </w:tc>
        <w:tc>
          <w:tcPr>
            <w:tcW w:w="1049" w:type="dxa"/>
            <w:gridSpan w:val="2"/>
          </w:tcPr>
          <w:p w14:paraId="2F44495A" w14:textId="49A23631" w:rsidR="00D65555" w:rsidRPr="00346501" w:rsidRDefault="007A7C64" w:rsidP="007B6C9B">
            <w:pPr>
              <w:tabs>
                <w:tab w:val="clear" w:pos="4961"/>
                <w:tab w:val="left" w:pos="284"/>
              </w:tabs>
              <w:spacing w:line="360" w:lineRule="auto"/>
              <w:jc w:val="right"/>
              <w:rPr>
                <w:rFonts w:cs="Arial"/>
                <w:lang w:val="el-GR"/>
              </w:rPr>
            </w:pPr>
            <w:r w:rsidRPr="00346501">
              <w:rPr>
                <w:rFonts w:cs="Arial"/>
                <w:lang w:val="el-GR"/>
              </w:rPr>
              <w:t>(α)</w:t>
            </w:r>
          </w:p>
        </w:tc>
        <w:tc>
          <w:tcPr>
            <w:tcW w:w="6240" w:type="dxa"/>
            <w:gridSpan w:val="2"/>
          </w:tcPr>
          <w:p w14:paraId="69BEC9ED" w14:textId="1CC7F477" w:rsidR="00D65555" w:rsidRPr="00346501" w:rsidRDefault="007A7C64" w:rsidP="007B74AE">
            <w:pPr>
              <w:tabs>
                <w:tab w:val="clear" w:pos="4961"/>
                <w:tab w:val="left" w:pos="284"/>
              </w:tabs>
              <w:spacing w:line="360" w:lineRule="auto"/>
              <w:rPr>
                <w:rFonts w:cs="Arial"/>
                <w:lang w:val="el-GR"/>
              </w:rPr>
            </w:pPr>
            <w:r w:rsidRPr="00346501">
              <w:rPr>
                <w:rFonts w:cs="Arial"/>
                <w:lang w:val="el-GR"/>
              </w:rPr>
              <w:t xml:space="preserve">Με την αντικατάσταση στο εδάφιο (1) αυτού της φράσης «στη Βουλή των Αντιπροσώπων» </w:t>
            </w:r>
            <w:r w:rsidR="003C77B8" w:rsidRPr="00346501">
              <w:rPr>
                <w:rFonts w:cs="Arial"/>
                <w:lang w:val="el-GR"/>
              </w:rPr>
              <w:t>(πρώτη γραμμή</w:t>
            </w:r>
            <w:r w:rsidRPr="00346501">
              <w:rPr>
                <w:rFonts w:cs="Arial"/>
                <w:lang w:val="el-GR"/>
              </w:rPr>
              <w:t>), με τη φράση «στην Κοινοβουλευτική Επιτροπή Ενέργειας, Εμπορίου, Βιομηχανίας και Τουρισμού»ꞏ και</w:t>
            </w:r>
          </w:p>
        </w:tc>
      </w:tr>
      <w:tr w:rsidR="007A7C64" w:rsidRPr="007B6C9B" w14:paraId="03820A72" w14:textId="77777777" w:rsidTr="007B6C9B">
        <w:tc>
          <w:tcPr>
            <w:tcW w:w="2070" w:type="dxa"/>
          </w:tcPr>
          <w:p w14:paraId="6B7A5A15" w14:textId="77777777" w:rsidR="007A7C64" w:rsidRPr="00A76FF0" w:rsidRDefault="007A7C64" w:rsidP="007B74AE">
            <w:pPr>
              <w:tabs>
                <w:tab w:val="clear" w:pos="4961"/>
                <w:tab w:val="left" w:pos="284"/>
              </w:tabs>
              <w:spacing w:line="360" w:lineRule="auto"/>
              <w:jc w:val="left"/>
              <w:rPr>
                <w:rFonts w:cs="Arial"/>
                <w:lang w:val="el-GR"/>
              </w:rPr>
            </w:pPr>
          </w:p>
        </w:tc>
        <w:tc>
          <w:tcPr>
            <w:tcW w:w="1049" w:type="dxa"/>
            <w:gridSpan w:val="2"/>
          </w:tcPr>
          <w:p w14:paraId="4FDEC5B3" w14:textId="77777777" w:rsidR="007A7C64" w:rsidRPr="00A76FF0" w:rsidRDefault="007A7C64" w:rsidP="007B74AE">
            <w:pPr>
              <w:tabs>
                <w:tab w:val="clear" w:pos="4961"/>
                <w:tab w:val="left" w:pos="284"/>
              </w:tabs>
              <w:spacing w:line="360" w:lineRule="auto"/>
              <w:jc w:val="right"/>
              <w:rPr>
                <w:rFonts w:cs="Arial"/>
                <w:lang w:val="el-GR"/>
              </w:rPr>
            </w:pPr>
          </w:p>
        </w:tc>
        <w:tc>
          <w:tcPr>
            <w:tcW w:w="6240" w:type="dxa"/>
            <w:gridSpan w:val="2"/>
          </w:tcPr>
          <w:p w14:paraId="3053376C" w14:textId="77777777" w:rsidR="007A7C64" w:rsidRPr="00A76FF0" w:rsidRDefault="007A7C64" w:rsidP="007B74AE">
            <w:pPr>
              <w:tabs>
                <w:tab w:val="clear" w:pos="4961"/>
                <w:tab w:val="left" w:pos="284"/>
              </w:tabs>
              <w:spacing w:line="360" w:lineRule="auto"/>
              <w:rPr>
                <w:rFonts w:cs="Arial"/>
                <w:lang w:val="el-GR"/>
              </w:rPr>
            </w:pPr>
          </w:p>
        </w:tc>
      </w:tr>
      <w:tr w:rsidR="007A7C64" w:rsidRPr="007B6C9B" w14:paraId="4390CA6E" w14:textId="77777777" w:rsidTr="007B6C9B">
        <w:tc>
          <w:tcPr>
            <w:tcW w:w="2070" w:type="dxa"/>
          </w:tcPr>
          <w:p w14:paraId="5464C993" w14:textId="77777777" w:rsidR="007A7C64" w:rsidRPr="00A76FF0" w:rsidRDefault="007A7C64" w:rsidP="007B74AE">
            <w:pPr>
              <w:tabs>
                <w:tab w:val="clear" w:pos="4961"/>
                <w:tab w:val="left" w:pos="284"/>
              </w:tabs>
              <w:spacing w:line="360" w:lineRule="auto"/>
              <w:jc w:val="left"/>
              <w:rPr>
                <w:rFonts w:cs="Arial"/>
                <w:lang w:val="el-GR"/>
              </w:rPr>
            </w:pPr>
          </w:p>
        </w:tc>
        <w:tc>
          <w:tcPr>
            <w:tcW w:w="1049" w:type="dxa"/>
            <w:gridSpan w:val="2"/>
          </w:tcPr>
          <w:p w14:paraId="3995E5A5" w14:textId="09D18ADA" w:rsidR="007A7C64" w:rsidRPr="00A76FF0" w:rsidRDefault="007A7C64" w:rsidP="007B74AE">
            <w:pPr>
              <w:tabs>
                <w:tab w:val="clear" w:pos="4961"/>
                <w:tab w:val="left" w:pos="284"/>
              </w:tabs>
              <w:spacing w:line="360" w:lineRule="auto"/>
              <w:jc w:val="right"/>
              <w:rPr>
                <w:rFonts w:cs="Arial"/>
                <w:lang w:val="el-GR"/>
              </w:rPr>
            </w:pPr>
            <w:r w:rsidRPr="00A76FF0">
              <w:rPr>
                <w:rFonts w:cs="Arial"/>
                <w:lang w:val="el-GR"/>
              </w:rPr>
              <w:t>(β)</w:t>
            </w:r>
          </w:p>
        </w:tc>
        <w:tc>
          <w:tcPr>
            <w:tcW w:w="6240" w:type="dxa"/>
            <w:gridSpan w:val="2"/>
          </w:tcPr>
          <w:p w14:paraId="4697AB3B" w14:textId="306F9B6E" w:rsidR="007A7C64" w:rsidRPr="00A76FF0" w:rsidRDefault="007A7C64" w:rsidP="007B74AE">
            <w:pPr>
              <w:tabs>
                <w:tab w:val="clear" w:pos="4961"/>
                <w:tab w:val="left" w:pos="284"/>
              </w:tabs>
              <w:spacing w:line="360" w:lineRule="auto"/>
              <w:rPr>
                <w:rFonts w:cs="Arial"/>
                <w:lang w:val="el-GR"/>
              </w:rPr>
            </w:pPr>
            <w:r w:rsidRPr="00A76FF0">
              <w:rPr>
                <w:rFonts w:cs="Arial"/>
                <w:lang w:val="el-GR"/>
              </w:rPr>
              <w:t xml:space="preserve">με την </w:t>
            </w:r>
            <w:r w:rsidR="00F118A1">
              <w:rPr>
                <w:rFonts w:cs="Arial"/>
                <w:lang w:val="el-GR"/>
              </w:rPr>
              <w:t>αντικατάσταση</w:t>
            </w:r>
            <w:r w:rsidRPr="00A76FF0">
              <w:rPr>
                <w:rFonts w:cs="Arial"/>
                <w:lang w:val="el-GR"/>
              </w:rPr>
              <w:t xml:space="preserve"> στο εδάφιο (2) αυτού τη</w:t>
            </w:r>
            <w:r w:rsidR="00F118A1">
              <w:rPr>
                <w:rFonts w:cs="Arial"/>
                <w:lang w:val="el-GR"/>
              </w:rPr>
              <w:t>ς</w:t>
            </w:r>
            <w:r w:rsidRPr="00A76FF0">
              <w:rPr>
                <w:rFonts w:cs="Arial"/>
                <w:lang w:val="el-GR"/>
              </w:rPr>
              <w:t xml:space="preserve"> φράση</w:t>
            </w:r>
            <w:r w:rsidR="00F118A1">
              <w:rPr>
                <w:rFonts w:cs="Arial"/>
                <w:lang w:val="el-GR"/>
              </w:rPr>
              <w:t>ς</w:t>
            </w:r>
            <w:r w:rsidRPr="00A76FF0">
              <w:rPr>
                <w:rFonts w:cs="Arial"/>
                <w:lang w:val="el-GR"/>
              </w:rPr>
              <w:t xml:space="preserve"> «</w:t>
            </w:r>
            <w:r w:rsidR="00F118A1">
              <w:rPr>
                <w:rFonts w:cs="Arial"/>
                <w:lang w:val="el-GR"/>
              </w:rPr>
              <w:t xml:space="preserve">και τυχόν μεταβολές </w:t>
            </w:r>
            <w:r w:rsidRPr="00A76FF0">
              <w:rPr>
                <w:rFonts w:cs="Arial"/>
                <w:lang w:val="el-GR"/>
              </w:rPr>
              <w:t>σε σύγκριση με προηγούμενα έτη» (τ</w:t>
            </w:r>
            <w:r w:rsidR="00D6462F" w:rsidRPr="00A76FF0">
              <w:rPr>
                <w:rFonts w:cs="Arial"/>
                <w:lang w:val="el-GR"/>
              </w:rPr>
              <w:t>ρίτ</w:t>
            </w:r>
            <w:r w:rsidRPr="00A76FF0">
              <w:rPr>
                <w:rFonts w:cs="Arial"/>
                <w:lang w:val="el-GR"/>
              </w:rPr>
              <w:t xml:space="preserve">η γραμμή), της φράσης «, </w:t>
            </w:r>
            <w:r w:rsidR="00F118A1">
              <w:rPr>
                <w:rFonts w:cs="Arial"/>
                <w:lang w:val="el-GR"/>
              </w:rPr>
              <w:t xml:space="preserve">τυχόν μεταβολές σε σύγκριση με προηγούμενα έτη, </w:t>
            </w:r>
            <w:r w:rsidR="00D6462F" w:rsidRPr="00A76FF0">
              <w:rPr>
                <w:rFonts w:cs="Arial"/>
                <w:lang w:val="el-GR"/>
              </w:rPr>
              <w:t xml:space="preserve">καθώς και </w:t>
            </w:r>
            <w:r w:rsidRPr="00A76FF0">
              <w:rPr>
                <w:rFonts w:cs="Arial"/>
                <w:lang w:val="el-GR"/>
              </w:rPr>
              <w:t>πληροφορίες αναφορικά με θέματα πολιτικής και στρατηγικής προτεραιοτήτων για την προστασία του ανταγωνισμού για το έτος που αφορά η εν λόγω έκθεση και για το επόμενο έτος».</w:t>
            </w:r>
          </w:p>
        </w:tc>
      </w:tr>
    </w:tbl>
    <w:p w14:paraId="2E1135EF" w14:textId="77777777" w:rsidR="00D379B4" w:rsidRPr="00A76FF0" w:rsidRDefault="00D379B4" w:rsidP="007B74AE">
      <w:pPr>
        <w:tabs>
          <w:tab w:val="clear" w:pos="4961"/>
          <w:tab w:val="left" w:pos="284"/>
        </w:tabs>
        <w:spacing w:line="360" w:lineRule="auto"/>
        <w:rPr>
          <w:rFonts w:cs="Arial"/>
          <w:lang w:val="el-GR"/>
        </w:rPr>
      </w:pPr>
    </w:p>
    <w:p w14:paraId="2E1135F0" w14:textId="77777777" w:rsidR="00D379B4" w:rsidRPr="00A76FF0" w:rsidRDefault="00D379B4" w:rsidP="007B74AE">
      <w:pPr>
        <w:tabs>
          <w:tab w:val="clear" w:pos="4961"/>
          <w:tab w:val="left" w:pos="284"/>
        </w:tabs>
        <w:spacing w:line="360" w:lineRule="auto"/>
        <w:rPr>
          <w:rFonts w:cs="Arial"/>
          <w:lang w:val="el-GR"/>
        </w:rPr>
      </w:pPr>
    </w:p>
    <w:p w14:paraId="2E1135F1" w14:textId="77777777" w:rsidR="003C7746" w:rsidRPr="00A76FF0" w:rsidRDefault="003C7746" w:rsidP="007B74AE">
      <w:pPr>
        <w:tabs>
          <w:tab w:val="clear" w:pos="4961"/>
          <w:tab w:val="left" w:pos="284"/>
        </w:tabs>
        <w:spacing w:line="360" w:lineRule="auto"/>
        <w:rPr>
          <w:rFonts w:cs="Arial"/>
          <w:lang w:val="el-GR"/>
        </w:rPr>
      </w:pPr>
    </w:p>
    <w:p w14:paraId="2E1135F4" w14:textId="613B2216" w:rsidR="003C7746" w:rsidRPr="00A76FF0" w:rsidRDefault="00FD4606" w:rsidP="007B74AE">
      <w:pPr>
        <w:tabs>
          <w:tab w:val="clear" w:pos="4961"/>
          <w:tab w:val="left" w:pos="284"/>
        </w:tabs>
        <w:spacing w:line="360" w:lineRule="auto"/>
        <w:rPr>
          <w:rFonts w:cs="Arial"/>
          <w:lang w:val="el-GR"/>
        </w:rPr>
      </w:pPr>
      <w:proofErr w:type="spellStart"/>
      <w:r w:rsidRPr="00A76FF0">
        <w:rPr>
          <w:rFonts w:cs="Arial"/>
          <w:lang w:val="el-GR"/>
        </w:rPr>
        <w:t>Αρ</w:t>
      </w:r>
      <w:proofErr w:type="spellEnd"/>
      <w:r w:rsidRPr="00A76FF0">
        <w:rPr>
          <w:rFonts w:cs="Arial"/>
          <w:lang w:val="el-GR"/>
        </w:rPr>
        <w:t xml:space="preserve">. </w:t>
      </w:r>
      <w:proofErr w:type="spellStart"/>
      <w:r w:rsidRPr="00A76FF0">
        <w:rPr>
          <w:rFonts w:cs="Arial"/>
          <w:lang w:val="el-GR"/>
        </w:rPr>
        <w:t>Φακ</w:t>
      </w:r>
      <w:proofErr w:type="spellEnd"/>
      <w:r w:rsidRPr="00A76FF0">
        <w:rPr>
          <w:rFonts w:cs="Arial"/>
          <w:lang w:val="el-GR"/>
        </w:rPr>
        <w:t xml:space="preserve">.: </w:t>
      </w:r>
      <w:r w:rsidR="003D68D6">
        <w:rPr>
          <w:rFonts w:cs="Arial"/>
          <w:lang w:val="el-GR"/>
        </w:rPr>
        <w:t xml:space="preserve"> 23.02.063.114-2022</w:t>
      </w:r>
    </w:p>
    <w:p w14:paraId="1E43D922" w14:textId="77777777" w:rsidR="00E5156C" w:rsidRPr="00A76FF0" w:rsidRDefault="00E5156C" w:rsidP="007B74AE">
      <w:pPr>
        <w:tabs>
          <w:tab w:val="clear" w:pos="4961"/>
          <w:tab w:val="left" w:pos="284"/>
        </w:tabs>
        <w:spacing w:line="360" w:lineRule="auto"/>
        <w:rPr>
          <w:rFonts w:cs="Arial"/>
          <w:lang w:val="el-GR"/>
        </w:rPr>
      </w:pPr>
    </w:p>
    <w:p w14:paraId="2E1135F8" w14:textId="7794D0A8" w:rsidR="00CE21F6" w:rsidRPr="00A76FF0" w:rsidRDefault="00AD6177" w:rsidP="007B74AE">
      <w:pPr>
        <w:tabs>
          <w:tab w:val="clear" w:pos="4961"/>
          <w:tab w:val="left" w:pos="284"/>
        </w:tabs>
        <w:spacing w:line="360" w:lineRule="auto"/>
        <w:rPr>
          <w:rFonts w:cs="Arial"/>
          <w:lang w:val="el-GR"/>
        </w:rPr>
      </w:pPr>
      <w:r>
        <w:rPr>
          <w:rFonts w:cs="Arial"/>
          <w:sz w:val="16"/>
          <w:szCs w:val="16"/>
          <w:lang w:val="el-GR"/>
        </w:rPr>
        <w:t>ΝΚ/</w:t>
      </w:r>
      <w:r w:rsidR="00A35E19" w:rsidRPr="00CF57D8">
        <w:rPr>
          <w:rFonts w:cs="Arial"/>
          <w:sz w:val="16"/>
          <w:szCs w:val="16"/>
          <w:lang w:val="el-GR"/>
        </w:rPr>
        <w:t>ΧΑ/</w:t>
      </w:r>
      <w:r w:rsidR="00CF57D8" w:rsidRPr="00CF57D8">
        <w:rPr>
          <w:rFonts w:cs="Arial"/>
          <w:sz w:val="16"/>
          <w:szCs w:val="16"/>
          <w:lang w:val="el-GR"/>
        </w:rPr>
        <w:t>ΜΑΧ</w:t>
      </w:r>
    </w:p>
    <w:p w14:paraId="2E1135F9" w14:textId="77777777" w:rsidR="00CE21F6" w:rsidRPr="00A76FF0" w:rsidRDefault="00CE21F6" w:rsidP="007B74AE">
      <w:pPr>
        <w:tabs>
          <w:tab w:val="clear" w:pos="4961"/>
          <w:tab w:val="left" w:pos="284"/>
        </w:tabs>
        <w:spacing w:line="360" w:lineRule="auto"/>
        <w:rPr>
          <w:rFonts w:cs="Arial"/>
          <w:lang w:val="el-GR"/>
        </w:rPr>
      </w:pPr>
    </w:p>
    <w:p w14:paraId="789FC16C" w14:textId="77777777" w:rsidR="00C367B8" w:rsidRPr="00A76FF0" w:rsidRDefault="00C367B8" w:rsidP="00B71585">
      <w:pPr>
        <w:tabs>
          <w:tab w:val="clear" w:pos="4961"/>
          <w:tab w:val="left" w:pos="284"/>
        </w:tabs>
        <w:spacing w:line="360" w:lineRule="auto"/>
        <w:rPr>
          <w:rFonts w:cs="Arial"/>
          <w:lang w:val="el-GR"/>
        </w:rPr>
      </w:pPr>
    </w:p>
    <w:sectPr w:rsidR="00C367B8" w:rsidRPr="00A76FF0" w:rsidSect="007B6C9B">
      <w:headerReference w:type="even" r:id="rId7"/>
      <w:headerReference w:type="default" r:id="rId8"/>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C1482" w14:textId="77777777" w:rsidR="008B208D" w:rsidRDefault="008B208D">
      <w:pPr>
        <w:spacing w:line="240" w:lineRule="auto"/>
      </w:pPr>
      <w:r>
        <w:separator/>
      </w:r>
    </w:p>
  </w:endnote>
  <w:endnote w:type="continuationSeparator" w:id="0">
    <w:p w14:paraId="6B34715A" w14:textId="77777777" w:rsidR="008B208D" w:rsidRDefault="008B20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4FA42" w14:textId="77777777" w:rsidR="008B208D" w:rsidRDefault="008B208D">
      <w:pPr>
        <w:spacing w:line="240" w:lineRule="auto"/>
      </w:pPr>
      <w:r>
        <w:separator/>
      </w:r>
    </w:p>
  </w:footnote>
  <w:footnote w:type="continuationSeparator" w:id="0">
    <w:p w14:paraId="780756E9" w14:textId="77777777" w:rsidR="008B208D" w:rsidRDefault="008B20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3616" w14:textId="77777777" w:rsidR="00795A78" w:rsidRDefault="000F1159" w:rsidP="006732E4">
    <w:pPr>
      <w:pStyle w:val="Header"/>
      <w:framePr w:wrap="around" w:vAnchor="text" w:hAnchor="margin" w:xAlign="center" w:y="1"/>
      <w:rPr>
        <w:rStyle w:val="PageNumber"/>
      </w:rPr>
    </w:pPr>
    <w:r>
      <w:rPr>
        <w:rStyle w:val="PageNumber"/>
      </w:rPr>
      <w:fldChar w:fldCharType="begin"/>
    </w:r>
    <w:r w:rsidR="0082063A">
      <w:rPr>
        <w:rStyle w:val="PageNumber"/>
      </w:rPr>
      <w:instrText xml:space="preserve">PAGE  </w:instrText>
    </w:r>
    <w:r>
      <w:rPr>
        <w:rStyle w:val="PageNumber"/>
      </w:rPr>
      <w:fldChar w:fldCharType="end"/>
    </w:r>
  </w:p>
  <w:p w14:paraId="2E113617" w14:textId="77777777" w:rsidR="00795A78"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3618" w14:textId="77777777" w:rsidR="00795A78" w:rsidRDefault="000F1159" w:rsidP="006732E4">
    <w:pPr>
      <w:pStyle w:val="Header"/>
      <w:framePr w:wrap="around" w:vAnchor="text" w:hAnchor="margin" w:xAlign="center" w:y="1"/>
      <w:rPr>
        <w:rStyle w:val="PageNumber"/>
      </w:rPr>
    </w:pPr>
    <w:r>
      <w:rPr>
        <w:rStyle w:val="PageNumber"/>
      </w:rPr>
      <w:fldChar w:fldCharType="begin"/>
    </w:r>
    <w:r w:rsidR="0082063A">
      <w:rPr>
        <w:rStyle w:val="PageNumber"/>
      </w:rPr>
      <w:instrText xml:space="preserve">PAGE  </w:instrText>
    </w:r>
    <w:r>
      <w:rPr>
        <w:rStyle w:val="PageNumber"/>
      </w:rPr>
      <w:fldChar w:fldCharType="separate"/>
    </w:r>
    <w:r w:rsidR="00544D06">
      <w:rPr>
        <w:rStyle w:val="PageNumber"/>
        <w:noProof/>
      </w:rPr>
      <w:t>3</w:t>
    </w:r>
    <w:r>
      <w:rPr>
        <w:rStyle w:val="PageNumber"/>
      </w:rPr>
      <w:fldChar w:fldCharType="end"/>
    </w:r>
  </w:p>
  <w:p w14:paraId="2E113619" w14:textId="77777777" w:rsidR="00795A78" w:rsidRDefault="00000000" w:rsidP="00B71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D771D"/>
    <w:multiLevelType w:val="hybridMultilevel"/>
    <w:tmpl w:val="8BB662F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50771F5D"/>
    <w:multiLevelType w:val="hybridMultilevel"/>
    <w:tmpl w:val="503A3D6E"/>
    <w:lvl w:ilvl="0" w:tplc="2F7E44C8">
      <w:start w:val="1"/>
      <w:numFmt w:val="decimal"/>
      <w:lvlText w:val="%1."/>
      <w:lvlJc w:val="left"/>
      <w:pPr>
        <w:ind w:left="72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31203CF"/>
    <w:multiLevelType w:val="hybridMultilevel"/>
    <w:tmpl w:val="40F6980E"/>
    <w:lvl w:ilvl="0" w:tplc="96A00FD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EC37028"/>
    <w:multiLevelType w:val="multilevel"/>
    <w:tmpl w:val="F39A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3263AA"/>
    <w:multiLevelType w:val="hybridMultilevel"/>
    <w:tmpl w:val="990832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80701680">
    <w:abstractNumId w:val="0"/>
  </w:num>
  <w:num w:numId="2" w16cid:durableId="1900558714">
    <w:abstractNumId w:val="3"/>
  </w:num>
  <w:num w:numId="3" w16cid:durableId="1551381081">
    <w:abstractNumId w:val="2"/>
  </w:num>
  <w:num w:numId="4" w16cid:durableId="633102111">
    <w:abstractNumId w:val="1"/>
  </w:num>
  <w:num w:numId="5" w16cid:durableId="19061356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3A"/>
    <w:rsid w:val="00007E3C"/>
    <w:rsid w:val="00013EC0"/>
    <w:rsid w:val="00022F4A"/>
    <w:rsid w:val="00024774"/>
    <w:rsid w:val="000371BE"/>
    <w:rsid w:val="00040B26"/>
    <w:rsid w:val="00051851"/>
    <w:rsid w:val="000537D8"/>
    <w:rsid w:val="00055327"/>
    <w:rsid w:val="000558E9"/>
    <w:rsid w:val="00066579"/>
    <w:rsid w:val="000718B5"/>
    <w:rsid w:val="00072A62"/>
    <w:rsid w:val="00076194"/>
    <w:rsid w:val="00081DE1"/>
    <w:rsid w:val="0009263C"/>
    <w:rsid w:val="00097AB0"/>
    <w:rsid w:val="000A2A50"/>
    <w:rsid w:val="000A7F6B"/>
    <w:rsid w:val="000B198B"/>
    <w:rsid w:val="000B266F"/>
    <w:rsid w:val="000B6BB7"/>
    <w:rsid w:val="000D07D1"/>
    <w:rsid w:val="000D44D0"/>
    <w:rsid w:val="000E7AF2"/>
    <w:rsid w:val="000F1159"/>
    <w:rsid w:val="000F594C"/>
    <w:rsid w:val="00113B7D"/>
    <w:rsid w:val="00116A70"/>
    <w:rsid w:val="00131DA4"/>
    <w:rsid w:val="00132BA8"/>
    <w:rsid w:val="00134458"/>
    <w:rsid w:val="00174339"/>
    <w:rsid w:val="00177EA9"/>
    <w:rsid w:val="00180C95"/>
    <w:rsid w:val="00181FA2"/>
    <w:rsid w:val="00184B35"/>
    <w:rsid w:val="001872B4"/>
    <w:rsid w:val="001924BA"/>
    <w:rsid w:val="00192F11"/>
    <w:rsid w:val="0019507C"/>
    <w:rsid w:val="001A31E7"/>
    <w:rsid w:val="001B20B7"/>
    <w:rsid w:val="001B6EFA"/>
    <w:rsid w:val="001C178E"/>
    <w:rsid w:val="001D0BE7"/>
    <w:rsid w:val="001E2988"/>
    <w:rsid w:val="001E525D"/>
    <w:rsid w:val="001F2ADA"/>
    <w:rsid w:val="00207D0B"/>
    <w:rsid w:val="0025787A"/>
    <w:rsid w:val="002619EE"/>
    <w:rsid w:val="002A4FE7"/>
    <w:rsid w:val="002A5637"/>
    <w:rsid w:val="002B1C0C"/>
    <w:rsid w:val="002B2574"/>
    <w:rsid w:val="002B3C09"/>
    <w:rsid w:val="002D693E"/>
    <w:rsid w:val="002E1478"/>
    <w:rsid w:val="003225B0"/>
    <w:rsid w:val="00340E06"/>
    <w:rsid w:val="0034476B"/>
    <w:rsid w:val="00346501"/>
    <w:rsid w:val="00361903"/>
    <w:rsid w:val="0036784B"/>
    <w:rsid w:val="00387954"/>
    <w:rsid w:val="003948DD"/>
    <w:rsid w:val="003A0C16"/>
    <w:rsid w:val="003A3552"/>
    <w:rsid w:val="003B275C"/>
    <w:rsid w:val="003B6A3D"/>
    <w:rsid w:val="003C7746"/>
    <w:rsid w:val="003C77B8"/>
    <w:rsid w:val="003D524D"/>
    <w:rsid w:val="003D68D6"/>
    <w:rsid w:val="003E4061"/>
    <w:rsid w:val="003E4F37"/>
    <w:rsid w:val="003F49FA"/>
    <w:rsid w:val="0040564E"/>
    <w:rsid w:val="00460973"/>
    <w:rsid w:val="004675FC"/>
    <w:rsid w:val="0048535E"/>
    <w:rsid w:val="004A47BE"/>
    <w:rsid w:val="004B3314"/>
    <w:rsid w:val="004B513A"/>
    <w:rsid w:val="004D54A5"/>
    <w:rsid w:val="004D79FB"/>
    <w:rsid w:val="004E1042"/>
    <w:rsid w:val="004F4C6C"/>
    <w:rsid w:val="005161C8"/>
    <w:rsid w:val="00522FA9"/>
    <w:rsid w:val="00541111"/>
    <w:rsid w:val="00541A46"/>
    <w:rsid w:val="00544D06"/>
    <w:rsid w:val="005567C9"/>
    <w:rsid w:val="005578AA"/>
    <w:rsid w:val="005628BF"/>
    <w:rsid w:val="00564695"/>
    <w:rsid w:val="00584AAD"/>
    <w:rsid w:val="00597F47"/>
    <w:rsid w:val="005A0654"/>
    <w:rsid w:val="005B6E02"/>
    <w:rsid w:val="005C2859"/>
    <w:rsid w:val="005C571D"/>
    <w:rsid w:val="005D3EEE"/>
    <w:rsid w:val="005D410A"/>
    <w:rsid w:val="005D6951"/>
    <w:rsid w:val="005F0801"/>
    <w:rsid w:val="00606C78"/>
    <w:rsid w:val="00614C95"/>
    <w:rsid w:val="006254A4"/>
    <w:rsid w:val="006273F9"/>
    <w:rsid w:val="00631968"/>
    <w:rsid w:val="006345EA"/>
    <w:rsid w:val="00644C77"/>
    <w:rsid w:val="00644F66"/>
    <w:rsid w:val="006474C9"/>
    <w:rsid w:val="00650A14"/>
    <w:rsid w:val="00667329"/>
    <w:rsid w:val="00671298"/>
    <w:rsid w:val="0067711A"/>
    <w:rsid w:val="0069038F"/>
    <w:rsid w:val="00696481"/>
    <w:rsid w:val="00697FC8"/>
    <w:rsid w:val="006A0AD1"/>
    <w:rsid w:val="006C787B"/>
    <w:rsid w:val="006D39A7"/>
    <w:rsid w:val="006D4FD5"/>
    <w:rsid w:val="006E1B2B"/>
    <w:rsid w:val="006F0C1C"/>
    <w:rsid w:val="006F0E33"/>
    <w:rsid w:val="007168AC"/>
    <w:rsid w:val="0072041C"/>
    <w:rsid w:val="00731C4A"/>
    <w:rsid w:val="00745D3B"/>
    <w:rsid w:val="00750046"/>
    <w:rsid w:val="00765B57"/>
    <w:rsid w:val="007714D2"/>
    <w:rsid w:val="00782E74"/>
    <w:rsid w:val="007A7C64"/>
    <w:rsid w:val="007B3CAD"/>
    <w:rsid w:val="007B6C9B"/>
    <w:rsid w:val="007B746A"/>
    <w:rsid w:val="007B74AE"/>
    <w:rsid w:val="007C06E1"/>
    <w:rsid w:val="007D06A8"/>
    <w:rsid w:val="007E2BAD"/>
    <w:rsid w:val="007F489F"/>
    <w:rsid w:val="00801800"/>
    <w:rsid w:val="008137AB"/>
    <w:rsid w:val="00816DCB"/>
    <w:rsid w:val="0082063A"/>
    <w:rsid w:val="00823E58"/>
    <w:rsid w:val="00840664"/>
    <w:rsid w:val="00851F6D"/>
    <w:rsid w:val="00860DAE"/>
    <w:rsid w:val="00861E11"/>
    <w:rsid w:val="008B208D"/>
    <w:rsid w:val="008B5949"/>
    <w:rsid w:val="008D1E35"/>
    <w:rsid w:val="008F7537"/>
    <w:rsid w:val="0090039F"/>
    <w:rsid w:val="009059F7"/>
    <w:rsid w:val="00912355"/>
    <w:rsid w:val="00921249"/>
    <w:rsid w:val="009242CE"/>
    <w:rsid w:val="00924F0B"/>
    <w:rsid w:val="009277D0"/>
    <w:rsid w:val="00930A4B"/>
    <w:rsid w:val="00941544"/>
    <w:rsid w:val="00987C35"/>
    <w:rsid w:val="009A4CD3"/>
    <w:rsid w:val="009A586D"/>
    <w:rsid w:val="009B2997"/>
    <w:rsid w:val="009C18B2"/>
    <w:rsid w:val="009C707E"/>
    <w:rsid w:val="009C7ABA"/>
    <w:rsid w:val="009D2C37"/>
    <w:rsid w:val="009D334B"/>
    <w:rsid w:val="009E61D2"/>
    <w:rsid w:val="009F37AF"/>
    <w:rsid w:val="00A0524B"/>
    <w:rsid w:val="00A1657E"/>
    <w:rsid w:val="00A2436A"/>
    <w:rsid w:val="00A338E6"/>
    <w:rsid w:val="00A35E19"/>
    <w:rsid w:val="00A54FF7"/>
    <w:rsid w:val="00A62A7B"/>
    <w:rsid w:val="00A6461C"/>
    <w:rsid w:val="00A76FF0"/>
    <w:rsid w:val="00A81789"/>
    <w:rsid w:val="00A8512A"/>
    <w:rsid w:val="00A85FD0"/>
    <w:rsid w:val="00A9764F"/>
    <w:rsid w:val="00AD3035"/>
    <w:rsid w:val="00AD41A1"/>
    <w:rsid w:val="00AD6177"/>
    <w:rsid w:val="00B22F95"/>
    <w:rsid w:val="00B33DAC"/>
    <w:rsid w:val="00B52CDA"/>
    <w:rsid w:val="00B57AD2"/>
    <w:rsid w:val="00B64F95"/>
    <w:rsid w:val="00B71585"/>
    <w:rsid w:val="00B75F50"/>
    <w:rsid w:val="00B768AF"/>
    <w:rsid w:val="00B85D60"/>
    <w:rsid w:val="00B86F3C"/>
    <w:rsid w:val="00BA17DB"/>
    <w:rsid w:val="00BA7650"/>
    <w:rsid w:val="00BB3422"/>
    <w:rsid w:val="00BC5D5C"/>
    <w:rsid w:val="00BD2F0C"/>
    <w:rsid w:val="00BD4526"/>
    <w:rsid w:val="00BE03F2"/>
    <w:rsid w:val="00BE7694"/>
    <w:rsid w:val="00BE7DE8"/>
    <w:rsid w:val="00BF1100"/>
    <w:rsid w:val="00BF7693"/>
    <w:rsid w:val="00C0193F"/>
    <w:rsid w:val="00C06CB8"/>
    <w:rsid w:val="00C138FF"/>
    <w:rsid w:val="00C367B8"/>
    <w:rsid w:val="00C55388"/>
    <w:rsid w:val="00C56F8F"/>
    <w:rsid w:val="00C5746C"/>
    <w:rsid w:val="00C616AC"/>
    <w:rsid w:val="00C649E9"/>
    <w:rsid w:val="00C71361"/>
    <w:rsid w:val="00C87D81"/>
    <w:rsid w:val="00CA0AD2"/>
    <w:rsid w:val="00CA1E73"/>
    <w:rsid w:val="00CA75A7"/>
    <w:rsid w:val="00CB733E"/>
    <w:rsid w:val="00CC0379"/>
    <w:rsid w:val="00CC6223"/>
    <w:rsid w:val="00CE21F6"/>
    <w:rsid w:val="00CF30EC"/>
    <w:rsid w:val="00CF57D8"/>
    <w:rsid w:val="00CF71C9"/>
    <w:rsid w:val="00D04412"/>
    <w:rsid w:val="00D14273"/>
    <w:rsid w:val="00D36C52"/>
    <w:rsid w:val="00D379B4"/>
    <w:rsid w:val="00D53CAD"/>
    <w:rsid w:val="00D577D0"/>
    <w:rsid w:val="00D64226"/>
    <w:rsid w:val="00D6462F"/>
    <w:rsid w:val="00D65555"/>
    <w:rsid w:val="00D95B57"/>
    <w:rsid w:val="00DB6D25"/>
    <w:rsid w:val="00DC440C"/>
    <w:rsid w:val="00DC6EE6"/>
    <w:rsid w:val="00DF4CBD"/>
    <w:rsid w:val="00E12199"/>
    <w:rsid w:val="00E15875"/>
    <w:rsid w:val="00E159D7"/>
    <w:rsid w:val="00E17ED1"/>
    <w:rsid w:val="00E209BB"/>
    <w:rsid w:val="00E20F68"/>
    <w:rsid w:val="00E35DA2"/>
    <w:rsid w:val="00E42F4D"/>
    <w:rsid w:val="00E51186"/>
    <w:rsid w:val="00E51567"/>
    <w:rsid w:val="00E5156C"/>
    <w:rsid w:val="00E86D03"/>
    <w:rsid w:val="00E875AF"/>
    <w:rsid w:val="00EC17DE"/>
    <w:rsid w:val="00EC3BF6"/>
    <w:rsid w:val="00EC72C4"/>
    <w:rsid w:val="00ED32C8"/>
    <w:rsid w:val="00ED5331"/>
    <w:rsid w:val="00EE10EF"/>
    <w:rsid w:val="00EE46A1"/>
    <w:rsid w:val="00EE49AC"/>
    <w:rsid w:val="00EF055E"/>
    <w:rsid w:val="00EF1EBB"/>
    <w:rsid w:val="00EF5D70"/>
    <w:rsid w:val="00F0001D"/>
    <w:rsid w:val="00F01B26"/>
    <w:rsid w:val="00F0440F"/>
    <w:rsid w:val="00F06EAC"/>
    <w:rsid w:val="00F118A1"/>
    <w:rsid w:val="00F133AA"/>
    <w:rsid w:val="00F164A5"/>
    <w:rsid w:val="00F27961"/>
    <w:rsid w:val="00F33661"/>
    <w:rsid w:val="00F50858"/>
    <w:rsid w:val="00F63DEC"/>
    <w:rsid w:val="00F643B5"/>
    <w:rsid w:val="00F744A4"/>
    <w:rsid w:val="00F755BE"/>
    <w:rsid w:val="00F846AC"/>
    <w:rsid w:val="00F86B0E"/>
    <w:rsid w:val="00F927BC"/>
    <w:rsid w:val="00FB4251"/>
    <w:rsid w:val="00FB55E4"/>
    <w:rsid w:val="00FB568C"/>
    <w:rsid w:val="00FC757D"/>
    <w:rsid w:val="00FD460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3596"/>
  <w15:docId w15:val="{5D0DC418-02E5-49D2-8272-6EEA8D31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63A"/>
    <w:pPr>
      <w:widowControl w:val="0"/>
      <w:tabs>
        <w:tab w:val="left" w:pos="567"/>
        <w:tab w:val="left" w:pos="4961"/>
      </w:tabs>
      <w:spacing w:after="0" w:line="480" w:lineRule="auto"/>
      <w:jc w:val="both"/>
    </w:pPr>
    <w:rPr>
      <w:rFonts w:ascii="Arial" w:eastAsia="SimSun" w:hAnsi="Arial"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063A"/>
    <w:pPr>
      <w:tabs>
        <w:tab w:val="clear" w:pos="567"/>
        <w:tab w:val="clear" w:pos="4961"/>
        <w:tab w:val="center" w:pos="4320"/>
        <w:tab w:val="right" w:pos="8640"/>
      </w:tabs>
    </w:pPr>
  </w:style>
  <w:style w:type="character" w:customStyle="1" w:styleId="HeaderChar">
    <w:name w:val="Header Char"/>
    <w:basedOn w:val="DefaultParagraphFont"/>
    <w:link w:val="Header"/>
    <w:rsid w:val="0082063A"/>
    <w:rPr>
      <w:rFonts w:ascii="Arial" w:eastAsia="SimSun" w:hAnsi="Arial" w:cs="Times New Roman"/>
      <w:sz w:val="24"/>
      <w:szCs w:val="24"/>
      <w:lang w:eastAsia="zh-CN"/>
    </w:rPr>
  </w:style>
  <w:style w:type="character" w:styleId="PageNumber">
    <w:name w:val="page number"/>
    <w:basedOn w:val="DefaultParagraphFont"/>
    <w:rsid w:val="0082063A"/>
  </w:style>
  <w:style w:type="table" w:styleId="TableGrid">
    <w:name w:val="Table Grid"/>
    <w:basedOn w:val="TableNormal"/>
    <w:uiPriority w:val="59"/>
    <w:unhideWhenUsed/>
    <w:rsid w:val="000A7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11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111"/>
    <w:rPr>
      <w:rFonts w:ascii="Tahoma" w:eastAsia="SimSun" w:hAnsi="Tahoma" w:cs="Tahoma"/>
      <w:sz w:val="16"/>
      <w:szCs w:val="16"/>
      <w:lang w:eastAsia="zh-CN"/>
    </w:rPr>
  </w:style>
  <w:style w:type="paragraph" w:styleId="NoSpacing">
    <w:name w:val="No Spacing"/>
    <w:uiPriority w:val="1"/>
    <w:qFormat/>
    <w:rsid w:val="00F164A5"/>
    <w:pPr>
      <w:widowControl w:val="0"/>
      <w:tabs>
        <w:tab w:val="left" w:pos="567"/>
        <w:tab w:val="left" w:pos="4961"/>
      </w:tabs>
      <w:spacing w:after="0" w:line="240" w:lineRule="auto"/>
      <w:jc w:val="both"/>
    </w:pPr>
    <w:rPr>
      <w:rFonts w:ascii="Arial" w:eastAsia="SimSun" w:hAnsi="Arial" w:cs="Times New Roman"/>
      <w:sz w:val="24"/>
      <w:szCs w:val="24"/>
      <w:lang w:eastAsia="zh-CN"/>
    </w:rPr>
  </w:style>
  <w:style w:type="paragraph" w:styleId="ListParagraph">
    <w:name w:val="List Paragraph"/>
    <w:basedOn w:val="Normal"/>
    <w:uiPriority w:val="34"/>
    <w:qFormat/>
    <w:rsid w:val="00EC17DE"/>
    <w:pPr>
      <w:ind w:left="720"/>
      <w:contextualSpacing/>
    </w:pPr>
  </w:style>
  <w:style w:type="paragraph" w:styleId="Footer">
    <w:name w:val="footer"/>
    <w:basedOn w:val="Normal"/>
    <w:link w:val="FooterChar"/>
    <w:uiPriority w:val="99"/>
    <w:unhideWhenUsed/>
    <w:rsid w:val="00B71585"/>
    <w:pPr>
      <w:tabs>
        <w:tab w:val="clear" w:pos="567"/>
        <w:tab w:val="clear" w:pos="4961"/>
        <w:tab w:val="center" w:pos="4153"/>
        <w:tab w:val="right" w:pos="8306"/>
      </w:tabs>
      <w:spacing w:line="240" w:lineRule="auto"/>
    </w:pPr>
  </w:style>
  <w:style w:type="character" w:customStyle="1" w:styleId="FooterChar">
    <w:name w:val="Footer Char"/>
    <w:basedOn w:val="DefaultParagraphFont"/>
    <w:link w:val="Footer"/>
    <w:uiPriority w:val="99"/>
    <w:rsid w:val="00B71585"/>
    <w:rPr>
      <w:rFonts w:ascii="Arial" w:eastAsia="SimSun" w:hAnsi="Arial" w:cs="Times New Roman"/>
      <w:sz w:val="24"/>
      <w:szCs w:val="24"/>
      <w:lang w:eastAsia="zh-CN"/>
    </w:rPr>
  </w:style>
  <w:style w:type="paragraph" w:styleId="Revision">
    <w:name w:val="Revision"/>
    <w:hidden/>
    <w:uiPriority w:val="99"/>
    <w:semiHidden/>
    <w:rsid w:val="00C06CB8"/>
    <w:pPr>
      <w:spacing w:after="0" w:line="240" w:lineRule="auto"/>
    </w:pPr>
    <w:rPr>
      <w:rFonts w:ascii="Arial" w:eastAsia="SimSun" w:hAnsi="Arial"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01984">
      <w:bodyDiv w:val="1"/>
      <w:marLeft w:val="0"/>
      <w:marRight w:val="0"/>
      <w:marTop w:val="0"/>
      <w:marBottom w:val="0"/>
      <w:divBdr>
        <w:top w:val="none" w:sz="0" w:space="0" w:color="auto"/>
        <w:left w:val="none" w:sz="0" w:space="0" w:color="auto"/>
        <w:bottom w:val="none" w:sz="0" w:space="0" w:color="auto"/>
        <w:right w:val="none" w:sz="0" w:space="0" w:color="auto"/>
      </w:divBdr>
    </w:div>
    <w:div w:id="125497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612</Words>
  <Characters>3310</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ΝΚαραγιάννη</dc:creator>
  <cp:lastModifiedBy>Maria Achilleos</cp:lastModifiedBy>
  <cp:revision>4</cp:revision>
  <cp:lastPrinted>2017-02-22T12:08:00Z</cp:lastPrinted>
  <dcterms:created xsi:type="dcterms:W3CDTF">2022-10-26T07:01:00Z</dcterms:created>
  <dcterms:modified xsi:type="dcterms:W3CDTF">2022-10-26T07:06:00Z</dcterms:modified>
</cp:coreProperties>
</file>