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312" w:rsidRPr="006339B1" w:rsidRDefault="003E4312" w:rsidP="003E4312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l-GR"/>
        </w:rPr>
      </w:pPr>
      <w:r w:rsidRPr="006339B1">
        <w:rPr>
          <w:rFonts w:ascii="Arial" w:eastAsia="Calibri" w:hAnsi="Arial" w:cs="Arial"/>
          <w:bCs/>
          <w:sz w:val="24"/>
          <w:szCs w:val="24"/>
          <w:lang w:val="el-GR"/>
        </w:rPr>
        <w:t>ΝΟΜΟΣ ΠΟΥ ΤΡΟΠΟΠΟΙΕΙ ΤΟ</w:t>
      </w:r>
      <w:r w:rsidRPr="006339B1">
        <w:rPr>
          <w:rFonts w:ascii="Arial" w:eastAsia="Calibri" w:hAnsi="Arial" w:cs="Arial"/>
          <w:bCs/>
          <w:sz w:val="24"/>
          <w:szCs w:val="24"/>
        </w:rPr>
        <w:t>N</w:t>
      </w:r>
      <w:r w:rsidRPr="006339B1">
        <w:rPr>
          <w:rFonts w:ascii="Arial" w:eastAsia="Calibri" w:hAnsi="Arial" w:cs="Arial"/>
          <w:bCs/>
          <w:sz w:val="24"/>
          <w:szCs w:val="24"/>
          <w:lang w:val="el-GR"/>
        </w:rPr>
        <w:t xml:space="preserve"> ΠΕΡΙ ΕΤΑΙΡΕΙΩΝ ΝΟΜΟ</w:t>
      </w:r>
    </w:p>
    <w:p w:rsidR="003E4312" w:rsidRPr="006339B1" w:rsidRDefault="003E4312" w:rsidP="003E431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l-G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3"/>
        <w:gridCol w:w="1102"/>
        <w:gridCol w:w="937"/>
        <w:gridCol w:w="170"/>
        <w:gridCol w:w="5386"/>
        <w:gridCol w:w="10"/>
      </w:tblGrid>
      <w:tr w:rsidR="006339B1" w:rsidRPr="00C15BA3" w:rsidTr="00575C07">
        <w:trPr>
          <w:gridAfter w:val="1"/>
          <w:wAfter w:w="5" w:type="pct"/>
        </w:trPr>
        <w:tc>
          <w:tcPr>
            <w:tcW w:w="1055" w:type="pct"/>
          </w:tcPr>
          <w:p w:rsidR="00EB535E" w:rsidRPr="006339B1" w:rsidRDefault="00EB535E" w:rsidP="00575C07">
            <w:pPr>
              <w:tabs>
                <w:tab w:val="left" w:pos="144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0" w:type="pct"/>
            <w:gridSpan w:val="4"/>
          </w:tcPr>
          <w:p w:rsidR="00EB535E" w:rsidRPr="006339B1" w:rsidRDefault="00EB535E" w:rsidP="00575C07">
            <w:pPr>
              <w:tabs>
                <w:tab w:val="left" w:pos="284"/>
                <w:tab w:val="left" w:pos="567"/>
              </w:tabs>
              <w:spacing w:after="0" w:line="360" w:lineRule="auto"/>
              <w:ind w:left="34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6339B1" w:rsidRPr="00C15BA3" w:rsidTr="00575C07">
        <w:trPr>
          <w:gridAfter w:val="1"/>
          <w:wAfter w:w="5" w:type="pct"/>
        </w:trPr>
        <w:tc>
          <w:tcPr>
            <w:tcW w:w="1055" w:type="pct"/>
          </w:tcPr>
          <w:p w:rsidR="00EB535E" w:rsidRPr="006339B1" w:rsidRDefault="00EB535E" w:rsidP="00575C07">
            <w:pPr>
              <w:tabs>
                <w:tab w:val="left" w:pos="144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0" w:type="pct"/>
            <w:gridSpan w:val="4"/>
          </w:tcPr>
          <w:p w:rsidR="00EB535E" w:rsidRPr="006339B1" w:rsidRDefault="00EB535E" w:rsidP="00575C07">
            <w:pPr>
              <w:tabs>
                <w:tab w:val="left" w:pos="284"/>
                <w:tab w:val="left" w:pos="567"/>
              </w:tabs>
              <w:spacing w:after="0" w:line="360" w:lineRule="auto"/>
              <w:ind w:left="34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6339B1" w:rsidRPr="00C15BA3" w:rsidTr="00575C07">
        <w:trPr>
          <w:gridAfter w:val="1"/>
          <w:wAfter w:w="5" w:type="pct"/>
        </w:trPr>
        <w:tc>
          <w:tcPr>
            <w:tcW w:w="1055" w:type="pct"/>
          </w:tcPr>
          <w:p w:rsidR="003E4312" w:rsidRPr="006339B1" w:rsidRDefault="003E4312" w:rsidP="00575C07">
            <w:pPr>
              <w:tabs>
                <w:tab w:val="left" w:pos="144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Συνοπτικός </w:t>
            </w:r>
          </w:p>
          <w:p w:rsidR="003E4312" w:rsidRPr="006339B1" w:rsidRDefault="003E4312" w:rsidP="00575C07">
            <w:pPr>
              <w:tabs>
                <w:tab w:val="left" w:pos="144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τίτλος.</w:t>
            </w:r>
          </w:p>
          <w:p w:rsidR="003E4312" w:rsidRPr="006339B1" w:rsidRDefault="003E4312" w:rsidP="00575C07">
            <w:pPr>
              <w:tabs>
                <w:tab w:val="left" w:pos="144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  <w:t>Κεφ. 113.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9 του 1968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76 του 1977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17 του 1979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105 του 1985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198 του 1986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19 του 1990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46(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1992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96(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1992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41(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1994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15(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1995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21(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1997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82(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1999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149(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1999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2(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2000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135(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2000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151(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2000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76(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2001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70(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2003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167(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2003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92(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2004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24(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2005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129(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2005 130(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2005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98(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2006</w:t>
            </w:r>
          </w:p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 124(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2006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70(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2007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71(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2007</w:t>
            </w:r>
          </w:p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 131(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2007</w:t>
            </w:r>
          </w:p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lastRenderedPageBreak/>
              <w:t xml:space="preserve">  186(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2007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87(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2008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41(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2009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49(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2009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99(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2009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42(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2010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60(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2010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88(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2010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53(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2011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117(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2011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145(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2011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157(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2011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198(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2011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64(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2012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98(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2012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190(Ι) του 2012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203(Ι) του 2012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6(Ι) του 2013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90(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2013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74(Ι) του 2014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75(Ι) του 2014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18(Ι) του 2015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62(Ι) του 2015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63(Ι) του 2015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89(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2015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120(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2015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40(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2016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90(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2016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97(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2016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17(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2017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33(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2017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51(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2017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37(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2018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83(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2018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149(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2018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163(Ι) του 2019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38(Ι) του 2020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43(Ι) του 2020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191(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2020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192(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2020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43(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2021</w:t>
            </w:r>
          </w:p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117(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του 2021</w:t>
            </w:r>
          </w:p>
          <w:p w:rsidR="003E4312" w:rsidRPr="00C15BA3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C15BA3">
              <w:rPr>
                <w:rFonts w:ascii="Arial" w:eastAsia="Calibri" w:hAnsi="Arial" w:cs="Arial"/>
                <w:sz w:val="24"/>
                <w:szCs w:val="24"/>
                <w:lang w:val="el-GR"/>
              </w:rPr>
              <w:t>150(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C15BA3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C15BA3">
              <w:rPr>
                <w:rFonts w:ascii="Arial" w:eastAsia="Calibri" w:hAnsi="Arial" w:cs="Arial"/>
                <w:sz w:val="24"/>
                <w:szCs w:val="24"/>
                <w:lang w:val="el-GR"/>
              </w:rPr>
              <w:t>2021</w:t>
            </w:r>
          </w:p>
          <w:p w:rsidR="00D74A7D" w:rsidRPr="00C15BA3" w:rsidRDefault="003E4312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C15BA3">
              <w:rPr>
                <w:rFonts w:ascii="Arial" w:eastAsia="Calibri" w:hAnsi="Arial" w:cs="Arial"/>
                <w:sz w:val="24"/>
                <w:szCs w:val="24"/>
                <w:lang w:val="el-GR"/>
              </w:rPr>
              <w:t>151(</w:t>
            </w:r>
            <w:r w:rsidRPr="006339B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C15BA3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C15BA3">
              <w:rPr>
                <w:rFonts w:ascii="Arial" w:eastAsia="Calibri" w:hAnsi="Arial" w:cs="Arial"/>
                <w:sz w:val="24"/>
                <w:szCs w:val="24"/>
                <w:lang w:val="el-GR"/>
              </w:rPr>
              <w:t>2021</w:t>
            </w:r>
          </w:p>
          <w:p w:rsidR="00D74A7D" w:rsidRPr="006339B1" w:rsidRDefault="00D74A7D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87(Ι) του 2022</w:t>
            </w:r>
          </w:p>
          <w:p w:rsidR="00D74A7D" w:rsidRPr="006339B1" w:rsidRDefault="00D74A7D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88(Ι) του 2022</w:t>
            </w:r>
          </w:p>
          <w:p w:rsidR="00D74A7D" w:rsidRPr="006339B1" w:rsidRDefault="00D74A7D" w:rsidP="00575C07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96(Ι) του 2022</w:t>
            </w:r>
          </w:p>
          <w:p w:rsidR="003E4312" w:rsidRPr="006339B1" w:rsidRDefault="00D74A7D" w:rsidP="00D74A7D">
            <w:pPr>
              <w:spacing w:after="0" w:line="360" w:lineRule="auto"/>
              <w:ind w:right="-54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213(Ι) του 2022</w:t>
            </w:r>
            <w:r w:rsidR="003E4312"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940" w:type="pct"/>
            <w:gridSpan w:val="4"/>
          </w:tcPr>
          <w:p w:rsidR="003E4312" w:rsidRPr="006339B1" w:rsidRDefault="003E4312" w:rsidP="00575C07">
            <w:pPr>
              <w:tabs>
                <w:tab w:val="left" w:pos="284"/>
                <w:tab w:val="left" w:pos="567"/>
              </w:tabs>
              <w:spacing w:after="0" w:line="360" w:lineRule="auto"/>
              <w:ind w:left="34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lastRenderedPageBreak/>
              <w:t>1.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  <w:t>Ο παρών Νόμος θα αναφέρεται ως ο περί Εταιρειών (Τροποποιητικός) (</w:t>
            </w:r>
            <w:proofErr w:type="spellStart"/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. </w:t>
            </w:r>
            <w:r w:rsidR="00EB535E"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2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) Νόμος του 202</w:t>
            </w:r>
            <w:r w:rsidR="00EB535E"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3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και θα διαβάζεται μαζί με τον περί Εταιρειών Νόμο (που στο εξής θα αναφέρεται ως «ο βασικός νόμος»). </w:t>
            </w:r>
          </w:p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5" w:type="pct"/>
            <w:gridSpan w:val="5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Τροποποίηση του άρθρου 391 του βασικού νόμου.</w:t>
            </w:r>
          </w:p>
        </w:tc>
        <w:tc>
          <w:tcPr>
            <w:tcW w:w="3945" w:type="pct"/>
            <w:gridSpan w:val="5"/>
          </w:tcPr>
          <w:p w:rsidR="003E4312" w:rsidRPr="006339B1" w:rsidRDefault="003E4312" w:rsidP="00575C07">
            <w:pPr>
              <w:tabs>
                <w:tab w:val="left" w:pos="284"/>
                <w:tab w:val="left" w:pos="566"/>
              </w:tabs>
              <w:spacing w:after="0" w:line="360" w:lineRule="auto"/>
              <w:ind w:left="34" w:hanging="43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>2.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  <w:t xml:space="preserve">Το άρθρο 391 του βασικού νόμου τροποποιείται ως ακολούθως: </w:t>
            </w: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5" w:type="pct"/>
            <w:gridSpan w:val="5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2" w:type="pct"/>
          </w:tcPr>
          <w:p w:rsidR="003E4312" w:rsidRPr="006339B1" w:rsidRDefault="003E4312" w:rsidP="00575C07">
            <w:pPr>
              <w:tabs>
                <w:tab w:val="left" w:pos="552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374" w:type="pct"/>
            <w:gridSpan w:val="4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hAnsi="Arial" w:cs="Arial"/>
                <w:sz w:val="24"/>
                <w:szCs w:val="24"/>
                <w:lang w:val="el-GR"/>
              </w:rPr>
              <w:t>Με την αντικατάσταση</w:t>
            </w:r>
            <w:r w:rsidRPr="006339B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εδαφίου (1) με το ακόλουθο εδάφιο:</w:t>
            </w: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2" w:type="pct"/>
          </w:tcPr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74" w:type="pct"/>
            <w:gridSpan w:val="4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2" w:type="pct"/>
          </w:tcPr>
          <w:p w:rsidR="003E4312" w:rsidRPr="006339B1" w:rsidRDefault="003E4312" w:rsidP="00575C07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74" w:type="pct"/>
            <w:gridSpan w:val="4"/>
          </w:tcPr>
          <w:p w:rsidR="003E4312" w:rsidRPr="006339B1" w:rsidRDefault="003E4312" w:rsidP="00575C07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hAnsi="Arial" w:cs="Arial"/>
                <w:sz w:val="24"/>
                <w:szCs w:val="24"/>
                <w:lang w:val="el-GR"/>
              </w:rPr>
              <w:t>«(1)</w:t>
            </w:r>
            <w:r w:rsidRPr="006339B1">
              <w:rPr>
                <w:rFonts w:ascii="Arial" w:hAnsi="Arial" w:cs="Arial"/>
                <w:sz w:val="24"/>
                <w:szCs w:val="24"/>
                <w:lang w:val="el-GR"/>
              </w:rPr>
              <w:tab/>
              <w:t>Ανεξαρτήτως των διατάξεων του παρόντος Νόμου ή οποιουδήποτε άλλου Νόμου ή Κανονισμών που εκδίδονται δυνάμει αυτών, όλες οι εγγεγραμμένες εταιρείες υποχρεούνται μέχρι την 30</w:t>
            </w:r>
            <w:r w:rsidRPr="006339B1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 xml:space="preserve">ή </w:t>
            </w:r>
            <w:r w:rsidRPr="006339B1">
              <w:rPr>
                <w:rFonts w:ascii="Arial" w:hAnsi="Arial" w:cs="Arial"/>
                <w:sz w:val="24"/>
                <w:szCs w:val="24"/>
                <w:lang w:val="el-GR"/>
              </w:rPr>
              <w:t>Ιουνίου κάθε έτους στην καταβολή ετήσιου τέλους ως ακολούθως:</w:t>
            </w: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5" w:type="pct"/>
            <w:gridSpan w:val="5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strike/>
                <w:lang w:val="el-GR"/>
              </w:rPr>
            </w:pPr>
            <w:r w:rsidRPr="006339B1">
              <w:rPr>
                <w:rFonts w:ascii="Arial" w:hAnsi="Arial" w:cs="Arial"/>
                <w:lang w:val="el-GR"/>
              </w:rPr>
              <w:t xml:space="preserve">       </w:t>
            </w:r>
          </w:p>
        </w:tc>
        <w:tc>
          <w:tcPr>
            <w:tcW w:w="572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strike/>
                <w:lang w:val="el-GR"/>
              </w:rPr>
            </w:pPr>
          </w:p>
        </w:tc>
        <w:tc>
          <w:tcPr>
            <w:tcW w:w="574" w:type="pct"/>
            <w:gridSpan w:val="2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strike/>
                <w:lang w:val="el-GR"/>
              </w:rPr>
            </w:pPr>
            <w:r w:rsidRPr="006339B1">
              <w:rPr>
                <w:rFonts w:ascii="Arial" w:hAnsi="Arial" w:cs="Arial"/>
                <w:lang w:val="el-GR"/>
              </w:rPr>
              <w:t>(α)</w:t>
            </w:r>
          </w:p>
        </w:tc>
        <w:tc>
          <w:tcPr>
            <w:tcW w:w="2799" w:type="pct"/>
            <w:gridSpan w:val="2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hAnsi="Arial" w:cs="Arial"/>
                <w:sz w:val="24"/>
                <w:szCs w:val="24"/>
                <w:lang w:val="el-GR"/>
              </w:rPr>
              <w:t xml:space="preserve">Οι εγγεγραμμένες εταιρείες που εμπίπτουν στην κατηγορία εταιρειών μικρού μεγέθους υποχρεούνται στην καταβολή ετήσιου τέλους ύψους </w:t>
            </w:r>
            <w:proofErr w:type="spellStart"/>
            <w:r w:rsidRPr="006339B1">
              <w:rPr>
                <w:rFonts w:ascii="Arial" w:hAnsi="Arial" w:cs="Arial"/>
                <w:sz w:val="24"/>
                <w:szCs w:val="24"/>
                <w:lang w:val="el-GR"/>
              </w:rPr>
              <w:t>εκατόν</w:t>
            </w:r>
            <w:proofErr w:type="spellEnd"/>
            <w:r w:rsidRPr="006339B1">
              <w:rPr>
                <w:rFonts w:ascii="Arial" w:hAnsi="Arial" w:cs="Arial"/>
                <w:sz w:val="24"/>
                <w:szCs w:val="24"/>
                <w:lang w:val="el-GR"/>
              </w:rPr>
              <w:t xml:space="preserve"> ευρώ (€100)ꞏ</w:t>
            </w: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572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strike/>
                <w:lang w:val="el-GR"/>
              </w:rPr>
            </w:pPr>
          </w:p>
        </w:tc>
        <w:tc>
          <w:tcPr>
            <w:tcW w:w="574" w:type="pct"/>
            <w:gridSpan w:val="2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2799" w:type="pct"/>
            <w:gridSpan w:val="2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572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strike/>
                <w:lang w:val="el-GR"/>
              </w:rPr>
            </w:pPr>
          </w:p>
        </w:tc>
        <w:tc>
          <w:tcPr>
            <w:tcW w:w="574" w:type="pct"/>
            <w:gridSpan w:val="2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lang w:val="el-GR"/>
              </w:rPr>
            </w:pPr>
            <w:r w:rsidRPr="006339B1">
              <w:rPr>
                <w:rFonts w:ascii="Arial" w:hAnsi="Arial" w:cs="Arial"/>
                <w:lang w:val="en-US"/>
              </w:rPr>
              <w:t>(</w:t>
            </w:r>
            <w:r w:rsidRPr="006339B1">
              <w:rPr>
                <w:rFonts w:ascii="Arial" w:hAnsi="Arial" w:cs="Arial"/>
                <w:lang w:val="el-GR"/>
              </w:rPr>
              <w:t>β)</w:t>
            </w:r>
          </w:p>
        </w:tc>
        <w:tc>
          <w:tcPr>
            <w:tcW w:w="2799" w:type="pct"/>
            <w:gridSpan w:val="2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hAnsi="Arial" w:cs="Arial"/>
                <w:sz w:val="24"/>
                <w:szCs w:val="24"/>
                <w:lang w:val="el-GR"/>
              </w:rPr>
              <w:t>οι εγγεγραμμένες εταιρείες που εμπίπτουν στις κατηγορίες εταιρειών μεσαίου και μεγάλου μεγέθους υποχρεούνται στην καταβολή ετήσιου τέλους ύψους τριακοσίων πενήντα ευρώ (€350):</w:t>
            </w: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572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strike/>
                <w:lang w:val="el-GR"/>
              </w:rPr>
            </w:pPr>
          </w:p>
        </w:tc>
        <w:tc>
          <w:tcPr>
            <w:tcW w:w="574" w:type="pct"/>
            <w:gridSpan w:val="2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2799" w:type="pct"/>
            <w:gridSpan w:val="2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572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strike/>
                <w:lang w:val="el-GR"/>
              </w:rPr>
            </w:pPr>
          </w:p>
        </w:tc>
        <w:tc>
          <w:tcPr>
            <w:tcW w:w="3374" w:type="pct"/>
            <w:gridSpan w:val="4"/>
          </w:tcPr>
          <w:p w:rsidR="003E4312" w:rsidRPr="006339B1" w:rsidRDefault="003E4312" w:rsidP="00575C07">
            <w:pPr>
              <w:tabs>
                <w:tab w:val="left" w:pos="586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39B1">
              <w:rPr>
                <w:rFonts w:ascii="Arial" w:hAnsi="Arial" w:cs="Arial"/>
                <w:sz w:val="24"/>
                <w:szCs w:val="24"/>
                <w:lang w:val="el-GR"/>
              </w:rPr>
              <w:tab/>
              <w:t xml:space="preserve">Νοείται ότι, στις περιπτώσεις εταιρειών </w:t>
            </w:r>
            <w:bookmarkStart w:id="0" w:name="_Hlk105688836"/>
            <w:r w:rsidRPr="006339B1">
              <w:rPr>
                <w:rFonts w:ascii="Arial" w:hAnsi="Arial" w:cs="Arial"/>
                <w:sz w:val="24"/>
                <w:szCs w:val="24"/>
                <w:lang w:val="el-GR"/>
              </w:rPr>
              <w:t>που ανήκουν σε συγκρότημα εταιρειών το σύνολο των καταβλητέων από τις εν λόγω εταιρείες τελών δεν δύναται να υπερβαίνει το ποσό των είκοσι χιλιάδων ευρώ (€20.000) κατά έτος, ποσό το οποίο κατανέμεται μεταξύ αυτών σε ισόποσα μέρη.»</w:t>
            </w:r>
            <w:bookmarkEnd w:id="0"/>
            <w:r w:rsidR="002F6C3B" w:rsidRPr="006339B1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6339B1" w:rsidRPr="00C15BA3" w:rsidTr="00575C07">
        <w:tc>
          <w:tcPr>
            <w:tcW w:w="1055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572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strike/>
                <w:lang w:val="el-GR"/>
              </w:rPr>
            </w:pPr>
          </w:p>
        </w:tc>
        <w:tc>
          <w:tcPr>
            <w:tcW w:w="486" w:type="pct"/>
          </w:tcPr>
          <w:p w:rsidR="003E4312" w:rsidRPr="006339B1" w:rsidRDefault="003E4312" w:rsidP="00575C07">
            <w:pPr>
              <w:pStyle w:val="indent1"/>
              <w:spacing w:line="360" w:lineRule="auto"/>
              <w:ind w:left="318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2888" w:type="pct"/>
            <w:gridSpan w:val="3"/>
          </w:tcPr>
          <w:p w:rsidR="003E4312" w:rsidRPr="006339B1" w:rsidRDefault="003E4312" w:rsidP="00575C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3E4312" w:rsidRPr="006339B1" w:rsidRDefault="003E4312" w:rsidP="003E4312">
      <w:pPr>
        <w:spacing w:after="0" w:line="360" w:lineRule="auto"/>
        <w:rPr>
          <w:rFonts w:ascii="Arial" w:eastAsia="SimSun" w:hAnsi="Arial" w:cs="Arial"/>
          <w:bCs/>
          <w:sz w:val="24"/>
          <w:szCs w:val="24"/>
          <w:lang w:val="el-GR" w:eastAsia="zh-CN"/>
        </w:rPr>
      </w:pPr>
    </w:p>
    <w:p w:rsidR="003E4312" w:rsidRPr="006339B1" w:rsidRDefault="003E4312" w:rsidP="003E4312">
      <w:pPr>
        <w:spacing w:after="0" w:line="360" w:lineRule="auto"/>
        <w:rPr>
          <w:rFonts w:ascii="Arial" w:eastAsia="SimSun" w:hAnsi="Arial" w:cs="Arial"/>
          <w:bCs/>
          <w:sz w:val="24"/>
          <w:szCs w:val="24"/>
          <w:lang w:val="el-GR" w:eastAsia="zh-CN"/>
        </w:rPr>
      </w:pPr>
    </w:p>
    <w:p w:rsidR="003E4312" w:rsidRPr="006339B1" w:rsidRDefault="003E4312" w:rsidP="003E4312">
      <w:pPr>
        <w:spacing w:after="0" w:line="360" w:lineRule="auto"/>
        <w:rPr>
          <w:rFonts w:ascii="Arial" w:eastAsia="SimSun" w:hAnsi="Arial" w:cs="Arial"/>
          <w:bCs/>
          <w:sz w:val="24"/>
          <w:szCs w:val="24"/>
          <w:lang w:val="el-GR" w:eastAsia="zh-CN"/>
        </w:rPr>
      </w:pPr>
    </w:p>
    <w:p w:rsidR="003E4312" w:rsidRPr="006339B1" w:rsidRDefault="003E4312" w:rsidP="003E4312">
      <w:pPr>
        <w:spacing w:after="0" w:line="360" w:lineRule="auto"/>
        <w:rPr>
          <w:rFonts w:ascii="Arial" w:eastAsia="SimSun" w:hAnsi="Arial" w:cs="Arial"/>
          <w:bCs/>
          <w:sz w:val="24"/>
          <w:szCs w:val="24"/>
          <w:lang w:val="el-GR" w:eastAsia="zh-CN"/>
        </w:rPr>
      </w:pPr>
      <w:proofErr w:type="spellStart"/>
      <w:r w:rsidRPr="006339B1">
        <w:rPr>
          <w:rFonts w:ascii="Arial" w:eastAsia="SimSun" w:hAnsi="Arial" w:cs="Arial"/>
          <w:bCs/>
          <w:sz w:val="24"/>
          <w:szCs w:val="24"/>
          <w:lang w:val="el-GR" w:eastAsia="zh-CN"/>
        </w:rPr>
        <w:t>Αρ</w:t>
      </w:r>
      <w:proofErr w:type="spellEnd"/>
      <w:r w:rsidRPr="006339B1">
        <w:rPr>
          <w:rFonts w:ascii="Arial" w:eastAsia="SimSun" w:hAnsi="Arial" w:cs="Arial"/>
          <w:bCs/>
          <w:sz w:val="24"/>
          <w:szCs w:val="24"/>
          <w:lang w:val="el-GR" w:eastAsia="zh-CN"/>
        </w:rPr>
        <w:t xml:space="preserve">. </w:t>
      </w:r>
      <w:proofErr w:type="spellStart"/>
      <w:r w:rsidRPr="006339B1">
        <w:rPr>
          <w:rFonts w:ascii="Arial" w:eastAsia="SimSun" w:hAnsi="Arial" w:cs="Arial"/>
          <w:bCs/>
          <w:sz w:val="24"/>
          <w:szCs w:val="24"/>
          <w:lang w:val="el-GR" w:eastAsia="zh-CN"/>
        </w:rPr>
        <w:t>Φακ</w:t>
      </w:r>
      <w:proofErr w:type="spellEnd"/>
      <w:r w:rsidRPr="006339B1">
        <w:rPr>
          <w:rFonts w:ascii="Arial" w:eastAsia="SimSun" w:hAnsi="Arial" w:cs="Arial"/>
          <w:bCs/>
          <w:sz w:val="24"/>
          <w:szCs w:val="24"/>
          <w:lang w:val="el-GR" w:eastAsia="zh-CN"/>
        </w:rPr>
        <w:t>.:  23.02.063.108-2022</w:t>
      </w:r>
    </w:p>
    <w:p w:rsidR="003E4312" w:rsidRPr="006339B1" w:rsidRDefault="003E4312" w:rsidP="003E4312">
      <w:pPr>
        <w:spacing w:after="0" w:line="360" w:lineRule="auto"/>
        <w:rPr>
          <w:rFonts w:ascii="Arial" w:eastAsia="SimSun" w:hAnsi="Arial" w:cs="Arial"/>
          <w:bCs/>
          <w:sz w:val="24"/>
          <w:szCs w:val="24"/>
          <w:lang w:val="el-GR" w:eastAsia="zh-CN"/>
        </w:rPr>
      </w:pPr>
    </w:p>
    <w:p w:rsidR="003E4312" w:rsidRPr="006339B1" w:rsidRDefault="003E4312" w:rsidP="003E4312">
      <w:pPr>
        <w:spacing w:after="0" w:line="360" w:lineRule="auto"/>
        <w:rPr>
          <w:rFonts w:ascii="Arial" w:eastAsia="SimSun" w:hAnsi="Arial" w:cs="Arial"/>
          <w:bCs/>
          <w:sz w:val="20"/>
          <w:szCs w:val="20"/>
          <w:lang w:val="el-GR" w:eastAsia="zh-CN"/>
        </w:rPr>
      </w:pPr>
      <w:r w:rsidRPr="006339B1">
        <w:rPr>
          <w:rFonts w:ascii="Arial" w:eastAsia="SimSun" w:hAnsi="Arial" w:cs="Arial"/>
          <w:bCs/>
          <w:sz w:val="20"/>
          <w:szCs w:val="20"/>
          <w:lang w:val="el-GR" w:eastAsia="zh-CN"/>
        </w:rPr>
        <w:t>ΧΑ/ΝΚ/Μ</w:t>
      </w:r>
      <w:r w:rsidRPr="006339B1">
        <w:rPr>
          <w:rFonts w:ascii="Arial" w:eastAsia="SimSun" w:hAnsi="Arial" w:cs="Arial"/>
          <w:bCs/>
          <w:sz w:val="20"/>
          <w:szCs w:val="20"/>
          <w:lang w:eastAsia="zh-CN"/>
        </w:rPr>
        <w:t>V</w:t>
      </w:r>
    </w:p>
    <w:p w:rsidR="003E4312" w:rsidRPr="006339B1" w:rsidRDefault="003E4312" w:rsidP="003E4312">
      <w:pPr>
        <w:spacing w:after="200" w:line="360" w:lineRule="auto"/>
        <w:rPr>
          <w:rFonts w:ascii="Arial" w:eastAsia="SimSun" w:hAnsi="Arial" w:cs="Arial"/>
          <w:b/>
          <w:sz w:val="24"/>
          <w:szCs w:val="24"/>
          <w:lang w:val="el-GR" w:eastAsia="zh-CN"/>
        </w:rPr>
      </w:pPr>
    </w:p>
    <w:p w:rsidR="003E4312" w:rsidRPr="006339B1" w:rsidRDefault="003E4312" w:rsidP="003E4312">
      <w:pPr>
        <w:spacing w:after="200" w:line="360" w:lineRule="auto"/>
        <w:jc w:val="center"/>
        <w:rPr>
          <w:rFonts w:ascii="Arial" w:eastAsia="SimSun" w:hAnsi="Arial" w:cs="Arial"/>
          <w:b/>
          <w:sz w:val="24"/>
          <w:szCs w:val="24"/>
          <w:lang w:val="el-GR" w:eastAsia="zh-CN"/>
        </w:rPr>
      </w:pPr>
    </w:p>
    <w:p w:rsidR="003E4312" w:rsidRPr="006339B1" w:rsidRDefault="003E4312" w:rsidP="003E4312">
      <w:pPr>
        <w:spacing w:after="200" w:line="360" w:lineRule="auto"/>
        <w:jc w:val="center"/>
        <w:rPr>
          <w:rFonts w:ascii="Arial" w:eastAsia="SimSun" w:hAnsi="Arial" w:cs="Arial"/>
          <w:b/>
          <w:sz w:val="24"/>
          <w:szCs w:val="24"/>
          <w:lang w:val="el-GR" w:eastAsia="zh-CN"/>
        </w:rPr>
      </w:pPr>
    </w:p>
    <w:p w:rsidR="003E4312" w:rsidRPr="006339B1" w:rsidRDefault="003E4312" w:rsidP="003E4312">
      <w:pPr>
        <w:spacing w:after="200" w:line="360" w:lineRule="auto"/>
        <w:jc w:val="center"/>
        <w:rPr>
          <w:rFonts w:ascii="Arial" w:eastAsia="SimSun" w:hAnsi="Arial" w:cs="Arial"/>
          <w:b/>
          <w:sz w:val="24"/>
          <w:szCs w:val="24"/>
          <w:lang w:val="el-GR" w:eastAsia="zh-CN"/>
        </w:rPr>
      </w:pPr>
    </w:p>
    <w:p w:rsidR="003E4312" w:rsidRPr="006339B1" w:rsidRDefault="003E4312" w:rsidP="003E4312">
      <w:pPr>
        <w:rPr>
          <w:rFonts w:ascii="Arial" w:hAnsi="Arial" w:cs="Arial"/>
          <w:sz w:val="24"/>
          <w:szCs w:val="24"/>
        </w:rPr>
      </w:pPr>
    </w:p>
    <w:sectPr w:rsidR="003E4312" w:rsidRPr="006339B1" w:rsidSect="006339B1">
      <w:headerReference w:type="default" r:id="rId6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B2B" w:rsidRDefault="00672B2B" w:rsidP="003E4312">
      <w:pPr>
        <w:spacing w:after="0" w:line="240" w:lineRule="auto"/>
      </w:pPr>
      <w:r>
        <w:separator/>
      </w:r>
    </w:p>
  </w:endnote>
  <w:endnote w:type="continuationSeparator" w:id="0">
    <w:p w:rsidR="00672B2B" w:rsidRDefault="00672B2B" w:rsidP="003E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B2B" w:rsidRDefault="00672B2B" w:rsidP="003E4312">
      <w:pPr>
        <w:spacing w:after="0" w:line="240" w:lineRule="auto"/>
      </w:pPr>
      <w:r>
        <w:separator/>
      </w:r>
    </w:p>
  </w:footnote>
  <w:footnote w:type="continuationSeparator" w:id="0">
    <w:p w:rsidR="00672B2B" w:rsidRDefault="00672B2B" w:rsidP="003E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347287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6339B1" w:rsidRDefault="006339B1" w:rsidP="00A1592A">
        <w:pPr>
          <w:pStyle w:val="Header"/>
          <w:spacing w:line="360" w:lineRule="auto"/>
          <w:jc w:val="center"/>
        </w:pPr>
        <w:r w:rsidRPr="006339B1">
          <w:rPr>
            <w:rFonts w:ascii="Arial" w:hAnsi="Arial" w:cs="Arial"/>
            <w:sz w:val="24"/>
            <w:szCs w:val="24"/>
          </w:rPr>
          <w:fldChar w:fldCharType="begin"/>
        </w:r>
        <w:r w:rsidRPr="006339B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339B1">
          <w:rPr>
            <w:rFonts w:ascii="Arial" w:hAnsi="Arial" w:cs="Arial"/>
            <w:sz w:val="24"/>
            <w:szCs w:val="24"/>
          </w:rPr>
          <w:fldChar w:fldCharType="separate"/>
        </w:r>
        <w:r w:rsidRPr="006339B1">
          <w:rPr>
            <w:rFonts w:ascii="Arial" w:hAnsi="Arial" w:cs="Arial"/>
            <w:noProof/>
            <w:sz w:val="24"/>
            <w:szCs w:val="24"/>
          </w:rPr>
          <w:t>2</w:t>
        </w:r>
        <w:r w:rsidRPr="006339B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6339B1" w:rsidRDefault="00633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12"/>
    <w:rsid w:val="000537F4"/>
    <w:rsid w:val="00176BD9"/>
    <w:rsid w:val="002F6C3B"/>
    <w:rsid w:val="003E4312"/>
    <w:rsid w:val="004340D2"/>
    <w:rsid w:val="0053569C"/>
    <w:rsid w:val="005D544B"/>
    <w:rsid w:val="006339B1"/>
    <w:rsid w:val="00672B2B"/>
    <w:rsid w:val="00896227"/>
    <w:rsid w:val="0089767C"/>
    <w:rsid w:val="008A5A98"/>
    <w:rsid w:val="00A1592A"/>
    <w:rsid w:val="00B1186B"/>
    <w:rsid w:val="00B258F7"/>
    <w:rsid w:val="00C15BA3"/>
    <w:rsid w:val="00D74A7D"/>
    <w:rsid w:val="00EB535E"/>
    <w:rsid w:val="00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991E"/>
  <w15:chartTrackingRefBased/>
  <w15:docId w15:val="{CFFC2D3F-DD21-4AF3-8513-BF7EC254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12"/>
    <w:pPr>
      <w:spacing w:after="160" w:line="259" w:lineRule="auto"/>
      <w:jc w:val="left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312"/>
    <w:pPr>
      <w:tabs>
        <w:tab w:val="center" w:pos="4153"/>
        <w:tab w:val="right" w:pos="8306"/>
      </w:tabs>
      <w:spacing w:after="0" w:line="240" w:lineRule="auto"/>
      <w:jc w:val="both"/>
    </w:pPr>
    <w:rPr>
      <w:kern w:val="2"/>
      <w:lang w:val="el-GR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E4312"/>
  </w:style>
  <w:style w:type="paragraph" w:styleId="Footer">
    <w:name w:val="footer"/>
    <w:basedOn w:val="Normal"/>
    <w:link w:val="FooterChar"/>
    <w:uiPriority w:val="99"/>
    <w:unhideWhenUsed/>
    <w:rsid w:val="003E4312"/>
    <w:pPr>
      <w:tabs>
        <w:tab w:val="center" w:pos="4153"/>
        <w:tab w:val="right" w:pos="8306"/>
      </w:tabs>
      <w:spacing w:after="0" w:line="240" w:lineRule="auto"/>
      <w:jc w:val="both"/>
    </w:pPr>
    <w:rPr>
      <w:kern w:val="2"/>
      <w:lang w:val="el-GR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E4312"/>
  </w:style>
  <w:style w:type="paragraph" w:customStyle="1" w:styleId="indent1">
    <w:name w:val="indent1"/>
    <w:basedOn w:val="Normal"/>
    <w:rsid w:val="003E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Vakana</dc:creator>
  <cp:keywords/>
  <dc:description/>
  <cp:lastModifiedBy>Maria Vakana</cp:lastModifiedBy>
  <cp:revision>8</cp:revision>
  <cp:lastPrinted>2023-06-14T10:48:00Z</cp:lastPrinted>
  <dcterms:created xsi:type="dcterms:W3CDTF">2023-06-14T10:41:00Z</dcterms:created>
  <dcterms:modified xsi:type="dcterms:W3CDTF">2023-06-14T10:54:00Z</dcterms:modified>
</cp:coreProperties>
</file>