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01255" w14:textId="77777777" w:rsidR="00512F9F" w:rsidRPr="00703DCE" w:rsidRDefault="00512F9F" w:rsidP="00FA40E0">
      <w:pPr>
        <w:spacing w:after="240" w:line="360" w:lineRule="auto"/>
        <w:jc w:val="center"/>
        <w:rPr>
          <w:rFonts w:ascii="Arial" w:hAnsi="Arial" w:cs="Arial"/>
          <w:b/>
          <w:lang w:val="el-GR"/>
        </w:rPr>
      </w:pPr>
    </w:p>
    <w:p w14:paraId="70DC376B" w14:textId="77777777" w:rsidR="00164D50" w:rsidRPr="00703DCE" w:rsidRDefault="006123BA" w:rsidP="00FA40E0">
      <w:pPr>
        <w:spacing w:after="240" w:line="360" w:lineRule="auto"/>
        <w:jc w:val="center"/>
        <w:rPr>
          <w:rFonts w:ascii="Arial" w:hAnsi="Arial" w:cs="Arial"/>
          <w:b/>
          <w:lang w:val="el-GR"/>
        </w:rPr>
      </w:pPr>
      <w:r w:rsidRPr="00703DCE">
        <w:rPr>
          <w:rFonts w:ascii="Arial" w:hAnsi="Arial" w:cs="Arial"/>
          <w:b/>
          <w:lang w:val="el-GR"/>
        </w:rPr>
        <w:t xml:space="preserve">Ο ΠΕΡΙ ΤΗΣ ΔΙΕΥΚΟΛΥΝΣΗΣ ΤΩΝ </w:t>
      </w:r>
      <w:r w:rsidR="00A15EBF" w:rsidRPr="00703DCE">
        <w:rPr>
          <w:rFonts w:ascii="Arial" w:hAnsi="Arial" w:cs="Arial"/>
          <w:b/>
          <w:lang w:val="el-GR"/>
        </w:rPr>
        <w:t xml:space="preserve">ΣΤΡΑΤΗΓΙΚΩΝ </w:t>
      </w:r>
      <w:r w:rsidR="009A50C5" w:rsidRPr="00703DCE">
        <w:rPr>
          <w:rFonts w:ascii="Arial" w:hAnsi="Arial" w:cs="Arial"/>
          <w:b/>
          <w:lang w:val="el-GR"/>
        </w:rPr>
        <w:t xml:space="preserve">ΑΝΑΠΤΥΞΕΩΝ </w:t>
      </w:r>
      <w:r w:rsidRPr="00703DCE">
        <w:rPr>
          <w:rFonts w:ascii="Arial" w:hAnsi="Arial" w:cs="Arial"/>
          <w:b/>
          <w:lang w:val="el-GR"/>
        </w:rPr>
        <w:t>ΝΟΜΟΣ</w:t>
      </w:r>
      <w:r w:rsidR="00385FF2" w:rsidRPr="00703DCE">
        <w:rPr>
          <w:rFonts w:ascii="Arial" w:hAnsi="Arial" w:cs="Arial"/>
          <w:b/>
          <w:lang w:val="el-GR"/>
        </w:rPr>
        <w:t xml:space="preserve"> ΤΟΥ </w:t>
      </w:r>
      <w:r w:rsidR="00A15EBF" w:rsidRPr="00703DCE">
        <w:rPr>
          <w:rFonts w:ascii="Arial" w:hAnsi="Arial" w:cs="Arial"/>
          <w:b/>
          <w:lang w:val="el-GR"/>
        </w:rPr>
        <w:t>202</w:t>
      </w:r>
      <w:r w:rsidR="00D5628F" w:rsidRPr="00703DCE">
        <w:rPr>
          <w:rFonts w:ascii="Arial" w:hAnsi="Arial" w:cs="Arial"/>
          <w:b/>
          <w:lang w:val="el-GR"/>
        </w:rPr>
        <w:t>2</w:t>
      </w:r>
    </w:p>
    <w:p w14:paraId="4B46FD54" w14:textId="77777777" w:rsidR="006451E5" w:rsidRPr="00703DCE" w:rsidRDefault="006451E5" w:rsidP="00FA40E0">
      <w:pPr>
        <w:pStyle w:val="NoSpacing"/>
        <w:rPr>
          <w:rFonts w:ascii="Arial" w:hAnsi="Arial" w:cs="Arial"/>
          <w:lang w:val="el-GR"/>
        </w:rPr>
      </w:pPr>
    </w:p>
    <w:p w14:paraId="7D716A49" w14:textId="77777777" w:rsidR="0074330B" w:rsidRPr="00703DCE" w:rsidRDefault="00022C30" w:rsidP="00164D50">
      <w:pPr>
        <w:spacing w:after="240" w:line="360" w:lineRule="auto"/>
        <w:jc w:val="center"/>
        <w:rPr>
          <w:rFonts w:ascii="Arial" w:hAnsi="Arial" w:cs="Arial"/>
          <w:b/>
          <w:lang w:val="el-GR"/>
        </w:rPr>
      </w:pPr>
      <w:r w:rsidRPr="00703DCE">
        <w:rPr>
          <w:rFonts w:ascii="Arial" w:hAnsi="Arial" w:cs="Arial"/>
          <w:b/>
          <w:lang w:val="el-GR"/>
        </w:rPr>
        <w:t>ΚΑΤΑΤΑΞΗ ΑΡΘΡΩΝ</w:t>
      </w:r>
    </w:p>
    <w:p w14:paraId="03076C82" w14:textId="77777777" w:rsidR="00587A50" w:rsidRPr="00703DCE" w:rsidRDefault="00022C30" w:rsidP="00FA40E0">
      <w:pPr>
        <w:pStyle w:val="Heading1"/>
        <w:spacing w:line="480" w:lineRule="auto"/>
        <w:jc w:val="both"/>
        <w:rPr>
          <w:rFonts w:ascii="Arial" w:hAnsi="Arial" w:cs="Arial"/>
          <w:b/>
          <w:color w:val="auto"/>
          <w:lang w:val="el-GR"/>
        </w:rPr>
      </w:pPr>
      <w:r w:rsidRPr="00703DCE">
        <w:rPr>
          <w:rFonts w:ascii="Arial" w:hAnsi="Arial" w:cs="Arial"/>
          <w:b/>
          <w:color w:val="auto"/>
          <w:sz w:val="22"/>
          <w:szCs w:val="22"/>
          <w:lang w:val="el-GR"/>
        </w:rPr>
        <w:t>ΜΕΡΟΣ</w:t>
      </w:r>
      <w:r w:rsidR="00107F15" w:rsidRPr="00703DCE">
        <w:rPr>
          <w:rFonts w:ascii="Arial" w:hAnsi="Arial" w:cs="Arial"/>
          <w:b/>
          <w:color w:val="auto"/>
          <w:sz w:val="22"/>
          <w:szCs w:val="22"/>
          <w:lang w:val="el-GR"/>
        </w:rPr>
        <w:t xml:space="preserve"> </w:t>
      </w:r>
      <w:r w:rsidR="00754ABC" w:rsidRPr="00703DCE">
        <w:rPr>
          <w:rFonts w:ascii="Arial" w:hAnsi="Arial" w:cs="Arial"/>
          <w:b/>
          <w:color w:val="auto"/>
          <w:sz w:val="22"/>
          <w:szCs w:val="22"/>
        </w:rPr>
        <w:t>I</w:t>
      </w:r>
      <w:r w:rsidR="00DF6D2B" w:rsidRPr="00703DCE">
        <w:rPr>
          <w:rFonts w:ascii="Arial" w:hAnsi="Arial" w:cs="Arial"/>
          <w:b/>
          <w:color w:val="auto"/>
          <w:sz w:val="22"/>
          <w:szCs w:val="22"/>
          <w:lang w:val="el-GR"/>
        </w:rPr>
        <w:t xml:space="preserve"> </w:t>
      </w:r>
      <w:r w:rsidRPr="00703DCE">
        <w:rPr>
          <w:rFonts w:ascii="Arial" w:hAnsi="Arial" w:cs="Arial"/>
          <w:b/>
          <w:color w:val="auto"/>
          <w:sz w:val="22"/>
          <w:szCs w:val="22"/>
          <w:lang w:val="el-GR"/>
        </w:rPr>
        <w:t>ΕΙΣΑΓΩΓΙΚΕΣ ΔΙΑΤΑΞΕΙΣ</w:t>
      </w:r>
    </w:p>
    <w:p w14:paraId="4EDA5F9D" w14:textId="77777777" w:rsidR="00DF6D2B" w:rsidRPr="00703DCE" w:rsidRDefault="003D2ADD" w:rsidP="00575B40">
      <w:pPr>
        <w:spacing w:after="240" w:line="360" w:lineRule="auto"/>
        <w:jc w:val="both"/>
        <w:rPr>
          <w:rFonts w:ascii="Arial" w:hAnsi="Arial" w:cs="Arial"/>
          <w:lang w:val="el-GR"/>
        </w:rPr>
      </w:pPr>
      <w:r w:rsidRPr="00703DCE">
        <w:rPr>
          <w:rFonts w:ascii="Arial" w:hAnsi="Arial" w:cs="Arial"/>
          <w:lang w:val="el-GR"/>
        </w:rPr>
        <w:t>Άρθρο</w:t>
      </w:r>
    </w:p>
    <w:p w14:paraId="2A92E035" w14:textId="77777777" w:rsidR="00DF6D2B" w:rsidRPr="00703DCE" w:rsidRDefault="00022C30" w:rsidP="00575B40">
      <w:pPr>
        <w:pStyle w:val="ListParagraph"/>
        <w:numPr>
          <w:ilvl w:val="0"/>
          <w:numId w:val="1"/>
        </w:numPr>
        <w:tabs>
          <w:tab w:val="left" w:pos="1560"/>
        </w:tabs>
        <w:spacing w:after="240" w:line="360" w:lineRule="auto"/>
        <w:ind w:left="1560" w:hanging="426"/>
        <w:jc w:val="both"/>
        <w:rPr>
          <w:rFonts w:ascii="Arial" w:hAnsi="Arial" w:cs="Arial"/>
          <w:lang w:val="el-GR"/>
        </w:rPr>
      </w:pPr>
      <w:r w:rsidRPr="00703DCE">
        <w:rPr>
          <w:rFonts w:ascii="Arial" w:hAnsi="Arial" w:cs="Arial"/>
          <w:lang w:val="el-GR"/>
        </w:rPr>
        <w:t>Συνοπτικός Τίτλος</w:t>
      </w:r>
    </w:p>
    <w:p w14:paraId="5FB01763" w14:textId="77777777" w:rsidR="00DF6D2B" w:rsidRPr="00703DCE" w:rsidRDefault="00022C30" w:rsidP="00575B40">
      <w:pPr>
        <w:pStyle w:val="ListParagraph"/>
        <w:numPr>
          <w:ilvl w:val="0"/>
          <w:numId w:val="1"/>
        </w:numPr>
        <w:tabs>
          <w:tab w:val="left" w:pos="1560"/>
        </w:tabs>
        <w:spacing w:after="240" w:line="360" w:lineRule="auto"/>
        <w:ind w:left="1560" w:hanging="426"/>
        <w:jc w:val="both"/>
        <w:rPr>
          <w:rFonts w:ascii="Arial" w:hAnsi="Arial" w:cs="Arial"/>
        </w:rPr>
      </w:pPr>
      <w:r w:rsidRPr="00703DCE">
        <w:rPr>
          <w:rFonts w:ascii="Arial" w:hAnsi="Arial" w:cs="Arial"/>
          <w:lang w:val="el-GR"/>
        </w:rPr>
        <w:t>Ερμηνεία</w:t>
      </w:r>
    </w:p>
    <w:p w14:paraId="017E0B68" w14:textId="77777777" w:rsidR="001410A5" w:rsidRPr="00703DCE" w:rsidRDefault="00EC04E6" w:rsidP="00FA40E0">
      <w:pPr>
        <w:pStyle w:val="ListParagraph"/>
        <w:numPr>
          <w:ilvl w:val="0"/>
          <w:numId w:val="1"/>
        </w:numPr>
        <w:tabs>
          <w:tab w:val="left" w:pos="1560"/>
        </w:tabs>
        <w:spacing w:after="240" w:line="360" w:lineRule="auto"/>
        <w:ind w:left="1560" w:hanging="426"/>
        <w:jc w:val="both"/>
        <w:rPr>
          <w:rFonts w:ascii="Arial" w:hAnsi="Arial" w:cs="Arial"/>
          <w:lang w:val="el-GR"/>
        </w:rPr>
      </w:pPr>
      <w:r w:rsidRPr="00703DCE">
        <w:rPr>
          <w:rFonts w:ascii="Arial" w:hAnsi="Arial" w:cs="Arial"/>
          <w:lang w:val="el-GR"/>
        </w:rPr>
        <w:t>Αρχές που διέπουν τις διαδικασίες</w:t>
      </w:r>
      <w:r w:rsidR="005D0011" w:rsidRPr="00703DCE">
        <w:rPr>
          <w:rFonts w:ascii="Arial" w:hAnsi="Arial" w:cs="Arial"/>
          <w:lang w:val="el-GR"/>
        </w:rPr>
        <w:t xml:space="preserve"> </w:t>
      </w:r>
      <w:r w:rsidR="003D55FB" w:rsidRPr="00703DCE">
        <w:rPr>
          <w:rFonts w:ascii="Arial" w:hAnsi="Arial" w:cs="Arial"/>
          <w:lang w:val="el-GR"/>
        </w:rPr>
        <w:t>αδειοδότησης</w:t>
      </w:r>
      <w:r w:rsidRPr="00703DCE">
        <w:rPr>
          <w:rFonts w:ascii="Arial" w:hAnsi="Arial" w:cs="Arial"/>
          <w:lang w:val="el-GR"/>
        </w:rPr>
        <w:t xml:space="preserve"> </w:t>
      </w:r>
      <w:r w:rsidR="004D01D0" w:rsidRPr="00703DCE">
        <w:rPr>
          <w:rFonts w:ascii="Arial" w:hAnsi="Arial" w:cs="Arial"/>
          <w:lang w:val="el-GR"/>
        </w:rPr>
        <w:t xml:space="preserve">στρατηγικών </w:t>
      </w:r>
      <w:r w:rsidR="007A0393" w:rsidRPr="00703DCE">
        <w:rPr>
          <w:rFonts w:ascii="Arial" w:hAnsi="Arial" w:cs="Arial"/>
          <w:lang w:val="el-GR"/>
        </w:rPr>
        <w:t>α</w:t>
      </w:r>
      <w:r w:rsidR="009A50C5" w:rsidRPr="00703DCE">
        <w:rPr>
          <w:rFonts w:ascii="Arial" w:hAnsi="Arial" w:cs="Arial"/>
          <w:lang w:val="el-GR"/>
        </w:rPr>
        <w:t>ναπτύξεων</w:t>
      </w:r>
    </w:p>
    <w:p w14:paraId="5B885179" w14:textId="77777777" w:rsidR="00A7536B" w:rsidRPr="00703DCE" w:rsidRDefault="00DD48D9" w:rsidP="00FA40E0">
      <w:pPr>
        <w:pStyle w:val="ListParagraph"/>
        <w:numPr>
          <w:ilvl w:val="0"/>
          <w:numId w:val="1"/>
        </w:numPr>
        <w:tabs>
          <w:tab w:val="left" w:pos="1560"/>
        </w:tabs>
        <w:spacing w:after="240" w:line="360" w:lineRule="auto"/>
        <w:ind w:left="1560" w:hanging="426"/>
        <w:jc w:val="both"/>
        <w:rPr>
          <w:rFonts w:ascii="Arial" w:hAnsi="Arial" w:cs="Arial"/>
          <w:lang w:val="el-GR"/>
        </w:rPr>
      </w:pPr>
      <w:r w:rsidRPr="00703DCE">
        <w:rPr>
          <w:rFonts w:ascii="Arial" w:hAnsi="Arial" w:cs="Arial"/>
          <w:lang w:val="el-GR"/>
        </w:rPr>
        <w:t xml:space="preserve">Αρμόδια όργανα χειρισμού </w:t>
      </w:r>
      <w:r w:rsidR="00EB2C24" w:rsidRPr="00703DCE">
        <w:rPr>
          <w:rFonts w:ascii="Arial" w:hAnsi="Arial" w:cs="Arial"/>
          <w:lang w:val="el-GR"/>
        </w:rPr>
        <w:t xml:space="preserve">και επεξεργασίας </w:t>
      </w:r>
      <w:r w:rsidR="00A71505" w:rsidRPr="00703DCE">
        <w:rPr>
          <w:rFonts w:ascii="Arial" w:hAnsi="Arial" w:cs="Arial"/>
          <w:lang w:val="el-GR"/>
        </w:rPr>
        <w:t xml:space="preserve">των διαδικασιών </w:t>
      </w:r>
      <w:r w:rsidR="003D55FB" w:rsidRPr="00703DCE">
        <w:rPr>
          <w:rFonts w:ascii="Arial" w:hAnsi="Arial" w:cs="Arial"/>
          <w:lang w:val="el-GR"/>
        </w:rPr>
        <w:t xml:space="preserve">αδειοδότησης </w:t>
      </w:r>
      <w:r w:rsidR="004D01D0" w:rsidRPr="00703DCE">
        <w:rPr>
          <w:rFonts w:ascii="Arial" w:hAnsi="Arial" w:cs="Arial"/>
          <w:lang w:val="el-GR"/>
        </w:rPr>
        <w:t xml:space="preserve">στρατηγικών </w:t>
      </w:r>
      <w:r w:rsidR="007A0393" w:rsidRPr="00703DCE">
        <w:rPr>
          <w:rFonts w:ascii="Arial" w:hAnsi="Arial" w:cs="Arial"/>
          <w:lang w:val="el-GR"/>
        </w:rPr>
        <w:t>α</w:t>
      </w:r>
      <w:r w:rsidR="009A50C5" w:rsidRPr="00703DCE">
        <w:rPr>
          <w:rFonts w:ascii="Arial" w:hAnsi="Arial" w:cs="Arial"/>
          <w:lang w:val="el-GR"/>
        </w:rPr>
        <w:t>ναπτύξεων</w:t>
      </w:r>
    </w:p>
    <w:p w14:paraId="17AA6DBF" w14:textId="77777777" w:rsidR="006A42D8" w:rsidRPr="00703DCE" w:rsidRDefault="006A42D8" w:rsidP="00FA40E0">
      <w:pPr>
        <w:pStyle w:val="Heading1"/>
        <w:spacing w:line="480" w:lineRule="auto"/>
        <w:jc w:val="both"/>
        <w:rPr>
          <w:rFonts w:ascii="Arial" w:hAnsi="Arial" w:cs="Arial"/>
          <w:b/>
          <w:color w:val="auto"/>
          <w:lang w:val="el-GR"/>
        </w:rPr>
      </w:pPr>
      <w:r w:rsidRPr="00703DCE">
        <w:rPr>
          <w:rFonts w:ascii="Arial" w:hAnsi="Arial" w:cs="Arial"/>
          <w:b/>
          <w:color w:val="auto"/>
          <w:sz w:val="22"/>
          <w:szCs w:val="22"/>
          <w:lang w:val="el-GR"/>
        </w:rPr>
        <w:t>ΜΕΡΟΣ Ι</w:t>
      </w:r>
      <w:r w:rsidR="000616E4" w:rsidRPr="00703DCE">
        <w:rPr>
          <w:rFonts w:ascii="Arial" w:hAnsi="Arial" w:cs="Arial"/>
          <w:b/>
          <w:color w:val="auto"/>
          <w:sz w:val="22"/>
          <w:szCs w:val="22"/>
        </w:rPr>
        <w:t>I</w:t>
      </w:r>
      <w:r w:rsidR="008A5A79" w:rsidRPr="00703DCE">
        <w:rPr>
          <w:rFonts w:ascii="Arial" w:hAnsi="Arial" w:cs="Arial"/>
          <w:b/>
          <w:color w:val="auto"/>
          <w:sz w:val="22"/>
          <w:szCs w:val="22"/>
          <w:lang w:val="el-GR"/>
        </w:rPr>
        <w:t xml:space="preserve"> </w:t>
      </w:r>
      <w:r w:rsidRPr="00703DCE">
        <w:rPr>
          <w:rFonts w:ascii="Arial" w:hAnsi="Arial" w:cs="Arial"/>
          <w:b/>
          <w:color w:val="auto"/>
          <w:sz w:val="22"/>
          <w:szCs w:val="22"/>
          <w:lang w:val="el-GR"/>
        </w:rPr>
        <w:t>ΑΡΜΟΔΙΟΤΗΤΕΣ</w:t>
      </w:r>
      <w:r w:rsidR="007A0393" w:rsidRPr="00703DCE">
        <w:rPr>
          <w:rFonts w:ascii="Arial" w:hAnsi="Arial" w:cs="Arial"/>
          <w:b/>
          <w:color w:val="auto"/>
          <w:sz w:val="22"/>
          <w:szCs w:val="22"/>
          <w:lang w:val="el-GR"/>
        </w:rPr>
        <w:t xml:space="preserve"> ΚΑΙ ΕΞΟΥΣΙΕΣ</w:t>
      </w:r>
      <w:r w:rsidRPr="00703DCE">
        <w:rPr>
          <w:rFonts w:ascii="Arial" w:hAnsi="Arial" w:cs="Arial"/>
          <w:b/>
          <w:color w:val="auto"/>
          <w:sz w:val="22"/>
          <w:szCs w:val="22"/>
          <w:lang w:val="el-GR"/>
        </w:rPr>
        <w:t xml:space="preserve"> </w:t>
      </w:r>
      <w:r w:rsidR="00375EB0" w:rsidRPr="00703DCE">
        <w:rPr>
          <w:rFonts w:ascii="Arial" w:hAnsi="Arial" w:cs="Arial"/>
          <w:b/>
          <w:color w:val="auto"/>
          <w:sz w:val="22"/>
          <w:szCs w:val="22"/>
          <w:lang w:val="el-GR"/>
        </w:rPr>
        <w:t>ΥΠΟΥΡΓ</w:t>
      </w:r>
      <w:r w:rsidR="00F41D1A" w:rsidRPr="00703DCE">
        <w:rPr>
          <w:rFonts w:ascii="Arial" w:hAnsi="Arial" w:cs="Arial"/>
          <w:b/>
          <w:color w:val="auto"/>
          <w:sz w:val="22"/>
          <w:szCs w:val="22"/>
          <w:lang w:val="el-GR"/>
        </w:rPr>
        <w:t>Ο</w:t>
      </w:r>
      <w:r w:rsidR="008A5A79" w:rsidRPr="00703DCE">
        <w:rPr>
          <w:rFonts w:ascii="Arial" w:hAnsi="Arial" w:cs="Arial"/>
          <w:b/>
          <w:color w:val="auto"/>
          <w:sz w:val="22"/>
          <w:szCs w:val="22"/>
          <w:lang w:val="el-GR"/>
        </w:rPr>
        <w:t>Υ</w:t>
      </w:r>
    </w:p>
    <w:p w14:paraId="0040EEB7" w14:textId="77777777" w:rsidR="006A42D8" w:rsidRPr="00703DCE" w:rsidRDefault="006A42D8" w:rsidP="00575B40">
      <w:pPr>
        <w:pStyle w:val="ListParagraph"/>
        <w:numPr>
          <w:ilvl w:val="0"/>
          <w:numId w:val="1"/>
        </w:numPr>
        <w:spacing w:after="240" w:line="360" w:lineRule="auto"/>
        <w:ind w:left="1560" w:hanging="426"/>
        <w:jc w:val="both"/>
        <w:rPr>
          <w:rFonts w:ascii="Arial" w:hAnsi="Arial" w:cs="Arial"/>
          <w:lang w:val="el-GR"/>
        </w:rPr>
      </w:pPr>
      <w:r w:rsidRPr="00703DCE">
        <w:rPr>
          <w:rFonts w:ascii="Arial" w:hAnsi="Arial" w:cs="Arial"/>
          <w:lang w:val="el-GR"/>
        </w:rPr>
        <w:t>Αρμοδιότητες</w:t>
      </w:r>
      <w:r w:rsidR="00280EAE" w:rsidRPr="00703DCE">
        <w:rPr>
          <w:rFonts w:ascii="Arial" w:hAnsi="Arial" w:cs="Arial"/>
          <w:lang w:val="el-GR"/>
        </w:rPr>
        <w:t xml:space="preserve"> και ε</w:t>
      </w:r>
      <w:r w:rsidR="00EF295C" w:rsidRPr="00703DCE">
        <w:rPr>
          <w:rFonts w:ascii="Arial" w:hAnsi="Arial" w:cs="Arial"/>
          <w:lang w:val="el-GR"/>
        </w:rPr>
        <w:t>ξουσίες</w:t>
      </w:r>
      <w:r w:rsidRPr="00703DCE">
        <w:rPr>
          <w:rFonts w:ascii="Arial" w:hAnsi="Arial" w:cs="Arial"/>
          <w:lang w:val="el-GR"/>
        </w:rPr>
        <w:t xml:space="preserve"> </w:t>
      </w:r>
      <w:r w:rsidR="00190F6D" w:rsidRPr="00703DCE">
        <w:rPr>
          <w:rFonts w:ascii="Arial" w:hAnsi="Arial" w:cs="Arial"/>
          <w:lang w:val="el-GR"/>
        </w:rPr>
        <w:t>Υπουργού</w:t>
      </w:r>
    </w:p>
    <w:p w14:paraId="56128A0B" w14:textId="77777777" w:rsidR="00107F15" w:rsidRPr="00703DCE" w:rsidRDefault="00022C30" w:rsidP="00FA40E0">
      <w:pPr>
        <w:pStyle w:val="Heading1"/>
        <w:spacing w:line="480" w:lineRule="auto"/>
        <w:jc w:val="both"/>
        <w:rPr>
          <w:rFonts w:ascii="Arial" w:hAnsi="Arial" w:cs="Arial"/>
          <w:b/>
          <w:color w:val="auto"/>
          <w:lang w:val="el-GR"/>
        </w:rPr>
      </w:pPr>
      <w:r w:rsidRPr="00703DCE">
        <w:rPr>
          <w:rFonts w:ascii="Arial" w:hAnsi="Arial" w:cs="Arial"/>
          <w:b/>
          <w:color w:val="auto"/>
          <w:sz w:val="22"/>
          <w:szCs w:val="22"/>
          <w:lang w:val="el-GR"/>
        </w:rPr>
        <w:t>ΜΕΡΟΣ</w:t>
      </w:r>
      <w:r w:rsidR="00107F15" w:rsidRPr="00703DCE">
        <w:rPr>
          <w:rFonts w:ascii="Arial" w:hAnsi="Arial" w:cs="Arial"/>
          <w:b/>
          <w:color w:val="auto"/>
          <w:sz w:val="22"/>
          <w:szCs w:val="22"/>
          <w:lang w:val="el-GR"/>
        </w:rPr>
        <w:t xml:space="preserve"> </w:t>
      </w:r>
      <w:r w:rsidR="00107F15" w:rsidRPr="00703DCE">
        <w:rPr>
          <w:rFonts w:ascii="Arial" w:hAnsi="Arial" w:cs="Arial"/>
          <w:b/>
          <w:color w:val="auto"/>
          <w:sz w:val="22"/>
          <w:szCs w:val="22"/>
        </w:rPr>
        <w:t>I</w:t>
      </w:r>
      <w:r w:rsidR="001443A4" w:rsidRPr="00703DCE">
        <w:rPr>
          <w:rFonts w:ascii="Arial" w:hAnsi="Arial" w:cs="Arial"/>
          <w:b/>
          <w:color w:val="auto"/>
          <w:sz w:val="22"/>
          <w:szCs w:val="22"/>
        </w:rPr>
        <w:t>II</w:t>
      </w:r>
      <w:r w:rsidR="00107F15" w:rsidRPr="00703DCE">
        <w:rPr>
          <w:rFonts w:ascii="Arial" w:hAnsi="Arial" w:cs="Arial"/>
          <w:b/>
          <w:color w:val="auto"/>
          <w:sz w:val="22"/>
          <w:szCs w:val="22"/>
          <w:lang w:val="el-GR"/>
        </w:rPr>
        <w:t xml:space="preserve"> </w:t>
      </w:r>
      <w:r w:rsidR="00D055E1" w:rsidRPr="00703DCE">
        <w:rPr>
          <w:rFonts w:ascii="Arial" w:hAnsi="Arial" w:cs="Arial"/>
          <w:b/>
          <w:color w:val="auto"/>
          <w:sz w:val="22"/>
          <w:szCs w:val="22"/>
          <w:lang w:val="el-GR"/>
        </w:rPr>
        <w:t>ΔΙΑΔΙΚΑΣΙΑ</w:t>
      </w:r>
      <w:r w:rsidR="00607A17" w:rsidRPr="00703DCE">
        <w:rPr>
          <w:rFonts w:ascii="Arial" w:hAnsi="Arial" w:cs="Arial"/>
          <w:b/>
          <w:color w:val="auto"/>
          <w:sz w:val="22"/>
          <w:szCs w:val="22"/>
          <w:lang w:val="el-GR"/>
        </w:rPr>
        <w:t xml:space="preserve"> ΓΙΑ </w:t>
      </w:r>
      <w:r w:rsidR="00082359" w:rsidRPr="00703DCE">
        <w:rPr>
          <w:rFonts w:ascii="Arial" w:hAnsi="Arial" w:cs="Arial"/>
          <w:b/>
          <w:color w:val="auto"/>
          <w:sz w:val="22"/>
          <w:szCs w:val="22"/>
          <w:lang w:val="el-GR"/>
        </w:rPr>
        <w:t>ΧΑΡΑΚΤΗΡΙΣΜΟ</w:t>
      </w:r>
      <w:r w:rsidR="00607A17" w:rsidRPr="00703DCE">
        <w:rPr>
          <w:rFonts w:ascii="Arial" w:hAnsi="Arial" w:cs="Arial"/>
          <w:b/>
          <w:color w:val="auto"/>
          <w:sz w:val="22"/>
          <w:szCs w:val="22"/>
          <w:lang w:val="el-GR"/>
        </w:rPr>
        <w:t xml:space="preserve"> </w:t>
      </w:r>
      <w:r w:rsidR="007A0393" w:rsidRPr="00703DCE">
        <w:rPr>
          <w:rFonts w:ascii="Arial" w:hAnsi="Arial" w:cs="Arial"/>
          <w:b/>
          <w:color w:val="auto"/>
          <w:sz w:val="22"/>
          <w:szCs w:val="22"/>
          <w:lang w:val="el-GR"/>
        </w:rPr>
        <w:t xml:space="preserve">ΣΤΡΑΤΗΓΙΚΗΣ ΑΝΑΠΤΥΞΗΣ </w:t>
      </w:r>
    </w:p>
    <w:p w14:paraId="20469E3E" w14:textId="77777777" w:rsidR="00DF6D2B" w:rsidRPr="00703DCE" w:rsidRDefault="005C0A65" w:rsidP="00FA40E0">
      <w:pPr>
        <w:pStyle w:val="Heading2"/>
        <w:spacing w:line="360" w:lineRule="auto"/>
        <w:ind w:firstLine="567"/>
        <w:jc w:val="both"/>
        <w:rPr>
          <w:rFonts w:ascii="Arial" w:hAnsi="Arial" w:cs="Arial"/>
          <w:color w:val="auto"/>
          <w:lang w:val="el-GR"/>
        </w:rPr>
      </w:pPr>
      <w:r w:rsidRPr="00703DCE">
        <w:rPr>
          <w:rFonts w:ascii="Arial" w:hAnsi="Arial" w:cs="Arial"/>
          <w:color w:val="auto"/>
          <w:sz w:val="22"/>
          <w:szCs w:val="22"/>
          <w:lang w:val="el-GR"/>
        </w:rPr>
        <w:t>ΚΕΦΑΛΑΙΟ</w:t>
      </w:r>
      <w:r w:rsidR="00DF6D2B" w:rsidRPr="00703DCE">
        <w:rPr>
          <w:rFonts w:ascii="Arial" w:hAnsi="Arial" w:cs="Arial"/>
          <w:color w:val="auto"/>
          <w:sz w:val="22"/>
          <w:szCs w:val="22"/>
          <w:lang w:val="el-GR"/>
        </w:rPr>
        <w:t xml:space="preserve"> </w:t>
      </w:r>
      <w:r w:rsidR="00DF6D2B" w:rsidRPr="00703DCE">
        <w:rPr>
          <w:rFonts w:ascii="Arial" w:hAnsi="Arial" w:cs="Arial"/>
          <w:color w:val="auto"/>
          <w:sz w:val="22"/>
          <w:szCs w:val="22"/>
        </w:rPr>
        <w:t>I</w:t>
      </w:r>
      <w:r w:rsidR="00DF6D2B" w:rsidRPr="00703DCE">
        <w:rPr>
          <w:rFonts w:ascii="Arial" w:hAnsi="Arial" w:cs="Arial"/>
          <w:color w:val="auto"/>
          <w:sz w:val="22"/>
          <w:szCs w:val="22"/>
          <w:lang w:val="el-GR"/>
        </w:rPr>
        <w:t xml:space="preserve"> </w:t>
      </w:r>
      <w:r w:rsidR="007B1C76" w:rsidRPr="00703DCE">
        <w:rPr>
          <w:rFonts w:ascii="Arial" w:hAnsi="Arial" w:cs="Arial"/>
          <w:color w:val="auto"/>
          <w:sz w:val="22"/>
          <w:szCs w:val="22"/>
          <w:lang w:val="el-GR"/>
        </w:rPr>
        <w:t>ΥΠΟΒΟΛΗ ΑΙΤΗΣ</w:t>
      </w:r>
      <w:r w:rsidR="00D055E1" w:rsidRPr="00703DCE">
        <w:rPr>
          <w:rFonts w:ascii="Arial" w:hAnsi="Arial" w:cs="Arial"/>
          <w:color w:val="auto"/>
          <w:sz w:val="22"/>
          <w:szCs w:val="22"/>
          <w:lang w:val="el-GR"/>
        </w:rPr>
        <w:t>ΗΣ</w:t>
      </w:r>
      <w:r w:rsidR="00EB2C24" w:rsidRPr="00703DCE">
        <w:rPr>
          <w:rFonts w:ascii="Arial" w:hAnsi="Arial" w:cs="Arial"/>
          <w:color w:val="auto"/>
          <w:sz w:val="22"/>
          <w:szCs w:val="22"/>
          <w:lang w:val="el-GR"/>
        </w:rPr>
        <w:t xml:space="preserve"> ΓΙΑ </w:t>
      </w:r>
      <w:r w:rsidR="00082359" w:rsidRPr="00703DCE">
        <w:rPr>
          <w:rFonts w:ascii="Arial" w:hAnsi="Arial" w:cs="Arial"/>
          <w:color w:val="auto"/>
          <w:sz w:val="22"/>
          <w:szCs w:val="22"/>
          <w:lang w:val="el-GR"/>
        </w:rPr>
        <w:t>ΧΑΡΑΚΤΗΡΙΣΜΟ</w:t>
      </w:r>
      <w:r w:rsidR="00EB2C24" w:rsidRPr="00703DCE">
        <w:rPr>
          <w:rFonts w:ascii="Arial" w:hAnsi="Arial" w:cs="Arial"/>
          <w:color w:val="auto"/>
          <w:sz w:val="22"/>
          <w:szCs w:val="22"/>
          <w:lang w:val="el-GR"/>
        </w:rPr>
        <w:t xml:space="preserve"> </w:t>
      </w:r>
      <w:r w:rsidR="007A0393" w:rsidRPr="00703DCE">
        <w:rPr>
          <w:rFonts w:ascii="Arial" w:hAnsi="Arial" w:cs="Arial"/>
          <w:color w:val="auto"/>
          <w:sz w:val="22"/>
          <w:szCs w:val="22"/>
          <w:lang w:val="el-GR"/>
        </w:rPr>
        <w:t xml:space="preserve">ΣΤΡΑΤΗΓΙΚΗΣ ΑΝΑΠΤΥΞΗΣ </w:t>
      </w:r>
    </w:p>
    <w:p w14:paraId="50317502" w14:textId="77777777" w:rsidR="00DF6D2B" w:rsidRPr="00703DCE" w:rsidRDefault="007A0393" w:rsidP="00575B40">
      <w:pPr>
        <w:pStyle w:val="ListParagraph"/>
        <w:numPr>
          <w:ilvl w:val="0"/>
          <w:numId w:val="1"/>
        </w:numPr>
        <w:tabs>
          <w:tab w:val="left" w:pos="1560"/>
        </w:tabs>
        <w:spacing w:after="240" w:line="360" w:lineRule="auto"/>
        <w:ind w:left="1560" w:hanging="426"/>
        <w:jc w:val="both"/>
        <w:rPr>
          <w:rFonts w:ascii="Arial" w:hAnsi="Arial" w:cs="Arial"/>
          <w:lang w:val="el-GR"/>
        </w:rPr>
      </w:pPr>
      <w:r w:rsidRPr="00703DCE">
        <w:rPr>
          <w:rFonts w:ascii="Arial" w:hAnsi="Arial" w:cs="Arial"/>
          <w:lang w:val="el-GR"/>
        </w:rPr>
        <w:t>Διαδικασία</w:t>
      </w:r>
      <w:r w:rsidR="00082359" w:rsidRPr="00703DCE">
        <w:rPr>
          <w:rFonts w:ascii="Arial" w:hAnsi="Arial" w:cs="Arial"/>
          <w:lang w:val="el-GR"/>
        </w:rPr>
        <w:t xml:space="preserve"> </w:t>
      </w:r>
      <w:r w:rsidR="005B2739" w:rsidRPr="00703DCE">
        <w:rPr>
          <w:rFonts w:ascii="Arial" w:hAnsi="Arial" w:cs="Arial"/>
          <w:lang w:val="el-GR"/>
        </w:rPr>
        <w:t>ένταξης</w:t>
      </w:r>
      <w:r w:rsidR="00F5280D" w:rsidRPr="00703DCE">
        <w:rPr>
          <w:rFonts w:ascii="Arial" w:hAnsi="Arial" w:cs="Arial"/>
          <w:lang w:val="el-GR"/>
        </w:rPr>
        <w:t xml:space="preserve"> </w:t>
      </w:r>
      <w:r w:rsidR="00280EAE" w:rsidRPr="00703DCE">
        <w:rPr>
          <w:rFonts w:ascii="Arial" w:hAnsi="Arial" w:cs="Arial"/>
          <w:lang w:val="el-GR"/>
        </w:rPr>
        <w:t>στην κατηγορία</w:t>
      </w:r>
      <w:r w:rsidR="00C8480B" w:rsidRPr="00703DCE">
        <w:rPr>
          <w:rFonts w:ascii="Arial" w:hAnsi="Arial" w:cs="Arial"/>
          <w:lang w:val="el-GR"/>
        </w:rPr>
        <w:t xml:space="preserve"> της </w:t>
      </w:r>
      <w:r w:rsidR="00970611" w:rsidRPr="00703DCE">
        <w:rPr>
          <w:rFonts w:ascii="Arial" w:hAnsi="Arial" w:cs="Arial"/>
          <w:lang w:val="el-GR"/>
        </w:rPr>
        <w:t>στρατηγική</w:t>
      </w:r>
      <w:r w:rsidRPr="00703DCE">
        <w:rPr>
          <w:rFonts w:ascii="Arial" w:hAnsi="Arial" w:cs="Arial"/>
          <w:lang w:val="el-GR"/>
        </w:rPr>
        <w:t>ς</w:t>
      </w:r>
      <w:r w:rsidR="00970611" w:rsidRPr="00703DCE">
        <w:rPr>
          <w:rFonts w:ascii="Arial" w:hAnsi="Arial" w:cs="Arial"/>
          <w:lang w:val="el-GR"/>
        </w:rPr>
        <w:t xml:space="preserve"> </w:t>
      </w:r>
      <w:r w:rsidR="00C8480B" w:rsidRPr="00703DCE">
        <w:rPr>
          <w:rFonts w:ascii="Arial" w:hAnsi="Arial" w:cs="Arial"/>
          <w:lang w:val="el-GR"/>
        </w:rPr>
        <w:t>ανάπτυξης</w:t>
      </w:r>
    </w:p>
    <w:p w14:paraId="1462A851" w14:textId="77777777" w:rsidR="00DF6D2B" w:rsidRPr="00703DCE" w:rsidRDefault="008F5702" w:rsidP="00575B40">
      <w:pPr>
        <w:pStyle w:val="ListParagraph"/>
        <w:numPr>
          <w:ilvl w:val="0"/>
          <w:numId w:val="1"/>
        </w:numPr>
        <w:tabs>
          <w:tab w:val="left" w:pos="1560"/>
        </w:tabs>
        <w:spacing w:after="240" w:line="360" w:lineRule="auto"/>
        <w:ind w:left="1560" w:hanging="426"/>
        <w:jc w:val="both"/>
        <w:rPr>
          <w:rFonts w:ascii="Arial" w:hAnsi="Arial" w:cs="Arial"/>
          <w:lang w:val="el-GR"/>
        </w:rPr>
      </w:pPr>
      <w:r w:rsidRPr="00703DCE">
        <w:rPr>
          <w:rFonts w:ascii="Arial" w:hAnsi="Arial" w:cs="Arial"/>
          <w:lang w:val="el-GR"/>
        </w:rPr>
        <w:t>Ε</w:t>
      </w:r>
      <w:r w:rsidR="00ED7663" w:rsidRPr="00703DCE">
        <w:rPr>
          <w:rFonts w:ascii="Arial" w:hAnsi="Arial" w:cs="Arial"/>
          <w:lang w:val="el-GR"/>
        </w:rPr>
        <w:t>πιλέξιμα πρόσωπα</w:t>
      </w:r>
    </w:p>
    <w:p w14:paraId="27DFF60E" w14:textId="77777777" w:rsidR="00EB2C24" w:rsidRPr="00703DCE" w:rsidRDefault="00EB2C24" w:rsidP="00FA40E0">
      <w:pPr>
        <w:pStyle w:val="Heading2"/>
        <w:spacing w:line="360" w:lineRule="auto"/>
        <w:ind w:firstLine="567"/>
        <w:jc w:val="both"/>
        <w:rPr>
          <w:rFonts w:ascii="Arial" w:hAnsi="Arial" w:cs="Arial"/>
          <w:color w:val="auto"/>
          <w:lang w:val="el-GR"/>
        </w:rPr>
      </w:pPr>
      <w:r w:rsidRPr="00703DCE">
        <w:rPr>
          <w:rFonts w:ascii="Arial" w:hAnsi="Arial" w:cs="Arial"/>
          <w:color w:val="auto"/>
          <w:sz w:val="22"/>
          <w:szCs w:val="22"/>
          <w:lang w:val="el-GR"/>
        </w:rPr>
        <w:t xml:space="preserve">ΚΕΦΑΛΑΙΟ </w:t>
      </w:r>
      <w:r w:rsidRPr="00703DCE">
        <w:rPr>
          <w:rFonts w:ascii="Arial" w:hAnsi="Arial" w:cs="Arial"/>
          <w:color w:val="auto"/>
          <w:sz w:val="22"/>
          <w:szCs w:val="22"/>
        </w:rPr>
        <w:t>II</w:t>
      </w:r>
      <w:r w:rsidRPr="00703DCE">
        <w:rPr>
          <w:rFonts w:ascii="Arial" w:hAnsi="Arial" w:cs="Arial"/>
          <w:color w:val="auto"/>
          <w:sz w:val="22"/>
          <w:szCs w:val="22"/>
          <w:lang w:val="el-GR"/>
        </w:rPr>
        <w:t xml:space="preserve"> ΕΞΕΤΑΣΗ ΤΗΣ ΑΙΤΗΣΗΣ ΓΙΑ </w:t>
      </w:r>
      <w:r w:rsidR="00082359" w:rsidRPr="00703DCE">
        <w:rPr>
          <w:rFonts w:ascii="Arial" w:hAnsi="Arial" w:cs="Arial"/>
          <w:color w:val="auto"/>
          <w:sz w:val="22"/>
          <w:szCs w:val="22"/>
          <w:lang w:val="el-GR"/>
        </w:rPr>
        <w:t>ΧΑΡΑΚΤΗ</w:t>
      </w:r>
      <w:r w:rsidR="00A15EBF" w:rsidRPr="00703DCE">
        <w:rPr>
          <w:rFonts w:ascii="Arial" w:hAnsi="Arial" w:cs="Arial"/>
          <w:color w:val="auto"/>
          <w:sz w:val="22"/>
          <w:szCs w:val="22"/>
          <w:lang w:val="el-GR"/>
        </w:rPr>
        <w:t>ΡΙΣ</w:t>
      </w:r>
      <w:r w:rsidR="00082359" w:rsidRPr="00703DCE">
        <w:rPr>
          <w:rFonts w:ascii="Arial" w:hAnsi="Arial" w:cs="Arial"/>
          <w:color w:val="auto"/>
          <w:sz w:val="22"/>
          <w:szCs w:val="22"/>
          <w:lang w:val="el-GR"/>
        </w:rPr>
        <w:t>ΜΟ</w:t>
      </w:r>
      <w:r w:rsidRPr="00703DCE">
        <w:rPr>
          <w:rFonts w:ascii="Arial" w:hAnsi="Arial" w:cs="Arial"/>
          <w:color w:val="auto"/>
          <w:sz w:val="22"/>
          <w:szCs w:val="22"/>
          <w:lang w:val="el-GR"/>
        </w:rPr>
        <w:t xml:space="preserve"> </w:t>
      </w:r>
      <w:r w:rsidR="00970611" w:rsidRPr="00703DCE">
        <w:rPr>
          <w:rFonts w:ascii="Arial" w:hAnsi="Arial" w:cs="Arial"/>
          <w:color w:val="auto"/>
          <w:sz w:val="22"/>
          <w:szCs w:val="22"/>
          <w:lang w:val="el-GR"/>
        </w:rPr>
        <w:t>ΣΤΡΑΤΗΓΙΚΗ</w:t>
      </w:r>
      <w:r w:rsidR="008D57E2" w:rsidRPr="00703DCE">
        <w:rPr>
          <w:rFonts w:ascii="Arial" w:hAnsi="Arial" w:cs="Arial"/>
          <w:color w:val="auto"/>
          <w:sz w:val="22"/>
          <w:szCs w:val="22"/>
          <w:lang w:val="el-GR"/>
        </w:rPr>
        <w:t>Σ</w:t>
      </w:r>
      <w:r w:rsidR="00970611" w:rsidRPr="00703DCE">
        <w:rPr>
          <w:rFonts w:ascii="Arial" w:hAnsi="Arial" w:cs="Arial"/>
          <w:color w:val="auto"/>
          <w:sz w:val="22"/>
          <w:szCs w:val="22"/>
          <w:lang w:val="el-GR"/>
        </w:rPr>
        <w:t xml:space="preserve"> </w:t>
      </w:r>
      <w:r w:rsidR="00CF5218" w:rsidRPr="00703DCE">
        <w:rPr>
          <w:rFonts w:ascii="Arial" w:hAnsi="Arial" w:cs="Arial"/>
          <w:color w:val="auto"/>
          <w:sz w:val="22"/>
          <w:szCs w:val="22"/>
          <w:lang w:val="el-GR"/>
        </w:rPr>
        <w:t>ΑΝΑΠΤΥΞΗΣ</w:t>
      </w:r>
    </w:p>
    <w:p w14:paraId="55EF4DA1" w14:textId="77777777" w:rsidR="00CF7B8E" w:rsidRPr="00703DCE" w:rsidRDefault="004E02B1" w:rsidP="00575B40">
      <w:pPr>
        <w:pStyle w:val="ListParagraph"/>
        <w:numPr>
          <w:ilvl w:val="0"/>
          <w:numId w:val="1"/>
        </w:numPr>
        <w:tabs>
          <w:tab w:val="left" w:pos="1560"/>
        </w:tabs>
        <w:spacing w:after="240" w:line="360" w:lineRule="auto"/>
        <w:ind w:left="1560" w:hanging="426"/>
        <w:jc w:val="both"/>
        <w:rPr>
          <w:rFonts w:ascii="Arial" w:hAnsi="Arial" w:cs="Arial"/>
          <w:lang w:val="el-GR"/>
        </w:rPr>
      </w:pPr>
      <w:r w:rsidRPr="00703DCE">
        <w:rPr>
          <w:rFonts w:ascii="Arial" w:hAnsi="Arial" w:cs="Arial"/>
          <w:lang w:val="el-GR"/>
        </w:rPr>
        <w:t xml:space="preserve">Κριτήρια για </w:t>
      </w:r>
      <w:r w:rsidR="00EB2C24" w:rsidRPr="00703DCE">
        <w:rPr>
          <w:rFonts w:ascii="Arial" w:hAnsi="Arial" w:cs="Arial"/>
          <w:lang w:val="el-GR"/>
        </w:rPr>
        <w:t xml:space="preserve">αξιολόγηση αίτησης για </w:t>
      </w:r>
      <w:r w:rsidR="00082359" w:rsidRPr="00703DCE">
        <w:rPr>
          <w:rFonts w:ascii="Arial" w:hAnsi="Arial" w:cs="Arial"/>
          <w:lang w:val="el-GR"/>
        </w:rPr>
        <w:t>χαρακτηρισμό</w:t>
      </w:r>
      <w:r w:rsidR="00D055E1" w:rsidRPr="00703DCE">
        <w:rPr>
          <w:rFonts w:ascii="Arial" w:hAnsi="Arial" w:cs="Arial"/>
          <w:lang w:val="el-GR"/>
        </w:rPr>
        <w:t xml:space="preserve"> </w:t>
      </w:r>
      <w:r w:rsidR="000D7729" w:rsidRPr="00703DCE">
        <w:rPr>
          <w:rFonts w:ascii="Arial" w:hAnsi="Arial" w:cs="Arial"/>
          <w:lang w:val="el-GR"/>
        </w:rPr>
        <w:t xml:space="preserve">ανάπτυξης ως </w:t>
      </w:r>
      <w:r w:rsidR="00970611" w:rsidRPr="00703DCE">
        <w:rPr>
          <w:rFonts w:ascii="Arial" w:hAnsi="Arial" w:cs="Arial"/>
          <w:lang w:val="el-GR"/>
        </w:rPr>
        <w:t>στρατηγική</w:t>
      </w:r>
      <w:r w:rsidR="008D57E2" w:rsidRPr="00703DCE">
        <w:rPr>
          <w:rFonts w:ascii="Arial" w:hAnsi="Arial" w:cs="Arial"/>
          <w:lang w:val="el-GR"/>
        </w:rPr>
        <w:t>ς</w:t>
      </w:r>
      <w:r w:rsidR="00970611" w:rsidRPr="00703DCE">
        <w:rPr>
          <w:rFonts w:ascii="Arial" w:hAnsi="Arial" w:cs="Arial"/>
          <w:lang w:val="el-GR"/>
        </w:rPr>
        <w:t xml:space="preserve"> </w:t>
      </w:r>
    </w:p>
    <w:p w14:paraId="5881EB75" w14:textId="77777777" w:rsidR="00EB2C24" w:rsidRPr="00703DCE" w:rsidRDefault="008D57E2" w:rsidP="00575B40">
      <w:pPr>
        <w:pStyle w:val="ListParagraph"/>
        <w:numPr>
          <w:ilvl w:val="0"/>
          <w:numId w:val="1"/>
        </w:numPr>
        <w:tabs>
          <w:tab w:val="left" w:pos="1560"/>
        </w:tabs>
        <w:spacing w:after="240" w:line="360" w:lineRule="auto"/>
        <w:ind w:left="1560" w:hanging="426"/>
        <w:jc w:val="both"/>
        <w:rPr>
          <w:rFonts w:ascii="Arial" w:hAnsi="Arial" w:cs="Arial"/>
          <w:lang w:val="el-GR"/>
        </w:rPr>
      </w:pPr>
      <w:r w:rsidRPr="00703DCE">
        <w:rPr>
          <w:rFonts w:ascii="Arial" w:hAnsi="Arial" w:cs="Arial"/>
          <w:lang w:val="el-GR"/>
        </w:rPr>
        <w:t>Σύσταση</w:t>
      </w:r>
      <w:r w:rsidR="00CF5218" w:rsidRPr="00703DCE">
        <w:rPr>
          <w:rFonts w:ascii="Arial" w:hAnsi="Arial" w:cs="Arial"/>
          <w:lang w:val="el-GR"/>
        </w:rPr>
        <w:t xml:space="preserve"> </w:t>
      </w:r>
      <w:r w:rsidR="00C90FDB" w:rsidRPr="00703DCE">
        <w:rPr>
          <w:rFonts w:ascii="Arial" w:hAnsi="Arial" w:cs="Arial"/>
          <w:lang w:val="el-GR"/>
        </w:rPr>
        <w:t>Τομέα</w:t>
      </w:r>
      <w:r w:rsidR="00DB7BFC" w:rsidRPr="00703DCE">
        <w:rPr>
          <w:rFonts w:ascii="Arial" w:hAnsi="Arial" w:cs="Arial"/>
          <w:lang w:val="el-GR"/>
        </w:rPr>
        <w:t xml:space="preserve"> Στρατηγικών </w:t>
      </w:r>
      <w:r w:rsidR="009A50C5" w:rsidRPr="00703DCE">
        <w:rPr>
          <w:rFonts w:ascii="Arial" w:hAnsi="Arial" w:cs="Arial"/>
          <w:lang w:val="el-GR"/>
        </w:rPr>
        <w:t>Αναπτύξεων</w:t>
      </w:r>
    </w:p>
    <w:p w14:paraId="0B32DCC5" w14:textId="77777777" w:rsidR="00075F8A" w:rsidRPr="00703DCE" w:rsidRDefault="008D57E2" w:rsidP="00575B40">
      <w:pPr>
        <w:pStyle w:val="ListParagraph"/>
        <w:numPr>
          <w:ilvl w:val="0"/>
          <w:numId w:val="1"/>
        </w:numPr>
        <w:tabs>
          <w:tab w:val="left" w:pos="1560"/>
        </w:tabs>
        <w:spacing w:after="240" w:line="360" w:lineRule="auto"/>
        <w:ind w:left="1560" w:hanging="426"/>
        <w:jc w:val="both"/>
        <w:rPr>
          <w:rFonts w:ascii="Arial" w:hAnsi="Arial" w:cs="Arial"/>
          <w:lang w:val="el-GR"/>
        </w:rPr>
      </w:pPr>
      <w:r w:rsidRPr="00703DCE">
        <w:rPr>
          <w:rFonts w:ascii="Arial" w:hAnsi="Arial" w:cs="Arial"/>
          <w:lang w:val="el-GR"/>
        </w:rPr>
        <w:t>Διαδικασία χαρακτηρισμού ανάπτυξης ως στρατηγικής</w:t>
      </w:r>
    </w:p>
    <w:p w14:paraId="394C2F4F" w14:textId="77777777" w:rsidR="00A42F44" w:rsidRPr="00703DCE" w:rsidRDefault="00280EAE" w:rsidP="00575B40">
      <w:pPr>
        <w:pStyle w:val="ListParagraph"/>
        <w:numPr>
          <w:ilvl w:val="0"/>
          <w:numId w:val="1"/>
        </w:numPr>
        <w:tabs>
          <w:tab w:val="left" w:pos="1560"/>
        </w:tabs>
        <w:spacing w:after="240" w:line="360" w:lineRule="auto"/>
        <w:ind w:left="1560" w:hanging="426"/>
        <w:jc w:val="both"/>
        <w:rPr>
          <w:rFonts w:ascii="Arial" w:hAnsi="Arial" w:cs="Arial"/>
          <w:lang w:val="el-GR"/>
        </w:rPr>
      </w:pPr>
      <w:r w:rsidRPr="00703DCE">
        <w:rPr>
          <w:rFonts w:ascii="Arial" w:hAnsi="Arial" w:cs="Arial"/>
          <w:lang w:val="el-GR"/>
        </w:rPr>
        <w:t>Κατάλογος α</w:t>
      </w:r>
      <w:r w:rsidR="00082359" w:rsidRPr="00703DCE">
        <w:rPr>
          <w:rFonts w:ascii="Arial" w:hAnsi="Arial" w:cs="Arial"/>
          <w:lang w:val="el-GR"/>
        </w:rPr>
        <w:t xml:space="preserve">δειοδότησης </w:t>
      </w:r>
      <w:r w:rsidR="00920628" w:rsidRPr="00703DCE">
        <w:rPr>
          <w:rFonts w:ascii="Arial" w:hAnsi="Arial" w:cs="Arial"/>
          <w:lang w:val="el-GR"/>
        </w:rPr>
        <w:t xml:space="preserve">στρατηγικής </w:t>
      </w:r>
      <w:r w:rsidR="009A50C5" w:rsidRPr="00703DCE">
        <w:rPr>
          <w:rFonts w:ascii="Arial" w:hAnsi="Arial" w:cs="Arial"/>
          <w:lang w:val="el-GR"/>
        </w:rPr>
        <w:t>ανάπτυξη</w:t>
      </w:r>
      <w:r w:rsidR="008D57E2" w:rsidRPr="00703DCE">
        <w:rPr>
          <w:rFonts w:ascii="Arial" w:hAnsi="Arial" w:cs="Arial"/>
          <w:lang w:val="el-GR"/>
        </w:rPr>
        <w:t>ς</w:t>
      </w:r>
    </w:p>
    <w:p w14:paraId="3ABFB6F3" w14:textId="77777777" w:rsidR="00117C3D" w:rsidRPr="00703DCE" w:rsidRDefault="00117C3D" w:rsidP="00FA40E0">
      <w:pPr>
        <w:pStyle w:val="Heading1"/>
        <w:spacing w:line="480" w:lineRule="auto"/>
        <w:jc w:val="both"/>
        <w:rPr>
          <w:rFonts w:ascii="Arial" w:hAnsi="Arial" w:cs="Arial"/>
          <w:b/>
          <w:color w:val="auto"/>
          <w:lang w:val="el-GR"/>
        </w:rPr>
      </w:pPr>
      <w:r w:rsidRPr="00703DCE">
        <w:rPr>
          <w:rFonts w:ascii="Arial" w:hAnsi="Arial" w:cs="Arial"/>
          <w:b/>
          <w:color w:val="auto"/>
          <w:sz w:val="22"/>
          <w:szCs w:val="22"/>
          <w:lang w:val="el-GR"/>
        </w:rPr>
        <w:t xml:space="preserve">ΜΕΡΟΣ </w:t>
      </w:r>
      <w:r w:rsidR="001443A4" w:rsidRPr="00703DCE">
        <w:rPr>
          <w:rFonts w:ascii="Arial" w:hAnsi="Arial" w:cs="Arial"/>
          <w:b/>
          <w:color w:val="auto"/>
          <w:sz w:val="22"/>
          <w:szCs w:val="22"/>
        </w:rPr>
        <w:t>I</w:t>
      </w:r>
      <w:r w:rsidRPr="00703DCE">
        <w:rPr>
          <w:rFonts w:ascii="Arial" w:hAnsi="Arial" w:cs="Arial"/>
          <w:b/>
          <w:color w:val="auto"/>
          <w:sz w:val="22"/>
          <w:szCs w:val="22"/>
        </w:rPr>
        <w:t>V</w:t>
      </w:r>
      <w:r w:rsidRPr="00703DCE">
        <w:rPr>
          <w:rFonts w:ascii="Arial" w:hAnsi="Arial" w:cs="Arial"/>
          <w:b/>
          <w:color w:val="auto"/>
          <w:sz w:val="22"/>
          <w:szCs w:val="22"/>
          <w:lang w:val="el-GR"/>
        </w:rPr>
        <w:t xml:space="preserve"> </w:t>
      </w:r>
      <w:r w:rsidR="00FA6DE9" w:rsidRPr="00703DCE">
        <w:rPr>
          <w:rFonts w:ascii="Arial" w:hAnsi="Arial" w:cs="Arial"/>
          <w:b/>
          <w:color w:val="auto"/>
          <w:sz w:val="22"/>
          <w:szCs w:val="22"/>
          <w:lang w:val="el-GR"/>
        </w:rPr>
        <w:t xml:space="preserve">ΔΙΑΔΙΚΑΣΙΑ ΤΑΧΕΙΑΣ ΑΔΕΙΟΔΟΤΗΣΗΣ </w:t>
      </w:r>
      <w:r w:rsidR="00920628" w:rsidRPr="00703DCE">
        <w:rPr>
          <w:rFonts w:ascii="Arial" w:hAnsi="Arial" w:cs="Arial"/>
          <w:b/>
          <w:color w:val="auto"/>
          <w:sz w:val="22"/>
          <w:szCs w:val="22"/>
          <w:lang w:val="el-GR"/>
        </w:rPr>
        <w:t xml:space="preserve">ΣΤΡΑΤΗΓΙΚΗΣ </w:t>
      </w:r>
      <w:r w:rsidR="009A50C5" w:rsidRPr="00703DCE">
        <w:rPr>
          <w:rFonts w:ascii="Arial" w:hAnsi="Arial" w:cs="Arial"/>
          <w:b/>
          <w:color w:val="auto"/>
          <w:sz w:val="22"/>
          <w:szCs w:val="22"/>
          <w:lang w:val="el-GR"/>
        </w:rPr>
        <w:t>ΑΝΑΠΤΥΞΗΣ</w:t>
      </w:r>
    </w:p>
    <w:p w14:paraId="67DA6C87" w14:textId="77777777" w:rsidR="00FA6DE9" w:rsidRPr="00703DCE" w:rsidRDefault="00117C3D" w:rsidP="00FA40E0">
      <w:pPr>
        <w:pStyle w:val="Heading2"/>
        <w:spacing w:line="360" w:lineRule="auto"/>
        <w:ind w:left="567"/>
        <w:jc w:val="both"/>
        <w:rPr>
          <w:rFonts w:ascii="Arial" w:hAnsi="Arial" w:cs="Arial"/>
          <w:color w:val="auto"/>
          <w:lang w:val="el-GR"/>
        </w:rPr>
      </w:pPr>
      <w:r w:rsidRPr="00703DCE">
        <w:rPr>
          <w:rFonts w:ascii="Arial" w:hAnsi="Arial" w:cs="Arial"/>
          <w:color w:val="auto"/>
          <w:sz w:val="22"/>
          <w:szCs w:val="22"/>
          <w:lang w:val="el-GR"/>
        </w:rPr>
        <w:t>ΚΕΦΑΛΑΙΟ Ι ΥΠΟΒΟΛΗ ΑΙΤΗΣΗΣ ΑΔΕΙΟΔΟΤΗΣΗΣ ΑΠΟ ΕΠΕΝΔΥΤΗ ΚΑΙ ΠΡΟΘΕΣΜΙΕΣ ΓΙΑ ΤΗΝ ΟΛΟΚ</w:t>
      </w:r>
      <w:r w:rsidR="005B2739" w:rsidRPr="00703DCE">
        <w:rPr>
          <w:rFonts w:ascii="Arial" w:hAnsi="Arial" w:cs="Arial"/>
          <w:color w:val="auto"/>
          <w:sz w:val="22"/>
          <w:szCs w:val="22"/>
          <w:lang w:val="el-GR"/>
        </w:rPr>
        <w:t>Λ</w:t>
      </w:r>
      <w:r w:rsidRPr="00703DCE">
        <w:rPr>
          <w:rFonts w:ascii="Arial" w:hAnsi="Arial" w:cs="Arial"/>
          <w:color w:val="auto"/>
          <w:sz w:val="22"/>
          <w:szCs w:val="22"/>
          <w:lang w:val="el-GR"/>
        </w:rPr>
        <w:t>ΗΡΩΣΗ ΕΞΕΤΑΣΗ</w:t>
      </w:r>
      <w:r w:rsidR="00101798" w:rsidRPr="00703DCE">
        <w:rPr>
          <w:rFonts w:ascii="Arial" w:hAnsi="Arial" w:cs="Arial"/>
          <w:color w:val="auto"/>
          <w:sz w:val="22"/>
          <w:szCs w:val="22"/>
          <w:lang w:val="el-GR"/>
        </w:rPr>
        <w:t>Σ ΤΗΣ ΑΠΟ ΤΙΣ ΔΙΟΙΚΗΤΙΚΕΣ ΑΡΧΕΣ</w:t>
      </w:r>
    </w:p>
    <w:p w14:paraId="41827898" w14:textId="77777777" w:rsidR="00CB486E" w:rsidRPr="00703DCE" w:rsidRDefault="008D57E2" w:rsidP="00575B40">
      <w:pPr>
        <w:pStyle w:val="ListParagraph"/>
        <w:numPr>
          <w:ilvl w:val="0"/>
          <w:numId w:val="1"/>
        </w:numPr>
        <w:spacing w:after="240" w:line="360" w:lineRule="auto"/>
        <w:ind w:left="1560" w:hanging="426"/>
        <w:jc w:val="both"/>
        <w:rPr>
          <w:rFonts w:ascii="Arial" w:hAnsi="Arial" w:cs="Arial"/>
          <w:lang w:val="el-GR"/>
        </w:rPr>
      </w:pPr>
      <w:r w:rsidRPr="00703DCE">
        <w:rPr>
          <w:rFonts w:ascii="Arial" w:hAnsi="Arial" w:cs="Arial"/>
          <w:lang w:val="el-GR"/>
        </w:rPr>
        <w:t>Γενικές πρόνοιες</w:t>
      </w:r>
      <w:r w:rsidR="00CB486E" w:rsidRPr="00703DCE">
        <w:rPr>
          <w:rFonts w:ascii="Arial" w:hAnsi="Arial" w:cs="Arial"/>
          <w:lang w:val="el-GR"/>
        </w:rPr>
        <w:t xml:space="preserve"> αδειοδότησης</w:t>
      </w:r>
    </w:p>
    <w:p w14:paraId="45593B3B" w14:textId="77777777" w:rsidR="00CB486E" w:rsidRPr="00703DCE" w:rsidRDefault="00CB486E" w:rsidP="00575B40">
      <w:pPr>
        <w:pStyle w:val="ListParagraph"/>
        <w:numPr>
          <w:ilvl w:val="0"/>
          <w:numId w:val="1"/>
        </w:numPr>
        <w:spacing w:after="240" w:line="360" w:lineRule="auto"/>
        <w:ind w:left="1560" w:hanging="426"/>
        <w:jc w:val="both"/>
        <w:rPr>
          <w:rFonts w:ascii="Arial" w:hAnsi="Arial" w:cs="Arial"/>
          <w:lang w:val="el-GR"/>
        </w:rPr>
      </w:pPr>
      <w:r w:rsidRPr="00703DCE">
        <w:rPr>
          <w:rFonts w:ascii="Arial" w:hAnsi="Arial" w:cs="Arial"/>
          <w:lang w:val="el-GR"/>
        </w:rPr>
        <w:t xml:space="preserve">Προθεσμίες για την εξέταση </w:t>
      </w:r>
      <w:r w:rsidR="00082359" w:rsidRPr="00703DCE">
        <w:rPr>
          <w:rFonts w:ascii="Arial" w:hAnsi="Arial" w:cs="Arial"/>
          <w:lang w:val="el-GR"/>
        </w:rPr>
        <w:t xml:space="preserve">της </w:t>
      </w:r>
      <w:r w:rsidR="005B2739" w:rsidRPr="00703DCE">
        <w:rPr>
          <w:rFonts w:ascii="Arial" w:hAnsi="Arial" w:cs="Arial"/>
          <w:lang w:val="el-GR"/>
        </w:rPr>
        <w:t xml:space="preserve">αίτησης </w:t>
      </w:r>
      <w:r w:rsidR="00082359" w:rsidRPr="00703DCE">
        <w:rPr>
          <w:rFonts w:ascii="Arial" w:hAnsi="Arial" w:cs="Arial"/>
          <w:lang w:val="el-GR"/>
        </w:rPr>
        <w:t>αδειοδότησης</w:t>
      </w:r>
    </w:p>
    <w:p w14:paraId="0B422260" w14:textId="77777777" w:rsidR="00CB486E" w:rsidRPr="00703DCE" w:rsidRDefault="00CB486E" w:rsidP="00575B40">
      <w:pPr>
        <w:pStyle w:val="ListParagraph"/>
        <w:numPr>
          <w:ilvl w:val="0"/>
          <w:numId w:val="1"/>
        </w:numPr>
        <w:spacing w:after="240" w:line="360" w:lineRule="auto"/>
        <w:ind w:left="1560" w:hanging="426"/>
        <w:jc w:val="both"/>
        <w:rPr>
          <w:rFonts w:ascii="Arial" w:hAnsi="Arial" w:cs="Arial"/>
          <w:lang w:val="el-GR"/>
        </w:rPr>
      </w:pPr>
      <w:r w:rsidRPr="00703DCE">
        <w:rPr>
          <w:rFonts w:ascii="Arial" w:hAnsi="Arial" w:cs="Arial"/>
          <w:lang w:val="el-GR"/>
        </w:rPr>
        <w:t xml:space="preserve">Υποχρεώσεις </w:t>
      </w:r>
      <w:r w:rsidR="00EB41C6" w:rsidRPr="00703DCE">
        <w:rPr>
          <w:rFonts w:ascii="Arial" w:hAnsi="Arial" w:cs="Arial"/>
          <w:lang w:val="el-GR"/>
        </w:rPr>
        <w:t>Ε</w:t>
      </w:r>
      <w:r w:rsidRPr="00703DCE">
        <w:rPr>
          <w:rFonts w:ascii="Arial" w:hAnsi="Arial" w:cs="Arial"/>
          <w:lang w:val="el-GR"/>
        </w:rPr>
        <w:t>πενδυτή</w:t>
      </w:r>
    </w:p>
    <w:p w14:paraId="032D6B7C" w14:textId="77777777" w:rsidR="00232CDA" w:rsidRPr="00703DCE" w:rsidRDefault="00232CDA" w:rsidP="00575B40">
      <w:pPr>
        <w:pStyle w:val="ListParagraph"/>
        <w:numPr>
          <w:ilvl w:val="0"/>
          <w:numId w:val="1"/>
        </w:numPr>
        <w:spacing w:after="240" w:line="360" w:lineRule="auto"/>
        <w:ind w:left="1560" w:hanging="426"/>
        <w:jc w:val="both"/>
        <w:rPr>
          <w:rFonts w:ascii="Arial" w:hAnsi="Arial" w:cs="Arial"/>
          <w:lang w:val="el-GR"/>
        </w:rPr>
      </w:pPr>
      <w:r w:rsidRPr="00703DCE">
        <w:rPr>
          <w:rFonts w:ascii="Arial" w:hAnsi="Arial" w:cs="Arial"/>
          <w:lang w:val="el-GR"/>
        </w:rPr>
        <w:t xml:space="preserve">Αποχαρακτηρισμός </w:t>
      </w:r>
      <w:r w:rsidR="008D57E2" w:rsidRPr="00703DCE">
        <w:rPr>
          <w:rFonts w:ascii="Arial" w:hAnsi="Arial" w:cs="Arial"/>
          <w:lang w:val="el-GR"/>
        </w:rPr>
        <w:t>σ</w:t>
      </w:r>
      <w:r w:rsidR="00920628" w:rsidRPr="00703DCE">
        <w:rPr>
          <w:rFonts w:ascii="Arial" w:hAnsi="Arial" w:cs="Arial"/>
          <w:lang w:val="el-GR"/>
        </w:rPr>
        <w:t xml:space="preserve">τρατηγικής </w:t>
      </w:r>
      <w:r w:rsidR="008D57E2" w:rsidRPr="00703DCE">
        <w:rPr>
          <w:rFonts w:ascii="Arial" w:hAnsi="Arial" w:cs="Arial"/>
          <w:lang w:val="el-GR"/>
        </w:rPr>
        <w:t>α</w:t>
      </w:r>
      <w:r w:rsidR="009A50C5" w:rsidRPr="00703DCE">
        <w:rPr>
          <w:rFonts w:ascii="Arial" w:hAnsi="Arial" w:cs="Arial"/>
          <w:lang w:val="el-GR"/>
        </w:rPr>
        <w:t>νάπτυξης</w:t>
      </w:r>
    </w:p>
    <w:p w14:paraId="008126C7" w14:textId="77777777" w:rsidR="00FA6DE9" w:rsidRPr="00703DCE" w:rsidRDefault="00117C3D" w:rsidP="00FA40E0">
      <w:pPr>
        <w:pStyle w:val="Heading2"/>
        <w:spacing w:line="360" w:lineRule="auto"/>
        <w:ind w:left="567"/>
        <w:jc w:val="both"/>
        <w:rPr>
          <w:rFonts w:ascii="Arial" w:hAnsi="Arial" w:cs="Arial"/>
          <w:color w:val="auto"/>
          <w:lang w:val="el-GR"/>
        </w:rPr>
      </w:pPr>
      <w:r w:rsidRPr="00703DCE">
        <w:rPr>
          <w:rFonts w:ascii="Arial" w:hAnsi="Arial" w:cs="Arial"/>
          <w:color w:val="auto"/>
          <w:sz w:val="22"/>
          <w:szCs w:val="22"/>
          <w:lang w:val="el-GR"/>
        </w:rPr>
        <w:t xml:space="preserve">ΚΕΦΑΛΑΙΟ ΙΙ </w:t>
      </w:r>
      <w:r w:rsidR="008A071D" w:rsidRPr="00703DCE">
        <w:rPr>
          <w:rFonts w:ascii="Arial" w:hAnsi="Arial" w:cs="Arial"/>
          <w:color w:val="auto"/>
          <w:sz w:val="22"/>
          <w:szCs w:val="22"/>
          <w:lang w:val="el-GR"/>
        </w:rPr>
        <w:t xml:space="preserve">ΧΟΡΗΓΗΣΗ </w:t>
      </w:r>
      <w:r w:rsidR="00280EAE" w:rsidRPr="00703DCE">
        <w:rPr>
          <w:rFonts w:ascii="Arial" w:hAnsi="Arial" w:cs="Arial"/>
          <w:color w:val="auto"/>
          <w:sz w:val="22"/>
          <w:szCs w:val="22"/>
          <w:lang w:val="el-GR"/>
        </w:rPr>
        <w:t xml:space="preserve">ΟΙΚΟΔΟΜΙΚΩΝ </w:t>
      </w:r>
      <w:r w:rsidRPr="00703DCE">
        <w:rPr>
          <w:rFonts w:ascii="Arial" w:hAnsi="Arial" w:cs="Arial"/>
          <w:color w:val="auto"/>
          <w:sz w:val="22"/>
          <w:szCs w:val="22"/>
          <w:lang w:val="el-GR"/>
        </w:rPr>
        <w:t xml:space="preserve">ΑΔΕΙΩΝ </w:t>
      </w:r>
    </w:p>
    <w:p w14:paraId="75B952A5" w14:textId="77777777" w:rsidR="00CB486E" w:rsidRPr="00703DCE" w:rsidRDefault="00A84DEE" w:rsidP="00575B40">
      <w:pPr>
        <w:pStyle w:val="ListParagraph"/>
        <w:numPr>
          <w:ilvl w:val="0"/>
          <w:numId w:val="1"/>
        </w:numPr>
        <w:spacing w:after="240" w:line="360" w:lineRule="auto"/>
        <w:ind w:left="1560" w:hanging="426"/>
        <w:jc w:val="both"/>
        <w:rPr>
          <w:rFonts w:ascii="Arial" w:hAnsi="Arial" w:cs="Arial"/>
          <w:lang w:val="el-GR"/>
        </w:rPr>
      </w:pPr>
      <w:r w:rsidRPr="00703DCE">
        <w:rPr>
          <w:rFonts w:ascii="Arial" w:hAnsi="Arial" w:cs="Arial"/>
          <w:lang w:val="el-GR"/>
        </w:rPr>
        <w:t xml:space="preserve">Αρμοδιότητα </w:t>
      </w:r>
      <w:r w:rsidR="008A071D" w:rsidRPr="00703DCE">
        <w:rPr>
          <w:rFonts w:ascii="Arial" w:hAnsi="Arial" w:cs="Arial"/>
          <w:lang w:val="el-GR"/>
        </w:rPr>
        <w:t xml:space="preserve">χορήγησης </w:t>
      </w:r>
      <w:r w:rsidR="00280EAE" w:rsidRPr="00703DCE">
        <w:rPr>
          <w:rFonts w:ascii="Arial" w:hAnsi="Arial" w:cs="Arial"/>
          <w:lang w:val="el-GR"/>
        </w:rPr>
        <w:t xml:space="preserve">οικοδομικών </w:t>
      </w:r>
      <w:r w:rsidRPr="00703DCE">
        <w:rPr>
          <w:rFonts w:ascii="Arial" w:hAnsi="Arial" w:cs="Arial"/>
          <w:lang w:val="el-GR"/>
        </w:rPr>
        <w:t>αδειών</w:t>
      </w:r>
      <w:r w:rsidR="00280EAE" w:rsidRPr="00703DCE">
        <w:rPr>
          <w:rFonts w:ascii="Arial" w:hAnsi="Arial" w:cs="Arial"/>
          <w:lang w:val="el-GR"/>
        </w:rPr>
        <w:t xml:space="preserve"> για </w:t>
      </w:r>
      <w:r w:rsidR="00920628" w:rsidRPr="00703DCE">
        <w:rPr>
          <w:rFonts w:ascii="Arial" w:hAnsi="Arial" w:cs="Arial"/>
          <w:lang w:val="el-GR"/>
        </w:rPr>
        <w:t xml:space="preserve">στρατηγικές </w:t>
      </w:r>
      <w:r w:rsidR="009A50C5" w:rsidRPr="00703DCE">
        <w:rPr>
          <w:rFonts w:ascii="Arial" w:hAnsi="Arial" w:cs="Arial"/>
          <w:lang w:val="el-GR"/>
        </w:rPr>
        <w:t>αναπτύξεις</w:t>
      </w:r>
    </w:p>
    <w:p w14:paraId="61A4772C" w14:textId="77777777" w:rsidR="00DB048B" w:rsidRPr="00703DCE" w:rsidRDefault="005B2739" w:rsidP="00575B40">
      <w:pPr>
        <w:pStyle w:val="ListParagraph"/>
        <w:numPr>
          <w:ilvl w:val="0"/>
          <w:numId w:val="1"/>
        </w:numPr>
        <w:spacing w:after="240" w:line="360" w:lineRule="auto"/>
        <w:ind w:left="1560" w:hanging="426"/>
        <w:jc w:val="both"/>
        <w:rPr>
          <w:rFonts w:ascii="Arial" w:hAnsi="Arial" w:cs="Arial"/>
          <w:lang w:val="el-GR"/>
        </w:rPr>
      </w:pPr>
      <w:r w:rsidRPr="00703DCE">
        <w:rPr>
          <w:rFonts w:ascii="Arial" w:hAnsi="Arial" w:cs="Arial"/>
          <w:lang w:val="el-GR"/>
        </w:rPr>
        <w:lastRenderedPageBreak/>
        <w:t>Διαδικασία χ</w:t>
      </w:r>
      <w:r w:rsidR="008A071D" w:rsidRPr="00703DCE">
        <w:rPr>
          <w:rFonts w:ascii="Arial" w:hAnsi="Arial" w:cs="Arial"/>
          <w:lang w:val="el-GR"/>
        </w:rPr>
        <w:t>ορήγηση</w:t>
      </w:r>
      <w:r w:rsidRPr="00703DCE">
        <w:rPr>
          <w:rFonts w:ascii="Arial" w:hAnsi="Arial" w:cs="Arial"/>
          <w:lang w:val="el-GR"/>
        </w:rPr>
        <w:t>ς</w:t>
      </w:r>
      <w:r w:rsidR="008A071D" w:rsidRPr="00703DCE">
        <w:rPr>
          <w:rFonts w:ascii="Arial" w:hAnsi="Arial" w:cs="Arial"/>
          <w:lang w:val="el-GR"/>
        </w:rPr>
        <w:t xml:space="preserve"> </w:t>
      </w:r>
      <w:r w:rsidR="00CB486E" w:rsidRPr="00703DCE">
        <w:rPr>
          <w:rFonts w:ascii="Arial" w:hAnsi="Arial" w:cs="Arial"/>
          <w:lang w:val="el-GR"/>
        </w:rPr>
        <w:t xml:space="preserve">πολεοδομικής </w:t>
      </w:r>
      <w:r w:rsidR="00DB048B" w:rsidRPr="00703DCE">
        <w:rPr>
          <w:rFonts w:ascii="Arial" w:hAnsi="Arial" w:cs="Arial"/>
          <w:lang w:val="el-GR"/>
        </w:rPr>
        <w:t>άδειας</w:t>
      </w:r>
      <w:r w:rsidRPr="00703DCE">
        <w:rPr>
          <w:rFonts w:ascii="Arial" w:hAnsi="Arial" w:cs="Arial"/>
          <w:lang w:val="el-GR"/>
        </w:rPr>
        <w:t xml:space="preserve"> και προθεσμίες</w:t>
      </w:r>
    </w:p>
    <w:p w14:paraId="7D7CCE17" w14:textId="77777777" w:rsidR="00CB486E" w:rsidRPr="00703DCE" w:rsidRDefault="005B2739" w:rsidP="00575B40">
      <w:pPr>
        <w:pStyle w:val="ListParagraph"/>
        <w:numPr>
          <w:ilvl w:val="0"/>
          <w:numId w:val="1"/>
        </w:numPr>
        <w:spacing w:after="240" w:line="360" w:lineRule="auto"/>
        <w:ind w:left="1560" w:hanging="426"/>
        <w:jc w:val="both"/>
        <w:rPr>
          <w:rFonts w:ascii="Arial" w:hAnsi="Arial" w:cs="Arial"/>
          <w:lang w:val="el-GR"/>
        </w:rPr>
      </w:pPr>
      <w:r w:rsidRPr="00703DCE">
        <w:rPr>
          <w:rFonts w:ascii="Arial" w:hAnsi="Arial" w:cs="Arial"/>
          <w:lang w:val="el-GR"/>
        </w:rPr>
        <w:t xml:space="preserve">Διαδικασία έκδοσης </w:t>
      </w:r>
      <w:r w:rsidR="00CB486E" w:rsidRPr="00703DCE">
        <w:rPr>
          <w:rFonts w:ascii="Arial" w:hAnsi="Arial" w:cs="Arial"/>
          <w:lang w:val="el-GR"/>
        </w:rPr>
        <w:t>άδειας</w:t>
      </w:r>
      <w:r w:rsidR="00280EAE" w:rsidRPr="00703DCE">
        <w:rPr>
          <w:rFonts w:ascii="Arial" w:hAnsi="Arial" w:cs="Arial"/>
          <w:lang w:val="el-GR"/>
        </w:rPr>
        <w:t xml:space="preserve"> οικοδομής</w:t>
      </w:r>
      <w:r w:rsidRPr="00703DCE">
        <w:rPr>
          <w:rFonts w:ascii="Arial" w:hAnsi="Arial" w:cs="Arial"/>
          <w:lang w:val="el-GR"/>
        </w:rPr>
        <w:t xml:space="preserve"> και προθεσμίες</w:t>
      </w:r>
    </w:p>
    <w:p w14:paraId="37FB32E8" w14:textId="77777777" w:rsidR="00480D2D" w:rsidRPr="00703DCE" w:rsidRDefault="00480D2D" w:rsidP="00575B40">
      <w:pPr>
        <w:pStyle w:val="ListParagraph"/>
        <w:numPr>
          <w:ilvl w:val="0"/>
          <w:numId w:val="1"/>
        </w:numPr>
        <w:spacing w:after="240" w:line="360" w:lineRule="auto"/>
        <w:ind w:left="1560" w:hanging="426"/>
        <w:jc w:val="both"/>
        <w:rPr>
          <w:rFonts w:ascii="Arial" w:hAnsi="Arial" w:cs="Arial"/>
          <w:lang w:val="el-GR"/>
        </w:rPr>
      </w:pPr>
      <w:r w:rsidRPr="00703DCE">
        <w:rPr>
          <w:rFonts w:ascii="Arial" w:hAnsi="Arial" w:cs="Arial"/>
          <w:lang w:val="el-GR"/>
        </w:rPr>
        <w:t xml:space="preserve">Ιεραρχική προσφυγή </w:t>
      </w:r>
    </w:p>
    <w:p w14:paraId="3ADCAD26" w14:textId="77777777" w:rsidR="008D57E2" w:rsidRPr="00703DCE" w:rsidRDefault="008D57E2" w:rsidP="00FA40E0">
      <w:pPr>
        <w:pStyle w:val="Heading2"/>
        <w:spacing w:line="360" w:lineRule="auto"/>
        <w:ind w:left="567"/>
        <w:jc w:val="both"/>
        <w:rPr>
          <w:rFonts w:ascii="Arial" w:hAnsi="Arial" w:cs="Arial"/>
          <w:color w:val="auto"/>
          <w:lang w:val="el-GR"/>
        </w:rPr>
      </w:pPr>
      <w:r w:rsidRPr="00703DCE">
        <w:rPr>
          <w:rFonts w:ascii="Arial" w:hAnsi="Arial" w:cs="Arial"/>
          <w:color w:val="auto"/>
          <w:sz w:val="22"/>
          <w:szCs w:val="22"/>
          <w:lang w:val="el-GR"/>
        </w:rPr>
        <w:t>ΚΕΦΑΛΑΙΟ ΙΙ</w:t>
      </w:r>
      <w:r w:rsidRPr="00703DCE">
        <w:rPr>
          <w:rFonts w:ascii="Arial" w:hAnsi="Arial" w:cs="Arial"/>
          <w:color w:val="auto"/>
          <w:sz w:val="22"/>
          <w:szCs w:val="22"/>
        </w:rPr>
        <w:t>I</w:t>
      </w:r>
      <w:r w:rsidRPr="00703DCE">
        <w:rPr>
          <w:rFonts w:ascii="Arial" w:hAnsi="Arial" w:cs="Arial"/>
          <w:color w:val="auto"/>
          <w:sz w:val="22"/>
          <w:szCs w:val="22"/>
          <w:lang w:val="el-GR"/>
        </w:rPr>
        <w:t xml:space="preserve"> ΕΚΤΙΜΗΣΗ ΕΠΙΠΤΩΣΕΩΝ ΣΤΟ ΠΕΡΙΒΑΛΛΟΝ</w:t>
      </w:r>
    </w:p>
    <w:p w14:paraId="3EEB4D7E" w14:textId="77777777" w:rsidR="008D57E2" w:rsidRPr="00703DCE" w:rsidRDefault="008D57E2" w:rsidP="00575B40">
      <w:pPr>
        <w:pStyle w:val="ListParagraph"/>
        <w:numPr>
          <w:ilvl w:val="0"/>
          <w:numId w:val="1"/>
        </w:numPr>
        <w:tabs>
          <w:tab w:val="left" w:pos="450"/>
        </w:tabs>
        <w:spacing w:after="240" w:line="360" w:lineRule="auto"/>
        <w:ind w:left="1560" w:hanging="426"/>
        <w:jc w:val="both"/>
        <w:rPr>
          <w:rFonts w:ascii="Arial" w:hAnsi="Arial" w:cs="Arial"/>
          <w:lang w:val="el-GR"/>
        </w:rPr>
      </w:pPr>
      <w:r w:rsidRPr="00703DCE">
        <w:rPr>
          <w:rFonts w:ascii="Arial" w:hAnsi="Arial" w:cs="Arial"/>
          <w:lang w:val="el-GR"/>
        </w:rPr>
        <w:t>Μελέτη Εκτίμησης Επιπτώσεων στο Περιβάλλον</w:t>
      </w:r>
    </w:p>
    <w:p w14:paraId="6408A793" w14:textId="77777777" w:rsidR="008D57E2" w:rsidRPr="00703DCE" w:rsidRDefault="008D57E2" w:rsidP="00575B40">
      <w:pPr>
        <w:pStyle w:val="ListParagraph"/>
        <w:numPr>
          <w:ilvl w:val="0"/>
          <w:numId w:val="1"/>
        </w:numPr>
        <w:spacing w:after="240" w:line="360" w:lineRule="auto"/>
        <w:ind w:left="1560" w:hanging="426"/>
        <w:jc w:val="both"/>
        <w:rPr>
          <w:rFonts w:ascii="Arial" w:hAnsi="Arial" w:cs="Arial"/>
          <w:lang w:val="el-GR"/>
        </w:rPr>
      </w:pPr>
      <w:r w:rsidRPr="00703DCE">
        <w:rPr>
          <w:rFonts w:ascii="Arial" w:hAnsi="Arial" w:cs="Arial"/>
          <w:lang w:val="el-GR"/>
        </w:rPr>
        <w:t>Διαδικασία εξέτασης Μελέτης</w:t>
      </w:r>
    </w:p>
    <w:p w14:paraId="3B119336" w14:textId="77777777" w:rsidR="0045003D" w:rsidRPr="00703DCE" w:rsidRDefault="0045003D" w:rsidP="00FA40E0">
      <w:pPr>
        <w:pStyle w:val="Heading2"/>
        <w:spacing w:line="360" w:lineRule="auto"/>
        <w:ind w:left="567"/>
        <w:jc w:val="both"/>
        <w:rPr>
          <w:rFonts w:ascii="Arial" w:hAnsi="Arial" w:cs="Arial"/>
          <w:color w:val="auto"/>
          <w:lang w:val="el-GR"/>
        </w:rPr>
      </w:pPr>
      <w:r w:rsidRPr="00703DCE">
        <w:rPr>
          <w:rFonts w:ascii="Arial" w:hAnsi="Arial" w:cs="Arial"/>
          <w:color w:val="auto"/>
          <w:sz w:val="22"/>
          <w:szCs w:val="22"/>
          <w:lang w:val="el-GR"/>
        </w:rPr>
        <w:t xml:space="preserve">ΚΕΦΑΛΑΙΟ </w:t>
      </w:r>
      <w:r w:rsidR="008D57E2" w:rsidRPr="00703DCE">
        <w:rPr>
          <w:rFonts w:ascii="Arial" w:hAnsi="Arial" w:cs="Arial"/>
          <w:color w:val="auto"/>
          <w:sz w:val="22"/>
          <w:szCs w:val="22"/>
          <w:lang w:val="el-GR"/>
        </w:rPr>
        <w:t>Ι</w:t>
      </w:r>
      <w:r w:rsidR="008D57E2" w:rsidRPr="00703DCE">
        <w:rPr>
          <w:rFonts w:ascii="Arial" w:hAnsi="Arial" w:cs="Arial"/>
          <w:color w:val="auto"/>
          <w:sz w:val="22"/>
          <w:szCs w:val="22"/>
        </w:rPr>
        <w:t>V</w:t>
      </w:r>
      <w:r w:rsidR="008D57E2" w:rsidRPr="00703DCE">
        <w:rPr>
          <w:rFonts w:ascii="Arial" w:hAnsi="Arial" w:cs="Arial"/>
          <w:color w:val="auto"/>
          <w:sz w:val="22"/>
          <w:szCs w:val="22"/>
          <w:lang w:val="el-GR"/>
        </w:rPr>
        <w:t xml:space="preserve"> </w:t>
      </w:r>
      <w:r w:rsidRPr="00703DCE">
        <w:rPr>
          <w:rFonts w:ascii="Arial" w:hAnsi="Arial" w:cs="Arial"/>
          <w:color w:val="auto"/>
          <w:sz w:val="22"/>
          <w:szCs w:val="22"/>
          <w:lang w:val="el-GR"/>
        </w:rPr>
        <w:t xml:space="preserve">ΕΚΔΟΣΗ ΑΔΕΙΩΝ </w:t>
      </w:r>
      <w:r w:rsidR="00082359" w:rsidRPr="00703DCE">
        <w:rPr>
          <w:rFonts w:ascii="Arial" w:hAnsi="Arial" w:cs="Arial"/>
          <w:color w:val="auto"/>
          <w:sz w:val="22"/>
          <w:szCs w:val="22"/>
          <w:lang w:val="el-GR"/>
        </w:rPr>
        <w:t>Δ</w:t>
      </w:r>
      <w:r w:rsidR="00EE37C0" w:rsidRPr="00703DCE">
        <w:rPr>
          <w:rFonts w:ascii="Arial" w:hAnsi="Arial" w:cs="Arial"/>
          <w:color w:val="auto"/>
          <w:sz w:val="22"/>
          <w:szCs w:val="22"/>
          <w:lang w:val="el-GR"/>
        </w:rPr>
        <w:t>Ι</w:t>
      </w:r>
      <w:r w:rsidR="00082359" w:rsidRPr="00703DCE">
        <w:rPr>
          <w:rFonts w:ascii="Arial" w:hAnsi="Arial" w:cs="Arial"/>
          <w:color w:val="auto"/>
          <w:sz w:val="22"/>
          <w:szCs w:val="22"/>
          <w:lang w:val="el-GR"/>
        </w:rPr>
        <w:t>ΑΜΟΝΗΣ</w:t>
      </w:r>
      <w:r w:rsidRPr="00703DCE">
        <w:rPr>
          <w:rFonts w:ascii="Arial" w:hAnsi="Arial" w:cs="Arial"/>
          <w:color w:val="auto"/>
          <w:sz w:val="22"/>
          <w:szCs w:val="22"/>
          <w:lang w:val="el-GR"/>
        </w:rPr>
        <w:t xml:space="preserve"> ΣΕ ΑΛ</w:t>
      </w:r>
      <w:r w:rsidR="00096A08" w:rsidRPr="00703DCE">
        <w:rPr>
          <w:rFonts w:ascii="Arial" w:hAnsi="Arial" w:cs="Arial"/>
          <w:color w:val="auto"/>
          <w:sz w:val="22"/>
          <w:szCs w:val="22"/>
          <w:lang w:val="el-GR"/>
        </w:rPr>
        <w:t>ΛΟΔΑΠΟΥΣ ΓΙΑ ΤΗΝ ΠΡΑΓΜΑΤΟΠΟΙΗΣΗ</w:t>
      </w:r>
      <w:r w:rsidRPr="00703DCE">
        <w:rPr>
          <w:rFonts w:ascii="Arial" w:hAnsi="Arial" w:cs="Arial"/>
          <w:color w:val="auto"/>
          <w:sz w:val="22"/>
          <w:szCs w:val="22"/>
          <w:lang w:val="el-GR"/>
        </w:rPr>
        <w:t xml:space="preserve"> </w:t>
      </w:r>
      <w:r w:rsidR="00920628" w:rsidRPr="00703DCE">
        <w:rPr>
          <w:rFonts w:ascii="Arial" w:hAnsi="Arial" w:cs="Arial"/>
          <w:color w:val="auto"/>
          <w:sz w:val="22"/>
          <w:szCs w:val="22"/>
          <w:lang w:val="el-GR"/>
        </w:rPr>
        <w:t xml:space="preserve">ΣΤΡΑΤΗΓΙΚΗΣ </w:t>
      </w:r>
      <w:r w:rsidR="009A50C5" w:rsidRPr="00703DCE">
        <w:rPr>
          <w:rFonts w:ascii="Arial" w:hAnsi="Arial" w:cs="Arial"/>
          <w:color w:val="auto"/>
          <w:sz w:val="22"/>
          <w:szCs w:val="22"/>
          <w:lang w:val="el-GR"/>
        </w:rPr>
        <w:t>ΑΝΑΠΤΥΞΗΣ</w:t>
      </w:r>
    </w:p>
    <w:p w14:paraId="2C494C2B" w14:textId="77777777" w:rsidR="00CB486E" w:rsidRPr="00703DCE" w:rsidRDefault="00CB486E" w:rsidP="00575B40">
      <w:pPr>
        <w:pStyle w:val="ListParagraph"/>
        <w:numPr>
          <w:ilvl w:val="0"/>
          <w:numId w:val="1"/>
        </w:numPr>
        <w:spacing w:after="240" w:line="360" w:lineRule="auto"/>
        <w:ind w:left="1560" w:hanging="426"/>
        <w:jc w:val="both"/>
        <w:rPr>
          <w:rFonts w:ascii="Arial" w:hAnsi="Arial" w:cs="Arial"/>
          <w:lang w:val="el-GR"/>
        </w:rPr>
      </w:pPr>
      <w:r w:rsidRPr="00703DCE">
        <w:rPr>
          <w:rFonts w:ascii="Arial" w:hAnsi="Arial" w:cs="Arial"/>
          <w:lang w:val="el-GR"/>
        </w:rPr>
        <w:t xml:space="preserve">Έκδοση αδειών </w:t>
      </w:r>
      <w:r w:rsidR="00082359" w:rsidRPr="00703DCE">
        <w:rPr>
          <w:rFonts w:ascii="Arial" w:hAnsi="Arial" w:cs="Arial"/>
          <w:lang w:val="el-GR"/>
        </w:rPr>
        <w:t>διαμονής</w:t>
      </w:r>
      <w:r w:rsidRPr="00703DCE">
        <w:rPr>
          <w:rFonts w:ascii="Arial" w:hAnsi="Arial" w:cs="Arial"/>
          <w:lang w:val="el-GR"/>
        </w:rPr>
        <w:t xml:space="preserve"> προσωπικού από τρίτες χώρες που </w:t>
      </w:r>
      <w:proofErr w:type="spellStart"/>
      <w:r w:rsidRPr="00703DCE">
        <w:rPr>
          <w:rFonts w:ascii="Arial" w:hAnsi="Arial" w:cs="Arial"/>
          <w:lang w:val="el-GR"/>
        </w:rPr>
        <w:t>εργοδοτείται</w:t>
      </w:r>
      <w:proofErr w:type="spellEnd"/>
      <w:r w:rsidRPr="00703DCE">
        <w:rPr>
          <w:rFonts w:ascii="Arial" w:hAnsi="Arial" w:cs="Arial"/>
          <w:lang w:val="el-GR"/>
        </w:rPr>
        <w:t xml:space="preserve"> </w:t>
      </w:r>
      <w:r w:rsidR="00280EAE" w:rsidRPr="00703DCE">
        <w:rPr>
          <w:rFonts w:ascii="Arial" w:hAnsi="Arial" w:cs="Arial"/>
          <w:lang w:val="el-GR"/>
        </w:rPr>
        <w:t>από Επενδυτή</w:t>
      </w:r>
    </w:p>
    <w:p w14:paraId="12FBE763" w14:textId="77777777" w:rsidR="00FA6DE9" w:rsidRPr="00703DCE" w:rsidRDefault="0045003D" w:rsidP="00FA40E0">
      <w:pPr>
        <w:pStyle w:val="Heading1"/>
        <w:spacing w:line="480" w:lineRule="auto"/>
        <w:jc w:val="both"/>
        <w:rPr>
          <w:rFonts w:ascii="Arial" w:hAnsi="Arial" w:cs="Arial"/>
          <w:b/>
          <w:color w:val="auto"/>
          <w:lang w:val="el-GR"/>
        </w:rPr>
      </w:pPr>
      <w:r w:rsidRPr="00703DCE">
        <w:rPr>
          <w:rFonts w:ascii="Arial" w:hAnsi="Arial" w:cs="Arial"/>
          <w:b/>
          <w:color w:val="auto"/>
          <w:sz w:val="22"/>
          <w:szCs w:val="22"/>
          <w:lang w:val="el-GR"/>
        </w:rPr>
        <w:t xml:space="preserve">ΜΕΡΟΣ </w:t>
      </w:r>
      <w:r w:rsidR="001443A4" w:rsidRPr="00703DCE">
        <w:rPr>
          <w:rFonts w:ascii="Arial" w:hAnsi="Arial" w:cs="Arial"/>
          <w:b/>
          <w:color w:val="auto"/>
          <w:sz w:val="22"/>
          <w:szCs w:val="22"/>
        </w:rPr>
        <w:t>V</w:t>
      </w:r>
      <w:r w:rsidRPr="00703DCE">
        <w:rPr>
          <w:rFonts w:ascii="Arial" w:hAnsi="Arial" w:cs="Arial"/>
          <w:b/>
          <w:color w:val="auto"/>
          <w:sz w:val="22"/>
          <w:szCs w:val="22"/>
          <w:lang w:val="el-GR"/>
        </w:rPr>
        <w:t xml:space="preserve"> ΚΑΘΗΚΟΝΤΑ ΚΑΙ ΑΡΜΟΔΙΟΤΗΤΕΣ ΤΩΝ </w:t>
      </w:r>
      <w:r w:rsidR="00CF5218" w:rsidRPr="00703DCE">
        <w:rPr>
          <w:rFonts w:ascii="Arial" w:hAnsi="Arial" w:cs="Arial"/>
          <w:b/>
          <w:color w:val="auto"/>
          <w:sz w:val="22"/>
          <w:szCs w:val="22"/>
          <w:lang w:val="el-GR"/>
        </w:rPr>
        <w:t>ΥΠΕΥΘΥΝΩΝ ΕΡΓΟΥ</w:t>
      </w:r>
    </w:p>
    <w:p w14:paraId="64E88BAB" w14:textId="77777777" w:rsidR="005B2739" w:rsidRPr="00703DCE" w:rsidRDefault="0045003D" w:rsidP="00575B40">
      <w:pPr>
        <w:pStyle w:val="ListParagraph"/>
        <w:numPr>
          <w:ilvl w:val="0"/>
          <w:numId w:val="1"/>
        </w:numPr>
        <w:spacing w:after="240" w:line="360" w:lineRule="auto"/>
        <w:ind w:left="1560" w:hanging="426"/>
        <w:jc w:val="both"/>
        <w:rPr>
          <w:rFonts w:ascii="Arial" w:hAnsi="Arial" w:cs="Arial"/>
          <w:lang w:val="el-GR"/>
        </w:rPr>
      </w:pPr>
      <w:r w:rsidRPr="00703DCE">
        <w:rPr>
          <w:rFonts w:ascii="Arial" w:hAnsi="Arial" w:cs="Arial"/>
          <w:lang w:val="el-GR"/>
        </w:rPr>
        <w:t>Καθήκοντα και αρμοδιότητες Υπεύθυν</w:t>
      </w:r>
      <w:r w:rsidR="00280EAE" w:rsidRPr="00703DCE">
        <w:rPr>
          <w:rFonts w:ascii="Arial" w:hAnsi="Arial" w:cs="Arial"/>
          <w:lang w:val="el-GR"/>
        </w:rPr>
        <w:t>ου</w:t>
      </w:r>
      <w:r w:rsidRPr="00703DCE">
        <w:rPr>
          <w:rFonts w:ascii="Arial" w:hAnsi="Arial" w:cs="Arial"/>
          <w:lang w:val="el-GR"/>
        </w:rPr>
        <w:t xml:space="preserve"> Έργου</w:t>
      </w:r>
    </w:p>
    <w:p w14:paraId="4842FCA2" w14:textId="77777777" w:rsidR="0045003D" w:rsidRPr="00703DCE" w:rsidRDefault="005B2739" w:rsidP="00575B40">
      <w:pPr>
        <w:pStyle w:val="ListParagraph"/>
        <w:numPr>
          <w:ilvl w:val="0"/>
          <w:numId w:val="1"/>
        </w:numPr>
        <w:spacing w:after="240" w:line="360" w:lineRule="auto"/>
        <w:ind w:left="1560" w:hanging="426"/>
        <w:jc w:val="both"/>
        <w:rPr>
          <w:rFonts w:ascii="Arial" w:hAnsi="Arial" w:cs="Arial"/>
          <w:lang w:val="el-GR"/>
        </w:rPr>
      </w:pPr>
      <w:r w:rsidRPr="00703DCE">
        <w:rPr>
          <w:rFonts w:ascii="Arial" w:hAnsi="Arial" w:cs="Arial"/>
          <w:lang w:val="el-GR"/>
        </w:rPr>
        <w:t>Ρυθμίσεις Διαχείρισης</w:t>
      </w:r>
      <w:r w:rsidR="0045003D" w:rsidRPr="00703DCE">
        <w:rPr>
          <w:rFonts w:ascii="Arial" w:hAnsi="Arial" w:cs="Arial"/>
          <w:lang w:val="el-GR"/>
        </w:rPr>
        <w:t xml:space="preserve"> </w:t>
      </w:r>
    </w:p>
    <w:p w14:paraId="4CE2A0B4" w14:textId="77777777" w:rsidR="00FA6DE9" w:rsidRPr="00703DCE" w:rsidRDefault="0045003D" w:rsidP="00FA40E0">
      <w:pPr>
        <w:pStyle w:val="Heading1"/>
        <w:spacing w:line="480" w:lineRule="auto"/>
        <w:jc w:val="both"/>
        <w:rPr>
          <w:rFonts w:ascii="Arial" w:hAnsi="Arial" w:cs="Arial"/>
          <w:b/>
          <w:color w:val="auto"/>
          <w:lang w:val="el-GR"/>
        </w:rPr>
      </w:pPr>
      <w:r w:rsidRPr="00703DCE">
        <w:rPr>
          <w:rFonts w:ascii="Arial" w:hAnsi="Arial" w:cs="Arial"/>
          <w:b/>
          <w:color w:val="auto"/>
          <w:sz w:val="22"/>
          <w:szCs w:val="22"/>
          <w:lang w:val="el-GR"/>
        </w:rPr>
        <w:t xml:space="preserve">ΜΕΡΟΣ </w:t>
      </w:r>
      <w:r w:rsidR="001443A4" w:rsidRPr="00703DCE">
        <w:rPr>
          <w:rFonts w:ascii="Arial" w:hAnsi="Arial" w:cs="Arial"/>
          <w:b/>
          <w:color w:val="auto"/>
          <w:sz w:val="22"/>
          <w:szCs w:val="22"/>
        </w:rPr>
        <w:t>VI</w:t>
      </w:r>
      <w:r w:rsidRPr="00703DCE">
        <w:rPr>
          <w:rFonts w:ascii="Arial" w:hAnsi="Arial" w:cs="Arial"/>
          <w:b/>
          <w:color w:val="auto"/>
          <w:sz w:val="22"/>
          <w:szCs w:val="22"/>
          <w:lang w:val="el-GR"/>
        </w:rPr>
        <w:t xml:space="preserve"> ΤΕΛΙΚΕΣ ΔΙΑΤΑΞΕΙΣ</w:t>
      </w:r>
    </w:p>
    <w:p w14:paraId="2D3BE8AB" w14:textId="77777777" w:rsidR="00FA6DE9" w:rsidRPr="00703DCE" w:rsidRDefault="00FA6DE9" w:rsidP="00FA40E0">
      <w:pPr>
        <w:pStyle w:val="ListParagraph"/>
        <w:numPr>
          <w:ilvl w:val="0"/>
          <w:numId w:val="1"/>
        </w:numPr>
        <w:spacing w:after="240" w:line="360" w:lineRule="auto"/>
        <w:ind w:left="1560" w:hanging="426"/>
        <w:jc w:val="both"/>
        <w:rPr>
          <w:rFonts w:ascii="Arial" w:hAnsi="Arial" w:cs="Arial"/>
          <w:lang w:val="el-GR"/>
        </w:rPr>
      </w:pPr>
      <w:r w:rsidRPr="00703DCE">
        <w:rPr>
          <w:rFonts w:ascii="Arial" w:hAnsi="Arial" w:cs="Arial"/>
          <w:lang w:val="el-GR"/>
        </w:rPr>
        <w:t>Κανονισμοί</w:t>
      </w:r>
    </w:p>
    <w:p w14:paraId="6E59A256" w14:textId="77777777" w:rsidR="00FA6DE9" w:rsidRPr="00703DCE" w:rsidRDefault="00232CDA" w:rsidP="00FA40E0">
      <w:pPr>
        <w:pStyle w:val="ListParagraph"/>
        <w:numPr>
          <w:ilvl w:val="0"/>
          <w:numId w:val="1"/>
        </w:numPr>
        <w:spacing w:after="240" w:line="360" w:lineRule="auto"/>
        <w:ind w:left="1560" w:hanging="426"/>
        <w:jc w:val="both"/>
        <w:rPr>
          <w:rFonts w:ascii="Arial" w:hAnsi="Arial" w:cs="Arial"/>
          <w:lang w:val="el-GR"/>
        </w:rPr>
      </w:pPr>
      <w:r w:rsidRPr="00703DCE">
        <w:rPr>
          <w:rFonts w:ascii="Arial" w:hAnsi="Arial" w:cs="Arial"/>
          <w:lang w:val="el-GR"/>
        </w:rPr>
        <w:t>Υποχρέωση εχεμύθεια</w:t>
      </w:r>
      <w:r w:rsidR="00280EAE" w:rsidRPr="00703DCE">
        <w:rPr>
          <w:rFonts w:ascii="Arial" w:hAnsi="Arial" w:cs="Arial"/>
          <w:lang w:val="el-GR"/>
        </w:rPr>
        <w:t>ς</w:t>
      </w:r>
      <w:r w:rsidRPr="00703DCE">
        <w:rPr>
          <w:rFonts w:ascii="Arial" w:hAnsi="Arial" w:cs="Arial"/>
          <w:lang w:val="el-GR"/>
        </w:rPr>
        <w:t xml:space="preserve"> για την προστασία επιχειρηματικών απορρήτων και πληροφοριών εμπιστευτικής φύσης</w:t>
      </w:r>
    </w:p>
    <w:p w14:paraId="7FB5C29C" w14:textId="77777777" w:rsidR="00B36BE8" w:rsidRPr="00703DCE" w:rsidRDefault="00280EAE" w:rsidP="00575B40">
      <w:pPr>
        <w:pStyle w:val="ListParagraph"/>
        <w:numPr>
          <w:ilvl w:val="0"/>
          <w:numId w:val="1"/>
        </w:numPr>
        <w:spacing w:after="240" w:line="360" w:lineRule="auto"/>
        <w:ind w:left="1560" w:hanging="426"/>
        <w:jc w:val="both"/>
        <w:rPr>
          <w:rFonts w:ascii="Arial" w:hAnsi="Arial" w:cs="Arial"/>
          <w:lang w:val="el-GR"/>
        </w:rPr>
      </w:pPr>
      <w:r w:rsidRPr="00703DCE">
        <w:rPr>
          <w:rFonts w:ascii="Arial" w:hAnsi="Arial" w:cs="Arial"/>
          <w:lang w:val="el-GR"/>
        </w:rPr>
        <w:t xml:space="preserve">Εφαρμογή </w:t>
      </w:r>
      <w:r w:rsidR="00E01581" w:rsidRPr="00703DCE">
        <w:rPr>
          <w:rFonts w:ascii="Arial" w:hAnsi="Arial" w:cs="Arial"/>
          <w:lang w:val="el-GR"/>
        </w:rPr>
        <w:t>διατάξεων</w:t>
      </w:r>
      <w:r w:rsidR="004D0C40" w:rsidRPr="00703DCE">
        <w:rPr>
          <w:rFonts w:ascii="Arial" w:hAnsi="Arial" w:cs="Arial"/>
          <w:lang w:val="el-GR"/>
        </w:rPr>
        <w:t xml:space="preserve"> του παρόντος Νόμου </w:t>
      </w:r>
    </w:p>
    <w:p w14:paraId="7AF7E729" w14:textId="77777777" w:rsidR="00B36BE8" w:rsidRPr="00703DCE" w:rsidRDefault="00B36BE8" w:rsidP="00575B40">
      <w:pPr>
        <w:pStyle w:val="ListParagraph"/>
        <w:numPr>
          <w:ilvl w:val="0"/>
          <w:numId w:val="1"/>
        </w:numPr>
        <w:spacing w:after="240" w:line="360" w:lineRule="auto"/>
        <w:ind w:left="1560" w:hanging="426"/>
        <w:jc w:val="both"/>
        <w:rPr>
          <w:rFonts w:ascii="Arial" w:hAnsi="Arial" w:cs="Arial"/>
          <w:lang w:val="el-GR"/>
        </w:rPr>
      </w:pPr>
      <w:r w:rsidRPr="00703DCE">
        <w:rPr>
          <w:rFonts w:ascii="Arial" w:hAnsi="Arial" w:cs="Arial"/>
          <w:lang w:val="el-GR"/>
        </w:rPr>
        <w:t>Επικοινωνία με ηλεκτρονικά μέσα</w:t>
      </w:r>
    </w:p>
    <w:p w14:paraId="136BFFEA" w14:textId="77777777" w:rsidR="00A35C7C" w:rsidRPr="00703DCE" w:rsidRDefault="00A35C7C" w:rsidP="00575B40">
      <w:pPr>
        <w:pStyle w:val="ListParagraph"/>
        <w:numPr>
          <w:ilvl w:val="0"/>
          <w:numId w:val="1"/>
        </w:numPr>
        <w:spacing w:after="240" w:line="360" w:lineRule="auto"/>
        <w:ind w:left="1560" w:hanging="426"/>
        <w:jc w:val="both"/>
        <w:rPr>
          <w:rFonts w:ascii="Arial" w:hAnsi="Arial" w:cs="Arial"/>
          <w:lang w:val="el-GR"/>
        </w:rPr>
      </w:pPr>
      <w:r w:rsidRPr="00703DCE">
        <w:rPr>
          <w:rFonts w:ascii="Arial" w:hAnsi="Arial" w:cs="Arial"/>
          <w:lang w:val="el-GR"/>
        </w:rPr>
        <w:t>Έναρξη ισχύος</w:t>
      </w:r>
    </w:p>
    <w:p w14:paraId="31457CC4" w14:textId="77777777" w:rsidR="0067511A" w:rsidRPr="00703DCE" w:rsidRDefault="00164D50" w:rsidP="00A05B0A">
      <w:pPr>
        <w:pStyle w:val="ListParagraph"/>
        <w:spacing w:after="240" w:line="360" w:lineRule="auto"/>
        <w:ind w:left="450" w:hanging="450"/>
        <w:jc w:val="center"/>
        <w:rPr>
          <w:rFonts w:ascii="Arial" w:hAnsi="Arial" w:cs="Arial"/>
          <w:lang w:val="el-GR"/>
        </w:rPr>
      </w:pPr>
      <w:r w:rsidRPr="00703DCE">
        <w:rPr>
          <w:rFonts w:ascii="Arial" w:hAnsi="Arial" w:cs="Arial"/>
          <w:lang w:val="el-GR"/>
        </w:rPr>
        <w:br w:type="page"/>
      </w:r>
    </w:p>
    <w:tbl>
      <w:tblPr>
        <w:tblpPr w:leftFromText="180" w:rightFromText="180" w:vertAnchor="text" w:tblpY="1"/>
        <w:tblOverlap w:val="never"/>
        <w:tblW w:w="0" w:type="auto"/>
        <w:tblLook w:val="04A0" w:firstRow="1" w:lastRow="0" w:firstColumn="1" w:lastColumn="0" w:noHBand="0" w:noVBand="1"/>
      </w:tblPr>
      <w:tblGrid>
        <w:gridCol w:w="2410"/>
        <w:gridCol w:w="6780"/>
      </w:tblGrid>
      <w:tr w:rsidR="00703DCE" w:rsidRPr="00703DCE" w14:paraId="3A5AD22F" w14:textId="77777777" w:rsidTr="00353A13">
        <w:tc>
          <w:tcPr>
            <w:tcW w:w="9190" w:type="dxa"/>
            <w:gridSpan w:val="2"/>
            <w:shd w:val="clear" w:color="auto" w:fill="auto"/>
          </w:tcPr>
          <w:p w14:paraId="51D02CFD" w14:textId="77777777" w:rsidR="00A05B0A" w:rsidRPr="00703DCE" w:rsidRDefault="00A05B0A" w:rsidP="00A05B0A">
            <w:pPr>
              <w:pStyle w:val="ListParagraph"/>
              <w:spacing w:after="240" w:line="360" w:lineRule="auto"/>
              <w:ind w:left="450" w:hanging="450"/>
              <w:jc w:val="center"/>
              <w:rPr>
                <w:rFonts w:ascii="Arial" w:hAnsi="Arial" w:cs="Arial"/>
                <w:b/>
                <w:lang w:val="el-GR"/>
              </w:rPr>
            </w:pPr>
            <w:r w:rsidRPr="00703DCE">
              <w:rPr>
                <w:rFonts w:ascii="Arial" w:hAnsi="Arial" w:cs="Arial"/>
                <w:b/>
                <w:lang w:val="el-GR"/>
              </w:rPr>
              <w:lastRenderedPageBreak/>
              <w:t>ΜΕΡΟΣ Ι: ΕΙΣΑΓΩΓΙΚΕΣ ΔΙΑΤΑΞΕΙΣ</w:t>
            </w:r>
          </w:p>
        </w:tc>
      </w:tr>
      <w:tr w:rsidR="00703DCE" w:rsidRPr="00450F98" w14:paraId="16560C3C" w14:textId="77777777" w:rsidTr="00353A13">
        <w:tc>
          <w:tcPr>
            <w:tcW w:w="2410" w:type="dxa"/>
            <w:shd w:val="clear" w:color="auto" w:fill="auto"/>
          </w:tcPr>
          <w:p w14:paraId="493E1A9C" w14:textId="77777777" w:rsidR="00607A17" w:rsidRPr="00703DCE" w:rsidRDefault="00607A17">
            <w:pPr>
              <w:pStyle w:val="ListParagraph"/>
              <w:tabs>
                <w:tab w:val="left" w:pos="1560"/>
              </w:tabs>
              <w:spacing w:after="240" w:line="360" w:lineRule="auto"/>
              <w:ind w:left="339"/>
              <w:rPr>
                <w:rFonts w:ascii="Arial" w:hAnsi="Arial" w:cs="Arial"/>
                <w:lang w:val="el-GR"/>
              </w:rPr>
            </w:pPr>
            <w:r w:rsidRPr="00703DCE">
              <w:rPr>
                <w:rFonts w:ascii="Arial" w:hAnsi="Arial" w:cs="Arial"/>
                <w:lang w:val="el-GR"/>
              </w:rPr>
              <w:t>Συνοπτικός τίτλος</w:t>
            </w:r>
          </w:p>
        </w:tc>
        <w:tc>
          <w:tcPr>
            <w:tcW w:w="6779" w:type="dxa"/>
            <w:shd w:val="clear" w:color="auto" w:fill="auto"/>
          </w:tcPr>
          <w:p w14:paraId="6E8F9BB9" w14:textId="77777777" w:rsidR="00607A17" w:rsidRPr="00703DCE" w:rsidRDefault="00F65797">
            <w:pPr>
              <w:tabs>
                <w:tab w:val="left" w:pos="142"/>
              </w:tabs>
              <w:spacing w:after="240" w:line="360" w:lineRule="auto"/>
              <w:jc w:val="both"/>
              <w:rPr>
                <w:rFonts w:ascii="Arial" w:hAnsi="Arial" w:cs="Arial"/>
                <w:lang w:val="el-GR"/>
              </w:rPr>
            </w:pPr>
            <w:r w:rsidRPr="00703DCE">
              <w:rPr>
                <w:rFonts w:ascii="Arial" w:hAnsi="Arial" w:cs="Arial"/>
                <w:lang w:val="el-GR"/>
              </w:rPr>
              <w:t xml:space="preserve">1. </w:t>
            </w:r>
            <w:r w:rsidR="00607A17" w:rsidRPr="00703DCE">
              <w:rPr>
                <w:rFonts w:ascii="Arial" w:hAnsi="Arial" w:cs="Arial"/>
                <w:lang w:val="el-GR"/>
              </w:rPr>
              <w:t>Ο παρών Νόμος θα αναφέρεται ως ο</w:t>
            </w:r>
            <w:r w:rsidRPr="00703DCE">
              <w:rPr>
                <w:rFonts w:ascii="Arial" w:hAnsi="Arial" w:cs="Arial"/>
                <w:lang w:val="el-GR"/>
              </w:rPr>
              <w:t xml:space="preserve"> π</w:t>
            </w:r>
            <w:r w:rsidR="00607A17" w:rsidRPr="00703DCE">
              <w:rPr>
                <w:rFonts w:ascii="Arial" w:hAnsi="Arial" w:cs="Arial"/>
                <w:lang w:val="el-GR"/>
              </w:rPr>
              <w:t xml:space="preserve">ερί </w:t>
            </w:r>
            <w:r w:rsidR="008372B1" w:rsidRPr="00703DCE">
              <w:rPr>
                <w:rFonts w:ascii="Arial" w:hAnsi="Arial" w:cs="Arial"/>
                <w:lang w:val="el-GR"/>
              </w:rPr>
              <w:t xml:space="preserve">της Διευκόλυνσης των </w:t>
            </w:r>
            <w:r w:rsidR="00A15EBF" w:rsidRPr="00703DCE">
              <w:rPr>
                <w:rFonts w:ascii="Arial" w:hAnsi="Arial" w:cs="Arial"/>
                <w:lang w:val="el-GR"/>
              </w:rPr>
              <w:t xml:space="preserve">Στρατηγικών </w:t>
            </w:r>
            <w:r w:rsidR="009A50C5" w:rsidRPr="00703DCE">
              <w:rPr>
                <w:rFonts w:ascii="Arial" w:hAnsi="Arial" w:cs="Arial"/>
                <w:lang w:val="el-GR"/>
              </w:rPr>
              <w:t>Αναπτύξεων</w:t>
            </w:r>
            <w:r w:rsidR="00083A9F" w:rsidRPr="00703DCE">
              <w:rPr>
                <w:rFonts w:ascii="Arial" w:hAnsi="Arial" w:cs="Arial"/>
                <w:lang w:val="el-GR"/>
              </w:rPr>
              <w:t xml:space="preserve"> Νόμος του </w:t>
            </w:r>
            <w:r w:rsidR="00A15EBF" w:rsidRPr="00703DCE">
              <w:rPr>
                <w:rFonts w:ascii="Arial" w:hAnsi="Arial" w:cs="Arial"/>
                <w:lang w:val="el-GR"/>
              </w:rPr>
              <w:t>202</w:t>
            </w:r>
            <w:r w:rsidR="009A50C5" w:rsidRPr="00703DCE">
              <w:rPr>
                <w:rFonts w:ascii="Arial" w:hAnsi="Arial" w:cs="Arial"/>
                <w:lang w:val="el-GR"/>
              </w:rPr>
              <w:t>1</w:t>
            </w:r>
            <w:r w:rsidR="00083A9F" w:rsidRPr="00703DCE">
              <w:rPr>
                <w:rFonts w:ascii="Arial" w:hAnsi="Arial" w:cs="Arial"/>
                <w:lang w:val="el-GR"/>
              </w:rPr>
              <w:t>.</w:t>
            </w:r>
          </w:p>
        </w:tc>
      </w:tr>
      <w:tr w:rsidR="00703DCE" w:rsidRPr="00450F98" w14:paraId="5BB93BEC" w14:textId="77777777" w:rsidTr="00353A13">
        <w:tc>
          <w:tcPr>
            <w:tcW w:w="2410" w:type="dxa"/>
            <w:shd w:val="clear" w:color="auto" w:fill="auto"/>
          </w:tcPr>
          <w:p w14:paraId="7E200F5E" w14:textId="77777777" w:rsidR="00607A17" w:rsidRPr="00703DCE" w:rsidRDefault="00607A17">
            <w:pPr>
              <w:pStyle w:val="ListParagraph"/>
              <w:tabs>
                <w:tab w:val="left" w:pos="1560"/>
              </w:tabs>
              <w:spacing w:after="240" w:line="360" w:lineRule="auto"/>
              <w:ind w:left="339"/>
              <w:rPr>
                <w:rFonts w:ascii="Arial" w:hAnsi="Arial" w:cs="Arial"/>
                <w:lang w:val="el-GR"/>
              </w:rPr>
            </w:pPr>
            <w:r w:rsidRPr="00703DCE">
              <w:rPr>
                <w:rFonts w:ascii="Arial" w:hAnsi="Arial" w:cs="Arial"/>
                <w:lang w:val="el-GR"/>
              </w:rPr>
              <w:t>Ερμηνεία</w:t>
            </w:r>
          </w:p>
        </w:tc>
        <w:tc>
          <w:tcPr>
            <w:tcW w:w="6779" w:type="dxa"/>
            <w:shd w:val="clear" w:color="auto" w:fill="auto"/>
          </w:tcPr>
          <w:p w14:paraId="2EFA847B" w14:textId="77777777" w:rsidR="00607A17" w:rsidRPr="00703DCE" w:rsidRDefault="00F65797">
            <w:pPr>
              <w:tabs>
                <w:tab w:val="left" w:pos="142"/>
              </w:tabs>
              <w:spacing w:after="240" w:line="360" w:lineRule="auto"/>
              <w:jc w:val="both"/>
              <w:rPr>
                <w:rFonts w:ascii="Arial" w:hAnsi="Arial" w:cs="Arial"/>
                <w:lang w:val="el-GR"/>
              </w:rPr>
            </w:pPr>
            <w:r w:rsidRPr="00703DCE">
              <w:rPr>
                <w:rFonts w:ascii="Arial" w:hAnsi="Arial" w:cs="Arial"/>
                <w:lang w:val="el-GR"/>
              </w:rPr>
              <w:t xml:space="preserve">2. </w:t>
            </w:r>
            <w:r w:rsidR="00607A17" w:rsidRPr="00703DCE">
              <w:rPr>
                <w:rFonts w:ascii="Arial" w:hAnsi="Arial" w:cs="Arial"/>
                <w:lang w:val="el-GR"/>
              </w:rPr>
              <w:t>Στον παρόντα Νόμο</w:t>
            </w:r>
            <w:r w:rsidR="00BE2A7F" w:rsidRPr="00703DCE">
              <w:rPr>
                <w:rFonts w:ascii="Arial" w:hAnsi="Arial" w:cs="Arial"/>
                <w:lang w:val="el-GR"/>
              </w:rPr>
              <w:t>,</w:t>
            </w:r>
            <w:r w:rsidR="00607A17" w:rsidRPr="00703DCE">
              <w:rPr>
                <w:rFonts w:ascii="Arial" w:hAnsi="Arial" w:cs="Arial"/>
                <w:lang w:val="el-GR"/>
              </w:rPr>
              <w:t xml:space="preserve"> εκτός εάν από το κείμενο προκύπτει </w:t>
            </w:r>
            <w:r w:rsidR="00BE2A7F" w:rsidRPr="00703DCE">
              <w:rPr>
                <w:rFonts w:ascii="Arial" w:hAnsi="Arial" w:cs="Arial"/>
                <w:lang w:val="el-GR"/>
              </w:rPr>
              <w:t>διαφορετική έννοια -</w:t>
            </w:r>
          </w:p>
        </w:tc>
      </w:tr>
      <w:tr w:rsidR="00703DCE" w:rsidRPr="00450F98" w14:paraId="1249A7AF" w14:textId="77777777" w:rsidTr="00353A13">
        <w:tc>
          <w:tcPr>
            <w:tcW w:w="2410" w:type="dxa"/>
            <w:shd w:val="clear" w:color="auto" w:fill="auto"/>
          </w:tcPr>
          <w:p w14:paraId="6C3CB362" w14:textId="77777777" w:rsidR="00340D65" w:rsidRPr="00703DCE" w:rsidRDefault="00340D65">
            <w:pPr>
              <w:spacing w:after="0" w:line="240" w:lineRule="auto"/>
              <w:ind w:left="360"/>
              <w:jc w:val="right"/>
              <w:rPr>
                <w:rFonts w:ascii="Arial" w:eastAsia="Times New Roman" w:hAnsi="Arial" w:cs="Arial"/>
                <w:bCs/>
                <w:sz w:val="20"/>
                <w:szCs w:val="20"/>
                <w:lang w:val="el-GR"/>
              </w:rPr>
            </w:pPr>
            <w:r w:rsidRPr="00703DCE">
              <w:rPr>
                <w:rFonts w:ascii="Arial" w:eastAsia="Times New Roman" w:hAnsi="Arial" w:cs="Arial"/>
                <w:bCs/>
                <w:sz w:val="20"/>
                <w:szCs w:val="20"/>
                <w:lang w:val="el-GR"/>
              </w:rPr>
              <w:t>ΚΕΦ.96</w:t>
            </w:r>
          </w:p>
          <w:p w14:paraId="6FBAB0F5" w14:textId="77777777" w:rsidR="00340D65" w:rsidRPr="00703DCE" w:rsidRDefault="00ED1D6D">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 xml:space="preserve">14 του </w:t>
            </w:r>
            <w:r w:rsidR="00340D65" w:rsidRPr="00703DCE">
              <w:rPr>
                <w:rFonts w:ascii="Arial" w:eastAsia="Times New Roman" w:hAnsi="Arial" w:cs="Arial"/>
                <w:sz w:val="20"/>
                <w:szCs w:val="20"/>
                <w:lang w:val="el-GR"/>
              </w:rPr>
              <w:t xml:space="preserve">1959 </w:t>
            </w:r>
          </w:p>
          <w:p w14:paraId="682398AB" w14:textId="77777777" w:rsidR="00340D65" w:rsidRPr="00703DCE" w:rsidRDefault="00ED1D6D">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 xml:space="preserve">67 του </w:t>
            </w:r>
            <w:r w:rsidR="00340D65" w:rsidRPr="00703DCE">
              <w:rPr>
                <w:rFonts w:ascii="Arial" w:eastAsia="Times New Roman" w:hAnsi="Arial" w:cs="Arial"/>
                <w:sz w:val="20"/>
                <w:szCs w:val="20"/>
                <w:lang w:val="el-GR"/>
              </w:rPr>
              <w:t xml:space="preserve">1963 </w:t>
            </w:r>
          </w:p>
          <w:p w14:paraId="38A4C717" w14:textId="77777777" w:rsidR="00340D65" w:rsidRPr="00703DCE" w:rsidRDefault="00ED1D6D">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6 του 1</w:t>
            </w:r>
            <w:r w:rsidR="00340D65" w:rsidRPr="00703DCE">
              <w:rPr>
                <w:rFonts w:ascii="Arial" w:eastAsia="Times New Roman" w:hAnsi="Arial" w:cs="Arial"/>
                <w:sz w:val="20"/>
                <w:szCs w:val="20"/>
                <w:lang w:val="el-GR"/>
              </w:rPr>
              <w:t xml:space="preserve">964 </w:t>
            </w:r>
          </w:p>
          <w:p w14:paraId="24769792" w14:textId="77777777" w:rsidR="00340D65" w:rsidRPr="00703DCE" w:rsidRDefault="00ED1D6D">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65 του 1</w:t>
            </w:r>
            <w:r w:rsidR="00340D65" w:rsidRPr="00703DCE">
              <w:rPr>
                <w:rFonts w:ascii="Arial" w:eastAsia="Times New Roman" w:hAnsi="Arial" w:cs="Arial"/>
                <w:sz w:val="20"/>
                <w:szCs w:val="20"/>
                <w:lang w:val="el-GR"/>
              </w:rPr>
              <w:t xml:space="preserve">964 </w:t>
            </w:r>
          </w:p>
          <w:p w14:paraId="74A18A30" w14:textId="77777777" w:rsidR="00340D65" w:rsidRPr="00703DCE" w:rsidRDefault="00ED1D6D">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 xml:space="preserve">12 του </w:t>
            </w:r>
            <w:r w:rsidR="00340D65" w:rsidRPr="00703DCE">
              <w:rPr>
                <w:rFonts w:ascii="Arial" w:eastAsia="Times New Roman" w:hAnsi="Arial" w:cs="Arial"/>
                <w:sz w:val="20"/>
                <w:szCs w:val="20"/>
                <w:lang w:val="el-GR"/>
              </w:rPr>
              <w:t xml:space="preserve">1969 </w:t>
            </w:r>
          </w:p>
          <w:p w14:paraId="743F3E95" w14:textId="77777777" w:rsidR="00340D65" w:rsidRPr="00703DCE" w:rsidRDefault="00ED1D6D">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 xml:space="preserve">38 του </w:t>
            </w:r>
            <w:r w:rsidR="00340D65" w:rsidRPr="00703DCE">
              <w:rPr>
                <w:rFonts w:ascii="Arial" w:eastAsia="Times New Roman" w:hAnsi="Arial" w:cs="Arial"/>
                <w:sz w:val="20"/>
                <w:szCs w:val="20"/>
                <w:lang w:val="el-GR"/>
              </w:rPr>
              <w:t xml:space="preserve">1969 </w:t>
            </w:r>
          </w:p>
          <w:p w14:paraId="3950D0BE" w14:textId="77777777" w:rsidR="00340D65" w:rsidRPr="00703DCE" w:rsidRDefault="00ED1D6D">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 xml:space="preserve">13 του </w:t>
            </w:r>
            <w:r w:rsidR="00340D65" w:rsidRPr="00703DCE">
              <w:rPr>
                <w:rFonts w:ascii="Arial" w:eastAsia="Times New Roman" w:hAnsi="Arial" w:cs="Arial"/>
                <w:sz w:val="20"/>
                <w:szCs w:val="20"/>
                <w:lang w:val="el-GR"/>
              </w:rPr>
              <w:t xml:space="preserve">1974 </w:t>
            </w:r>
          </w:p>
          <w:p w14:paraId="6C64D12D" w14:textId="77777777" w:rsidR="00340D65" w:rsidRPr="00703DCE" w:rsidRDefault="00ED1D6D">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 xml:space="preserve">28 του </w:t>
            </w:r>
            <w:r w:rsidR="00340D65" w:rsidRPr="00703DCE">
              <w:rPr>
                <w:rFonts w:ascii="Arial" w:eastAsia="Times New Roman" w:hAnsi="Arial" w:cs="Arial"/>
                <w:sz w:val="20"/>
                <w:szCs w:val="20"/>
                <w:lang w:val="el-GR"/>
              </w:rPr>
              <w:t xml:space="preserve">1974 </w:t>
            </w:r>
          </w:p>
          <w:p w14:paraId="72B9A87A" w14:textId="77777777" w:rsidR="00340D65" w:rsidRPr="00703DCE" w:rsidRDefault="00ED1D6D">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 xml:space="preserve">24 του </w:t>
            </w:r>
            <w:r w:rsidR="00340D65" w:rsidRPr="00703DCE">
              <w:rPr>
                <w:rFonts w:ascii="Arial" w:eastAsia="Times New Roman" w:hAnsi="Arial" w:cs="Arial"/>
                <w:sz w:val="20"/>
                <w:szCs w:val="20"/>
                <w:lang w:val="el-GR"/>
              </w:rPr>
              <w:t xml:space="preserve">1978 </w:t>
            </w:r>
          </w:p>
          <w:p w14:paraId="57813758" w14:textId="77777777" w:rsidR="00340D65" w:rsidRPr="00703DCE" w:rsidRDefault="00ED1D6D">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 xml:space="preserve">25 του </w:t>
            </w:r>
            <w:r w:rsidR="00340D65" w:rsidRPr="00703DCE">
              <w:rPr>
                <w:rFonts w:ascii="Arial" w:eastAsia="Times New Roman" w:hAnsi="Arial" w:cs="Arial"/>
                <w:sz w:val="20"/>
                <w:szCs w:val="20"/>
                <w:lang w:val="el-GR"/>
              </w:rPr>
              <w:t xml:space="preserve">1979 </w:t>
            </w:r>
          </w:p>
          <w:p w14:paraId="133521E2" w14:textId="77777777" w:rsidR="00340D65" w:rsidRPr="00703DCE" w:rsidRDefault="00ED1D6D">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 xml:space="preserve">80 του </w:t>
            </w:r>
            <w:r w:rsidR="00340D65" w:rsidRPr="00703DCE">
              <w:rPr>
                <w:rFonts w:ascii="Arial" w:eastAsia="Times New Roman" w:hAnsi="Arial" w:cs="Arial"/>
                <w:sz w:val="20"/>
                <w:szCs w:val="20"/>
                <w:lang w:val="el-GR"/>
              </w:rPr>
              <w:t xml:space="preserve">1982 </w:t>
            </w:r>
          </w:p>
          <w:p w14:paraId="786198B1" w14:textId="77777777" w:rsidR="00340D65" w:rsidRPr="00703DCE" w:rsidRDefault="00ED1D6D">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 xml:space="preserve">15 του </w:t>
            </w:r>
            <w:r w:rsidR="00340D65" w:rsidRPr="00703DCE">
              <w:rPr>
                <w:rFonts w:ascii="Arial" w:eastAsia="Times New Roman" w:hAnsi="Arial" w:cs="Arial"/>
                <w:sz w:val="20"/>
                <w:szCs w:val="20"/>
                <w:lang w:val="el-GR"/>
              </w:rPr>
              <w:t xml:space="preserve">1983 </w:t>
            </w:r>
          </w:p>
          <w:p w14:paraId="532BA3FA" w14:textId="77777777" w:rsidR="00340D65" w:rsidRPr="00703DCE" w:rsidRDefault="00ED1D6D">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 xml:space="preserve">9 του </w:t>
            </w:r>
            <w:r w:rsidR="00340D65" w:rsidRPr="00703DCE">
              <w:rPr>
                <w:rFonts w:ascii="Arial" w:eastAsia="Times New Roman" w:hAnsi="Arial" w:cs="Arial"/>
                <w:sz w:val="20"/>
                <w:szCs w:val="20"/>
                <w:lang w:val="el-GR"/>
              </w:rPr>
              <w:t xml:space="preserve">1986 </w:t>
            </w:r>
          </w:p>
          <w:p w14:paraId="4C3E9A64" w14:textId="77777777" w:rsidR="00340D65" w:rsidRPr="00703DCE" w:rsidRDefault="00ED1D6D">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 xml:space="preserve">115 του </w:t>
            </w:r>
            <w:r w:rsidR="00340D65" w:rsidRPr="00703DCE">
              <w:rPr>
                <w:rFonts w:ascii="Arial" w:eastAsia="Times New Roman" w:hAnsi="Arial" w:cs="Arial"/>
                <w:sz w:val="20"/>
                <w:szCs w:val="20"/>
                <w:lang w:val="el-GR"/>
              </w:rPr>
              <w:t xml:space="preserve">1986 </w:t>
            </w:r>
          </w:p>
          <w:p w14:paraId="18B5CFBD" w14:textId="77777777" w:rsidR="00340D65" w:rsidRPr="00703DCE" w:rsidRDefault="00ED1D6D">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 xml:space="preserve">199 του </w:t>
            </w:r>
            <w:r w:rsidR="00340D65" w:rsidRPr="00703DCE">
              <w:rPr>
                <w:rFonts w:ascii="Arial" w:eastAsia="Times New Roman" w:hAnsi="Arial" w:cs="Arial"/>
                <w:sz w:val="20"/>
                <w:szCs w:val="20"/>
                <w:lang w:val="el-GR"/>
              </w:rPr>
              <w:t xml:space="preserve">1986 </w:t>
            </w:r>
          </w:p>
          <w:p w14:paraId="11EF3E3C" w14:textId="77777777" w:rsidR="00340D65" w:rsidRPr="00703DCE" w:rsidRDefault="00ED1D6D">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 xml:space="preserve">53 του </w:t>
            </w:r>
            <w:r w:rsidR="00340D65" w:rsidRPr="00703DCE">
              <w:rPr>
                <w:rFonts w:ascii="Arial" w:eastAsia="Times New Roman" w:hAnsi="Arial" w:cs="Arial"/>
                <w:sz w:val="20"/>
                <w:szCs w:val="20"/>
                <w:lang w:val="el-GR"/>
              </w:rPr>
              <w:t xml:space="preserve">1987 </w:t>
            </w:r>
          </w:p>
          <w:p w14:paraId="22333C98" w14:textId="77777777" w:rsidR="00340D65" w:rsidRPr="00703DCE" w:rsidRDefault="00ED1D6D">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 xml:space="preserve">87 του </w:t>
            </w:r>
            <w:r w:rsidR="00340D65" w:rsidRPr="00703DCE">
              <w:rPr>
                <w:rFonts w:ascii="Arial" w:eastAsia="Times New Roman" w:hAnsi="Arial" w:cs="Arial"/>
                <w:sz w:val="20"/>
                <w:szCs w:val="20"/>
                <w:lang w:val="el-GR"/>
              </w:rPr>
              <w:t xml:space="preserve">1987 </w:t>
            </w:r>
          </w:p>
          <w:p w14:paraId="22A860EC" w14:textId="77777777" w:rsidR="00340D65" w:rsidRPr="00703DCE" w:rsidRDefault="00ED1D6D">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 xml:space="preserve">316 του </w:t>
            </w:r>
            <w:r w:rsidR="00340D65" w:rsidRPr="00703DCE">
              <w:rPr>
                <w:rFonts w:ascii="Arial" w:eastAsia="Times New Roman" w:hAnsi="Arial" w:cs="Arial"/>
                <w:sz w:val="20"/>
                <w:szCs w:val="20"/>
                <w:lang w:val="el-GR"/>
              </w:rPr>
              <w:t xml:space="preserve">1987 </w:t>
            </w:r>
          </w:p>
          <w:p w14:paraId="309AFF13" w14:textId="77777777" w:rsidR="00340D65" w:rsidRPr="00703DCE" w:rsidRDefault="00ED1D6D">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108 του 1</w:t>
            </w:r>
            <w:r w:rsidR="00340D65" w:rsidRPr="00703DCE">
              <w:rPr>
                <w:rFonts w:ascii="Arial" w:eastAsia="Times New Roman" w:hAnsi="Arial" w:cs="Arial"/>
                <w:sz w:val="20"/>
                <w:szCs w:val="20"/>
                <w:lang w:val="el-GR"/>
              </w:rPr>
              <w:t xml:space="preserve">988 </w:t>
            </w:r>
          </w:p>
          <w:p w14:paraId="45383E5D" w14:textId="77777777" w:rsidR="00340D65" w:rsidRPr="00703DCE" w:rsidRDefault="00ED1D6D">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 xml:space="preserve">243 του </w:t>
            </w:r>
            <w:r w:rsidR="00340D65" w:rsidRPr="00703DCE">
              <w:rPr>
                <w:rFonts w:ascii="Arial" w:eastAsia="Times New Roman" w:hAnsi="Arial" w:cs="Arial"/>
                <w:sz w:val="20"/>
                <w:szCs w:val="20"/>
                <w:lang w:val="el-GR"/>
              </w:rPr>
              <w:t xml:space="preserve">1988 </w:t>
            </w:r>
          </w:p>
          <w:p w14:paraId="19BD540C" w14:textId="77777777" w:rsidR="00340D65" w:rsidRPr="00703DCE" w:rsidRDefault="00ED1D6D">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 xml:space="preserve">122 του </w:t>
            </w:r>
            <w:r w:rsidR="00340D65" w:rsidRPr="00703DCE">
              <w:rPr>
                <w:rFonts w:ascii="Arial" w:eastAsia="Times New Roman" w:hAnsi="Arial" w:cs="Arial"/>
                <w:sz w:val="20"/>
                <w:szCs w:val="20"/>
                <w:lang w:val="el-GR"/>
              </w:rPr>
              <w:t xml:space="preserve">1990 </w:t>
            </w:r>
          </w:p>
          <w:p w14:paraId="0F4E172B" w14:textId="77777777" w:rsidR="00340D65" w:rsidRPr="00703DCE" w:rsidRDefault="00340D65">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97(</w:t>
            </w:r>
            <w:r w:rsidRPr="00703DCE">
              <w:rPr>
                <w:rFonts w:ascii="Arial" w:eastAsia="Times New Roman" w:hAnsi="Arial" w:cs="Arial"/>
                <w:sz w:val="20"/>
                <w:szCs w:val="20"/>
              </w:rPr>
              <w:t>I</w:t>
            </w:r>
            <w:r w:rsidR="00AD379D" w:rsidRPr="00703DCE">
              <w:rPr>
                <w:rFonts w:ascii="Arial" w:eastAsia="Times New Roman" w:hAnsi="Arial" w:cs="Arial"/>
                <w:sz w:val="20"/>
                <w:szCs w:val="20"/>
                <w:lang w:val="el-GR"/>
              </w:rPr>
              <w:t xml:space="preserve">) του </w:t>
            </w:r>
            <w:r w:rsidRPr="00703DCE">
              <w:rPr>
                <w:rFonts w:ascii="Arial" w:eastAsia="Times New Roman" w:hAnsi="Arial" w:cs="Arial"/>
                <w:sz w:val="20"/>
                <w:szCs w:val="20"/>
                <w:lang w:val="el-GR"/>
              </w:rPr>
              <w:t xml:space="preserve">1992 </w:t>
            </w:r>
          </w:p>
          <w:p w14:paraId="41DB990C" w14:textId="77777777" w:rsidR="00340D65" w:rsidRPr="00703DCE" w:rsidRDefault="00340D65">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45(</w:t>
            </w:r>
            <w:r w:rsidRPr="00703DCE">
              <w:rPr>
                <w:rFonts w:ascii="Arial" w:eastAsia="Times New Roman" w:hAnsi="Arial" w:cs="Arial"/>
                <w:sz w:val="20"/>
                <w:szCs w:val="20"/>
              </w:rPr>
              <w:t>I</w:t>
            </w:r>
            <w:r w:rsidR="00AD379D" w:rsidRPr="00703DCE">
              <w:rPr>
                <w:rFonts w:ascii="Arial" w:eastAsia="Times New Roman" w:hAnsi="Arial" w:cs="Arial"/>
                <w:sz w:val="20"/>
                <w:szCs w:val="20"/>
                <w:lang w:val="el-GR"/>
              </w:rPr>
              <w:t xml:space="preserve">) του </w:t>
            </w:r>
            <w:r w:rsidRPr="00703DCE">
              <w:rPr>
                <w:rFonts w:ascii="Arial" w:eastAsia="Times New Roman" w:hAnsi="Arial" w:cs="Arial"/>
                <w:sz w:val="20"/>
                <w:szCs w:val="20"/>
                <w:lang w:val="el-GR"/>
              </w:rPr>
              <w:t xml:space="preserve">1994 </w:t>
            </w:r>
          </w:p>
          <w:p w14:paraId="208B45B1" w14:textId="77777777" w:rsidR="00340D65" w:rsidRPr="00703DCE" w:rsidRDefault="00AD379D">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14(</w:t>
            </w:r>
            <w:r w:rsidRPr="00703DCE">
              <w:rPr>
                <w:rFonts w:ascii="Arial" w:eastAsia="Times New Roman" w:hAnsi="Arial" w:cs="Arial"/>
                <w:sz w:val="20"/>
                <w:szCs w:val="20"/>
              </w:rPr>
              <w:t>I</w:t>
            </w:r>
            <w:r w:rsidRPr="00703DCE">
              <w:rPr>
                <w:rFonts w:ascii="Arial" w:eastAsia="Times New Roman" w:hAnsi="Arial" w:cs="Arial"/>
                <w:sz w:val="20"/>
                <w:szCs w:val="20"/>
                <w:lang w:val="el-GR"/>
              </w:rPr>
              <w:t xml:space="preserve">) του </w:t>
            </w:r>
            <w:r w:rsidR="00340D65" w:rsidRPr="00703DCE">
              <w:rPr>
                <w:rFonts w:ascii="Arial" w:eastAsia="Times New Roman" w:hAnsi="Arial" w:cs="Arial"/>
                <w:sz w:val="20"/>
                <w:szCs w:val="20"/>
                <w:lang w:val="el-GR"/>
              </w:rPr>
              <w:t xml:space="preserve">1996 </w:t>
            </w:r>
          </w:p>
          <w:p w14:paraId="19FD5319" w14:textId="77777777" w:rsidR="00340D65" w:rsidRPr="00703DCE" w:rsidRDefault="00AD379D">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52(</w:t>
            </w:r>
            <w:r w:rsidRPr="00703DCE">
              <w:rPr>
                <w:rFonts w:ascii="Arial" w:eastAsia="Times New Roman" w:hAnsi="Arial" w:cs="Arial"/>
                <w:sz w:val="20"/>
                <w:szCs w:val="20"/>
              </w:rPr>
              <w:t>I</w:t>
            </w:r>
            <w:r w:rsidRPr="00703DCE">
              <w:rPr>
                <w:rFonts w:ascii="Arial" w:eastAsia="Times New Roman" w:hAnsi="Arial" w:cs="Arial"/>
                <w:sz w:val="20"/>
                <w:szCs w:val="20"/>
                <w:lang w:val="el-GR"/>
              </w:rPr>
              <w:t xml:space="preserve">) του </w:t>
            </w:r>
            <w:r w:rsidR="00340D65" w:rsidRPr="00703DCE">
              <w:rPr>
                <w:rFonts w:ascii="Arial" w:eastAsia="Times New Roman" w:hAnsi="Arial" w:cs="Arial"/>
                <w:sz w:val="20"/>
                <w:szCs w:val="20"/>
                <w:lang w:val="el-GR"/>
              </w:rPr>
              <w:t xml:space="preserve">1996 </w:t>
            </w:r>
          </w:p>
          <w:p w14:paraId="2669979D" w14:textId="77777777" w:rsidR="00340D65" w:rsidRPr="00703DCE" w:rsidRDefault="00340D65">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 xml:space="preserve">ΑΝΑΚ.5062 </w:t>
            </w:r>
          </w:p>
          <w:p w14:paraId="3BEA17FC" w14:textId="77777777" w:rsidR="00340D65" w:rsidRPr="00703DCE" w:rsidRDefault="00AD379D">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37(</w:t>
            </w:r>
            <w:r w:rsidRPr="00703DCE">
              <w:rPr>
                <w:rFonts w:ascii="Arial" w:eastAsia="Times New Roman" w:hAnsi="Arial" w:cs="Arial"/>
                <w:sz w:val="20"/>
                <w:szCs w:val="20"/>
              </w:rPr>
              <w:t>I</w:t>
            </w:r>
            <w:r w:rsidRPr="00703DCE">
              <w:rPr>
                <w:rFonts w:ascii="Arial" w:eastAsia="Times New Roman" w:hAnsi="Arial" w:cs="Arial"/>
                <w:sz w:val="20"/>
                <w:szCs w:val="20"/>
                <w:lang w:val="el-GR"/>
              </w:rPr>
              <w:t xml:space="preserve">) του </w:t>
            </w:r>
            <w:r w:rsidR="00340D65" w:rsidRPr="00703DCE">
              <w:rPr>
                <w:rFonts w:ascii="Arial" w:eastAsia="Times New Roman" w:hAnsi="Arial" w:cs="Arial"/>
                <w:sz w:val="20"/>
                <w:szCs w:val="20"/>
                <w:lang w:val="el-GR"/>
              </w:rPr>
              <w:t xml:space="preserve">1997 </w:t>
            </w:r>
          </w:p>
          <w:p w14:paraId="1EA6EFFF" w14:textId="77777777" w:rsidR="00340D65" w:rsidRPr="00703DCE" w:rsidRDefault="00AD379D">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72(</w:t>
            </w:r>
            <w:r w:rsidRPr="00703DCE">
              <w:rPr>
                <w:rFonts w:ascii="Arial" w:eastAsia="Times New Roman" w:hAnsi="Arial" w:cs="Arial"/>
                <w:sz w:val="20"/>
                <w:szCs w:val="20"/>
              </w:rPr>
              <w:t>I</w:t>
            </w:r>
            <w:r w:rsidRPr="00703DCE">
              <w:rPr>
                <w:rFonts w:ascii="Arial" w:eastAsia="Times New Roman" w:hAnsi="Arial" w:cs="Arial"/>
                <w:sz w:val="20"/>
                <w:szCs w:val="20"/>
                <w:lang w:val="el-GR"/>
              </w:rPr>
              <w:t xml:space="preserve">) του </w:t>
            </w:r>
            <w:r w:rsidR="00340D65" w:rsidRPr="00703DCE">
              <w:rPr>
                <w:rFonts w:ascii="Arial" w:eastAsia="Times New Roman" w:hAnsi="Arial" w:cs="Arial"/>
                <w:sz w:val="20"/>
                <w:szCs w:val="20"/>
                <w:lang w:val="el-GR"/>
              </w:rPr>
              <w:t xml:space="preserve">1997 </w:t>
            </w:r>
          </w:p>
          <w:p w14:paraId="0551CE20" w14:textId="77777777" w:rsidR="00340D65" w:rsidRPr="00703DCE" w:rsidRDefault="00AD379D">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71(</w:t>
            </w:r>
            <w:r w:rsidRPr="00703DCE">
              <w:rPr>
                <w:rFonts w:ascii="Arial" w:eastAsia="Times New Roman" w:hAnsi="Arial" w:cs="Arial"/>
                <w:sz w:val="20"/>
                <w:szCs w:val="20"/>
              </w:rPr>
              <w:t>I</w:t>
            </w:r>
            <w:r w:rsidRPr="00703DCE">
              <w:rPr>
                <w:rFonts w:ascii="Arial" w:eastAsia="Times New Roman" w:hAnsi="Arial" w:cs="Arial"/>
                <w:sz w:val="20"/>
                <w:szCs w:val="20"/>
                <w:lang w:val="el-GR"/>
              </w:rPr>
              <w:t xml:space="preserve">) του </w:t>
            </w:r>
            <w:r w:rsidR="00340D65" w:rsidRPr="00703DCE">
              <w:rPr>
                <w:rFonts w:ascii="Arial" w:eastAsia="Times New Roman" w:hAnsi="Arial" w:cs="Arial"/>
                <w:sz w:val="20"/>
                <w:szCs w:val="20"/>
                <w:lang w:val="el-GR"/>
              </w:rPr>
              <w:t xml:space="preserve">1998 </w:t>
            </w:r>
          </w:p>
          <w:p w14:paraId="2E5D55DA" w14:textId="77777777" w:rsidR="00340D65" w:rsidRPr="00703DCE" w:rsidRDefault="00AD379D">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35(</w:t>
            </w:r>
            <w:r w:rsidRPr="00703DCE">
              <w:rPr>
                <w:rFonts w:ascii="Arial" w:eastAsia="Times New Roman" w:hAnsi="Arial" w:cs="Arial"/>
                <w:sz w:val="20"/>
                <w:szCs w:val="20"/>
              </w:rPr>
              <w:t>I</w:t>
            </w:r>
            <w:r w:rsidRPr="00703DCE">
              <w:rPr>
                <w:rFonts w:ascii="Arial" w:eastAsia="Times New Roman" w:hAnsi="Arial" w:cs="Arial"/>
                <w:sz w:val="20"/>
                <w:szCs w:val="20"/>
                <w:lang w:val="el-GR"/>
              </w:rPr>
              <w:t xml:space="preserve">) του </w:t>
            </w:r>
            <w:r w:rsidR="00340D65" w:rsidRPr="00703DCE">
              <w:rPr>
                <w:rFonts w:ascii="Arial" w:eastAsia="Times New Roman" w:hAnsi="Arial" w:cs="Arial"/>
                <w:sz w:val="20"/>
                <w:szCs w:val="20"/>
                <w:lang w:val="el-GR"/>
              </w:rPr>
              <w:t xml:space="preserve">1999 </w:t>
            </w:r>
          </w:p>
          <w:p w14:paraId="4DB356D3" w14:textId="77777777" w:rsidR="00340D65" w:rsidRPr="00703DCE" w:rsidRDefault="00AD379D">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61(</w:t>
            </w:r>
            <w:r w:rsidRPr="00703DCE">
              <w:rPr>
                <w:rFonts w:ascii="Arial" w:eastAsia="Times New Roman" w:hAnsi="Arial" w:cs="Arial"/>
                <w:sz w:val="20"/>
                <w:szCs w:val="20"/>
              </w:rPr>
              <w:t>I</w:t>
            </w:r>
            <w:r w:rsidRPr="00703DCE">
              <w:rPr>
                <w:rFonts w:ascii="Arial" w:eastAsia="Times New Roman" w:hAnsi="Arial" w:cs="Arial"/>
                <w:sz w:val="20"/>
                <w:szCs w:val="20"/>
                <w:lang w:val="el-GR"/>
              </w:rPr>
              <w:t xml:space="preserve">) του </w:t>
            </w:r>
            <w:r w:rsidR="00340D65" w:rsidRPr="00703DCE">
              <w:rPr>
                <w:rFonts w:ascii="Arial" w:eastAsia="Times New Roman" w:hAnsi="Arial" w:cs="Arial"/>
                <w:sz w:val="20"/>
                <w:szCs w:val="20"/>
                <w:lang w:val="el-GR"/>
              </w:rPr>
              <w:t xml:space="preserve">1999 </w:t>
            </w:r>
          </w:p>
          <w:p w14:paraId="7416B331" w14:textId="77777777" w:rsidR="00340D65" w:rsidRPr="00703DCE" w:rsidRDefault="00AD379D">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81(</w:t>
            </w:r>
            <w:r w:rsidRPr="00703DCE">
              <w:rPr>
                <w:rFonts w:ascii="Arial" w:eastAsia="Times New Roman" w:hAnsi="Arial" w:cs="Arial"/>
                <w:sz w:val="20"/>
                <w:szCs w:val="20"/>
              </w:rPr>
              <w:t>I</w:t>
            </w:r>
            <w:r w:rsidRPr="00703DCE">
              <w:rPr>
                <w:rFonts w:ascii="Arial" w:eastAsia="Times New Roman" w:hAnsi="Arial" w:cs="Arial"/>
                <w:sz w:val="20"/>
                <w:szCs w:val="20"/>
                <w:lang w:val="el-GR"/>
              </w:rPr>
              <w:t xml:space="preserve">) του </w:t>
            </w:r>
            <w:r w:rsidR="00340D65" w:rsidRPr="00703DCE">
              <w:rPr>
                <w:rFonts w:ascii="Arial" w:eastAsia="Times New Roman" w:hAnsi="Arial" w:cs="Arial"/>
                <w:sz w:val="20"/>
                <w:szCs w:val="20"/>
                <w:lang w:val="el-GR"/>
              </w:rPr>
              <w:t xml:space="preserve">1999 </w:t>
            </w:r>
          </w:p>
          <w:p w14:paraId="25E55723" w14:textId="77777777" w:rsidR="00340D65" w:rsidRPr="00703DCE" w:rsidRDefault="00AD379D">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57(</w:t>
            </w:r>
            <w:r w:rsidRPr="00703DCE">
              <w:rPr>
                <w:rFonts w:ascii="Arial" w:eastAsia="Times New Roman" w:hAnsi="Arial" w:cs="Arial"/>
                <w:sz w:val="20"/>
                <w:szCs w:val="20"/>
              </w:rPr>
              <w:t>I</w:t>
            </w:r>
            <w:r w:rsidRPr="00703DCE">
              <w:rPr>
                <w:rFonts w:ascii="Arial" w:eastAsia="Times New Roman" w:hAnsi="Arial" w:cs="Arial"/>
                <w:sz w:val="20"/>
                <w:szCs w:val="20"/>
                <w:lang w:val="el-GR"/>
              </w:rPr>
              <w:t xml:space="preserve">) του </w:t>
            </w:r>
            <w:r w:rsidR="00340D65" w:rsidRPr="00703DCE">
              <w:rPr>
                <w:rFonts w:ascii="Arial" w:eastAsia="Times New Roman" w:hAnsi="Arial" w:cs="Arial"/>
                <w:sz w:val="20"/>
                <w:szCs w:val="20"/>
                <w:lang w:val="el-GR"/>
              </w:rPr>
              <w:t xml:space="preserve">2000 </w:t>
            </w:r>
          </w:p>
          <w:p w14:paraId="6A4CA8C3" w14:textId="77777777" w:rsidR="00340D65" w:rsidRPr="00703DCE" w:rsidRDefault="00AD379D">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66(</w:t>
            </w:r>
            <w:r w:rsidRPr="00703DCE">
              <w:rPr>
                <w:rFonts w:ascii="Arial" w:eastAsia="Times New Roman" w:hAnsi="Arial" w:cs="Arial"/>
                <w:sz w:val="20"/>
                <w:szCs w:val="20"/>
              </w:rPr>
              <w:t>I</w:t>
            </w:r>
            <w:r w:rsidRPr="00703DCE">
              <w:rPr>
                <w:rFonts w:ascii="Arial" w:eastAsia="Times New Roman" w:hAnsi="Arial" w:cs="Arial"/>
                <w:sz w:val="20"/>
                <w:szCs w:val="20"/>
                <w:lang w:val="el-GR"/>
              </w:rPr>
              <w:t xml:space="preserve">) του </w:t>
            </w:r>
            <w:r w:rsidR="00340D65" w:rsidRPr="00703DCE">
              <w:rPr>
                <w:rFonts w:ascii="Arial" w:eastAsia="Times New Roman" w:hAnsi="Arial" w:cs="Arial"/>
                <w:sz w:val="20"/>
                <w:szCs w:val="20"/>
                <w:lang w:val="el-GR"/>
              </w:rPr>
              <w:t xml:space="preserve">2000 </w:t>
            </w:r>
          </w:p>
          <w:p w14:paraId="19F332E2" w14:textId="77777777" w:rsidR="00340D65" w:rsidRPr="00703DCE" w:rsidRDefault="00AD379D">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73(</w:t>
            </w:r>
            <w:r w:rsidRPr="00703DCE">
              <w:rPr>
                <w:rFonts w:ascii="Arial" w:eastAsia="Times New Roman" w:hAnsi="Arial" w:cs="Arial"/>
                <w:sz w:val="20"/>
                <w:szCs w:val="20"/>
              </w:rPr>
              <w:t>I</w:t>
            </w:r>
            <w:r w:rsidRPr="00703DCE">
              <w:rPr>
                <w:rFonts w:ascii="Arial" w:eastAsia="Times New Roman" w:hAnsi="Arial" w:cs="Arial"/>
                <w:sz w:val="20"/>
                <w:szCs w:val="20"/>
                <w:lang w:val="el-GR"/>
              </w:rPr>
              <w:t xml:space="preserve">) του </w:t>
            </w:r>
            <w:r w:rsidR="00340D65" w:rsidRPr="00703DCE">
              <w:rPr>
                <w:rFonts w:ascii="Arial" w:eastAsia="Times New Roman" w:hAnsi="Arial" w:cs="Arial"/>
                <w:sz w:val="20"/>
                <w:szCs w:val="20"/>
                <w:lang w:val="el-GR"/>
              </w:rPr>
              <w:t xml:space="preserve">2000 </w:t>
            </w:r>
          </w:p>
          <w:p w14:paraId="21F3CD1D" w14:textId="77777777" w:rsidR="00340D65" w:rsidRPr="00703DCE" w:rsidRDefault="00340D65">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126(</w:t>
            </w:r>
            <w:r w:rsidRPr="00703DCE">
              <w:rPr>
                <w:rFonts w:ascii="Arial" w:eastAsia="Times New Roman" w:hAnsi="Arial" w:cs="Arial"/>
                <w:sz w:val="20"/>
                <w:szCs w:val="20"/>
              </w:rPr>
              <w:t>I</w:t>
            </w:r>
            <w:r w:rsidRPr="00703DCE">
              <w:rPr>
                <w:rFonts w:ascii="Arial" w:eastAsia="Times New Roman" w:hAnsi="Arial" w:cs="Arial"/>
                <w:sz w:val="20"/>
                <w:szCs w:val="20"/>
                <w:lang w:val="el-GR"/>
              </w:rPr>
              <w:t>)</w:t>
            </w:r>
            <w:r w:rsidR="00AD379D" w:rsidRPr="00703DCE">
              <w:rPr>
                <w:rFonts w:ascii="Arial" w:eastAsia="Times New Roman" w:hAnsi="Arial" w:cs="Arial"/>
                <w:sz w:val="20"/>
                <w:szCs w:val="20"/>
                <w:lang w:val="el-GR"/>
              </w:rPr>
              <w:t xml:space="preserve"> του </w:t>
            </w:r>
            <w:r w:rsidRPr="00703DCE">
              <w:rPr>
                <w:rFonts w:ascii="Arial" w:eastAsia="Times New Roman" w:hAnsi="Arial" w:cs="Arial"/>
                <w:sz w:val="20"/>
                <w:szCs w:val="20"/>
                <w:lang w:val="el-GR"/>
              </w:rPr>
              <w:t xml:space="preserve">2000 </w:t>
            </w:r>
          </w:p>
          <w:p w14:paraId="2110902D" w14:textId="77777777" w:rsidR="00340D65" w:rsidRPr="00703DCE" w:rsidRDefault="00AD379D">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157(</w:t>
            </w:r>
            <w:r w:rsidRPr="00703DCE">
              <w:rPr>
                <w:rFonts w:ascii="Arial" w:eastAsia="Times New Roman" w:hAnsi="Arial" w:cs="Arial"/>
                <w:sz w:val="20"/>
                <w:szCs w:val="20"/>
              </w:rPr>
              <w:t>I</w:t>
            </w:r>
            <w:r w:rsidRPr="00703DCE">
              <w:rPr>
                <w:rFonts w:ascii="Arial" w:eastAsia="Times New Roman" w:hAnsi="Arial" w:cs="Arial"/>
                <w:sz w:val="20"/>
                <w:szCs w:val="20"/>
                <w:lang w:val="el-GR"/>
              </w:rPr>
              <w:t xml:space="preserve">) του </w:t>
            </w:r>
            <w:r w:rsidR="00340D65" w:rsidRPr="00703DCE">
              <w:rPr>
                <w:rFonts w:ascii="Arial" w:eastAsia="Times New Roman" w:hAnsi="Arial" w:cs="Arial"/>
                <w:sz w:val="20"/>
                <w:szCs w:val="20"/>
                <w:lang w:val="el-GR"/>
              </w:rPr>
              <w:t xml:space="preserve">2000 </w:t>
            </w:r>
          </w:p>
          <w:p w14:paraId="1377E27F" w14:textId="77777777" w:rsidR="00340D65" w:rsidRPr="00703DCE" w:rsidRDefault="00340D65">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26(</w:t>
            </w:r>
            <w:r w:rsidRPr="00703DCE">
              <w:rPr>
                <w:rFonts w:ascii="Arial" w:eastAsia="Times New Roman" w:hAnsi="Arial" w:cs="Arial"/>
                <w:sz w:val="20"/>
                <w:szCs w:val="20"/>
              </w:rPr>
              <w:t>I</w:t>
            </w:r>
            <w:r w:rsidRPr="00703DCE">
              <w:rPr>
                <w:rFonts w:ascii="Arial" w:eastAsia="Times New Roman" w:hAnsi="Arial" w:cs="Arial"/>
                <w:sz w:val="20"/>
                <w:szCs w:val="20"/>
                <w:lang w:val="el-GR"/>
              </w:rPr>
              <w:t>)</w:t>
            </w:r>
            <w:r w:rsidR="00AD379D" w:rsidRPr="00703DCE">
              <w:rPr>
                <w:rFonts w:ascii="Arial" w:eastAsia="Times New Roman" w:hAnsi="Arial" w:cs="Arial"/>
                <w:sz w:val="20"/>
                <w:szCs w:val="20"/>
                <w:lang w:val="el-GR"/>
              </w:rPr>
              <w:t xml:space="preserve"> του </w:t>
            </w:r>
            <w:r w:rsidRPr="00703DCE">
              <w:rPr>
                <w:rFonts w:ascii="Arial" w:eastAsia="Times New Roman" w:hAnsi="Arial" w:cs="Arial"/>
                <w:sz w:val="20"/>
                <w:szCs w:val="20"/>
                <w:lang w:val="el-GR"/>
              </w:rPr>
              <w:t xml:space="preserve">2002 </w:t>
            </w:r>
          </w:p>
          <w:p w14:paraId="7938D4EF" w14:textId="77777777" w:rsidR="00340D65" w:rsidRPr="00703DCE" w:rsidRDefault="00AD379D">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33(</w:t>
            </w:r>
            <w:r w:rsidRPr="00703DCE">
              <w:rPr>
                <w:rFonts w:ascii="Arial" w:eastAsia="Times New Roman" w:hAnsi="Arial" w:cs="Arial"/>
                <w:sz w:val="20"/>
                <w:szCs w:val="20"/>
              </w:rPr>
              <w:t>I</w:t>
            </w:r>
            <w:r w:rsidRPr="00703DCE">
              <w:rPr>
                <w:rFonts w:ascii="Arial" w:eastAsia="Times New Roman" w:hAnsi="Arial" w:cs="Arial"/>
                <w:sz w:val="20"/>
                <w:szCs w:val="20"/>
                <w:lang w:val="el-GR"/>
              </w:rPr>
              <w:t xml:space="preserve">) του </w:t>
            </w:r>
            <w:r w:rsidR="00340D65" w:rsidRPr="00703DCE">
              <w:rPr>
                <w:rFonts w:ascii="Arial" w:eastAsia="Times New Roman" w:hAnsi="Arial" w:cs="Arial"/>
                <w:sz w:val="20"/>
                <w:szCs w:val="20"/>
                <w:lang w:val="el-GR"/>
              </w:rPr>
              <w:t xml:space="preserve">2002 </w:t>
            </w:r>
          </w:p>
          <w:p w14:paraId="144DDAE0" w14:textId="77777777" w:rsidR="00340D65" w:rsidRPr="00703DCE" w:rsidRDefault="00AD379D">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202(</w:t>
            </w:r>
            <w:r w:rsidRPr="00703DCE">
              <w:rPr>
                <w:rFonts w:ascii="Arial" w:eastAsia="Times New Roman" w:hAnsi="Arial" w:cs="Arial"/>
                <w:sz w:val="20"/>
                <w:szCs w:val="20"/>
              </w:rPr>
              <w:t>I</w:t>
            </w:r>
            <w:r w:rsidRPr="00703DCE">
              <w:rPr>
                <w:rFonts w:ascii="Arial" w:eastAsia="Times New Roman" w:hAnsi="Arial" w:cs="Arial"/>
                <w:sz w:val="20"/>
                <w:szCs w:val="20"/>
                <w:lang w:val="el-GR"/>
              </w:rPr>
              <w:t xml:space="preserve">) του </w:t>
            </w:r>
            <w:r w:rsidR="00340D65" w:rsidRPr="00703DCE">
              <w:rPr>
                <w:rFonts w:ascii="Arial" w:eastAsia="Times New Roman" w:hAnsi="Arial" w:cs="Arial"/>
                <w:sz w:val="20"/>
                <w:szCs w:val="20"/>
                <w:lang w:val="el-GR"/>
              </w:rPr>
              <w:t xml:space="preserve">2002 </w:t>
            </w:r>
          </w:p>
          <w:p w14:paraId="09D27535" w14:textId="77777777" w:rsidR="00340D65" w:rsidRPr="00703DCE" w:rsidRDefault="00AD379D">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101(</w:t>
            </w:r>
            <w:r w:rsidRPr="00703DCE">
              <w:rPr>
                <w:rFonts w:ascii="Arial" w:eastAsia="Times New Roman" w:hAnsi="Arial" w:cs="Arial"/>
                <w:sz w:val="20"/>
                <w:szCs w:val="20"/>
              </w:rPr>
              <w:t>I</w:t>
            </w:r>
            <w:r w:rsidRPr="00703DCE">
              <w:rPr>
                <w:rFonts w:ascii="Arial" w:eastAsia="Times New Roman" w:hAnsi="Arial" w:cs="Arial"/>
                <w:sz w:val="20"/>
                <w:szCs w:val="20"/>
                <w:lang w:val="el-GR"/>
              </w:rPr>
              <w:t xml:space="preserve">) του </w:t>
            </w:r>
            <w:r w:rsidR="00340D65" w:rsidRPr="00703DCE">
              <w:rPr>
                <w:rFonts w:ascii="Arial" w:eastAsia="Times New Roman" w:hAnsi="Arial" w:cs="Arial"/>
                <w:sz w:val="20"/>
                <w:szCs w:val="20"/>
                <w:lang w:val="el-GR"/>
              </w:rPr>
              <w:t xml:space="preserve">2006 </w:t>
            </w:r>
          </w:p>
          <w:p w14:paraId="69E71DB6" w14:textId="77777777" w:rsidR="00340D65" w:rsidRPr="00703DCE" w:rsidRDefault="00AD379D">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21(</w:t>
            </w:r>
            <w:r w:rsidRPr="00703DCE">
              <w:rPr>
                <w:rFonts w:ascii="Arial" w:eastAsia="Times New Roman" w:hAnsi="Arial" w:cs="Arial"/>
                <w:sz w:val="20"/>
                <w:szCs w:val="20"/>
              </w:rPr>
              <w:t>I</w:t>
            </w:r>
            <w:r w:rsidRPr="00703DCE">
              <w:rPr>
                <w:rFonts w:ascii="Arial" w:eastAsia="Times New Roman" w:hAnsi="Arial" w:cs="Arial"/>
                <w:sz w:val="20"/>
                <w:szCs w:val="20"/>
                <w:lang w:val="el-GR"/>
              </w:rPr>
              <w:t xml:space="preserve">) του </w:t>
            </w:r>
            <w:r w:rsidR="00340D65" w:rsidRPr="00703DCE">
              <w:rPr>
                <w:rFonts w:ascii="Arial" w:eastAsia="Times New Roman" w:hAnsi="Arial" w:cs="Arial"/>
                <w:sz w:val="20"/>
                <w:szCs w:val="20"/>
                <w:lang w:val="el-GR"/>
              </w:rPr>
              <w:t xml:space="preserve">2008 </w:t>
            </w:r>
          </w:p>
          <w:p w14:paraId="626BB671" w14:textId="77777777" w:rsidR="00340D65" w:rsidRPr="00703DCE" w:rsidRDefault="00AD379D">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32(</w:t>
            </w:r>
            <w:r w:rsidRPr="00703DCE">
              <w:rPr>
                <w:rFonts w:ascii="Arial" w:eastAsia="Times New Roman" w:hAnsi="Arial" w:cs="Arial"/>
                <w:sz w:val="20"/>
                <w:szCs w:val="20"/>
              </w:rPr>
              <w:t>I</w:t>
            </w:r>
            <w:r w:rsidRPr="00703DCE">
              <w:rPr>
                <w:rFonts w:ascii="Arial" w:eastAsia="Times New Roman" w:hAnsi="Arial" w:cs="Arial"/>
                <w:sz w:val="20"/>
                <w:szCs w:val="20"/>
                <w:lang w:val="el-GR"/>
              </w:rPr>
              <w:t xml:space="preserve">) του </w:t>
            </w:r>
            <w:r w:rsidR="00340D65" w:rsidRPr="00703DCE">
              <w:rPr>
                <w:rFonts w:ascii="Arial" w:eastAsia="Times New Roman" w:hAnsi="Arial" w:cs="Arial"/>
                <w:sz w:val="20"/>
                <w:szCs w:val="20"/>
                <w:lang w:val="el-GR"/>
              </w:rPr>
              <w:t xml:space="preserve">2008 </w:t>
            </w:r>
          </w:p>
          <w:p w14:paraId="5942F965" w14:textId="77777777" w:rsidR="00340D65" w:rsidRPr="00703DCE" w:rsidRDefault="00AD379D">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47(</w:t>
            </w:r>
            <w:r w:rsidRPr="00703DCE">
              <w:rPr>
                <w:rFonts w:ascii="Arial" w:eastAsia="Times New Roman" w:hAnsi="Arial" w:cs="Arial"/>
                <w:sz w:val="20"/>
                <w:szCs w:val="20"/>
              </w:rPr>
              <w:t>I</w:t>
            </w:r>
            <w:r w:rsidRPr="00703DCE">
              <w:rPr>
                <w:rFonts w:ascii="Arial" w:eastAsia="Times New Roman" w:hAnsi="Arial" w:cs="Arial"/>
                <w:sz w:val="20"/>
                <w:szCs w:val="20"/>
                <w:lang w:val="el-GR"/>
              </w:rPr>
              <w:t xml:space="preserve">) του </w:t>
            </w:r>
            <w:r w:rsidR="00340D65" w:rsidRPr="00703DCE">
              <w:rPr>
                <w:rFonts w:ascii="Arial" w:eastAsia="Times New Roman" w:hAnsi="Arial" w:cs="Arial"/>
                <w:sz w:val="20"/>
                <w:szCs w:val="20"/>
                <w:lang w:val="el-GR"/>
              </w:rPr>
              <w:t xml:space="preserve">2011 </w:t>
            </w:r>
          </w:p>
          <w:p w14:paraId="79668A8E" w14:textId="77777777" w:rsidR="00340D65" w:rsidRPr="00703DCE" w:rsidRDefault="00AD379D">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77(</w:t>
            </w:r>
            <w:r w:rsidRPr="00703DCE">
              <w:rPr>
                <w:rFonts w:ascii="Arial" w:eastAsia="Times New Roman" w:hAnsi="Arial" w:cs="Arial"/>
                <w:sz w:val="20"/>
                <w:szCs w:val="20"/>
              </w:rPr>
              <w:t>I</w:t>
            </w:r>
            <w:r w:rsidRPr="00703DCE">
              <w:rPr>
                <w:rFonts w:ascii="Arial" w:eastAsia="Times New Roman" w:hAnsi="Arial" w:cs="Arial"/>
                <w:sz w:val="20"/>
                <w:szCs w:val="20"/>
                <w:lang w:val="el-GR"/>
              </w:rPr>
              <w:t xml:space="preserve">) του </w:t>
            </w:r>
            <w:r w:rsidR="00340D65" w:rsidRPr="00703DCE">
              <w:rPr>
                <w:rFonts w:ascii="Arial" w:eastAsia="Times New Roman" w:hAnsi="Arial" w:cs="Arial"/>
                <w:sz w:val="20"/>
                <w:szCs w:val="20"/>
                <w:lang w:val="el-GR"/>
              </w:rPr>
              <w:t xml:space="preserve">2011 </w:t>
            </w:r>
          </w:p>
          <w:p w14:paraId="6DDE54E1" w14:textId="77777777" w:rsidR="00340D65" w:rsidRPr="00703DCE" w:rsidRDefault="00AD379D">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131(</w:t>
            </w:r>
            <w:r w:rsidRPr="00703DCE">
              <w:rPr>
                <w:rFonts w:ascii="Arial" w:eastAsia="Times New Roman" w:hAnsi="Arial" w:cs="Arial"/>
                <w:sz w:val="20"/>
                <w:szCs w:val="20"/>
              </w:rPr>
              <w:t>I</w:t>
            </w:r>
            <w:r w:rsidRPr="00703DCE">
              <w:rPr>
                <w:rFonts w:ascii="Arial" w:eastAsia="Times New Roman" w:hAnsi="Arial" w:cs="Arial"/>
                <w:sz w:val="20"/>
                <w:szCs w:val="20"/>
                <w:lang w:val="el-GR"/>
              </w:rPr>
              <w:t xml:space="preserve">) του </w:t>
            </w:r>
            <w:r w:rsidR="00340D65" w:rsidRPr="00703DCE">
              <w:rPr>
                <w:rFonts w:ascii="Arial" w:eastAsia="Times New Roman" w:hAnsi="Arial" w:cs="Arial"/>
                <w:sz w:val="20"/>
                <w:szCs w:val="20"/>
                <w:lang w:val="el-GR"/>
              </w:rPr>
              <w:t xml:space="preserve">2011 </w:t>
            </w:r>
          </w:p>
          <w:p w14:paraId="056B4024" w14:textId="77777777" w:rsidR="00340D65" w:rsidRPr="00703DCE" w:rsidRDefault="00AD379D">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152(</w:t>
            </w:r>
            <w:r w:rsidRPr="00703DCE">
              <w:rPr>
                <w:rFonts w:ascii="Arial" w:eastAsia="Times New Roman" w:hAnsi="Arial" w:cs="Arial"/>
                <w:sz w:val="20"/>
                <w:szCs w:val="20"/>
              </w:rPr>
              <w:t>I</w:t>
            </w:r>
            <w:r w:rsidRPr="00703DCE">
              <w:rPr>
                <w:rFonts w:ascii="Arial" w:eastAsia="Times New Roman" w:hAnsi="Arial" w:cs="Arial"/>
                <w:sz w:val="20"/>
                <w:szCs w:val="20"/>
                <w:lang w:val="el-GR"/>
              </w:rPr>
              <w:t xml:space="preserve">) του </w:t>
            </w:r>
            <w:r w:rsidR="00340D65" w:rsidRPr="00703DCE">
              <w:rPr>
                <w:rFonts w:ascii="Arial" w:eastAsia="Times New Roman" w:hAnsi="Arial" w:cs="Arial"/>
                <w:sz w:val="20"/>
                <w:szCs w:val="20"/>
                <w:lang w:val="el-GR"/>
              </w:rPr>
              <w:t xml:space="preserve">2011 </w:t>
            </w:r>
          </w:p>
          <w:p w14:paraId="7E88570D" w14:textId="77777777" w:rsidR="00340D65" w:rsidRPr="00703DCE" w:rsidRDefault="00AD379D">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34(</w:t>
            </w:r>
            <w:r w:rsidRPr="00703DCE">
              <w:rPr>
                <w:rFonts w:ascii="Arial" w:eastAsia="Times New Roman" w:hAnsi="Arial" w:cs="Arial"/>
                <w:sz w:val="20"/>
                <w:szCs w:val="20"/>
              </w:rPr>
              <w:t>I</w:t>
            </w:r>
            <w:r w:rsidRPr="00703DCE">
              <w:rPr>
                <w:rFonts w:ascii="Arial" w:eastAsia="Times New Roman" w:hAnsi="Arial" w:cs="Arial"/>
                <w:sz w:val="20"/>
                <w:szCs w:val="20"/>
                <w:lang w:val="el-GR"/>
              </w:rPr>
              <w:t xml:space="preserve">) του </w:t>
            </w:r>
            <w:r w:rsidR="00340D65" w:rsidRPr="00703DCE">
              <w:rPr>
                <w:rFonts w:ascii="Arial" w:eastAsia="Times New Roman" w:hAnsi="Arial" w:cs="Arial"/>
                <w:sz w:val="20"/>
                <w:szCs w:val="20"/>
                <w:lang w:val="el-GR"/>
              </w:rPr>
              <w:t xml:space="preserve">2012 </w:t>
            </w:r>
          </w:p>
          <w:p w14:paraId="4F8093D8" w14:textId="77777777" w:rsidR="00340D65" w:rsidRPr="00703DCE" w:rsidRDefault="00AD379D">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149(</w:t>
            </w:r>
            <w:r w:rsidRPr="00703DCE">
              <w:rPr>
                <w:rFonts w:ascii="Arial" w:eastAsia="Times New Roman" w:hAnsi="Arial" w:cs="Arial"/>
                <w:sz w:val="20"/>
                <w:szCs w:val="20"/>
              </w:rPr>
              <w:t>I</w:t>
            </w:r>
            <w:r w:rsidRPr="00703DCE">
              <w:rPr>
                <w:rFonts w:ascii="Arial" w:eastAsia="Times New Roman" w:hAnsi="Arial" w:cs="Arial"/>
                <w:sz w:val="20"/>
                <w:szCs w:val="20"/>
                <w:lang w:val="el-GR"/>
              </w:rPr>
              <w:t xml:space="preserve">) του </w:t>
            </w:r>
            <w:r w:rsidR="00340D65" w:rsidRPr="00703DCE">
              <w:rPr>
                <w:rFonts w:ascii="Arial" w:eastAsia="Times New Roman" w:hAnsi="Arial" w:cs="Arial"/>
                <w:sz w:val="20"/>
                <w:szCs w:val="20"/>
                <w:lang w:val="el-GR"/>
              </w:rPr>
              <w:t xml:space="preserve">2012 </w:t>
            </w:r>
          </w:p>
          <w:p w14:paraId="12B4A4B5" w14:textId="77777777" w:rsidR="00340D65" w:rsidRPr="00703DCE" w:rsidRDefault="00AD379D">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 xml:space="preserve">66(Ι) του </w:t>
            </w:r>
            <w:r w:rsidR="00340D65" w:rsidRPr="00703DCE">
              <w:rPr>
                <w:rFonts w:ascii="Arial" w:eastAsia="Times New Roman" w:hAnsi="Arial" w:cs="Arial"/>
                <w:sz w:val="20"/>
                <w:szCs w:val="20"/>
                <w:lang w:val="el-GR"/>
              </w:rPr>
              <w:t xml:space="preserve">2013 </w:t>
            </w:r>
          </w:p>
          <w:p w14:paraId="371F620F" w14:textId="77777777" w:rsidR="00B75568" w:rsidRPr="00703DCE" w:rsidRDefault="00AD379D">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lastRenderedPageBreak/>
              <w:t xml:space="preserve">40(Ι) </w:t>
            </w:r>
            <w:r w:rsidR="00B75568" w:rsidRPr="00703DCE">
              <w:rPr>
                <w:rFonts w:ascii="Arial" w:eastAsia="Times New Roman" w:hAnsi="Arial" w:cs="Arial"/>
                <w:sz w:val="20"/>
                <w:szCs w:val="20"/>
                <w:lang w:val="el-GR"/>
              </w:rPr>
              <w:t>του</w:t>
            </w:r>
            <w:r w:rsidRPr="00703DCE">
              <w:rPr>
                <w:rFonts w:ascii="Arial" w:eastAsia="Times New Roman" w:hAnsi="Arial" w:cs="Arial"/>
                <w:sz w:val="20"/>
                <w:szCs w:val="20"/>
                <w:lang w:val="el-GR"/>
              </w:rPr>
              <w:t xml:space="preserve"> </w:t>
            </w:r>
            <w:r w:rsidR="00340D65" w:rsidRPr="00703DCE">
              <w:rPr>
                <w:rFonts w:ascii="Arial" w:eastAsia="Times New Roman" w:hAnsi="Arial" w:cs="Arial"/>
                <w:sz w:val="20"/>
                <w:szCs w:val="20"/>
                <w:lang w:val="el-GR"/>
              </w:rPr>
              <w:t>2015</w:t>
            </w:r>
          </w:p>
          <w:p w14:paraId="4A01BD07" w14:textId="77777777" w:rsidR="00B75568" w:rsidRPr="00703DCE" w:rsidRDefault="00B75568">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 xml:space="preserve">19(Ι) του 2016 </w:t>
            </w:r>
          </w:p>
          <w:p w14:paraId="3FBD9EBE" w14:textId="77777777" w:rsidR="00B75568" w:rsidRPr="00703DCE" w:rsidRDefault="00B75568">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 xml:space="preserve">111(Ι) του 2017 </w:t>
            </w:r>
          </w:p>
          <w:p w14:paraId="687FB9C2" w14:textId="77777777" w:rsidR="00B75568" w:rsidRPr="00703DCE" w:rsidRDefault="00B75568">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 xml:space="preserve">143(Ι) του 2017 </w:t>
            </w:r>
          </w:p>
          <w:p w14:paraId="07064669" w14:textId="77777777" w:rsidR="00B75568" w:rsidRPr="00703DCE" w:rsidRDefault="00B75568">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 xml:space="preserve">143(Ι) του 2018 </w:t>
            </w:r>
          </w:p>
          <w:p w14:paraId="16C7D216" w14:textId="77777777" w:rsidR="00B75568" w:rsidRPr="00703DCE" w:rsidRDefault="00B75568">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 xml:space="preserve">17(Ι) του 2019 </w:t>
            </w:r>
          </w:p>
          <w:p w14:paraId="0AD3425A" w14:textId="77777777" w:rsidR="00340D65" w:rsidRPr="00703DCE" w:rsidRDefault="00584DD7" w:rsidP="00541770">
            <w:pPr>
              <w:spacing w:after="0" w:line="240" w:lineRule="auto"/>
              <w:ind w:left="360"/>
              <w:jc w:val="right"/>
              <w:rPr>
                <w:rFonts w:ascii="Arial" w:eastAsia="Times New Roman" w:hAnsi="Arial" w:cs="Arial"/>
                <w:sz w:val="20"/>
                <w:szCs w:val="20"/>
                <w:lang w:val="el-GR"/>
              </w:rPr>
            </w:pPr>
            <w:r w:rsidRPr="00703DCE">
              <w:rPr>
                <w:rFonts w:ascii="Arial" w:eastAsia="Times New Roman" w:hAnsi="Arial" w:cs="Arial"/>
                <w:sz w:val="20"/>
                <w:szCs w:val="20"/>
                <w:lang w:val="el-GR"/>
              </w:rPr>
              <w:t>53(Ι) του 2021.</w:t>
            </w:r>
            <w:r w:rsidR="00340D65" w:rsidRPr="00703DCE">
              <w:rPr>
                <w:rFonts w:ascii="Arial" w:eastAsia="Times New Roman" w:hAnsi="Arial" w:cs="Arial"/>
                <w:sz w:val="20"/>
                <w:szCs w:val="20"/>
                <w:lang w:val="el-GR"/>
              </w:rPr>
              <w:t xml:space="preserve"> </w:t>
            </w:r>
          </w:p>
          <w:p w14:paraId="65A53E8D" w14:textId="77777777" w:rsidR="00340D65" w:rsidRPr="00703DCE" w:rsidRDefault="00340D65">
            <w:pPr>
              <w:pStyle w:val="ListParagraph"/>
              <w:tabs>
                <w:tab w:val="left" w:pos="1560"/>
              </w:tabs>
              <w:spacing w:after="240" w:line="360" w:lineRule="auto"/>
              <w:ind w:left="0" w:hanging="21"/>
              <w:rPr>
                <w:rFonts w:ascii="Arial" w:hAnsi="Arial" w:cs="Arial"/>
                <w:lang w:val="el-GR"/>
              </w:rPr>
            </w:pPr>
          </w:p>
        </w:tc>
        <w:tc>
          <w:tcPr>
            <w:tcW w:w="6779" w:type="dxa"/>
            <w:shd w:val="clear" w:color="auto" w:fill="auto"/>
          </w:tcPr>
          <w:p w14:paraId="0F5D887C" w14:textId="77777777" w:rsidR="007A21EE" w:rsidRPr="00703DCE" w:rsidRDefault="00E7284D">
            <w:pPr>
              <w:pStyle w:val="ListParagraph"/>
              <w:tabs>
                <w:tab w:val="left" w:pos="1560"/>
              </w:tabs>
              <w:spacing w:after="240" w:line="360" w:lineRule="auto"/>
              <w:ind w:left="0" w:hanging="21"/>
              <w:jc w:val="both"/>
              <w:rPr>
                <w:rFonts w:ascii="Arial" w:hAnsi="Arial" w:cs="Arial"/>
                <w:lang w:val="el-GR"/>
              </w:rPr>
            </w:pPr>
            <w:r w:rsidRPr="00703DCE">
              <w:rPr>
                <w:rFonts w:ascii="Arial" w:hAnsi="Arial" w:cs="Arial"/>
                <w:lang w:val="el-GR"/>
              </w:rPr>
              <w:lastRenderedPageBreak/>
              <w:t>«</w:t>
            </w:r>
            <w:r w:rsidR="00A21FC4" w:rsidRPr="00703DCE">
              <w:rPr>
                <w:rFonts w:ascii="Arial" w:hAnsi="Arial" w:cs="Arial"/>
                <w:lang w:val="el-GR"/>
              </w:rPr>
              <w:t>άδεια οικοδομής</w:t>
            </w:r>
            <w:r w:rsidRPr="00703DCE">
              <w:rPr>
                <w:rFonts w:ascii="Arial" w:hAnsi="Arial" w:cs="Arial"/>
                <w:lang w:val="el-GR"/>
              </w:rPr>
              <w:t xml:space="preserve">» </w:t>
            </w:r>
            <w:r w:rsidR="007A21EE" w:rsidRPr="00703DCE">
              <w:rPr>
                <w:rFonts w:ascii="Arial" w:hAnsi="Arial" w:cs="Arial"/>
                <w:lang w:val="el-GR"/>
              </w:rPr>
              <w:t>έχει την έννοια που αποδίδεται στον περί Ρυθμίσεω</w:t>
            </w:r>
            <w:r w:rsidR="00340D65" w:rsidRPr="00703DCE">
              <w:rPr>
                <w:rFonts w:ascii="Arial" w:hAnsi="Arial" w:cs="Arial"/>
                <w:lang w:val="el-GR"/>
              </w:rPr>
              <w:t>ν</w:t>
            </w:r>
            <w:r w:rsidR="007A21EE" w:rsidRPr="00703DCE">
              <w:rPr>
                <w:rFonts w:ascii="Arial" w:hAnsi="Arial" w:cs="Arial"/>
                <w:lang w:val="el-GR"/>
              </w:rPr>
              <w:t xml:space="preserve"> Οδών και Οικοδομών Νόμο</w:t>
            </w:r>
            <w:r w:rsidR="003726EB" w:rsidRPr="00703DCE">
              <w:rPr>
                <w:rFonts w:ascii="Arial" w:hAnsi="Arial" w:cs="Arial"/>
                <w:lang w:val="el-GR"/>
              </w:rPr>
              <w:t>, όπως αυτός εκάστοτε τροποποιείται ή αντικαθίσταται</w:t>
            </w:r>
            <w:r w:rsidR="00621226" w:rsidRPr="00703DCE">
              <w:rPr>
                <w:rFonts w:ascii="Arial" w:hAnsi="Arial" w:cs="Arial"/>
                <w:lang w:val="el-GR"/>
              </w:rPr>
              <w:t>·</w:t>
            </w:r>
          </w:p>
        </w:tc>
      </w:tr>
      <w:tr w:rsidR="00703DCE" w:rsidRPr="00450F98" w14:paraId="04CB664B" w14:textId="77777777" w:rsidTr="00353A13">
        <w:trPr>
          <w:trHeight w:val="765"/>
        </w:trPr>
        <w:tc>
          <w:tcPr>
            <w:tcW w:w="2410" w:type="dxa"/>
            <w:shd w:val="clear" w:color="auto" w:fill="auto"/>
          </w:tcPr>
          <w:p w14:paraId="2EB2A59D" w14:textId="77777777" w:rsidR="002D4B2F" w:rsidRPr="00703DCE" w:rsidRDefault="002D4B2F">
            <w:pPr>
              <w:spacing w:after="0" w:line="240" w:lineRule="auto"/>
              <w:ind w:left="360"/>
              <w:jc w:val="right"/>
              <w:rPr>
                <w:rFonts w:ascii="Arial" w:eastAsia="Times New Roman" w:hAnsi="Arial" w:cs="Arial"/>
                <w:bCs/>
                <w:sz w:val="20"/>
                <w:szCs w:val="20"/>
                <w:highlight w:val="yellow"/>
                <w:lang w:val="el-GR"/>
              </w:rPr>
            </w:pPr>
          </w:p>
        </w:tc>
        <w:tc>
          <w:tcPr>
            <w:tcW w:w="6779" w:type="dxa"/>
            <w:shd w:val="clear" w:color="auto" w:fill="auto"/>
          </w:tcPr>
          <w:p w14:paraId="168844FD" w14:textId="77777777" w:rsidR="002D4B2F" w:rsidRPr="00703DCE" w:rsidRDefault="002D4B2F">
            <w:pPr>
              <w:pStyle w:val="ListParagraph"/>
              <w:tabs>
                <w:tab w:val="left" w:pos="1560"/>
              </w:tabs>
              <w:spacing w:after="240" w:line="360" w:lineRule="auto"/>
              <w:ind w:left="0" w:hanging="21"/>
              <w:jc w:val="both"/>
              <w:rPr>
                <w:rFonts w:ascii="Arial" w:hAnsi="Arial" w:cs="Arial"/>
                <w:highlight w:val="yellow"/>
                <w:lang w:val="el-GR"/>
              </w:rPr>
            </w:pPr>
            <w:r w:rsidRPr="00703DCE">
              <w:rPr>
                <w:rFonts w:ascii="Arial" w:hAnsi="Arial" w:cs="Arial"/>
                <w:lang w:val="el-GR"/>
              </w:rPr>
              <w:t>«</w:t>
            </w:r>
            <w:proofErr w:type="spellStart"/>
            <w:r w:rsidRPr="00703DCE">
              <w:rPr>
                <w:rFonts w:ascii="Arial" w:hAnsi="Arial" w:cs="Arial"/>
                <w:lang w:val="el-GR"/>
              </w:rPr>
              <w:t>αδειοδοτούσα</w:t>
            </w:r>
            <w:proofErr w:type="spellEnd"/>
            <w:r w:rsidRPr="00703DCE">
              <w:rPr>
                <w:rFonts w:ascii="Arial" w:hAnsi="Arial" w:cs="Arial"/>
                <w:lang w:val="el-GR"/>
              </w:rPr>
              <w:t xml:space="preserve"> αρχή» σημαίνει </w:t>
            </w:r>
            <w:r w:rsidR="00CE581F" w:rsidRPr="00703DCE">
              <w:rPr>
                <w:rFonts w:ascii="Arial" w:hAnsi="Arial" w:cs="Arial"/>
                <w:lang w:val="el-GR"/>
              </w:rPr>
              <w:t xml:space="preserve">την </w:t>
            </w:r>
            <w:r w:rsidR="00C22544" w:rsidRPr="00703DCE">
              <w:rPr>
                <w:rFonts w:ascii="Arial" w:hAnsi="Arial" w:cs="Arial"/>
                <w:lang w:val="el-GR"/>
              </w:rPr>
              <w:t>αρμόδια</w:t>
            </w:r>
            <w:r w:rsidR="00CE581F" w:rsidRPr="00703DCE">
              <w:rPr>
                <w:rFonts w:ascii="Arial" w:hAnsi="Arial" w:cs="Arial"/>
                <w:lang w:val="el-GR"/>
              </w:rPr>
              <w:t xml:space="preserve"> αρχή η οποία χορηγεί άδεια </w:t>
            </w:r>
            <w:r w:rsidR="00C22544" w:rsidRPr="00703DCE">
              <w:rPr>
                <w:rFonts w:ascii="Arial" w:hAnsi="Arial" w:cs="Arial"/>
                <w:lang w:val="el-GR"/>
              </w:rPr>
              <w:t xml:space="preserve">όπως προβλέπεται </w:t>
            </w:r>
            <w:r w:rsidR="00501ED3" w:rsidRPr="00703DCE">
              <w:rPr>
                <w:rFonts w:ascii="Arial" w:hAnsi="Arial" w:cs="Arial"/>
                <w:lang w:val="el-GR"/>
              </w:rPr>
              <w:t xml:space="preserve">σύμφωνα με την </w:t>
            </w:r>
            <w:r w:rsidR="00C22544" w:rsidRPr="00703DCE">
              <w:rPr>
                <w:rFonts w:ascii="Arial" w:hAnsi="Arial" w:cs="Arial"/>
                <w:lang w:val="el-GR"/>
              </w:rPr>
              <w:t>οικεία νομοθεσία</w:t>
            </w:r>
            <w:r w:rsidR="0065160A" w:rsidRPr="00703DCE">
              <w:rPr>
                <w:rFonts w:ascii="Arial" w:hAnsi="Arial" w:cs="Arial"/>
                <w:lang w:val="el-GR"/>
              </w:rPr>
              <w:t>·</w:t>
            </w:r>
          </w:p>
        </w:tc>
      </w:tr>
      <w:tr w:rsidR="00703DCE" w:rsidRPr="00450F98" w14:paraId="167F931C" w14:textId="77777777" w:rsidTr="00353A13">
        <w:tc>
          <w:tcPr>
            <w:tcW w:w="2410" w:type="dxa"/>
            <w:shd w:val="clear" w:color="auto" w:fill="auto"/>
          </w:tcPr>
          <w:p w14:paraId="0A20108F" w14:textId="77777777" w:rsidR="007A21EE" w:rsidRPr="00703DCE" w:rsidRDefault="007A21EE">
            <w:pPr>
              <w:pStyle w:val="ListParagraph"/>
              <w:tabs>
                <w:tab w:val="left" w:pos="1560"/>
              </w:tabs>
              <w:spacing w:after="240" w:line="360" w:lineRule="auto"/>
              <w:ind w:left="0" w:hanging="21"/>
              <w:rPr>
                <w:rFonts w:ascii="Arial" w:hAnsi="Arial" w:cs="Arial"/>
                <w:lang w:val="el-GR"/>
              </w:rPr>
            </w:pPr>
          </w:p>
        </w:tc>
        <w:tc>
          <w:tcPr>
            <w:tcW w:w="6779" w:type="dxa"/>
            <w:shd w:val="clear" w:color="auto" w:fill="auto"/>
          </w:tcPr>
          <w:p w14:paraId="0B27F21A" w14:textId="77777777" w:rsidR="007A21EE" w:rsidRPr="00703DCE" w:rsidRDefault="00501ED3">
            <w:pPr>
              <w:tabs>
                <w:tab w:val="left" w:pos="142"/>
              </w:tabs>
              <w:spacing w:after="240" w:line="360" w:lineRule="auto"/>
              <w:jc w:val="both"/>
              <w:rPr>
                <w:rFonts w:ascii="Arial" w:hAnsi="Arial" w:cs="Arial"/>
                <w:lang w:val="el-GR"/>
              </w:rPr>
            </w:pPr>
            <w:r w:rsidRPr="00703DCE">
              <w:rPr>
                <w:rFonts w:ascii="Arial" w:hAnsi="Arial" w:cs="Arial"/>
                <w:lang w:val="el-GR"/>
              </w:rPr>
              <w:t>«</w:t>
            </w:r>
            <w:r w:rsidR="00AD379D" w:rsidRPr="00703DCE">
              <w:rPr>
                <w:rFonts w:ascii="Arial" w:hAnsi="Arial" w:cs="Arial"/>
                <w:lang w:val="el-GR"/>
              </w:rPr>
              <w:t>αίτηση</w:t>
            </w:r>
            <w:r w:rsidR="00E7284D" w:rsidRPr="00703DCE">
              <w:rPr>
                <w:rFonts w:ascii="Arial" w:hAnsi="Arial" w:cs="Arial"/>
                <w:lang w:val="el-GR"/>
              </w:rPr>
              <w:t xml:space="preserve"> χαρακτη</w:t>
            </w:r>
            <w:r w:rsidRPr="00703DCE">
              <w:rPr>
                <w:rFonts w:ascii="Arial" w:hAnsi="Arial" w:cs="Arial"/>
                <w:lang w:val="el-GR"/>
              </w:rPr>
              <w:t xml:space="preserve">ρισμού </w:t>
            </w:r>
            <w:r w:rsidR="00BB43EC" w:rsidRPr="00703DCE">
              <w:rPr>
                <w:rFonts w:ascii="Arial" w:hAnsi="Arial" w:cs="Arial"/>
                <w:lang w:val="el-GR"/>
              </w:rPr>
              <w:t>αν</w:t>
            </w:r>
            <w:r w:rsidR="008D57E2" w:rsidRPr="00703DCE">
              <w:rPr>
                <w:rFonts w:ascii="Arial" w:hAnsi="Arial" w:cs="Arial"/>
                <w:lang w:val="el-GR"/>
              </w:rPr>
              <w:t xml:space="preserve">άπτυξης </w:t>
            </w:r>
            <w:r w:rsidRPr="00703DCE">
              <w:rPr>
                <w:rFonts w:ascii="Arial" w:hAnsi="Arial" w:cs="Arial"/>
                <w:lang w:val="el-GR"/>
              </w:rPr>
              <w:t>ως</w:t>
            </w:r>
            <w:r w:rsidR="00B75568" w:rsidRPr="00703DCE">
              <w:rPr>
                <w:rFonts w:ascii="Arial" w:hAnsi="Arial" w:cs="Arial"/>
                <w:lang w:val="el-GR"/>
              </w:rPr>
              <w:t xml:space="preserve"> </w:t>
            </w:r>
            <w:r w:rsidR="00920628" w:rsidRPr="00703DCE">
              <w:rPr>
                <w:rFonts w:ascii="Arial" w:hAnsi="Arial" w:cs="Arial"/>
                <w:lang w:val="el-GR"/>
              </w:rPr>
              <w:t>στρατη</w:t>
            </w:r>
            <w:r w:rsidR="00B75568" w:rsidRPr="00703DCE">
              <w:rPr>
                <w:rFonts w:ascii="Arial" w:hAnsi="Arial" w:cs="Arial"/>
                <w:lang w:val="el-GR"/>
              </w:rPr>
              <w:t>γ</w:t>
            </w:r>
            <w:r w:rsidR="00920628" w:rsidRPr="00703DCE">
              <w:rPr>
                <w:rFonts w:ascii="Arial" w:hAnsi="Arial" w:cs="Arial"/>
                <w:lang w:val="el-GR"/>
              </w:rPr>
              <w:t>ική</w:t>
            </w:r>
            <w:r w:rsidR="008D57E2" w:rsidRPr="00703DCE">
              <w:rPr>
                <w:rFonts w:ascii="Arial" w:hAnsi="Arial" w:cs="Arial"/>
                <w:lang w:val="el-GR"/>
              </w:rPr>
              <w:t>ς</w:t>
            </w:r>
            <w:r w:rsidRPr="00703DCE">
              <w:rPr>
                <w:rFonts w:ascii="Arial" w:hAnsi="Arial" w:cs="Arial"/>
                <w:lang w:val="el-GR"/>
              </w:rPr>
              <w:t>»</w:t>
            </w:r>
            <w:r w:rsidR="00E7284D" w:rsidRPr="00703DCE">
              <w:rPr>
                <w:rFonts w:ascii="Arial" w:hAnsi="Arial" w:cs="Arial"/>
                <w:lang w:val="el-GR"/>
              </w:rPr>
              <w:t xml:space="preserve"> </w:t>
            </w:r>
            <w:r w:rsidR="007A21EE" w:rsidRPr="00703DCE">
              <w:rPr>
                <w:rFonts w:ascii="Arial" w:hAnsi="Arial" w:cs="Arial"/>
                <w:lang w:val="el-GR"/>
              </w:rPr>
              <w:t>σημαίνει τη γρ</w:t>
            </w:r>
            <w:r w:rsidR="00382BBD" w:rsidRPr="00703DCE">
              <w:rPr>
                <w:rFonts w:ascii="Arial" w:hAnsi="Arial" w:cs="Arial"/>
                <w:lang w:val="el-GR"/>
              </w:rPr>
              <w:t>απτή αίτηση που υποβάλλεται στ</w:t>
            </w:r>
            <w:r w:rsidR="008D6EBC" w:rsidRPr="00703DCE">
              <w:rPr>
                <w:rFonts w:ascii="Arial" w:hAnsi="Arial" w:cs="Arial"/>
                <w:lang w:val="el-GR"/>
              </w:rPr>
              <w:t>ον</w:t>
            </w:r>
            <w:r w:rsidR="00382BBD" w:rsidRPr="00703DCE">
              <w:rPr>
                <w:rFonts w:ascii="Arial" w:hAnsi="Arial" w:cs="Arial"/>
                <w:lang w:val="el-GR"/>
              </w:rPr>
              <w:t xml:space="preserve"> </w:t>
            </w:r>
            <w:r w:rsidR="00C90FDB" w:rsidRPr="00703DCE">
              <w:rPr>
                <w:rFonts w:ascii="Arial" w:hAnsi="Arial" w:cs="Arial"/>
                <w:lang w:val="el-GR"/>
              </w:rPr>
              <w:t>Τομέα</w:t>
            </w:r>
            <w:r w:rsidR="00382BBD" w:rsidRPr="00703DCE">
              <w:rPr>
                <w:rFonts w:ascii="Arial" w:hAnsi="Arial" w:cs="Arial"/>
                <w:lang w:val="el-GR"/>
              </w:rPr>
              <w:t xml:space="preserve"> Στρατηγικών </w:t>
            </w:r>
            <w:r w:rsidR="009A50C5" w:rsidRPr="00703DCE">
              <w:rPr>
                <w:rFonts w:ascii="Arial" w:hAnsi="Arial" w:cs="Arial"/>
                <w:lang w:val="el-GR"/>
              </w:rPr>
              <w:t>Αναπτύξεων</w:t>
            </w:r>
            <w:r w:rsidR="00382BBD" w:rsidRPr="00703DCE">
              <w:rPr>
                <w:rFonts w:ascii="Arial" w:hAnsi="Arial" w:cs="Arial"/>
                <w:lang w:val="el-GR"/>
              </w:rPr>
              <w:t xml:space="preserve"> </w:t>
            </w:r>
            <w:r w:rsidR="007A21EE" w:rsidRPr="00703DCE">
              <w:rPr>
                <w:rFonts w:ascii="Arial" w:hAnsi="Arial" w:cs="Arial"/>
                <w:lang w:val="el-GR"/>
              </w:rPr>
              <w:t xml:space="preserve">από </w:t>
            </w:r>
            <w:r w:rsidR="00F65797" w:rsidRPr="00703DCE">
              <w:rPr>
                <w:rFonts w:ascii="Arial" w:hAnsi="Arial" w:cs="Arial"/>
                <w:lang w:val="el-GR"/>
              </w:rPr>
              <w:t>οποιοδήποτε φ</w:t>
            </w:r>
            <w:r w:rsidR="007A21EE" w:rsidRPr="00703DCE">
              <w:rPr>
                <w:rFonts w:ascii="Arial" w:hAnsi="Arial" w:cs="Arial"/>
                <w:lang w:val="el-GR"/>
              </w:rPr>
              <w:t xml:space="preserve">ορέα, </w:t>
            </w:r>
            <w:r w:rsidR="00B64125" w:rsidRPr="00703DCE">
              <w:rPr>
                <w:rFonts w:ascii="Arial" w:hAnsi="Arial" w:cs="Arial"/>
                <w:lang w:val="el-GR"/>
              </w:rPr>
              <w:t>ο</w:t>
            </w:r>
            <w:r w:rsidR="007A21EE" w:rsidRPr="00703DCE">
              <w:rPr>
                <w:rFonts w:ascii="Arial" w:hAnsi="Arial" w:cs="Arial"/>
                <w:lang w:val="el-GR"/>
              </w:rPr>
              <w:t xml:space="preserve"> οποίο</w:t>
            </w:r>
            <w:r w:rsidR="00B64125" w:rsidRPr="00703DCE">
              <w:rPr>
                <w:rFonts w:ascii="Arial" w:hAnsi="Arial" w:cs="Arial"/>
                <w:lang w:val="el-GR"/>
              </w:rPr>
              <w:t>ς</w:t>
            </w:r>
            <w:r w:rsidR="007A21EE" w:rsidRPr="00703DCE">
              <w:rPr>
                <w:rFonts w:ascii="Arial" w:hAnsi="Arial" w:cs="Arial"/>
                <w:lang w:val="el-GR"/>
              </w:rPr>
              <w:t xml:space="preserve"> </w:t>
            </w:r>
            <w:r w:rsidR="00096A08" w:rsidRPr="00703DCE">
              <w:rPr>
                <w:rFonts w:ascii="Arial" w:hAnsi="Arial" w:cs="Arial"/>
                <w:lang w:val="el-GR"/>
              </w:rPr>
              <w:t>αποτελεί επιλέξιμο πρόσωπο</w:t>
            </w:r>
            <w:r w:rsidR="00E7284D" w:rsidRPr="00703DCE">
              <w:rPr>
                <w:rFonts w:ascii="Arial" w:hAnsi="Arial" w:cs="Arial"/>
                <w:lang w:val="el-GR"/>
              </w:rPr>
              <w:t xml:space="preserve"> δυνάμει των διατάξεων του </w:t>
            </w:r>
            <w:r w:rsidR="003D2ADD" w:rsidRPr="00703DCE">
              <w:rPr>
                <w:rFonts w:ascii="Arial" w:hAnsi="Arial" w:cs="Arial"/>
                <w:lang w:val="el-GR"/>
              </w:rPr>
              <w:t>άρθρο</w:t>
            </w:r>
            <w:r w:rsidR="00AD379D" w:rsidRPr="00703DCE">
              <w:rPr>
                <w:rFonts w:ascii="Arial" w:hAnsi="Arial" w:cs="Arial"/>
                <w:lang w:val="el-GR"/>
              </w:rPr>
              <w:t>υ</w:t>
            </w:r>
            <w:r w:rsidR="007A21EE" w:rsidRPr="00703DCE">
              <w:rPr>
                <w:rFonts w:ascii="Arial" w:hAnsi="Arial" w:cs="Arial"/>
                <w:lang w:val="el-GR"/>
              </w:rPr>
              <w:t xml:space="preserve"> </w:t>
            </w:r>
            <w:r w:rsidR="00CC2048" w:rsidRPr="00703DCE">
              <w:rPr>
                <w:rFonts w:ascii="Arial" w:hAnsi="Arial" w:cs="Arial"/>
                <w:lang w:val="el-GR"/>
              </w:rPr>
              <w:t>7</w:t>
            </w:r>
            <w:r w:rsidR="007A21EE" w:rsidRPr="00703DCE">
              <w:rPr>
                <w:rFonts w:ascii="Arial" w:hAnsi="Arial" w:cs="Arial"/>
                <w:lang w:val="el-GR"/>
              </w:rPr>
              <w:t xml:space="preserve">, και </w:t>
            </w:r>
            <w:r w:rsidR="00B64125" w:rsidRPr="00703DCE">
              <w:rPr>
                <w:rFonts w:ascii="Arial" w:hAnsi="Arial" w:cs="Arial"/>
                <w:lang w:val="el-GR"/>
              </w:rPr>
              <w:t>ο</w:t>
            </w:r>
            <w:r w:rsidR="007A21EE" w:rsidRPr="00703DCE">
              <w:rPr>
                <w:rFonts w:ascii="Arial" w:hAnsi="Arial" w:cs="Arial"/>
                <w:lang w:val="el-GR"/>
              </w:rPr>
              <w:t xml:space="preserve"> οποίο</w:t>
            </w:r>
            <w:r w:rsidR="00B64125" w:rsidRPr="00703DCE">
              <w:rPr>
                <w:rFonts w:ascii="Arial" w:hAnsi="Arial" w:cs="Arial"/>
                <w:lang w:val="el-GR"/>
              </w:rPr>
              <w:t>ς</w:t>
            </w:r>
            <w:r w:rsidR="007A21EE" w:rsidRPr="00703DCE">
              <w:rPr>
                <w:rFonts w:ascii="Arial" w:hAnsi="Arial" w:cs="Arial"/>
                <w:lang w:val="el-GR"/>
              </w:rPr>
              <w:t xml:space="preserve"> επιθυμεί όπως </w:t>
            </w:r>
            <w:r w:rsidR="008D57E2" w:rsidRPr="00703DCE">
              <w:rPr>
                <w:rFonts w:ascii="Arial" w:hAnsi="Arial" w:cs="Arial"/>
                <w:lang w:val="el-GR"/>
              </w:rPr>
              <w:t>η ανάπτυξή</w:t>
            </w:r>
            <w:r w:rsidR="007A21EE" w:rsidRPr="00703DCE">
              <w:rPr>
                <w:rFonts w:ascii="Arial" w:hAnsi="Arial" w:cs="Arial"/>
                <w:lang w:val="el-GR"/>
              </w:rPr>
              <w:t xml:space="preserve"> του </w:t>
            </w:r>
            <w:r w:rsidR="00DB108C" w:rsidRPr="00703DCE">
              <w:rPr>
                <w:rFonts w:ascii="Arial" w:hAnsi="Arial" w:cs="Arial"/>
                <w:lang w:val="el-GR"/>
              </w:rPr>
              <w:t>χαρακτηριστεί</w:t>
            </w:r>
            <w:r w:rsidR="007A21EE" w:rsidRPr="00703DCE">
              <w:rPr>
                <w:rFonts w:ascii="Arial" w:hAnsi="Arial" w:cs="Arial"/>
                <w:lang w:val="el-GR"/>
              </w:rPr>
              <w:t xml:space="preserve"> ως </w:t>
            </w:r>
            <w:r w:rsidR="00920628" w:rsidRPr="00703DCE">
              <w:rPr>
                <w:rFonts w:ascii="Arial" w:hAnsi="Arial" w:cs="Arial"/>
                <w:lang w:val="el-GR"/>
              </w:rPr>
              <w:t xml:space="preserve">στρατηγική </w:t>
            </w:r>
            <w:r w:rsidR="00E7284D" w:rsidRPr="00703DCE">
              <w:rPr>
                <w:rFonts w:ascii="Arial" w:hAnsi="Arial" w:cs="Arial"/>
                <w:lang w:val="el-GR"/>
              </w:rPr>
              <w:t xml:space="preserve">σύμφωνα με τις διατάξεις του </w:t>
            </w:r>
            <w:r w:rsidR="003D2ADD" w:rsidRPr="00703DCE">
              <w:rPr>
                <w:rFonts w:ascii="Arial" w:hAnsi="Arial" w:cs="Arial"/>
                <w:lang w:val="el-GR"/>
              </w:rPr>
              <w:t>άρθρο</w:t>
            </w:r>
            <w:r w:rsidR="007A21EE" w:rsidRPr="00703DCE">
              <w:rPr>
                <w:rFonts w:ascii="Arial" w:hAnsi="Arial" w:cs="Arial"/>
                <w:lang w:val="el-GR"/>
              </w:rPr>
              <w:t xml:space="preserve">υ </w:t>
            </w:r>
            <w:r w:rsidR="00D8021F" w:rsidRPr="00703DCE">
              <w:rPr>
                <w:rFonts w:ascii="Arial" w:hAnsi="Arial" w:cs="Arial"/>
                <w:lang w:val="el-GR"/>
              </w:rPr>
              <w:t>8</w:t>
            </w:r>
            <w:r w:rsidR="00621226" w:rsidRPr="00703DCE">
              <w:rPr>
                <w:rFonts w:ascii="Arial" w:hAnsi="Arial" w:cs="Arial"/>
                <w:lang w:val="el-GR"/>
              </w:rPr>
              <w:t>·</w:t>
            </w:r>
          </w:p>
        </w:tc>
      </w:tr>
      <w:tr w:rsidR="00703DCE" w:rsidRPr="00450F98" w14:paraId="25DAD602" w14:textId="77777777" w:rsidTr="00353A13">
        <w:tc>
          <w:tcPr>
            <w:tcW w:w="2410" w:type="dxa"/>
            <w:shd w:val="clear" w:color="auto" w:fill="auto"/>
          </w:tcPr>
          <w:p w14:paraId="373B4D79" w14:textId="77777777" w:rsidR="003D5768" w:rsidRPr="00703DCE" w:rsidRDefault="003D5768">
            <w:pPr>
              <w:pStyle w:val="ListParagraph"/>
              <w:tabs>
                <w:tab w:val="left" w:pos="1560"/>
              </w:tabs>
              <w:spacing w:after="240" w:line="360" w:lineRule="auto"/>
              <w:ind w:left="0"/>
              <w:jc w:val="both"/>
              <w:rPr>
                <w:rFonts w:ascii="Arial" w:hAnsi="Arial" w:cs="Arial"/>
                <w:lang w:val="el-GR"/>
              </w:rPr>
            </w:pPr>
          </w:p>
        </w:tc>
        <w:tc>
          <w:tcPr>
            <w:tcW w:w="6779" w:type="dxa"/>
            <w:shd w:val="clear" w:color="auto" w:fill="auto"/>
          </w:tcPr>
          <w:p w14:paraId="7917EC8D" w14:textId="77777777" w:rsidR="008D57E2" w:rsidRPr="00703DCE" w:rsidRDefault="00E7284D">
            <w:pPr>
              <w:spacing w:after="240" w:line="360" w:lineRule="auto"/>
              <w:jc w:val="both"/>
              <w:rPr>
                <w:rFonts w:ascii="Arial" w:hAnsi="Arial" w:cs="Arial"/>
                <w:lang w:val="el-GR"/>
              </w:rPr>
            </w:pPr>
            <w:r w:rsidRPr="00703DCE">
              <w:rPr>
                <w:rFonts w:ascii="Arial" w:hAnsi="Arial" w:cs="Arial"/>
                <w:lang w:val="el-GR"/>
              </w:rPr>
              <w:t>«</w:t>
            </w:r>
            <w:r w:rsidR="00AD379D" w:rsidRPr="00703DCE">
              <w:rPr>
                <w:rFonts w:ascii="Arial" w:hAnsi="Arial" w:cs="Arial"/>
                <w:lang w:val="el-GR"/>
              </w:rPr>
              <w:t xml:space="preserve">αίτηση </w:t>
            </w:r>
            <w:proofErr w:type="spellStart"/>
            <w:r w:rsidR="00AD379D" w:rsidRPr="00703DCE">
              <w:rPr>
                <w:rFonts w:ascii="Arial" w:hAnsi="Arial" w:cs="Arial"/>
                <w:lang w:val="el-GR"/>
              </w:rPr>
              <w:t>αδειοδότησης</w:t>
            </w:r>
            <w:proofErr w:type="spellEnd"/>
            <w:r w:rsidRPr="00703DCE">
              <w:rPr>
                <w:rFonts w:ascii="Arial" w:hAnsi="Arial" w:cs="Arial"/>
                <w:lang w:val="el-GR"/>
              </w:rPr>
              <w:t xml:space="preserve">» </w:t>
            </w:r>
            <w:r w:rsidR="007A13BB" w:rsidRPr="00703DCE">
              <w:rPr>
                <w:rFonts w:ascii="Arial" w:hAnsi="Arial" w:cs="Arial"/>
                <w:lang w:val="el-GR"/>
              </w:rPr>
              <w:t>σημαίνει</w:t>
            </w:r>
            <w:r w:rsidRPr="00703DCE">
              <w:rPr>
                <w:rFonts w:ascii="Arial" w:hAnsi="Arial" w:cs="Arial"/>
                <w:lang w:val="el-GR"/>
              </w:rPr>
              <w:t xml:space="preserve"> την αίτηση που αναφέρεται στο </w:t>
            </w:r>
            <w:r w:rsidR="003D2ADD" w:rsidRPr="00703DCE">
              <w:rPr>
                <w:rFonts w:ascii="Arial" w:hAnsi="Arial" w:cs="Arial"/>
                <w:lang w:val="el-GR"/>
              </w:rPr>
              <w:t>άρθρο</w:t>
            </w:r>
            <w:r w:rsidR="007A13BB" w:rsidRPr="00703DCE">
              <w:rPr>
                <w:rFonts w:ascii="Arial" w:hAnsi="Arial" w:cs="Arial"/>
                <w:lang w:val="el-GR"/>
              </w:rPr>
              <w:t xml:space="preserve"> 1</w:t>
            </w:r>
            <w:r w:rsidR="008963CC" w:rsidRPr="00703DCE">
              <w:rPr>
                <w:rFonts w:ascii="Arial" w:hAnsi="Arial" w:cs="Arial"/>
                <w:lang w:val="el-GR"/>
              </w:rPr>
              <w:t>3</w:t>
            </w:r>
            <w:r w:rsidR="007A13BB" w:rsidRPr="00703DCE">
              <w:rPr>
                <w:rFonts w:ascii="Arial" w:hAnsi="Arial" w:cs="Arial"/>
                <w:lang w:val="el-GR"/>
              </w:rPr>
              <w:t>, και τ</w:t>
            </w:r>
            <w:r w:rsidR="007B3C8C" w:rsidRPr="00703DCE">
              <w:rPr>
                <w:rFonts w:ascii="Arial" w:hAnsi="Arial" w:cs="Arial"/>
                <w:lang w:val="el-GR"/>
              </w:rPr>
              <w:t xml:space="preserve">ην οποία δικαιούται να υποβάλει </w:t>
            </w:r>
            <w:r w:rsidR="004645E2" w:rsidRPr="00703DCE">
              <w:rPr>
                <w:rFonts w:ascii="Arial" w:hAnsi="Arial" w:cs="Arial"/>
                <w:lang w:val="el-GR"/>
              </w:rPr>
              <w:t>Επενδυτής</w:t>
            </w:r>
            <w:r w:rsidR="00382BBD" w:rsidRPr="00703DCE">
              <w:rPr>
                <w:rFonts w:ascii="Arial" w:hAnsi="Arial" w:cs="Arial"/>
                <w:lang w:val="el-GR"/>
              </w:rPr>
              <w:t xml:space="preserve"> στ</w:t>
            </w:r>
            <w:r w:rsidR="008D6EBC" w:rsidRPr="00703DCE">
              <w:rPr>
                <w:rFonts w:ascii="Arial" w:hAnsi="Arial" w:cs="Arial"/>
                <w:lang w:val="el-GR"/>
              </w:rPr>
              <w:t>ον</w:t>
            </w:r>
            <w:r w:rsidR="00A7536B" w:rsidRPr="00703DCE">
              <w:rPr>
                <w:rFonts w:ascii="Arial" w:hAnsi="Arial" w:cs="Arial"/>
                <w:lang w:val="el-GR"/>
              </w:rPr>
              <w:t xml:space="preserve"> </w:t>
            </w:r>
            <w:r w:rsidR="00C90FDB" w:rsidRPr="00703DCE">
              <w:rPr>
                <w:rFonts w:ascii="Arial" w:hAnsi="Arial" w:cs="Arial"/>
                <w:lang w:val="el-GR"/>
              </w:rPr>
              <w:t>Τομέα</w:t>
            </w:r>
            <w:r w:rsidR="00382BBD" w:rsidRPr="00703DCE">
              <w:rPr>
                <w:rFonts w:ascii="Arial" w:hAnsi="Arial" w:cs="Arial"/>
                <w:lang w:val="el-GR"/>
              </w:rPr>
              <w:t xml:space="preserve"> Στρατηγικών </w:t>
            </w:r>
            <w:r w:rsidR="009A50C5" w:rsidRPr="00703DCE">
              <w:rPr>
                <w:rFonts w:ascii="Arial" w:hAnsi="Arial" w:cs="Arial"/>
                <w:lang w:val="el-GR"/>
              </w:rPr>
              <w:t>Αναπτύξεων</w:t>
            </w:r>
            <w:r w:rsidR="003B1803" w:rsidRPr="00703DCE">
              <w:rPr>
                <w:rFonts w:ascii="Arial" w:hAnsi="Arial" w:cs="Arial"/>
                <w:lang w:val="el-GR"/>
              </w:rPr>
              <w:t>,</w:t>
            </w:r>
            <w:r w:rsidR="007A13BB" w:rsidRPr="00703DCE">
              <w:rPr>
                <w:rFonts w:ascii="Arial" w:hAnsi="Arial" w:cs="Arial"/>
                <w:lang w:val="el-GR"/>
              </w:rPr>
              <w:t xml:space="preserve"> </w:t>
            </w:r>
            <w:r w:rsidR="007B3C8C" w:rsidRPr="00703DCE">
              <w:rPr>
                <w:rFonts w:ascii="Arial" w:hAnsi="Arial" w:cs="Arial"/>
                <w:lang w:val="el-GR"/>
              </w:rPr>
              <w:t xml:space="preserve">για την </w:t>
            </w:r>
            <w:proofErr w:type="spellStart"/>
            <w:r w:rsidR="007B3C8C" w:rsidRPr="00703DCE">
              <w:rPr>
                <w:rFonts w:ascii="Arial" w:hAnsi="Arial" w:cs="Arial"/>
                <w:lang w:val="el-GR"/>
              </w:rPr>
              <w:t>αδειοδότηση</w:t>
            </w:r>
            <w:proofErr w:type="spellEnd"/>
            <w:r w:rsidR="00E16CAF" w:rsidRPr="00703DCE">
              <w:rPr>
                <w:rFonts w:ascii="Arial" w:hAnsi="Arial" w:cs="Arial"/>
                <w:lang w:val="el-GR"/>
              </w:rPr>
              <w:t xml:space="preserve"> </w:t>
            </w:r>
            <w:r w:rsidR="008D57E2" w:rsidRPr="00703DCE">
              <w:rPr>
                <w:rFonts w:ascii="Arial" w:hAnsi="Arial" w:cs="Arial"/>
                <w:lang w:val="el-GR"/>
              </w:rPr>
              <w:t>της ανάπτυξής</w:t>
            </w:r>
            <w:r w:rsidR="00E16CAF" w:rsidRPr="00703DCE">
              <w:rPr>
                <w:rFonts w:ascii="Arial" w:hAnsi="Arial" w:cs="Arial"/>
                <w:lang w:val="el-GR"/>
              </w:rPr>
              <w:t xml:space="preserve"> του</w:t>
            </w:r>
            <w:r w:rsidR="003B1803" w:rsidRPr="00703DCE">
              <w:rPr>
                <w:rFonts w:ascii="Arial" w:hAnsi="Arial" w:cs="Arial"/>
                <w:lang w:val="el-GR"/>
              </w:rPr>
              <w:t>,</w:t>
            </w:r>
            <w:r w:rsidR="00E16CAF" w:rsidRPr="00703DCE">
              <w:rPr>
                <w:rFonts w:ascii="Arial" w:hAnsi="Arial" w:cs="Arial"/>
                <w:lang w:val="el-GR"/>
              </w:rPr>
              <w:t xml:space="preserve"> </w:t>
            </w:r>
            <w:r w:rsidR="007A13BB" w:rsidRPr="00703DCE">
              <w:rPr>
                <w:rFonts w:ascii="Arial" w:hAnsi="Arial" w:cs="Arial"/>
                <w:lang w:val="el-GR"/>
              </w:rPr>
              <w:t>σύμφωνα με τη</w:t>
            </w:r>
            <w:r w:rsidR="00E16CAF" w:rsidRPr="00703DCE">
              <w:rPr>
                <w:rFonts w:ascii="Arial" w:hAnsi="Arial" w:cs="Arial"/>
                <w:lang w:val="el-GR"/>
              </w:rPr>
              <w:t xml:space="preserve"> διαδικασία</w:t>
            </w:r>
            <w:r w:rsidR="00742AE4" w:rsidRPr="00703DCE">
              <w:rPr>
                <w:rFonts w:ascii="Arial" w:hAnsi="Arial" w:cs="Arial"/>
                <w:lang w:val="el-GR"/>
              </w:rPr>
              <w:t xml:space="preserve"> </w:t>
            </w:r>
            <w:r w:rsidR="0097615E" w:rsidRPr="00703DCE">
              <w:rPr>
                <w:rFonts w:ascii="Arial" w:hAnsi="Arial" w:cs="Arial"/>
                <w:lang w:val="el-GR"/>
              </w:rPr>
              <w:t xml:space="preserve">ταχείας </w:t>
            </w:r>
            <w:proofErr w:type="spellStart"/>
            <w:r w:rsidR="00742AE4" w:rsidRPr="00703DCE">
              <w:rPr>
                <w:rFonts w:ascii="Arial" w:hAnsi="Arial" w:cs="Arial"/>
                <w:lang w:val="el-GR"/>
              </w:rPr>
              <w:t>αδειοδότησης</w:t>
            </w:r>
            <w:proofErr w:type="spellEnd"/>
            <w:r w:rsidR="00E16CAF" w:rsidRPr="00703DCE">
              <w:rPr>
                <w:rFonts w:ascii="Arial" w:hAnsi="Arial" w:cs="Arial"/>
                <w:lang w:val="el-GR"/>
              </w:rPr>
              <w:t xml:space="preserve"> </w:t>
            </w:r>
            <w:r w:rsidR="007A13BB" w:rsidRPr="00703DCE">
              <w:rPr>
                <w:rFonts w:ascii="Arial" w:hAnsi="Arial" w:cs="Arial"/>
                <w:lang w:val="el-GR"/>
              </w:rPr>
              <w:t>που προβλέπεται στον παρόντα Νόμο</w:t>
            </w:r>
            <w:r w:rsidR="00621226" w:rsidRPr="00703DCE">
              <w:rPr>
                <w:rFonts w:ascii="Arial" w:hAnsi="Arial" w:cs="Arial"/>
                <w:lang w:val="el-GR"/>
              </w:rPr>
              <w:t>·</w:t>
            </w:r>
          </w:p>
        </w:tc>
      </w:tr>
      <w:tr w:rsidR="00703DCE" w:rsidRPr="00450F98" w14:paraId="66C4B2A7" w14:textId="77777777" w:rsidTr="00353A13">
        <w:tc>
          <w:tcPr>
            <w:tcW w:w="2410" w:type="dxa"/>
            <w:shd w:val="clear" w:color="auto" w:fill="auto"/>
          </w:tcPr>
          <w:p w14:paraId="5750DD12" w14:textId="77777777" w:rsidR="00032CA0" w:rsidRPr="00703DCE" w:rsidRDefault="00032CA0">
            <w:pPr>
              <w:pStyle w:val="ListParagraph"/>
              <w:tabs>
                <w:tab w:val="left" w:pos="1560"/>
              </w:tabs>
              <w:spacing w:after="240" w:line="360" w:lineRule="auto"/>
              <w:ind w:left="0"/>
              <w:jc w:val="both"/>
              <w:rPr>
                <w:rFonts w:ascii="Arial" w:hAnsi="Arial" w:cs="Arial"/>
                <w:lang w:val="el-GR"/>
              </w:rPr>
            </w:pPr>
          </w:p>
        </w:tc>
        <w:tc>
          <w:tcPr>
            <w:tcW w:w="6779" w:type="dxa"/>
            <w:shd w:val="clear" w:color="auto" w:fill="auto"/>
          </w:tcPr>
          <w:p w14:paraId="543DED48" w14:textId="77777777" w:rsidR="00032CA0" w:rsidRPr="00703DCE" w:rsidRDefault="00032CA0">
            <w:pPr>
              <w:spacing w:after="240" w:line="360" w:lineRule="auto"/>
              <w:jc w:val="both"/>
              <w:rPr>
                <w:rFonts w:ascii="Arial" w:hAnsi="Arial" w:cs="Arial"/>
                <w:lang w:val="el-GR"/>
              </w:rPr>
            </w:pPr>
            <w:r w:rsidRPr="00703DCE">
              <w:rPr>
                <w:rFonts w:ascii="Arial" w:hAnsi="Arial" w:cs="Arial"/>
                <w:lang w:val="el-GR"/>
              </w:rPr>
              <w:t xml:space="preserve">«ανάπτυξη» σημαίνει οποιαδήποτε επενδυτική δραστηριότητα την οποία προτίθεται να αναλάβει φορέας και είναι το αντικείμενο τόσο της αίτησης χαρακτηρισμού ως στρατηγική ανάπτυξη, όσο και της αίτησης </w:t>
            </w:r>
            <w:proofErr w:type="spellStart"/>
            <w:r w:rsidRPr="00703DCE">
              <w:rPr>
                <w:rFonts w:ascii="Arial" w:hAnsi="Arial" w:cs="Arial"/>
                <w:lang w:val="el-GR"/>
              </w:rPr>
              <w:t>αδειοδότησης</w:t>
            </w:r>
            <w:proofErr w:type="spellEnd"/>
            <w:r w:rsidRPr="00703DCE">
              <w:rPr>
                <w:rFonts w:ascii="Arial" w:hAnsi="Arial" w:cs="Arial"/>
                <w:lang w:val="el-GR"/>
              </w:rPr>
              <w:t xml:space="preserve"> στρατηγικής ανάπτυξης που υποβάλλεται από τον Επενδυτή μετά την έγκριση της πρώτης·</w:t>
            </w:r>
          </w:p>
        </w:tc>
      </w:tr>
      <w:tr w:rsidR="00703DCE" w:rsidRPr="00450F98" w14:paraId="7EB5E898" w14:textId="77777777" w:rsidTr="00353A13">
        <w:tc>
          <w:tcPr>
            <w:tcW w:w="2410" w:type="dxa"/>
            <w:shd w:val="clear" w:color="auto" w:fill="auto"/>
          </w:tcPr>
          <w:p w14:paraId="2306A628" w14:textId="77777777" w:rsidR="00032CA0" w:rsidRPr="00703DCE" w:rsidRDefault="00032CA0">
            <w:pPr>
              <w:pStyle w:val="ListParagraph"/>
              <w:tabs>
                <w:tab w:val="left" w:pos="1560"/>
              </w:tabs>
              <w:spacing w:after="240" w:line="360" w:lineRule="auto"/>
              <w:ind w:left="0"/>
              <w:jc w:val="both"/>
              <w:rPr>
                <w:rFonts w:ascii="Arial" w:hAnsi="Arial" w:cs="Arial"/>
                <w:lang w:val="el-GR"/>
              </w:rPr>
            </w:pPr>
          </w:p>
        </w:tc>
        <w:tc>
          <w:tcPr>
            <w:tcW w:w="6779" w:type="dxa"/>
            <w:shd w:val="clear" w:color="auto" w:fill="auto"/>
          </w:tcPr>
          <w:p w14:paraId="51211F2D" w14:textId="77777777" w:rsidR="00032CA0" w:rsidRPr="00703DCE" w:rsidRDefault="00032CA0" w:rsidP="00FA40E0">
            <w:pPr>
              <w:spacing w:line="360" w:lineRule="auto"/>
              <w:jc w:val="both"/>
              <w:rPr>
                <w:rFonts w:ascii="Arial" w:hAnsi="Arial" w:cs="Arial"/>
                <w:lang w:val="el-GR"/>
              </w:rPr>
            </w:pPr>
            <w:r w:rsidRPr="00703DCE">
              <w:rPr>
                <w:rFonts w:ascii="Arial" w:hAnsi="Arial" w:cs="Arial"/>
                <w:lang w:val="el-GR"/>
              </w:rPr>
              <w:t>«αρμόδια όργανα» σ</w:t>
            </w:r>
            <w:r w:rsidR="00541770" w:rsidRPr="00703DCE">
              <w:rPr>
                <w:rFonts w:ascii="Arial" w:hAnsi="Arial" w:cs="Arial"/>
                <w:lang w:val="el-GR"/>
              </w:rPr>
              <w:t>ημαίνει το Υπουργικό Συμβούλιο,</w:t>
            </w:r>
            <w:r w:rsidRPr="00703DCE">
              <w:rPr>
                <w:rFonts w:ascii="Arial" w:hAnsi="Arial" w:cs="Arial"/>
                <w:lang w:val="el-GR"/>
              </w:rPr>
              <w:t xml:space="preserve"> τις λοιπές διοικητικές αρχές οι οποίες είναι αρμόδιες για την </w:t>
            </w:r>
            <w:proofErr w:type="spellStart"/>
            <w:r w:rsidRPr="00703DCE">
              <w:rPr>
                <w:rFonts w:ascii="Arial" w:hAnsi="Arial" w:cs="Arial"/>
                <w:lang w:val="el-GR"/>
              </w:rPr>
              <w:t>αδειοδότηση</w:t>
            </w:r>
            <w:proofErr w:type="spellEnd"/>
            <w:r w:rsidRPr="00703DCE">
              <w:rPr>
                <w:rFonts w:ascii="Arial" w:hAnsi="Arial" w:cs="Arial"/>
                <w:lang w:val="el-GR"/>
              </w:rPr>
              <w:t xml:space="preserve"> στρατηγικών Αναπτύξεων και οι αρμόδιοι λειτουργοί οι οποίοι ασκούν τις εξουσίες που καθορίζονται στον παρόντα Νόμο·</w:t>
            </w:r>
          </w:p>
        </w:tc>
      </w:tr>
      <w:tr w:rsidR="00703DCE" w:rsidRPr="00450F98" w14:paraId="1F487909" w14:textId="77777777" w:rsidTr="00353A13">
        <w:tc>
          <w:tcPr>
            <w:tcW w:w="2410" w:type="dxa"/>
            <w:shd w:val="clear" w:color="auto" w:fill="auto"/>
          </w:tcPr>
          <w:p w14:paraId="23A91AF6" w14:textId="77777777" w:rsidR="00032CA0" w:rsidRPr="00703DCE" w:rsidRDefault="00541770" w:rsidP="00FA40E0">
            <w:pPr>
              <w:spacing w:after="0" w:line="240" w:lineRule="auto"/>
              <w:jc w:val="right"/>
              <w:rPr>
                <w:rFonts w:ascii="Arial" w:hAnsi="Arial" w:cs="Arial"/>
                <w:sz w:val="20"/>
                <w:szCs w:val="20"/>
                <w:lang w:val="el-GR"/>
              </w:rPr>
            </w:pPr>
            <w:r w:rsidRPr="00703DCE">
              <w:rPr>
                <w:rFonts w:ascii="Arial" w:hAnsi="Arial" w:cs="Arial"/>
                <w:sz w:val="20"/>
                <w:szCs w:val="20"/>
                <w:lang w:val="el-GR"/>
              </w:rPr>
              <w:t xml:space="preserve"> </w:t>
            </w:r>
            <w:r w:rsidR="00032CA0" w:rsidRPr="00703DCE">
              <w:rPr>
                <w:rFonts w:ascii="Arial" w:hAnsi="Arial" w:cs="Arial"/>
                <w:sz w:val="20"/>
                <w:szCs w:val="20"/>
                <w:lang w:val="el-GR"/>
              </w:rPr>
              <w:t>1 του 1990</w:t>
            </w:r>
          </w:p>
          <w:p w14:paraId="297C2011" w14:textId="77777777" w:rsidR="00032CA0" w:rsidRPr="00703DCE" w:rsidRDefault="00541770" w:rsidP="00FA40E0">
            <w:pPr>
              <w:spacing w:after="0" w:line="240" w:lineRule="auto"/>
              <w:jc w:val="right"/>
              <w:rPr>
                <w:rFonts w:ascii="Arial" w:hAnsi="Arial" w:cs="Arial"/>
                <w:sz w:val="20"/>
                <w:szCs w:val="20"/>
                <w:lang w:val="el-GR"/>
              </w:rPr>
            </w:pPr>
            <w:r w:rsidRPr="00703DCE">
              <w:rPr>
                <w:rFonts w:ascii="Arial" w:hAnsi="Arial" w:cs="Arial"/>
                <w:sz w:val="20"/>
                <w:szCs w:val="20"/>
                <w:lang w:val="el-GR"/>
              </w:rPr>
              <w:t xml:space="preserve"> </w:t>
            </w:r>
            <w:r w:rsidR="00032CA0" w:rsidRPr="00703DCE">
              <w:rPr>
                <w:rFonts w:ascii="Arial" w:hAnsi="Arial" w:cs="Arial"/>
                <w:sz w:val="20"/>
                <w:szCs w:val="20"/>
                <w:lang w:val="el-GR"/>
              </w:rPr>
              <w:t>71 του 1991</w:t>
            </w:r>
          </w:p>
          <w:p w14:paraId="19E6F7B5" w14:textId="77777777" w:rsidR="00032CA0" w:rsidRPr="00703DCE" w:rsidRDefault="00541770" w:rsidP="00FA40E0">
            <w:pPr>
              <w:spacing w:after="0" w:line="240" w:lineRule="auto"/>
              <w:jc w:val="right"/>
              <w:rPr>
                <w:rFonts w:ascii="Arial" w:hAnsi="Arial" w:cs="Arial"/>
                <w:sz w:val="20"/>
                <w:szCs w:val="20"/>
                <w:lang w:val="el-GR"/>
              </w:rPr>
            </w:pPr>
            <w:r w:rsidRPr="00703DCE">
              <w:rPr>
                <w:rFonts w:ascii="Arial" w:hAnsi="Arial" w:cs="Arial"/>
                <w:sz w:val="20"/>
                <w:szCs w:val="20"/>
                <w:lang w:val="el-GR"/>
              </w:rPr>
              <w:t xml:space="preserve"> </w:t>
            </w:r>
            <w:r w:rsidR="00032CA0" w:rsidRPr="00703DCE">
              <w:rPr>
                <w:rFonts w:ascii="Arial" w:hAnsi="Arial" w:cs="Arial"/>
                <w:sz w:val="20"/>
                <w:szCs w:val="20"/>
                <w:lang w:val="el-GR"/>
              </w:rPr>
              <w:t>211 του 1991</w:t>
            </w:r>
          </w:p>
          <w:p w14:paraId="4CB991D3" w14:textId="77777777" w:rsidR="00032CA0" w:rsidRPr="00703DCE" w:rsidRDefault="00541770" w:rsidP="00FA40E0">
            <w:pPr>
              <w:spacing w:after="0" w:line="240" w:lineRule="auto"/>
              <w:jc w:val="right"/>
              <w:rPr>
                <w:rFonts w:ascii="Arial" w:hAnsi="Arial" w:cs="Arial"/>
                <w:sz w:val="20"/>
                <w:szCs w:val="20"/>
                <w:lang w:val="el-GR"/>
              </w:rPr>
            </w:pPr>
            <w:r w:rsidRPr="00703DCE">
              <w:rPr>
                <w:rFonts w:ascii="Arial" w:hAnsi="Arial" w:cs="Arial"/>
                <w:sz w:val="20"/>
                <w:szCs w:val="20"/>
                <w:lang w:val="el-GR"/>
              </w:rPr>
              <w:t xml:space="preserve"> </w:t>
            </w:r>
            <w:r w:rsidR="00032CA0" w:rsidRPr="00703DCE">
              <w:rPr>
                <w:rFonts w:ascii="Arial" w:hAnsi="Arial" w:cs="Arial"/>
                <w:sz w:val="20"/>
                <w:szCs w:val="20"/>
                <w:lang w:val="el-GR"/>
              </w:rPr>
              <w:t>27(Ι) του 1994</w:t>
            </w:r>
          </w:p>
          <w:p w14:paraId="061C38E7" w14:textId="77777777" w:rsidR="00032CA0" w:rsidRPr="00703DCE" w:rsidRDefault="00541770" w:rsidP="00FA40E0">
            <w:pPr>
              <w:spacing w:after="0" w:line="240" w:lineRule="auto"/>
              <w:jc w:val="right"/>
              <w:rPr>
                <w:rFonts w:ascii="Arial" w:hAnsi="Arial" w:cs="Arial"/>
                <w:sz w:val="20"/>
                <w:szCs w:val="20"/>
                <w:lang w:val="el-GR"/>
              </w:rPr>
            </w:pPr>
            <w:r w:rsidRPr="00703DCE">
              <w:rPr>
                <w:rFonts w:ascii="Arial" w:hAnsi="Arial" w:cs="Arial"/>
                <w:sz w:val="20"/>
                <w:szCs w:val="20"/>
                <w:lang w:val="el-GR"/>
              </w:rPr>
              <w:t xml:space="preserve"> </w:t>
            </w:r>
            <w:r w:rsidR="00032CA0" w:rsidRPr="00703DCE">
              <w:rPr>
                <w:rFonts w:ascii="Arial" w:hAnsi="Arial" w:cs="Arial"/>
                <w:sz w:val="20"/>
                <w:szCs w:val="20"/>
                <w:lang w:val="el-GR"/>
              </w:rPr>
              <w:t>83(Ι) του 1995</w:t>
            </w:r>
          </w:p>
          <w:p w14:paraId="03BFA2F4" w14:textId="77777777" w:rsidR="00032CA0" w:rsidRPr="00703DCE" w:rsidRDefault="00541770" w:rsidP="00FA40E0">
            <w:pPr>
              <w:spacing w:after="0" w:line="240" w:lineRule="auto"/>
              <w:jc w:val="right"/>
              <w:rPr>
                <w:rFonts w:ascii="Arial" w:hAnsi="Arial" w:cs="Arial"/>
                <w:sz w:val="20"/>
                <w:szCs w:val="20"/>
                <w:lang w:val="el-GR"/>
              </w:rPr>
            </w:pPr>
            <w:r w:rsidRPr="00703DCE">
              <w:rPr>
                <w:rFonts w:ascii="Arial" w:hAnsi="Arial" w:cs="Arial"/>
                <w:sz w:val="20"/>
                <w:szCs w:val="20"/>
                <w:lang w:val="el-GR"/>
              </w:rPr>
              <w:t xml:space="preserve"> </w:t>
            </w:r>
            <w:r w:rsidR="00032CA0" w:rsidRPr="00703DCE">
              <w:rPr>
                <w:rFonts w:ascii="Arial" w:hAnsi="Arial" w:cs="Arial"/>
                <w:sz w:val="20"/>
                <w:szCs w:val="20"/>
                <w:lang w:val="el-GR"/>
              </w:rPr>
              <w:t>60(Ι) του 1996</w:t>
            </w:r>
          </w:p>
          <w:p w14:paraId="69DB247C" w14:textId="77777777" w:rsidR="00032CA0" w:rsidRPr="00703DCE" w:rsidRDefault="00032CA0" w:rsidP="00FA40E0">
            <w:pPr>
              <w:spacing w:after="0" w:line="240" w:lineRule="auto"/>
              <w:jc w:val="right"/>
              <w:rPr>
                <w:rFonts w:ascii="Arial" w:hAnsi="Arial" w:cs="Arial"/>
                <w:sz w:val="20"/>
                <w:szCs w:val="20"/>
                <w:lang w:val="el-GR"/>
              </w:rPr>
            </w:pPr>
            <w:r w:rsidRPr="00703DCE">
              <w:rPr>
                <w:rFonts w:ascii="Arial" w:hAnsi="Arial" w:cs="Arial"/>
                <w:sz w:val="20"/>
                <w:szCs w:val="20"/>
                <w:lang w:val="el-GR"/>
              </w:rPr>
              <w:t>109(Ι) του 1996</w:t>
            </w:r>
          </w:p>
          <w:p w14:paraId="17138B95" w14:textId="77777777" w:rsidR="00032CA0" w:rsidRPr="00703DCE" w:rsidRDefault="00541770" w:rsidP="00FA40E0">
            <w:pPr>
              <w:spacing w:after="0" w:line="240" w:lineRule="auto"/>
              <w:jc w:val="right"/>
              <w:rPr>
                <w:rFonts w:ascii="Arial" w:hAnsi="Arial" w:cs="Arial"/>
                <w:sz w:val="20"/>
                <w:szCs w:val="20"/>
                <w:lang w:val="el-GR"/>
              </w:rPr>
            </w:pPr>
            <w:r w:rsidRPr="00703DCE">
              <w:rPr>
                <w:rFonts w:ascii="Arial" w:hAnsi="Arial" w:cs="Arial"/>
                <w:sz w:val="20"/>
                <w:szCs w:val="20"/>
                <w:lang w:val="el-GR"/>
              </w:rPr>
              <w:t xml:space="preserve"> </w:t>
            </w:r>
            <w:r w:rsidR="00032CA0" w:rsidRPr="00703DCE">
              <w:rPr>
                <w:rFonts w:ascii="Arial" w:hAnsi="Arial" w:cs="Arial"/>
                <w:sz w:val="20"/>
                <w:szCs w:val="20"/>
                <w:lang w:val="el-GR"/>
              </w:rPr>
              <w:t>69(Ι) του 2000</w:t>
            </w:r>
          </w:p>
          <w:p w14:paraId="63DE8122" w14:textId="77777777" w:rsidR="00032CA0" w:rsidRPr="00703DCE" w:rsidRDefault="00032CA0" w:rsidP="00FA40E0">
            <w:pPr>
              <w:spacing w:after="0" w:line="240" w:lineRule="auto"/>
              <w:jc w:val="right"/>
              <w:rPr>
                <w:rFonts w:ascii="Arial" w:hAnsi="Arial" w:cs="Arial"/>
                <w:sz w:val="20"/>
                <w:szCs w:val="20"/>
                <w:lang w:val="el-GR"/>
              </w:rPr>
            </w:pPr>
            <w:r w:rsidRPr="00703DCE">
              <w:rPr>
                <w:rFonts w:ascii="Arial" w:hAnsi="Arial" w:cs="Arial"/>
                <w:sz w:val="20"/>
                <w:szCs w:val="20"/>
                <w:lang w:val="el-GR"/>
              </w:rPr>
              <w:t>156(Ι) του 2000</w:t>
            </w:r>
          </w:p>
          <w:p w14:paraId="6A0CE36B" w14:textId="77777777" w:rsidR="00032CA0" w:rsidRPr="00703DCE" w:rsidRDefault="00541770" w:rsidP="00FA40E0">
            <w:pPr>
              <w:spacing w:after="0" w:line="240" w:lineRule="auto"/>
              <w:jc w:val="right"/>
              <w:rPr>
                <w:rFonts w:ascii="Arial" w:hAnsi="Arial" w:cs="Arial"/>
                <w:sz w:val="20"/>
                <w:szCs w:val="20"/>
                <w:lang w:val="el-GR"/>
              </w:rPr>
            </w:pPr>
            <w:r w:rsidRPr="00703DCE">
              <w:rPr>
                <w:rFonts w:ascii="Arial" w:hAnsi="Arial" w:cs="Arial"/>
                <w:sz w:val="20"/>
                <w:szCs w:val="20"/>
                <w:lang w:val="el-GR"/>
              </w:rPr>
              <w:t xml:space="preserve"> </w:t>
            </w:r>
            <w:r w:rsidR="00032CA0" w:rsidRPr="00703DCE">
              <w:rPr>
                <w:rFonts w:ascii="Arial" w:hAnsi="Arial" w:cs="Arial"/>
                <w:sz w:val="20"/>
                <w:szCs w:val="20"/>
                <w:lang w:val="el-GR"/>
              </w:rPr>
              <w:t>4(Ι) του 2001</w:t>
            </w:r>
          </w:p>
          <w:p w14:paraId="0B7D798F" w14:textId="77777777" w:rsidR="00032CA0" w:rsidRPr="00703DCE" w:rsidRDefault="00541770" w:rsidP="00FA40E0">
            <w:pPr>
              <w:spacing w:after="0" w:line="240" w:lineRule="auto"/>
              <w:jc w:val="right"/>
              <w:rPr>
                <w:rFonts w:ascii="Arial" w:hAnsi="Arial" w:cs="Arial"/>
                <w:sz w:val="20"/>
                <w:szCs w:val="20"/>
                <w:lang w:val="el-GR"/>
              </w:rPr>
            </w:pPr>
            <w:r w:rsidRPr="00703DCE">
              <w:rPr>
                <w:rFonts w:ascii="Arial" w:hAnsi="Arial" w:cs="Arial"/>
                <w:sz w:val="20"/>
                <w:szCs w:val="20"/>
                <w:lang w:val="el-GR"/>
              </w:rPr>
              <w:t xml:space="preserve"> </w:t>
            </w:r>
            <w:r w:rsidR="00032CA0" w:rsidRPr="00703DCE">
              <w:rPr>
                <w:rFonts w:ascii="Arial" w:hAnsi="Arial" w:cs="Arial"/>
                <w:sz w:val="20"/>
                <w:szCs w:val="20"/>
                <w:lang w:val="el-GR"/>
              </w:rPr>
              <w:t>94(Ι) του 2003</w:t>
            </w:r>
          </w:p>
          <w:p w14:paraId="67AD15D3" w14:textId="77777777" w:rsidR="00032CA0" w:rsidRPr="00703DCE" w:rsidRDefault="00032CA0" w:rsidP="00FA40E0">
            <w:pPr>
              <w:spacing w:after="0" w:line="240" w:lineRule="auto"/>
              <w:jc w:val="right"/>
              <w:rPr>
                <w:rFonts w:ascii="Arial" w:hAnsi="Arial" w:cs="Arial"/>
                <w:sz w:val="20"/>
                <w:szCs w:val="20"/>
                <w:lang w:val="el-GR"/>
              </w:rPr>
            </w:pPr>
            <w:r w:rsidRPr="00703DCE">
              <w:rPr>
                <w:rFonts w:ascii="Arial" w:hAnsi="Arial" w:cs="Arial"/>
                <w:sz w:val="20"/>
                <w:szCs w:val="20"/>
                <w:lang w:val="el-GR"/>
              </w:rPr>
              <w:t>128(Ι) του 2003</w:t>
            </w:r>
          </w:p>
          <w:p w14:paraId="762B264D" w14:textId="77777777" w:rsidR="00032CA0" w:rsidRPr="00703DCE" w:rsidRDefault="00032CA0" w:rsidP="00FA40E0">
            <w:pPr>
              <w:spacing w:after="0" w:line="240" w:lineRule="auto"/>
              <w:jc w:val="right"/>
              <w:rPr>
                <w:rFonts w:ascii="Arial" w:hAnsi="Arial" w:cs="Arial"/>
                <w:sz w:val="20"/>
                <w:szCs w:val="20"/>
                <w:lang w:val="el-GR"/>
              </w:rPr>
            </w:pPr>
            <w:r w:rsidRPr="00703DCE">
              <w:rPr>
                <w:rFonts w:ascii="Arial" w:hAnsi="Arial" w:cs="Arial"/>
                <w:sz w:val="20"/>
                <w:szCs w:val="20"/>
                <w:lang w:val="el-GR"/>
              </w:rPr>
              <w:lastRenderedPageBreak/>
              <w:t>183(Ι) του 2003</w:t>
            </w:r>
          </w:p>
          <w:p w14:paraId="70695254" w14:textId="77777777" w:rsidR="00032CA0" w:rsidRPr="00703DCE" w:rsidRDefault="00541770" w:rsidP="00FA40E0">
            <w:pPr>
              <w:spacing w:after="0" w:line="240" w:lineRule="auto"/>
              <w:jc w:val="right"/>
              <w:rPr>
                <w:rFonts w:ascii="Arial" w:hAnsi="Arial" w:cs="Arial"/>
                <w:sz w:val="20"/>
                <w:szCs w:val="20"/>
                <w:lang w:val="el-GR"/>
              </w:rPr>
            </w:pPr>
            <w:r w:rsidRPr="00703DCE">
              <w:rPr>
                <w:rFonts w:ascii="Arial" w:hAnsi="Arial" w:cs="Arial"/>
                <w:sz w:val="20"/>
                <w:szCs w:val="20"/>
                <w:lang w:val="el-GR"/>
              </w:rPr>
              <w:t xml:space="preserve"> </w:t>
            </w:r>
            <w:r w:rsidR="00032CA0" w:rsidRPr="00703DCE">
              <w:rPr>
                <w:rFonts w:ascii="Arial" w:hAnsi="Arial" w:cs="Arial"/>
                <w:sz w:val="20"/>
                <w:szCs w:val="20"/>
                <w:lang w:val="el-GR"/>
              </w:rPr>
              <w:t xml:space="preserve">31(Ι) του 2004 </w:t>
            </w:r>
          </w:p>
          <w:p w14:paraId="1388522F" w14:textId="77777777" w:rsidR="00032CA0" w:rsidRPr="00703DCE" w:rsidRDefault="00032CA0" w:rsidP="00FA40E0">
            <w:pPr>
              <w:spacing w:after="0" w:line="240" w:lineRule="auto"/>
              <w:jc w:val="right"/>
              <w:rPr>
                <w:rFonts w:ascii="Arial" w:hAnsi="Arial" w:cs="Arial"/>
                <w:sz w:val="20"/>
                <w:szCs w:val="20"/>
                <w:lang w:val="el-GR"/>
              </w:rPr>
            </w:pPr>
            <w:r w:rsidRPr="00703DCE">
              <w:rPr>
                <w:rFonts w:ascii="Arial" w:hAnsi="Arial" w:cs="Arial"/>
                <w:sz w:val="20"/>
                <w:szCs w:val="20"/>
                <w:lang w:val="el-GR"/>
              </w:rPr>
              <w:t>218(Ι) του 2004</w:t>
            </w:r>
          </w:p>
          <w:p w14:paraId="6FC59DAD" w14:textId="77777777" w:rsidR="00032CA0" w:rsidRPr="00703DCE" w:rsidRDefault="00541770" w:rsidP="00FA40E0">
            <w:pPr>
              <w:spacing w:after="0" w:line="240" w:lineRule="auto"/>
              <w:jc w:val="right"/>
              <w:rPr>
                <w:rFonts w:ascii="Arial" w:hAnsi="Arial" w:cs="Arial"/>
                <w:sz w:val="20"/>
                <w:szCs w:val="20"/>
                <w:lang w:val="el-GR"/>
              </w:rPr>
            </w:pPr>
            <w:r w:rsidRPr="00703DCE">
              <w:rPr>
                <w:rFonts w:ascii="Arial" w:hAnsi="Arial" w:cs="Arial"/>
                <w:sz w:val="20"/>
                <w:szCs w:val="20"/>
                <w:lang w:val="el-GR"/>
              </w:rPr>
              <w:t xml:space="preserve"> </w:t>
            </w:r>
            <w:r w:rsidR="00032CA0" w:rsidRPr="00703DCE">
              <w:rPr>
                <w:rFonts w:ascii="Arial" w:hAnsi="Arial" w:cs="Arial"/>
                <w:sz w:val="20"/>
                <w:szCs w:val="20"/>
                <w:lang w:val="el-GR"/>
              </w:rPr>
              <w:t>68(Ι) του 2005</w:t>
            </w:r>
          </w:p>
          <w:p w14:paraId="0B3EF66E" w14:textId="77777777" w:rsidR="00032CA0" w:rsidRPr="00703DCE" w:rsidRDefault="00541770" w:rsidP="00FA40E0">
            <w:pPr>
              <w:spacing w:after="0" w:line="240" w:lineRule="auto"/>
              <w:jc w:val="right"/>
              <w:rPr>
                <w:rFonts w:ascii="Arial" w:hAnsi="Arial" w:cs="Arial"/>
                <w:sz w:val="20"/>
                <w:szCs w:val="20"/>
                <w:lang w:val="el-GR"/>
              </w:rPr>
            </w:pPr>
            <w:r w:rsidRPr="00703DCE">
              <w:rPr>
                <w:rFonts w:ascii="Arial" w:hAnsi="Arial" w:cs="Arial"/>
                <w:sz w:val="20"/>
                <w:szCs w:val="20"/>
                <w:lang w:val="el-GR"/>
              </w:rPr>
              <w:t xml:space="preserve"> </w:t>
            </w:r>
            <w:r w:rsidR="00032CA0" w:rsidRPr="00703DCE">
              <w:rPr>
                <w:rFonts w:ascii="Arial" w:hAnsi="Arial" w:cs="Arial"/>
                <w:sz w:val="20"/>
                <w:szCs w:val="20"/>
                <w:lang w:val="el-GR"/>
              </w:rPr>
              <w:t xml:space="preserve">79(Ι) του 2005 </w:t>
            </w:r>
          </w:p>
          <w:p w14:paraId="098081C0" w14:textId="77777777" w:rsidR="00032CA0" w:rsidRPr="00703DCE" w:rsidRDefault="00032CA0" w:rsidP="00FA40E0">
            <w:pPr>
              <w:spacing w:after="0" w:line="240" w:lineRule="auto"/>
              <w:jc w:val="right"/>
              <w:rPr>
                <w:rFonts w:ascii="Arial" w:hAnsi="Arial" w:cs="Arial"/>
                <w:sz w:val="20"/>
                <w:szCs w:val="20"/>
                <w:lang w:val="el-GR"/>
              </w:rPr>
            </w:pPr>
            <w:r w:rsidRPr="00703DCE">
              <w:rPr>
                <w:rFonts w:ascii="Arial" w:hAnsi="Arial" w:cs="Arial"/>
                <w:sz w:val="20"/>
                <w:szCs w:val="20"/>
                <w:lang w:val="el-GR"/>
              </w:rPr>
              <w:t>105(Ι) του 2005</w:t>
            </w:r>
          </w:p>
          <w:p w14:paraId="21FE6789" w14:textId="77777777" w:rsidR="00032CA0" w:rsidRPr="00703DCE" w:rsidRDefault="00541770" w:rsidP="00FA40E0">
            <w:pPr>
              <w:spacing w:after="0" w:line="240" w:lineRule="auto"/>
              <w:jc w:val="right"/>
              <w:rPr>
                <w:rFonts w:ascii="Arial" w:hAnsi="Arial" w:cs="Arial"/>
                <w:sz w:val="20"/>
                <w:szCs w:val="20"/>
                <w:lang w:val="el-GR"/>
              </w:rPr>
            </w:pPr>
            <w:r w:rsidRPr="00703DCE">
              <w:rPr>
                <w:rFonts w:ascii="Arial" w:hAnsi="Arial" w:cs="Arial"/>
                <w:sz w:val="20"/>
                <w:szCs w:val="20"/>
                <w:lang w:val="el-GR"/>
              </w:rPr>
              <w:t xml:space="preserve"> </w:t>
            </w:r>
            <w:r w:rsidR="00032CA0" w:rsidRPr="00703DCE">
              <w:rPr>
                <w:rFonts w:ascii="Arial" w:hAnsi="Arial" w:cs="Arial"/>
                <w:sz w:val="20"/>
                <w:szCs w:val="20"/>
                <w:lang w:val="el-GR"/>
              </w:rPr>
              <w:t>96(Ι) του 2006</w:t>
            </w:r>
          </w:p>
          <w:p w14:paraId="37D6C2DE" w14:textId="77777777" w:rsidR="00032CA0" w:rsidRPr="00703DCE" w:rsidRDefault="00032CA0" w:rsidP="00FA40E0">
            <w:pPr>
              <w:spacing w:after="0" w:line="240" w:lineRule="auto"/>
              <w:jc w:val="right"/>
              <w:rPr>
                <w:rFonts w:ascii="Arial" w:hAnsi="Arial" w:cs="Arial"/>
                <w:sz w:val="20"/>
                <w:szCs w:val="20"/>
                <w:lang w:val="el-GR"/>
              </w:rPr>
            </w:pPr>
            <w:r w:rsidRPr="00703DCE">
              <w:rPr>
                <w:rFonts w:ascii="Arial" w:hAnsi="Arial" w:cs="Arial"/>
                <w:sz w:val="20"/>
                <w:szCs w:val="20"/>
                <w:lang w:val="el-GR"/>
              </w:rPr>
              <w:t>107(Ι) του 2008</w:t>
            </w:r>
          </w:p>
          <w:p w14:paraId="44FE9F28" w14:textId="77777777" w:rsidR="00032CA0" w:rsidRPr="00703DCE" w:rsidRDefault="00032CA0" w:rsidP="00FA40E0">
            <w:pPr>
              <w:spacing w:after="0" w:line="240" w:lineRule="auto"/>
              <w:jc w:val="right"/>
              <w:rPr>
                <w:rFonts w:ascii="Arial" w:hAnsi="Arial" w:cs="Arial"/>
                <w:sz w:val="20"/>
                <w:szCs w:val="20"/>
                <w:lang w:val="el-GR"/>
              </w:rPr>
            </w:pPr>
            <w:r w:rsidRPr="00703DCE">
              <w:rPr>
                <w:rFonts w:ascii="Arial" w:hAnsi="Arial" w:cs="Arial"/>
                <w:sz w:val="20"/>
                <w:szCs w:val="20"/>
                <w:lang w:val="el-GR"/>
              </w:rPr>
              <w:t>137(Ι) του 2009</w:t>
            </w:r>
          </w:p>
          <w:p w14:paraId="772C9992" w14:textId="77777777" w:rsidR="00032CA0" w:rsidRPr="00703DCE" w:rsidRDefault="00032CA0" w:rsidP="00FA40E0">
            <w:pPr>
              <w:spacing w:after="0" w:line="240" w:lineRule="auto"/>
              <w:jc w:val="right"/>
              <w:rPr>
                <w:rFonts w:ascii="Arial" w:hAnsi="Arial" w:cs="Arial"/>
                <w:sz w:val="20"/>
                <w:szCs w:val="20"/>
                <w:lang w:val="el-GR"/>
              </w:rPr>
            </w:pPr>
            <w:r w:rsidRPr="00703DCE">
              <w:rPr>
                <w:rFonts w:ascii="Arial" w:hAnsi="Arial" w:cs="Arial"/>
                <w:sz w:val="20"/>
                <w:szCs w:val="20"/>
                <w:lang w:val="el-GR"/>
              </w:rPr>
              <w:t>194(Ι)του 2011</w:t>
            </w:r>
          </w:p>
          <w:p w14:paraId="050C604B" w14:textId="77777777" w:rsidR="00032CA0" w:rsidRPr="00703DCE" w:rsidRDefault="00541770" w:rsidP="00FA40E0">
            <w:pPr>
              <w:spacing w:after="0" w:line="240" w:lineRule="auto"/>
              <w:jc w:val="right"/>
              <w:rPr>
                <w:rFonts w:ascii="Arial" w:hAnsi="Arial" w:cs="Arial"/>
                <w:sz w:val="20"/>
                <w:szCs w:val="20"/>
                <w:lang w:val="el-GR"/>
              </w:rPr>
            </w:pPr>
            <w:r w:rsidRPr="00703DCE">
              <w:rPr>
                <w:rFonts w:ascii="Arial" w:hAnsi="Arial" w:cs="Arial"/>
                <w:sz w:val="20"/>
                <w:szCs w:val="20"/>
                <w:lang w:val="el-GR"/>
              </w:rPr>
              <w:t xml:space="preserve"> </w:t>
            </w:r>
            <w:r w:rsidR="00032CA0" w:rsidRPr="00703DCE">
              <w:rPr>
                <w:rFonts w:ascii="Arial" w:hAnsi="Arial" w:cs="Arial"/>
                <w:sz w:val="20"/>
                <w:szCs w:val="20"/>
                <w:lang w:val="el-GR"/>
              </w:rPr>
              <w:t>78(Ι) του 2013</w:t>
            </w:r>
          </w:p>
          <w:p w14:paraId="46D6C03D" w14:textId="77777777" w:rsidR="00032CA0" w:rsidRPr="00703DCE" w:rsidRDefault="00541770" w:rsidP="00FA40E0">
            <w:pPr>
              <w:spacing w:after="0" w:line="240" w:lineRule="auto"/>
              <w:jc w:val="right"/>
              <w:rPr>
                <w:rFonts w:ascii="Arial" w:hAnsi="Arial" w:cs="Arial"/>
                <w:sz w:val="20"/>
                <w:szCs w:val="20"/>
                <w:lang w:val="el-GR"/>
              </w:rPr>
            </w:pPr>
            <w:r w:rsidRPr="00703DCE">
              <w:rPr>
                <w:rFonts w:ascii="Arial" w:hAnsi="Arial" w:cs="Arial"/>
                <w:sz w:val="20"/>
                <w:szCs w:val="20"/>
                <w:lang w:val="el-GR"/>
              </w:rPr>
              <w:t xml:space="preserve"> </w:t>
            </w:r>
            <w:r w:rsidR="00032CA0" w:rsidRPr="00703DCE">
              <w:rPr>
                <w:rFonts w:ascii="Arial" w:hAnsi="Arial" w:cs="Arial"/>
                <w:sz w:val="20"/>
                <w:szCs w:val="20"/>
                <w:lang w:val="el-GR"/>
              </w:rPr>
              <w:t>7(Ι) του 2014</w:t>
            </w:r>
          </w:p>
          <w:p w14:paraId="3799B755" w14:textId="77777777" w:rsidR="00032CA0" w:rsidRPr="00703DCE" w:rsidRDefault="00541770" w:rsidP="00FA40E0">
            <w:pPr>
              <w:pStyle w:val="ListParagraph"/>
              <w:tabs>
                <w:tab w:val="left" w:pos="1560"/>
              </w:tabs>
              <w:spacing w:after="0" w:line="240" w:lineRule="auto"/>
              <w:ind w:left="0"/>
              <w:jc w:val="right"/>
              <w:rPr>
                <w:rFonts w:ascii="Arial" w:hAnsi="Arial" w:cs="Arial"/>
                <w:sz w:val="20"/>
                <w:szCs w:val="20"/>
                <w:lang w:val="el-GR"/>
              </w:rPr>
            </w:pPr>
            <w:r w:rsidRPr="00703DCE">
              <w:rPr>
                <w:rFonts w:ascii="Arial" w:hAnsi="Arial" w:cs="Arial"/>
                <w:sz w:val="20"/>
                <w:szCs w:val="20"/>
                <w:lang w:val="el-GR"/>
              </w:rPr>
              <w:t xml:space="preserve"> </w:t>
            </w:r>
            <w:r w:rsidR="00032CA0" w:rsidRPr="00703DCE">
              <w:rPr>
                <w:rFonts w:ascii="Arial" w:hAnsi="Arial" w:cs="Arial"/>
                <w:sz w:val="20"/>
                <w:szCs w:val="20"/>
                <w:lang w:val="el-GR"/>
              </w:rPr>
              <w:t>21(Ι) του 2014</w:t>
            </w:r>
          </w:p>
          <w:p w14:paraId="1F1B032F" w14:textId="77777777" w:rsidR="00032CA0" w:rsidRPr="00703DCE" w:rsidRDefault="00032CA0" w:rsidP="00FA40E0">
            <w:pPr>
              <w:pStyle w:val="ListParagraph"/>
              <w:tabs>
                <w:tab w:val="left" w:pos="1560"/>
              </w:tabs>
              <w:spacing w:after="0" w:line="240" w:lineRule="auto"/>
              <w:ind w:left="0"/>
              <w:jc w:val="right"/>
              <w:rPr>
                <w:rFonts w:ascii="Arial" w:hAnsi="Arial" w:cs="Arial"/>
                <w:sz w:val="20"/>
                <w:szCs w:val="20"/>
                <w:lang w:val="el-GR"/>
              </w:rPr>
            </w:pPr>
            <w:r w:rsidRPr="00703DCE">
              <w:rPr>
                <w:rFonts w:ascii="Arial" w:hAnsi="Arial" w:cs="Arial"/>
                <w:sz w:val="20"/>
                <w:szCs w:val="20"/>
                <w:lang w:val="el-GR"/>
              </w:rPr>
              <w:t>100(Ι) του 2015</w:t>
            </w:r>
          </w:p>
          <w:p w14:paraId="6A55EA9A" w14:textId="77777777" w:rsidR="00032CA0" w:rsidRPr="00703DCE" w:rsidRDefault="00032CA0" w:rsidP="00FA40E0">
            <w:pPr>
              <w:spacing w:after="0" w:line="240" w:lineRule="auto"/>
              <w:jc w:val="right"/>
              <w:rPr>
                <w:rFonts w:ascii="Arial" w:eastAsia="Times New Roman" w:hAnsi="Arial" w:cs="Arial"/>
                <w:sz w:val="20"/>
                <w:szCs w:val="20"/>
                <w:lang w:val="el-GR" w:eastAsia="el-GR"/>
              </w:rPr>
            </w:pPr>
            <w:r w:rsidRPr="00703DCE">
              <w:rPr>
                <w:rFonts w:ascii="Arial" w:eastAsia="Times New Roman" w:hAnsi="Arial" w:cs="Arial"/>
                <w:sz w:val="20"/>
                <w:szCs w:val="20"/>
                <w:lang w:val="el-GR" w:eastAsia="el-GR"/>
              </w:rPr>
              <w:t xml:space="preserve">148(I) του 2017 </w:t>
            </w:r>
          </w:p>
          <w:p w14:paraId="7D160F8D" w14:textId="77777777" w:rsidR="00032CA0" w:rsidRPr="00703DCE" w:rsidRDefault="00032CA0" w:rsidP="00FA40E0">
            <w:pPr>
              <w:spacing w:after="0" w:line="240" w:lineRule="auto"/>
              <w:jc w:val="right"/>
              <w:rPr>
                <w:rFonts w:ascii="Arial" w:eastAsia="Times New Roman" w:hAnsi="Arial" w:cs="Arial"/>
                <w:sz w:val="20"/>
                <w:szCs w:val="20"/>
                <w:lang w:val="el-GR" w:eastAsia="el-GR"/>
              </w:rPr>
            </w:pPr>
            <w:r w:rsidRPr="00703DCE">
              <w:rPr>
                <w:rFonts w:ascii="Arial" w:eastAsia="Times New Roman" w:hAnsi="Arial" w:cs="Arial"/>
                <w:sz w:val="20"/>
                <w:szCs w:val="20"/>
                <w:lang w:val="el-GR" w:eastAsia="el-GR"/>
              </w:rPr>
              <w:t xml:space="preserve">151(I) του 2017 </w:t>
            </w:r>
          </w:p>
          <w:p w14:paraId="525F8CDB" w14:textId="77777777" w:rsidR="00584DD7" w:rsidRPr="00703DCE" w:rsidRDefault="00032CA0" w:rsidP="00FA40E0">
            <w:pPr>
              <w:pStyle w:val="ListParagraph"/>
              <w:tabs>
                <w:tab w:val="left" w:pos="1560"/>
              </w:tabs>
              <w:spacing w:after="0" w:line="240" w:lineRule="auto"/>
              <w:ind w:left="0"/>
              <w:jc w:val="right"/>
              <w:rPr>
                <w:rFonts w:ascii="Arial" w:eastAsia="Times New Roman" w:hAnsi="Arial" w:cs="Arial"/>
                <w:sz w:val="20"/>
                <w:szCs w:val="20"/>
                <w:lang w:val="el-GR" w:eastAsia="el-GR"/>
              </w:rPr>
            </w:pPr>
            <w:r w:rsidRPr="00703DCE">
              <w:rPr>
                <w:rFonts w:ascii="Arial" w:eastAsia="Times New Roman" w:hAnsi="Arial" w:cs="Arial"/>
                <w:sz w:val="20"/>
                <w:szCs w:val="20"/>
                <w:lang w:val="el-GR" w:eastAsia="el-GR"/>
              </w:rPr>
              <w:t>152(I) του 2017</w:t>
            </w:r>
            <w:r w:rsidR="0074607E" w:rsidRPr="00703DCE">
              <w:rPr>
                <w:rFonts w:ascii="Arial" w:eastAsia="Times New Roman" w:hAnsi="Arial" w:cs="Arial"/>
                <w:sz w:val="20"/>
                <w:szCs w:val="20"/>
                <w:lang w:eastAsia="el-GR"/>
              </w:rPr>
              <w:t>.</w:t>
            </w:r>
          </w:p>
          <w:p w14:paraId="36AB987B" w14:textId="77777777" w:rsidR="00032CA0" w:rsidRPr="00703DCE" w:rsidRDefault="00032CA0">
            <w:pPr>
              <w:pStyle w:val="ListParagraph"/>
              <w:tabs>
                <w:tab w:val="left" w:pos="1560"/>
              </w:tabs>
              <w:spacing w:after="0" w:line="240" w:lineRule="auto"/>
              <w:ind w:left="0"/>
              <w:rPr>
                <w:rFonts w:ascii="Arial" w:hAnsi="Arial" w:cs="Arial"/>
              </w:rPr>
            </w:pPr>
          </w:p>
        </w:tc>
        <w:tc>
          <w:tcPr>
            <w:tcW w:w="6779" w:type="dxa"/>
            <w:shd w:val="clear" w:color="auto" w:fill="auto"/>
          </w:tcPr>
          <w:p w14:paraId="7005883D" w14:textId="77777777" w:rsidR="00032CA0" w:rsidRPr="00703DCE" w:rsidRDefault="00032CA0">
            <w:pPr>
              <w:spacing w:after="240" w:line="360" w:lineRule="auto"/>
              <w:jc w:val="both"/>
              <w:rPr>
                <w:rFonts w:ascii="Arial" w:hAnsi="Arial" w:cs="Arial"/>
                <w:lang w:val="el-GR"/>
              </w:rPr>
            </w:pPr>
            <w:r w:rsidRPr="00703DCE">
              <w:rPr>
                <w:rFonts w:ascii="Arial" w:hAnsi="Arial" w:cs="Arial"/>
                <w:lang w:val="el-GR"/>
              </w:rPr>
              <w:lastRenderedPageBreak/>
              <w:t>«δημόσιος υπάλληλος» έχει την έννοια που αποδίδει στον όρο αυτό ο περί Δημόσιας Υπηρεσίας Νόμος, όπως αυτός εκάστοτε τροποποιείται ή αντικαθίσταταιˑ</w:t>
            </w:r>
          </w:p>
        </w:tc>
      </w:tr>
      <w:tr w:rsidR="00703DCE" w:rsidRPr="00450F98" w14:paraId="484536FE" w14:textId="77777777" w:rsidTr="00353A13">
        <w:tc>
          <w:tcPr>
            <w:tcW w:w="2410" w:type="dxa"/>
            <w:shd w:val="clear" w:color="auto" w:fill="auto"/>
          </w:tcPr>
          <w:p w14:paraId="3A57FEE6" w14:textId="77777777" w:rsidR="00032CA0" w:rsidRPr="00703DCE" w:rsidRDefault="00032CA0">
            <w:pPr>
              <w:pStyle w:val="ListParagraph"/>
              <w:tabs>
                <w:tab w:val="left" w:pos="1560"/>
              </w:tabs>
              <w:spacing w:after="240" w:line="360" w:lineRule="auto"/>
              <w:ind w:left="0"/>
              <w:jc w:val="both"/>
              <w:rPr>
                <w:rFonts w:ascii="Arial" w:hAnsi="Arial" w:cs="Arial"/>
                <w:lang w:val="el-GR"/>
              </w:rPr>
            </w:pPr>
          </w:p>
        </w:tc>
        <w:tc>
          <w:tcPr>
            <w:tcW w:w="6779" w:type="dxa"/>
            <w:shd w:val="clear" w:color="auto" w:fill="auto"/>
          </w:tcPr>
          <w:p w14:paraId="5CDA92F9" w14:textId="77777777" w:rsidR="00032CA0" w:rsidRPr="00703DCE" w:rsidRDefault="00032CA0">
            <w:pPr>
              <w:spacing w:after="240" w:line="360" w:lineRule="auto"/>
              <w:jc w:val="both"/>
              <w:rPr>
                <w:rFonts w:ascii="Arial" w:hAnsi="Arial" w:cs="Arial"/>
                <w:lang w:val="el-GR"/>
              </w:rPr>
            </w:pPr>
            <w:r w:rsidRPr="00703DCE">
              <w:rPr>
                <w:rFonts w:ascii="Arial" w:hAnsi="Arial" w:cs="Arial"/>
                <w:lang w:val="el-GR"/>
              </w:rPr>
              <w:t xml:space="preserve">«διαδικασία ταχείας </w:t>
            </w:r>
            <w:proofErr w:type="spellStart"/>
            <w:r w:rsidRPr="00703DCE">
              <w:rPr>
                <w:rFonts w:ascii="Arial" w:hAnsi="Arial" w:cs="Arial"/>
                <w:lang w:val="el-GR"/>
              </w:rPr>
              <w:t>αδειοδότησης</w:t>
            </w:r>
            <w:proofErr w:type="spellEnd"/>
            <w:r w:rsidRPr="00703DCE">
              <w:rPr>
                <w:rFonts w:ascii="Arial" w:hAnsi="Arial" w:cs="Arial"/>
                <w:lang w:val="el-GR"/>
              </w:rPr>
              <w:t xml:space="preserve"> στρατηγικών αναπτύξεων» σημαίνει τη διαδικασία που αρχίζει με την έγκριση της αίτησης για χαρακτηρισμό στρατηγικής</w:t>
            </w:r>
            <w:r w:rsidR="002D393F" w:rsidRPr="00703DCE">
              <w:rPr>
                <w:rFonts w:ascii="Arial" w:hAnsi="Arial" w:cs="Arial"/>
                <w:lang w:val="el-GR"/>
              </w:rPr>
              <w:t xml:space="preserve"> ανάπτυξης</w:t>
            </w:r>
            <w:r w:rsidRPr="00703DCE">
              <w:rPr>
                <w:rFonts w:ascii="Arial" w:hAnsi="Arial" w:cs="Arial"/>
                <w:lang w:val="el-GR"/>
              </w:rPr>
              <w:t>, κατόπιν απόφασης του Υπουργικού Συμβουλίου, και ολοκληρώνεται με τη χορήγηση, έκδοση ή παραχώρηση των απαιτούμενων αδειών για την υλοποίηση της στρατηγικής ανάπτυξης, που προβλέπεται στην οικεία νομοθεσία και από όλες τις σχετικές διοικητικές αρχέςˑ</w:t>
            </w:r>
          </w:p>
        </w:tc>
      </w:tr>
      <w:tr w:rsidR="00703DCE" w:rsidRPr="00450F98" w14:paraId="7F7CC918" w14:textId="77777777" w:rsidTr="00353A13">
        <w:tc>
          <w:tcPr>
            <w:tcW w:w="2410" w:type="dxa"/>
            <w:shd w:val="clear" w:color="auto" w:fill="auto"/>
          </w:tcPr>
          <w:p w14:paraId="225B94A1" w14:textId="77777777" w:rsidR="00032CA0" w:rsidRPr="00703DCE" w:rsidRDefault="00032CA0" w:rsidP="00FA40E0">
            <w:pPr>
              <w:pStyle w:val="ListParagraph"/>
              <w:tabs>
                <w:tab w:val="left" w:pos="1560"/>
              </w:tabs>
              <w:spacing w:after="240" w:line="240" w:lineRule="auto"/>
              <w:ind w:left="0"/>
              <w:jc w:val="right"/>
              <w:rPr>
                <w:rFonts w:ascii="Arial" w:hAnsi="Arial" w:cs="Arial"/>
                <w:sz w:val="20"/>
                <w:szCs w:val="20"/>
                <w:lang w:val="el-GR"/>
              </w:rPr>
            </w:pPr>
            <w:r w:rsidRPr="00703DCE">
              <w:rPr>
                <w:rFonts w:ascii="Arial" w:hAnsi="Arial" w:cs="Arial"/>
                <w:sz w:val="20"/>
                <w:szCs w:val="20"/>
                <w:lang w:val="el-GR"/>
              </w:rPr>
              <w:t>158(</w:t>
            </w:r>
            <w:r w:rsidR="008066B2" w:rsidRPr="00703DCE">
              <w:rPr>
                <w:rFonts w:ascii="Arial" w:hAnsi="Arial" w:cs="Arial"/>
                <w:sz w:val="20"/>
                <w:szCs w:val="20"/>
                <w:lang w:val="el-GR"/>
              </w:rPr>
              <w:t>Ι</w:t>
            </w:r>
            <w:r w:rsidRPr="00703DCE">
              <w:rPr>
                <w:rFonts w:ascii="Arial" w:hAnsi="Arial" w:cs="Arial"/>
                <w:sz w:val="20"/>
                <w:szCs w:val="20"/>
                <w:lang w:val="el-GR"/>
              </w:rPr>
              <w:t>) του 1999</w:t>
            </w:r>
          </w:p>
          <w:p w14:paraId="2E619C9C" w14:textId="77777777" w:rsidR="00966A84" w:rsidRPr="00703DCE" w:rsidRDefault="00541770" w:rsidP="00FA40E0">
            <w:pPr>
              <w:pStyle w:val="ListParagraph"/>
              <w:tabs>
                <w:tab w:val="left" w:pos="1560"/>
              </w:tabs>
              <w:spacing w:after="240" w:line="240" w:lineRule="auto"/>
              <w:ind w:left="0"/>
              <w:jc w:val="right"/>
              <w:rPr>
                <w:rFonts w:ascii="Arial" w:hAnsi="Arial" w:cs="Arial"/>
                <w:sz w:val="20"/>
                <w:szCs w:val="20"/>
                <w:lang w:val="el-GR"/>
              </w:rPr>
            </w:pPr>
            <w:r w:rsidRPr="00703DCE">
              <w:rPr>
                <w:rFonts w:ascii="Arial" w:hAnsi="Arial" w:cs="Arial"/>
                <w:sz w:val="20"/>
                <w:szCs w:val="20"/>
                <w:lang w:val="el-GR"/>
              </w:rPr>
              <w:t xml:space="preserve"> </w:t>
            </w:r>
            <w:r w:rsidR="00966A84" w:rsidRPr="00703DCE">
              <w:rPr>
                <w:rFonts w:ascii="Arial" w:hAnsi="Arial" w:cs="Arial"/>
                <w:sz w:val="20"/>
                <w:szCs w:val="20"/>
                <w:lang w:val="el-GR"/>
              </w:rPr>
              <w:t>99(Ι) του 2014</w:t>
            </w:r>
          </w:p>
          <w:p w14:paraId="71C1E862" w14:textId="77777777" w:rsidR="00966A84" w:rsidRPr="00703DCE" w:rsidRDefault="00541770" w:rsidP="00FA40E0">
            <w:pPr>
              <w:pStyle w:val="ListParagraph"/>
              <w:tabs>
                <w:tab w:val="left" w:pos="1560"/>
              </w:tabs>
              <w:spacing w:after="240" w:line="240" w:lineRule="auto"/>
              <w:ind w:left="0"/>
              <w:jc w:val="right"/>
              <w:rPr>
                <w:rFonts w:ascii="Arial" w:hAnsi="Arial" w:cs="Arial"/>
                <w:sz w:val="20"/>
                <w:szCs w:val="20"/>
                <w:lang w:val="el-GR"/>
              </w:rPr>
            </w:pPr>
            <w:r w:rsidRPr="00703DCE">
              <w:rPr>
                <w:rFonts w:ascii="Arial" w:hAnsi="Arial" w:cs="Arial"/>
                <w:sz w:val="20"/>
                <w:szCs w:val="20"/>
                <w:lang w:val="el-GR"/>
              </w:rPr>
              <w:t xml:space="preserve"> </w:t>
            </w:r>
            <w:r w:rsidR="00966A84" w:rsidRPr="00703DCE">
              <w:rPr>
                <w:rFonts w:ascii="Arial" w:hAnsi="Arial" w:cs="Arial"/>
                <w:sz w:val="20"/>
                <w:szCs w:val="20"/>
                <w:lang w:val="el-GR"/>
              </w:rPr>
              <w:t>28(Ι) του 2020</w:t>
            </w:r>
            <w:r w:rsidR="008066B2" w:rsidRPr="00703DCE">
              <w:rPr>
                <w:rFonts w:ascii="Arial" w:hAnsi="Arial" w:cs="Arial"/>
                <w:sz w:val="20"/>
                <w:szCs w:val="20"/>
                <w:lang w:val="el-GR"/>
              </w:rPr>
              <w:t>.</w:t>
            </w:r>
          </w:p>
          <w:p w14:paraId="36FCDE08" w14:textId="77777777" w:rsidR="00966A84" w:rsidRPr="00703DCE" w:rsidRDefault="00966A84">
            <w:pPr>
              <w:pStyle w:val="ListParagraph"/>
              <w:tabs>
                <w:tab w:val="left" w:pos="1560"/>
              </w:tabs>
              <w:spacing w:after="240" w:line="360" w:lineRule="auto"/>
              <w:ind w:left="0"/>
              <w:jc w:val="both"/>
              <w:rPr>
                <w:rFonts w:ascii="Arial" w:hAnsi="Arial" w:cs="Arial"/>
                <w:lang w:val="el-GR"/>
              </w:rPr>
            </w:pPr>
          </w:p>
        </w:tc>
        <w:tc>
          <w:tcPr>
            <w:tcW w:w="6779" w:type="dxa"/>
            <w:shd w:val="clear" w:color="auto" w:fill="auto"/>
          </w:tcPr>
          <w:p w14:paraId="1DDE9813" w14:textId="77777777" w:rsidR="00032CA0" w:rsidRPr="00703DCE" w:rsidRDefault="00032CA0" w:rsidP="00FD21BA">
            <w:pPr>
              <w:pStyle w:val="ListParagraph"/>
              <w:tabs>
                <w:tab w:val="left" w:pos="1560"/>
              </w:tabs>
              <w:spacing w:after="240" w:line="360" w:lineRule="auto"/>
              <w:ind w:left="0" w:hanging="21"/>
              <w:jc w:val="both"/>
              <w:rPr>
                <w:rFonts w:ascii="Arial" w:hAnsi="Arial" w:cs="Arial"/>
                <w:lang w:val="el-GR"/>
              </w:rPr>
            </w:pPr>
            <w:r w:rsidRPr="00703DCE">
              <w:rPr>
                <w:rFonts w:ascii="Arial" w:hAnsi="Arial" w:cs="Arial"/>
                <w:lang w:val="el-GR"/>
              </w:rPr>
              <w:t>«διοικητικές αρχές και διοίκηση» έχουν την έννοια που τους αποδίδεται στο άρθρο 2 του περί Γενικών Αρχών του Διοικητικού Δικαίου Νόμου·</w:t>
            </w:r>
          </w:p>
        </w:tc>
      </w:tr>
      <w:tr w:rsidR="00703DCE" w:rsidRPr="00450F98" w14:paraId="04C67638" w14:textId="77777777" w:rsidTr="00353A13">
        <w:tc>
          <w:tcPr>
            <w:tcW w:w="2410" w:type="dxa"/>
            <w:shd w:val="clear" w:color="auto" w:fill="auto"/>
          </w:tcPr>
          <w:p w14:paraId="713BA6C3" w14:textId="77777777" w:rsidR="00032CA0" w:rsidRPr="00703DCE" w:rsidRDefault="00032CA0">
            <w:pPr>
              <w:pStyle w:val="ListParagraph"/>
              <w:tabs>
                <w:tab w:val="left" w:pos="1560"/>
              </w:tabs>
              <w:spacing w:after="240" w:line="360" w:lineRule="auto"/>
              <w:ind w:left="0"/>
              <w:jc w:val="both"/>
              <w:rPr>
                <w:rFonts w:ascii="Arial" w:hAnsi="Arial" w:cs="Arial"/>
                <w:lang w:val="el-GR"/>
              </w:rPr>
            </w:pPr>
          </w:p>
        </w:tc>
        <w:tc>
          <w:tcPr>
            <w:tcW w:w="6779" w:type="dxa"/>
            <w:shd w:val="clear" w:color="auto" w:fill="auto"/>
          </w:tcPr>
          <w:p w14:paraId="18796939" w14:textId="77777777" w:rsidR="00032CA0" w:rsidRPr="00703DCE" w:rsidRDefault="00032CA0">
            <w:pPr>
              <w:spacing w:after="240" w:line="360" w:lineRule="auto"/>
              <w:jc w:val="both"/>
              <w:rPr>
                <w:rFonts w:ascii="Arial" w:hAnsi="Arial" w:cs="Arial"/>
                <w:lang w:val="el-GR"/>
              </w:rPr>
            </w:pPr>
            <w:r w:rsidRPr="00703DCE">
              <w:rPr>
                <w:rFonts w:ascii="Arial" w:hAnsi="Arial" w:cs="Arial"/>
                <w:lang w:val="el-GR"/>
              </w:rPr>
              <w:t xml:space="preserve">«εγκεκριμένη» σημαίνει ανάπτυξη για την οποία το Υπουργικό Συμβούλιο ικανοποιείται ότι πληροί τα κριτήρια που προβλέπονται στο άρθρο 8 και ως εκ τούτου εντάσσεται στην κατηγορία της στρατηγικής </w:t>
            </w:r>
            <w:r w:rsidR="002D393F" w:rsidRPr="00703DCE">
              <w:rPr>
                <w:rFonts w:ascii="Arial" w:hAnsi="Arial" w:cs="Arial"/>
                <w:lang w:val="el-GR"/>
              </w:rPr>
              <w:t>ανάπτυξης·</w:t>
            </w:r>
          </w:p>
        </w:tc>
      </w:tr>
      <w:tr w:rsidR="00703DCE" w:rsidRPr="00450F98" w14:paraId="24FE7706" w14:textId="77777777" w:rsidTr="00353A13">
        <w:tc>
          <w:tcPr>
            <w:tcW w:w="2410" w:type="dxa"/>
            <w:shd w:val="clear" w:color="auto" w:fill="auto"/>
          </w:tcPr>
          <w:p w14:paraId="4CB1F2E6" w14:textId="77777777" w:rsidR="00032CA0" w:rsidRPr="00703DCE" w:rsidRDefault="00032CA0">
            <w:pPr>
              <w:pStyle w:val="ListParagraph"/>
              <w:tabs>
                <w:tab w:val="left" w:pos="1560"/>
              </w:tabs>
              <w:spacing w:after="240" w:line="360" w:lineRule="auto"/>
              <w:ind w:left="0"/>
              <w:jc w:val="both"/>
              <w:rPr>
                <w:rFonts w:ascii="Arial" w:hAnsi="Arial" w:cs="Arial"/>
                <w:lang w:val="el-GR"/>
              </w:rPr>
            </w:pPr>
          </w:p>
        </w:tc>
        <w:tc>
          <w:tcPr>
            <w:tcW w:w="6779" w:type="dxa"/>
            <w:shd w:val="clear" w:color="auto" w:fill="auto"/>
          </w:tcPr>
          <w:p w14:paraId="61C03001" w14:textId="77777777" w:rsidR="00032CA0" w:rsidRPr="00703DCE" w:rsidRDefault="00032CA0">
            <w:pPr>
              <w:spacing w:after="240" w:line="360" w:lineRule="auto"/>
              <w:jc w:val="both"/>
              <w:rPr>
                <w:rFonts w:ascii="Arial" w:hAnsi="Arial" w:cs="Arial"/>
                <w:lang w:val="el-GR"/>
              </w:rPr>
            </w:pPr>
            <w:r w:rsidRPr="00703DCE">
              <w:rPr>
                <w:rFonts w:ascii="Arial" w:hAnsi="Arial" w:cs="Arial"/>
                <w:lang w:val="el-GR"/>
              </w:rPr>
              <w:t xml:space="preserve">«επενδυτής» σημαίνει τον φορέα της ανάπτυξης ο οποίος, μετά την έγκριση της αίτησής του για ένταξη στην κατηγορία της στρατηγικής ανάπτυξης, αποφάσισε να υποβάλει αίτηση </w:t>
            </w:r>
            <w:proofErr w:type="spellStart"/>
            <w:r w:rsidRPr="00703DCE">
              <w:rPr>
                <w:rFonts w:ascii="Arial" w:hAnsi="Arial" w:cs="Arial"/>
                <w:lang w:val="el-GR"/>
              </w:rPr>
              <w:t>αδειοδότησης</w:t>
            </w:r>
            <w:proofErr w:type="spellEnd"/>
            <w:r w:rsidRPr="00703DCE">
              <w:rPr>
                <w:rFonts w:ascii="Arial" w:hAnsi="Arial" w:cs="Arial"/>
                <w:lang w:val="el-GR"/>
              </w:rPr>
              <w:t>ˑ</w:t>
            </w:r>
          </w:p>
        </w:tc>
      </w:tr>
      <w:tr w:rsidR="00703DCE" w:rsidRPr="00450F98" w14:paraId="2B01CDC8" w14:textId="77777777" w:rsidTr="00353A13">
        <w:tc>
          <w:tcPr>
            <w:tcW w:w="2410" w:type="dxa"/>
            <w:shd w:val="clear" w:color="auto" w:fill="auto"/>
          </w:tcPr>
          <w:p w14:paraId="5128E0CB" w14:textId="77777777" w:rsidR="00032CA0" w:rsidRPr="00703DCE" w:rsidRDefault="00032CA0" w:rsidP="00FA40E0">
            <w:pPr>
              <w:pStyle w:val="ListParagraph"/>
              <w:tabs>
                <w:tab w:val="left" w:pos="1560"/>
              </w:tabs>
              <w:spacing w:after="240" w:line="240" w:lineRule="auto"/>
              <w:ind w:left="0"/>
              <w:jc w:val="right"/>
              <w:rPr>
                <w:rFonts w:ascii="Arial" w:hAnsi="Arial" w:cs="Arial"/>
                <w:sz w:val="20"/>
                <w:szCs w:val="20"/>
                <w:lang w:val="el-GR"/>
              </w:rPr>
            </w:pPr>
            <w:r w:rsidRPr="00703DCE">
              <w:rPr>
                <w:rFonts w:ascii="Arial" w:hAnsi="Arial" w:cs="Arial"/>
                <w:sz w:val="20"/>
                <w:szCs w:val="20"/>
                <w:lang w:val="el-GR"/>
              </w:rPr>
              <w:t>127(Ι) του 2018</w:t>
            </w:r>
          </w:p>
          <w:p w14:paraId="2844ADC1" w14:textId="77777777" w:rsidR="00966A84" w:rsidRPr="00703DCE" w:rsidRDefault="00541770" w:rsidP="00FA40E0">
            <w:pPr>
              <w:pStyle w:val="ListParagraph"/>
              <w:tabs>
                <w:tab w:val="left" w:pos="1560"/>
              </w:tabs>
              <w:spacing w:after="240" w:line="240" w:lineRule="auto"/>
              <w:ind w:left="0"/>
              <w:jc w:val="right"/>
              <w:rPr>
                <w:rFonts w:ascii="Arial" w:hAnsi="Arial" w:cs="Arial"/>
                <w:sz w:val="20"/>
                <w:szCs w:val="20"/>
                <w:lang w:val="el-GR"/>
              </w:rPr>
            </w:pPr>
            <w:r w:rsidRPr="00703DCE">
              <w:rPr>
                <w:rFonts w:ascii="Arial" w:hAnsi="Arial" w:cs="Arial"/>
                <w:sz w:val="20"/>
                <w:szCs w:val="20"/>
              </w:rPr>
              <w:t xml:space="preserve"> </w:t>
            </w:r>
            <w:r w:rsidR="00966A84" w:rsidRPr="00703DCE">
              <w:rPr>
                <w:rFonts w:ascii="Arial" w:hAnsi="Arial" w:cs="Arial"/>
                <w:sz w:val="20"/>
                <w:szCs w:val="20"/>
                <w:lang w:val="el-GR"/>
              </w:rPr>
              <w:t>23(Ι) του 2021</w:t>
            </w:r>
            <w:r w:rsidR="008066B2" w:rsidRPr="00703DCE">
              <w:rPr>
                <w:rFonts w:ascii="Arial" w:hAnsi="Arial" w:cs="Arial"/>
                <w:sz w:val="20"/>
                <w:szCs w:val="20"/>
                <w:lang w:val="el-GR"/>
              </w:rPr>
              <w:t>.</w:t>
            </w:r>
          </w:p>
          <w:p w14:paraId="6DCA8F11" w14:textId="77777777" w:rsidR="00966A84" w:rsidRPr="00703DCE" w:rsidRDefault="00966A84" w:rsidP="00FA40E0">
            <w:pPr>
              <w:pStyle w:val="ListParagraph"/>
              <w:tabs>
                <w:tab w:val="left" w:pos="1560"/>
              </w:tabs>
              <w:spacing w:after="240" w:line="240" w:lineRule="auto"/>
              <w:ind w:left="0"/>
              <w:jc w:val="both"/>
              <w:rPr>
                <w:rFonts w:ascii="Arial" w:hAnsi="Arial" w:cs="Arial"/>
                <w:sz w:val="20"/>
                <w:szCs w:val="20"/>
                <w:lang w:val="el-GR"/>
              </w:rPr>
            </w:pPr>
          </w:p>
        </w:tc>
        <w:tc>
          <w:tcPr>
            <w:tcW w:w="6779" w:type="dxa"/>
            <w:shd w:val="clear" w:color="auto" w:fill="auto"/>
          </w:tcPr>
          <w:p w14:paraId="0EDF63BC" w14:textId="77777777" w:rsidR="00032CA0" w:rsidRPr="00703DCE" w:rsidRDefault="00032CA0" w:rsidP="003F2753">
            <w:pPr>
              <w:pStyle w:val="ListParagraph"/>
              <w:tabs>
                <w:tab w:val="left" w:pos="1560"/>
              </w:tabs>
              <w:spacing w:after="240" w:line="360" w:lineRule="auto"/>
              <w:ind w:left="0"/>
              <w:contextualSpacing w:val="0"/>
              <w:jc w:val="both"/>
              <w:rPr>
                <w:rFonts w:ascii="Arial" w:hAnsi="Arial" w:cs="Arial"/>
                <w:lang w:val="el-GR"/>
              </w:rPr>
            </w:pPr>
            <w:r w:rsidRPr="00703DCE">
              <w:rPr>
                <w:rFonts w:ascii="Arial" w:hAnsi="Arial" w:cs="Arial"/>
                <w:lang w:val="el-GR"/>
              </w:rPr>
              <w:t>«έργο» έχει την έννοια που αποδίδεται στον όρο αυτό από τον περί της Εκτίμησης των Επιπτώσεων στο Περιβάλλον από Ορισμένα Έργα Νόμο, όπως αυτός εκάστοτε τροποποιείται ή αντικαθίσταταιˑ</w:t>
            </w:r>
          </w:p>
        </w:tc>
      </w:tr>
      <w:tr w:rsidR="00703DCE" w:rsidRPr="00450F98" w14:paraId="5E6D8535" w14:textId="77777777" w:rsidTr="00353A13">
        <w:tc>
          <w:tcPr>
            <w:tcW w:w="2410" w:type="dxa"/>
            <w:shd w:val="clear" w:color="auto" w:fill="auto"/>
          </w:tcPr>
          <w:p w14:paraId="7F404B1E" w14:textId="77777777" w:rsidR="00032CA0" w:rsidRPr="00703DCE" w:rsidRDefault="00032CA0">
            <w:pPr>
              <w:pStyle w:val="ListParagraph"/>
              <w:tabs>
                <w:tab w:val="left" w:pos="1560"/>
              </w:tabs>
              <w:spacing w:after="240" w:line="360" w:lineRule="auto"/>
              <w:ind w:left="1198"/>
              <w:jc w:val="both"/>
              <w:rPr>
                <w:rFonts w:ascii="Arial" w:hAnsi="Arial" w:cs="Arial"/>
                <w:lang w:val="el-GR"/>
              </w:rPr>
            </w:pPr>
          </w:p>
        </w:tc>
        <w:tc>
          <w:tcPr>
            <w:tcW w:w="6779" w:type="dxa"/>
            <w:shd w:val="clear" w:color="auto" w:fill="auto"/>
          </w:tcPr>
          <w:p w14:paraId="608EB974" w14:textId="77777777" w:rsidR="00032CA0" w:rsidRPr="00703DCE" w:rsidRDefault="00032CA0" w:rsidP="000142DD">
            <w:pPr>
              <w:spacing w:after="240" w:line="360" w:lineRule="auto"/>
              <w:jc w:val="both"/>
              <w:rPr>
                <w:rFonts w:ascii="Arial" w:hAnsi="Arial" w:cs="Arial"/>
                <w:lang w:val="el-GR"/>
              </w:rPr>
            </w:pPr>
            <w:r w:rsidRPr="00703DCE">
              <w:rPr>
                <w:rFonts w:ascii="Arial" w:hAnsi="Arial" w:cs="Arial"/>
                <w:lang w:val="el-GR"/>
              </w:rPr>
              <w:t xml:space="preserve">«κατάλογος για την </w:t>
            </w:r>
            <w:proofErr w:type="spellStart"/>
            <w:r w:rsidRPr="00703DCE">
              <w:rPr>
                <w:rFonts w:ascii="Arial" w:hAnsi="Arial" w:cs="Arial"/>
                <w:lang w:val="el-GR"/>
              </w:rPr>
              <w:t>αδειοδότηση</w:t>
            </w:r>
            <w:proofErr w:type="spellEnd"/>
            <w:r w:rsidRPr="00703DCE">
              <w:rPr>
                <w:rFonts w:ascii="Arial" w:hAnsi="Arial" w:cs="Arial"/>
                <w:lang w:val="el-GR"/>
              </w:rPr>
              <w:t xml:space="preserve"> της στρατηγικής ανάπτυξης» σημαίνει τον κατάλογο των απαραίτητων αδειών και απόψεων/ γνωμοδοτήσεων που χρειάζεται ή είναι χρήσιμο να λάβει ο </w:t>
            </w:r>
            <w:r w:rsidRPr="00703DCE">
              <w:rPr>
                <w:rFonts w:ascii="Arial" w:hAnsi="Arial" w:cs="Arial"/>
                <w:lang w:val="el-GR"/>
              </w:rPr>
              <w:lastRenderedPageBreak/>
              <w:t xml:space="preserve">Επενδυτής από τις διοικητικές αρχές που εμπλέκονται στη διαδικασία </w:t>
            </w:r>
            <w:proofErr w:type="spellStart"/>
            <w:r w:rsidRPr="00703DCE">
              <w:rPr>
                <w:rFonts w:ascii="Arial" w:hAnsi="Arial" w:cs="Arial"/>
                <w:lang w:val="el-GR"/>
              </w:rPr>
              <w:t>αδειοδότησης</w:t>
            </w:r>
            <w:proofErr w:type="spellEnd"/>
            <w:r w:rsidRPr="00703DCE">
              <w:rPr>
                <w:rFonts w:ascii="Arial" w:hAnsi="Arial" w:cs="Arial"/>
                <w:lang w:val="el-GR"/>
              </w:rPr>
              <w:t xml:space="preserve"> της στρατηγικής ανάπτυξης με σκοπό την υλοποίηση</w:t>
            </w:r>
            <w:r w:rsidR="002D393F" w:rsidRPr="00703DCE">
              <w:rPr>
                <w:rFonts w:ascii="Arial" w:hAnsi="Arial" w:cs="Arial"/>
                <w:lang w:val="el-GR"/>
              </w:rPr>
              <w:t xml:space="preserve"> </w:t>
            </w:r>
            <w:r w:rsidRPr="00703DCE">
              <w:rPr>
                <w:rFonts w:ascii="Arial" w:hAnsi="Arial" w:cs="Arial"/>
                <w:lang w:val="el-GR"/>
              </w:rPr>
              <w:t xml:space="preserve">και </w:t>
            </w:r>
            <w:r w:rsidR="00BB43EC" w:rsidRPr="00703DCE">
              <w:rPr>
                <w:rFonts w:ascii="Arial" w:hAnsi="Arial" w:cs="Arial"/>
                <w:lang w:val="el-GR"/>
              </w:rPr>
              <w:t>λειτουργία</w:t>
            </w:r>
            <w:r w:rsidRPr="00703DCE">
              <w:rPr>
                <w:rFonts w:ascii="Arial" w:hAnsi="Arial" w:cs="Arial"/>
                <w:lang w:val="el-GR"/>
              </w:rPr>
              <w:t xml:space="preserve"> </w:t>
            </w:r>
            <w:r w:rsidR="002D393F" w:rsidRPr="00703DCE">
              <w:rPr>
                <w:rFonts w:ascii="Arial" w:hAnsi="Arial" w:cs="Arial"/>
                <w:lang w:val="el-GR"/>
              </w:rPr>
              <w:t>τηςˑ</w:t>
            </w:r>
          </w:p>
        </w:tc>
      </w:tr>
      <w:tr w:rsidR="00703DCE" w:rsidRPr="00450F98" w14:paraId="0BF21F41" w14:textId="77777777" w:rsidTr="00353A13">
        <w:trPr>
          <w:trHeight w:val="1066"/>
        </w:trPr>
        <w:tc>
          <w:tcPr>
            <w:tcW w:w="2410" w:type="dxa"/>
            <w:shd w:val="clear" w:color="auto" w:fill="auto"/>
          </w:tcPr>
          <w:p w14:paraId="2A9C3BF0" w14:textId="77777777" w:rsidR="00032CA0" w:rsidRPr="00703DCE" w:rsidRDefault="00032CA0">
            <w:pPr>
              <w:pStyle w:val="ListParagraph"/>
              <w:tabs>
                <w:tab w:val="left" w:pos="1560"/>
              </w:tabs>
              <w:spacing w:after="240" w:line="360" w:lineRule="auto"/>
              <w:ind w:left="0"/>
              <w:jc w:val="both"/>
              <w:rPr>
                <w:rFonts w:ascii="Arial" w:hAnsi="Arial" w:cs="Arial"/>
                <w:lang w:val="el-GR"/>
              </w:rPr>
            </w:pPr>
          </w:p>
        </w:tc>
        <w:tc>
          <w:tcPr>
            <w:tcW w:w="6779" w:type="dxa"/>
            <w:shd w:val="clear" w:color="auto" w:fill="auto"/>
          </w:tcPr>
          <w:p w14:paraId="46B43F6D" w14:textId="77777777" w:rsidR="00032CA0" w:rsidRPr="00703DCE" w:rsidRDefault="00032CA0">
            <w:pPr>
              <w:spacing w:after="240" w:line="360" w:lineRule="auto"/>
              <w:jc w:val="both"/>
              <w:rPr>
                <w:rFonts w:ascii="Arial" w:hAnsi="Arial" w:cs="Arial"/>
                <w:lang w:val="el-GR"/>
              </w:rPr>
            </w:pPr>
            <w:r w:rsidRPr="00703DCE">
              <w:rPr>
                <w:rFonts w:ascii="Arial" w:hAnsi="Arial" w:cs="Arial"/>
                <w:lang w:val="el-GR"/>
              </w:rPr>
              <w:t>«κριτήρια» σημαίνει τα κριτήρια που προβλέπονται στο άρθρο 8, τα οποία πρέπει να πληροί η ανάπτυξη για να εγκριθεί ως στρατηγικήˑ</w:t>
            </w:r>
          </w:p>
        </w:tc>
      </w:tr>
      <w:tr w:rsidR="00703DCE" w:rsidRPr="00450F98" w14:paraId="066FF7B3" w14:textId="77777777" w:rsidTr="00353A13">
        <w:trPr>
          <w:trHeight w:val="1728"/>
        </w:trPr>
        <w:tc>
          <w:tcPr>
            <w:tcW w:w="2410" w:type="dxa"/>
            <w:shd w:val="clear" w:color="auto" w:fill="auto"/>
          </w:tcPr>
          <w:p w14:paraId="62A5AE3E" w14:textId="77777777" w:rsidR="00966A84" w:rsidRPr="00703DCE" w:rsidRDefault="00032CA0" w:rsidP="00FA40E0">
            <w:pPr>
              <w:pStyle w:val="ListParagraph"/>
              <w:tabs>
                <w:tab w:val="left" w:pos="1560"/>
              </w:tabs>
              <w:spacing w:after="240" w:line="240" w:lineRule="auto"/>
              <w:ind w:left="0"/>
              <w:jc w:val="right"/>
              <w:rPr>
                <w:rFonts w:ascii="Arial" w:hAnsi="Arial" w:cs="Arial"/>
                <w:sz w:val="20"/>
                <w:szCs w:val="20"/>
                <w:lang w:val="el-GR"/>
              </w:rPr>
            </w:pPr>
            <w:r w:rsidRPr="00703DCE">
              <w:rPr>
                <w:rFonts w:ascii="Arial" w:hAnsi="Arial" w:cs="Arial"/>
                <w:sz w:val="20"/>
                <w:szCs w:val="20"/>
                <w:lang w:val="el-GR"/>
              </w:rPr>
              <w:t>127(Ι) του 2018</w:t>
            </w:r>
          </w:p>
          <w:p w14:paraId="091A721E" w14:textId="77777777" w:rsidR="00966A84" w:rsidRPr="00703DCE" w:rsidRDefault="00541770" w:rsidP="00FA40E0">
            <w:pPr>
              <w:pStyle w:val="ListParagraph"/>
              <w:tabs>
                <w:tab w:val="left" w:pos="1560"/>
              </w:tabs>
              <w:spacing w:after="240" w:line="240" w:lineRule="auto"/>
              <w:ind w:left="0"/>
              <w:jc w:val="right"/>
              <w:rPr>
                <w:rFonts w:ascii="Arial" w:hAnsi="Arial" w:cs="Arial"/>
                <w:sz w:val="20"/>
                <w:szCs w:val="20"/>
                <w:lang w:val="el-GR"/>
              </w:rPr>
            </w:pPr>
            <w:r w:rsidRPr="00703DCE">
              <w:rPr>
                <w:rFonts w:ascii="Arial" w:hAnsi="Arial" w:cs="Arial"/>
                <w:sz w:val="20"/>
                <w:szCs w:val="20"/>
              </w:rPr>
              <w:t xml:space="preserve"> </w:t>
            </w:r>
            <w:r w:rsidR="00966A84" w:rsidRPr="00703DCE">
              <w:rPr>
                <w:rFonts w:ascii="Arial" w:hAnsi="Arial" w:cs="Arial"/>
                <w:sz w:val="20"/>
                <w:szCs w:val="20"/>
                <w:lang w:val="el-GR"/>
              </w:rPr>
              <w:t>23(Ι) του 2021</w:t>
            </w:r>
            <w:r w:rsidR="008066B2" w:rsidRPr="00703DCE">
              <w:rPr>
                <w:rFonts w:ascii="Arial" w:hAnsi="Arial" w:cs="Arial"/>
                <w:sz w:val="20"/>
                <w:szCs w:val="20"/>
                <w:lang w:val="el-GR"/>
              </w:rPr>
              <w:t>.</w:t>
            </w:r>
          </w:p>
          <w:p w14:paraId="5698AA76" w14:textId="77777777" w:rsidR="00032CA0" w:rsidRPr="00703DCE" w:rsidRDefault="00032CA0" w:rsidP="00FA40E0">
            <w:pPr>
              <w:pStyle w:val="ListParagraph"/>
              <w:tabs>
                <w:tab w:val="left" w:pos="1560"/>
              </w:tabs>
              <w:spacing w:after="240" w:line="240" w:lineRule="auto"/>
              <w:ind w:left="0"/>
              <w:jc w:val="both"/>
              <w:rPr>
                <w:rFonts w:ascii="Arial" w:hAnsi="Arial" w:cs="Arial"/>
                <w:lang w:val="el-GR"/>
              </w:rPr>
            </w:pPr>
          </w:p>
        </w:tc>
        <w:tc>
          <w:tcPr>
            <w:tcW w:w="6779" w:type="dxa"/>
            <w:shd w:val="clear" w:color="auto" w:fill="auto"/>
          </w:tcPr>
          <w:p w14:paraId="39D0483C" w14:textId="77777777" w:rsidR="00032CA0" w:rsidRPr="00703DCE" w:rsidRDefault="00032CA0" w:rsidP="00F84C8A">
            <w:pPr>
              <w:pStyle w:val="ListParagraph"/>
              <w:tabs>
                <w:tab w:val="left" w:pos="1560"/>
              </w:tabs>
              <w:spacing w:after="0" w:line="360" w:lineRule="auto"/>
              <w:ind w:left="0"/>
              <w:jc w:val="both"/>
              <w:rPr>
                <w:rFonts w:ascii="Arial" w:hAnsi="Arial" w:cs="Arial"/>
                <w:lang w:val="el-GR"/>
              </w:rPr>
            </w:pPr>
            <w:r w:rsidRPr="00703DCE">
              <w:rPr>
                <w:rFonts w:ascii="Arial" w:hAnsi="Arial" w:cs="Arial"/>
                <w:lang w:val="el-GR"/>
              </w:rPr>
              <w:t>«Μελέτη Εκτίμησης Επιπτώσεων στο Περιβάλλον» ή «ΜΕΕΠ» έχει την έννοια που αποδίδεται στον όρο αυτό από τον περί της Εκτίμησης των Επιπτώσεων στο Περιβάλλον από Ορισμένα Έργα Νόμο, όπως αυτός εκάστοτε τροποποιείται ή αντικαθίσταταιˑ</w:t>
            </w:r>
          </w:p>
        </w:tc>
      </w:tr>
      <w:tr w:rsidR="00703DCE" w:rsidRPr="00450F98" w14:paraId="6FD45C4A" w14:textId="77777777" w:rsidTr="00353A13">
        <w:trPr>
          <w:trHeight w:val="777"/>
        </w:trPr>
        <w:tc>
          <w:tcPr>
            <w:tcW w:w="2410" w:type="dxa"/>
            <w:shd w:val="clear" w:color="auto" w:fill="auto"/>
          </w:tcPr>
          <w:p w14:paraId="107E2F99" w14:textId="77777777" w:rsidR="00FD21BA" w:rsidRPr="00703DCE" w:rsidRDefault="00FD21BA">
            <w:pPr>
              <w:pStyle w:val="ListParagraph"/>
              <w:tabs>
                <w:tab w:val="left" w:pos="1560"/>
              </w:tabs>
              <w:spacing w:after="240" w:line="240" w:lineRule="auto"/>
              <w:ind w:left="0"/>
              <w:jc w:val="right"/>
              <w:rPr>
                <w:rFonts w:ascii="Arial" w:hAnsi="Arial" w:cs="Arial"/>
                <w:sz w:val="20"/>
                <w:szCs w:val="20"/>
                <w:lang w:val="el-GR"/>
              </w:rPr>
            </w:pPr>
          </w:p>
        </w:tc>
        <w:tc>
          <w:tcPr>
            <w:tcW w:w="6779" w:type="dxa"/>
            <w:shd w:val="clear" w:color="auto" w:fill="auto"/>
          </w:tcPr>
          <w:p w14:paraId="53F4C271" w14:textId="77777777" w:rsidR="00FD21BA" w:rsidRPr="00703DCE" w:rsidRDefault="003F2753" w:rsidP="003F2753">
            <w:pPr>
              <w:pStyle w:val="ListParagraph"/>
              <w:tabs>
                <w:tab w:val="left" w:pos="1560"/>
              </w:tabs>
              <w:spacing w:after="240" w:line="360" w:lineRule="auto"/>
              <w:ind w:left="0"/>
              <w:contextualSpacing w:val="0"/>
              <w:jc w:val="both"/>
              <w:rPr>
                <w:rFonts w:ascii="Arial" w:hAnsi="Arial" w:cs="Arial"/>
                <w:lang w:val="el-GR"/>
              </w:rPr>
            </w:pPr>
            <w:r w:rsidRPr="00703DCE">
              <w:rPr>
                <w:rFonts w:ascii="Arial" w:hAnsi="Arial" w:cs="Arial"/>
                <w:lang w:val="el-GR"/>
              </w:rPr>
              <w:t>«νομικό πρόσωπο δημοσίου δικαίου» σημαίνει νομικό πρόσωπο δημοσίου δικαίου ή άλλο οργανισμό δημοσίου δικαίου, που ιδρύεται προς το δημόσιο συμφέρον δυνάμει νόμουˑ</w:t>
            </w:r>
          </w:p>
        </w:tc>
      </w:tr>
      <w:tr w:rsidR="00703DCE" w:rsidRPr="00450F98" w14:paraId="0991BEAA" w14:textId="77777777" w:rsidTr="00353A13">
        <w:trPr>
          <w:trHeight w:val="921"/>
        </w:trPr>
        <w:tc>
          <w:tcPr>
            <w:tcW w:w="2410" w:type="dxa"/>
            <w:shd w:val="clear" w:color="auto" w:fill="auto"/>
          </w:tcPr>
          <w:p w14:paraId="40E56AA9" w14:textId="77777777" w:rsidR="00FD21BA" w:rsidRPr="00703DCE" w:rsidRDefault="00FD21BA">
            <w:pPr>
              <w:pStyle w:val="ListParagraph"/>
              <w:tabs>
                <w:tab w:val="left" w:pos="1560"/>
              </w:tabs>
              <w:spacing w:after="240" w:line="240" w:lineRule="auto"/>
              <w:ind w:left="0"/>
              <w:jc w:val="right"/>
              <w:rPr>
                <w:rFonts w:ascii="Arial" w:hAnsi="Arial" w:cs="Arial"/>
                <w:sz w:val="20"/>
                <w:szCs w:val="20"/>
                <w:lang w:val="el-GR"/>
              </w:rPr>
            </w:pPr>
          </w:p>
        </w:tc>
        <w:tc>
          <w:tcPr>
            <w:tcW w:w="6779" w:type="dxa"/>
            <w:shd w:val="clear" w:color="auto" w:fill="auto"/>
          </w:tcPr>
          <w:p w14:paraId="3C399EE6" w14:textId="77777777" w:rsidR="00FD21BA" w:rsidRPr="00703DCE" w:rsidRDefault="003F2753" w:rsidP="003F2753">
            <w:pPr>
              <w:pStyle w:val="ListParagraph"/>
              <w:tabs>
                <w:tab w:val="left" w:pos="1560"/>
              </w:tabs>
              <w:spacing w:after="240" w:line="360" w:lineRule="auto"/>
              <w:ind w:left="0"/>
              <w:contextualSpacing w:val="0"/>
              <w:jc w:val="both"/>
              <w:rPr>
                <w:rFonts w:ascii="Arial" w:hAnsi="Arial" w:cs="Arial"/>
                <w:lang w:val="el-GR"/>
              </w:rPr>
            </w:pPr>
            <w:r w:rsidRPr="00703DCE">
              <w:rPr>
                <w:rFonts w:ascii="Arial" w:hAnsi="Arial" w:cs="Arial"/>
                <w:lang w:val="el-GR"/>
              </w:rPr>
              <w:t>«οικοδομικές άδειες» σημαίνει την πολεοδομική άδεια και την άδεια οικοδομής που εκδίδονται από τον Προϊστάμενο του Τομέα Στρατηγικών Αναπτύξεων, σύμφωνα με τα άρθρα 16 έως 18 ˑ</w:t>
            </w:r>
          </w:p>
        </w:tc>
      </w:tr>
      <w:tr w:rsidR="00703DCE" w:rsidRPr="00450F98" w14:paraId="350E4C91" w14:textId="77777777" w:rsidTr="00353A13">
        <w:trPr>
          <w:trHeight w:val="921"/>
        </w:trPr>
        <w:tc>
          <w:tcPr>
            <w:tcW w:w="2410" w:type="dxa"/>
            <w:shd w:val="clear" w:color="auto" w:fill="auto"/>
          </w:tcPr>
          <w:p w14:paraId="374C42D2" w14:textId="77777777" w:rsidR="003F2753" w:rsidRPr="00703DCE" w:rsidRDefault="003F2753" w:rsidP="003F2753">
            <w:pPr>
              <w:pStyle w:val="ListParagraph"/>
              <w:tabs>
                <w:tab w:val="left" w:pos="1560"/>
              </w:tabs>
              <w:spacing w:after="240" w:line="240" w:lineRule="auto"/>
              <w:jc w:val="right"/>
              <w:rPr>
                <w:rFonts w:ascii="Arial" w:hAnsi="Arial" w:cs="Arial"/>
                <w:sz w:val="20"/>
                <w:szCs w:val="20"/>
                <w:lang w:val="el-GR"/>
              </w:rPr>
            </w:pPr>
            <w:r w:rsidRPr="00703DCE">
              <w:rPr>
                <w:rFonts w:ascii="Arial" w:hAnsi="Arial" w:cs="Arial"/>
                <w:sz w:val="20"/>
                <w:szCs w:val="20"/>
                <w:lang w:val="el-GR"/>
              </w:rPr>
              <w:t>90 του 1972</w:t>
            </w:r>
          </w:p>
          <w:p w14:paraId="03AC3B93" w14:textId="77777777" w:rsidR="003F2753" w:rsidRPr="00703DCE" w:rsidRDefault="003F2753" w:rsidP="003F2753">
            <w:pPr>
              <w:pStyle w:val="ListParagraph"/>
              <w:tabs>
                <w:tab w:val="left" w:pos="1560"/>
              </w:tabs>
              <w:spacing w:after="240" w:line="240" w:lineRule="auto"/>
              <w:jc w:val="right"/>
              <w:rPr>
                <w:rFonts w:ascii="Arial" w:hAnsi="Arial" w:cs="Arial"/>
                <w:sz w:val="20"/>
                <w:szCs w:val="20"/>
                <w:lang w:val="el-GR"/>
              </w:rPr>
            </w:pPr>
            <w:r w:rsidRPr="00703DCE">
              <w:rPr>
                <w:rFonts w:ascii="Arial" w:hAnsi="Arial" w:cs="Arial"/>
                <w:sz w:val="20"/>
                <w:szCs w:val="20"/>
                <w:lang w:val="el-GR"/>
              </w:rPr>
              <w:t xml:space="preserve">56 του 1982 </w:t>
            </w:r>
          </w:p>
          <w:p w14:paraId="01761C3F" w14:textId="77777777" w:rsidR="003F2753" w:rsidRPr="00703DCE" w:rsidRDefault="003F2753" w:rsidP="003F2753">
            <w:pPr>
              <w:pStyle w:val="ListParagraph"/>
              <w:tabs>
                <w:tab w:val="left" w:pos="1560"/>
              </w:tabs>
              <w:spacing w:after="240" w:line="240" w:lineRule="auto"/>
              <w:jc w:val="right"/>
              <w:rPr>
                <w:rFonts w:ascii="Arial" w:hAnsi="Arial" w:cs="Arial"/>
                <w:sz w:val="20"/>
                <w:szCs w:val="20"/>
                <w:lang w:val="el-GR"/>
              </w:rPr>
            </w:pPr>
            <w:r w:rsidRPr="00703DCE">
              <w:rPr>
                <w:rFonts w:ascii="Arial" w:hAnsi="Arial" w:cs="Arial"/>
                <w:sz w:val="20"/>
                <w:szCs w:val="20"/>
                <w:lang w:val="el-GR"/>
              </w:rPr>
              <w:t xml:space="preserve">7 του 1990 </w:t>
            </w:r>
          </w:p>
          <w:p w14:paraId="2B2645F3" w14:textId="77777777" w:rsidR="003F2753" w:rsidRPr="00703DCE" w:rsidRDefault="003F2753" w:rsidP="003F2753">
            <w:pPr>
              <w:pStyle w:val="ListParagraph"/>
              <w:tabs>
                <w:tab w:val="left" w:pos="1560"/>
              </w:tabs>
              <w:spacing w:after="240" w:line="240" w:lineRule="auto"/>
              <w:jc w:val="right"/>
              <w:rPr>
                <w:rFonts w:ascii="Arial" w:hAnsi="Arial" w:cs="Arial"/>
                <w:sz w:val="20"/>
                <w:szCs w:val="20"/>
                <w:lang w:val="el-GR"/>
              </w:rPr>
            </w:pPr>
            <w:r w:rsidRPr="00703DCE">
              <w:rPr>
                <w:rFonts w:ascii="Arial" w:hAnsi="Arial" w:cs="Arial"/>
                <w:sz w:val="20"/>
                <w:szCs w:val="20"/>
                <w:lang w:val="el-GR"/>
              </w:rPr>
              <w:t xml:space="preserve">28 του 1991 </w:t>
            </w:r>
          </w:p>
          <w:p w14:paraId="7656436E" w14:textId="77777777" w:rsidR="003F2753" w:rsidRPr="00703DCE" w:rsidRDefault="003F2753" w:rsidP="003F2753">
            <w:pPr>
              <w:pStyle w:val="ListParagraph"/>
              <w:tabs>
                <w:tab w:val="left" w:pos="1560"/>
              </w:tabs>
              <w:spacing w:after="240" w:line="240" w:lineRule="auto"/>
              <w:jc w:val="right"/>
              <w:rPr>
                <w:rFonts w:ascii="Arial" w:hAnsi="Arial" w:cs="Arial"/>
                <w:sz w:val="20"/>
                <w:szCs w:val="20"/>
                <w:lang w:val="el-GR"/>
              </w:rPr>
            </w:pPr>
            <w:r w:rsidRPr="00703DCE">
              <w:rPr>
                <w:rFonts w:ascii="Arial" w:hAnsi="Arial" w:cs="Arial"/>
                <w:sz w:val="20"/>
                <w:szCs w:val="20"/>
                <w:lang w:val="el-GR"/>
              </w:rPr>
              <w:t xml:space="preserve">91(I) του 1992 </w:t>
            </w:r>
          </w:p>
          <w:p w14:paraId="6665DB97" w14:textId="77777777" w:rsidR="003F2753" w:rsidRPr="00703DCE" w:rsidRDefault="003F2753" w:rsidP="003F2753">
            <w:pPr>
              <w:pStyle w:val="ListParagraph"/>
              <w:tabs>
                <w:tab w:val="left" w:pos="1560"/>
              </w:tabs>
              <w:spacing w:after="240" w:line="240" w:lineRule="auto"/>
              <w:jc w:val="right"/>
              <w:rPr>
                <w:rFonts w:ascii="Arial" w:hAnsi="Arial" w:cs="Arial"/>
                <w:sz w:val="20"/>
                <w:szCs w:val="20"/>
              </w:rPr>
            </w:pPr>
            <w:r w:rsidRPr="00703DCE">
              <w:rPr>
                <w:rFonts w:ascii="Arial" w:hAnsi="Arial" w:cs="Arial"/>
                <w:sz w:val="20"/>
                <w:szCs w:val="20"/>
              </w:rPr>
              <w:t xml:space="preserve">55(I) </w:t>
            </w:r>
            <w:r w:rsidRPr="00703DCE">
              <w:rPr>
                <w:rFonts w:ascii="Arial" w:hAnsi="Arial" w:cs="Arial"/>
                <w:sz w:val="20"/>
                <w:szCs w:val="20"/>
                <w:lang w:val="el-GR"/>
              </w:rPr>
              <w:t>του</w:t>
            </w:r>
            <w:r w:rsidRPr="00703DCE">
              <w:rPr>
                <w:rFonts w:ascii="Arial" w:hAnsi="Arial" w:cs="Arial"/>
                <w:sz w:val="20"/>
                <w:szCs w:val="20"/>
              </w:rPr>
              <w:t xml:space="preserve"> 1993 </w:t>
            </w:r>
          </w:p>
          <w:p w14:paraId="6CA6256A" w14:textId="77777777" w:rsidR="003F2753" w:rsidRPr="00703DCE" w:rsidRDefault="003F2753" w:rsidP="003F2753">
            <w:pPr>
              <w:pStyle w:val="ListParagraph"/>
              <w:tabs>
                <w:tab w:val="left" w:pos="1560"/>
              </w:tabs>
              <w:spacing w:after="240" w:line="240" w:lineRule="auto"/>
              <w:jc w:val="right"/>
              <w:rPr>
                <w:rFonts w:ascii="Arial" w:hAnsi="Arial" w:cs="Arial"/>
                <w:sz w:val="20"/>
                <w:szCs w:val="20"/>
              </w:rPr>
            </w:pPr>
            <w:r w:rsidRPr="00703DCE">
              <w:rPr>
                <w:rFonts w:ascii="Arial" w:hAnsi="Arial" w:cs="Arial"/>
                <w:sz w:val="20"/>
                <w:szCs w:val="20"/>
              </w:rPr>
              <w:t xml:space="preserve">72(I)/1998 </w:t>
            </w:r>
          </w:p>
          <w:p w14:paraId="3CF6537C" w14:textId="77777777" w:rsidR="003F2753" w:rsidRPr="00703DCE" w:rsidRDefault="003F2753" w:rsidP="003F2753">
            <w:pPr>
              <w:pStyle w:val="ListParagraph"/>
              <w:tabs>
                <w:tab w:val="left" w:pos="1560"/>
              </w:tabs>
              <w:spacing w:after="240" w:line="240" w:lineRule="auto"/>
              <w:jc w:val="right"/>
              <w:rPr>
                <w:rFonts w:ascii="Arial" w:hAnsi="Arial" w:cs="Arial"/>
                <w:sz w:val="20"/>
                <w:szCs w:val="20"/>
              </w:rPr>
            </w:pPr>
            <w:r w:rsidRPr="00703DCE">
              <w:rPr>
                <w:rFonts w:ascii="Arial" w:hAnsi="Arial" w:cs="Arial"/>
                <w:sz w:val="20"/>
                <w:szCs w:val="20"/>
              </w:rPr>
              <w:t xml:space="preserve">59(I) </w:t>
            </w:r>
            <w:r w:rsidRPr="00703DCE">
              <w:rPr>
                <w:rFonts w:ascii="Arial" w:hAnsi="Arial" w:cs="Arial"/>
                <w:sz w:val="20"/>
                <w:szCs w:val="20"/>
                <w:lang w:val="el-GR"/>
              </w:rPr>
              <w:t>του</w:t>
            </w:r>
            <w:r w:rsidRPr="00703DCE">
              <w:rPr>
                <w:rFonts w:ascii="Arial" w:hAnsi="Arial" w:cs="Arial"/>
                <w:sz w:val="20"/>
                <w:szCs w:val="20"/>
              </w:rPr>
              <w:t xml:space="preserve"> 1999 </w:t>
            </w:r>
          </w:p>
          <w:p w14:paraId="50ED9F2D" w14:textId="77777777" w:rsidR="003F2753" w:rsidRPr="00703DCE" w:rsidRDefault="003F2753" w:rsidP="003F2753">
            <w:pPr>
              <w:pStyle w:val="ListParagraph"/>
              <w:tabs>
                <w:tab w:val="left" w:pos="1560"/>
              </w:tabs>
              <w:spacing w:after="240" w:line="240" w:lineRule="auto"/>
              <w:jc w:val="right"/>
              <w:rPr>
                <w:rFonts w:ascii="Arial" w:hAnsi="Arial" w:cs="Arial"/>
                <w:sz w:val="20"/>
                <w:szCs w:val="20"/>
              </w:rPr>
            </w:pPr>
            <w:r w:rsidRPr="00703DCE">
              <w:rPr>
                <w:rFonts w:ascii="Arial" w:hAnsi="Arial" w:cs="Arial"/>
                <w:sz w:val="20"/>
                <w:szCs w:val="20"/>
              </w:rPr>
              <w:t xml:space="preserve">142(I) </w:t>
            </w:r>
            <w:r w:rsidRPr="00703DCE">
              <w:rPr>
                <w:rFonts w:ascii="Arial" w:hAnsi="Arial" w:cs="Arial"/>
                <w:sz w:val="20"/>
                <w:szCs w:val="20"/>
                <w:lang w:val="el-GR"/>
              </w:rPr>
              <w:t>του</w:t>
            </w:r>
            <w:r w:rsidRPr="00703DCE">
              <w:rPr>
                <w:rFonts w:ascii="Arial" w:hAnsi="Arial" w:cs="Arial"/>
                <w:sz w:val="20"/>
                <w:szCs w:val="20"/>
              </w:rPr>
              <w:t xml:space="preserve"> 1999 </w:t>
            </w:r>
          </w:p>
          <w:p w14:paraId="4700671A" w14:textId="77777777" w:rsidR="003F2753" w:rsidRPr="00703DCE" w:rsidRDefault="003F2753" w:rsidP="003F2753">
            <w:pPr>
              <w:pStyle w:val="ListParagraph"/>
              <w:tabs>
                <w:tab w:val="left" w:pos="1560"/>
              </w:tabs>
              <w:spacing w:after="240" w:line="240" w:lineRule="auto"/>
              <w:jc w:val="right"/>
              <w:rPr>
                <w:rFonts w:ascii="Arial" w:hAnsi="Arial" w:cs="Arial"/>
                <w:sz w:val="20"/>
                <w:szCs w:val="20"/>
              </w:rPr>
            </w:pPr>
            <w:r w:rsidRPr="00703DCE">
              <w:rPr>
                <w:rFonts w:ascii="Arial" w:hAnsi="Arial" w:cs="Arial"/>
                <w:sz w:val="20"/>
                <w:szCs w:val="20"/>
              </w:rPr>
              <w:t xml:space="preserve">241(I) </w:t>
            </w:r>
            <w:r w:rsidRPr="00703DCE">
              <w:rPr>
                <w:rFonts w:ascii="Arial" w:hAnsi="Arial" w:cs="Arial"/>
                <w:sz w:val="20"/>
                <w:szCs w:val="20"/>
                <w:lang w:val="el-GR"/>
              </w:rPr>
              <w:t>του</w:t>
            </w:r>
            <w:r w:rsidRPr="00703DCE">
              <w:rPr>
                <w:rFonts w:ascii="Arial" w:hAnsi="Arial" w:cs="Arial"/>
                <w:sz w:val="20"/>
                <w:szCs w:val="20"/>
              </w:rPr>
              <w:t xml:space="preserve"> 2002 </w:t>
            </w:r>
          </w:p>
          <w:p w14:paraId="75801D8B" w14:textId="77777777" w:rsidR="003F2753" w:rsidRPr="00703DCE" w:rsidRDefault="003F2753" w:rsidP="003F2753">
            <w:pPr>
              <w:pStyle w:val="ListParagraph"/>
              <w:tabs>
                <w:tab w:val="left" w:pos="1560"/>
              </w:tabs>
              <w:spacing w:after="240" w:line="240" w:lineRule="auto"/>
              <w:jc w:val="right"/>
              <w:rPr>
                <w:rFonts w:ascii="Arial" w:hAnsi="Arial" w:cs="Arial"/>
                <w:sz w:val="20"/>
                <w:szCs w:val="20"/>
              </w:rPr>
            </w:pPr>
            <w:r w:rsidRPr="00703DCE">
              <w:rPr>
                <w:rFonts w:ascii="Arial" w:hAnsi="Arial" w:cs="Arial"/>
                <w:sz w:val="20"/>
                <w:szCs w:val="20"/>
              </w:rPr>
              <w:t xml:space="preserve">29(I) </w:t>
            </w:r>
            <w:r w:rsidRPr="00703DCE">
              <w:rPr>
                <w:rFonts w:ascii="Arial" w:hAnsi="Arial" w:cs="Arial"/>
                <w:sz w:val="20"/>
                <w:szCs w:val="20"/>
                <w:lang w:val="el-GR"/>
              </w:rPr>
              <w:t>του</w:t>
            </w:r>
            <w:r w:rsidRPr="00703DCE">
              <w:rPr>
                <w:rFonts w:ascii="Arial" w:hAnsi="Arial" w:cs="Arial"/>
                <w:sz w:val="20"/>
                <w:szCs w:val="20"/>
              </w:rPr>
              <w:t xml:space="preserve"> 2005 </w:t>
            </w:r>
          </w:p>
          <w:p w14:paraId="4EFA5A2D" w14:textId="77777777" w:rsidR="003F2753" w:rsidRPr="00703DCE" w:rsidRDefault="003F2753" w:rsidP="003F2753">
            <w:pPr>
              <w:pStyle w:val="ListParagraph"/>
              <w:tabs>
                <w:tab w:val="left" w:pos="1560"/>
              </w:tabs>
              <w:spacing w:after="240" w:line="240" w:lineRule="auto"/>
              <w:jc w:val="right"/>
              <w:rPr>
                <w:rFonts w:ascii="Arial" w:hAnsi="Arial" w:cs="Arial"/>
                <w:sz w:val="20"/>
                <w:szCs w:val="20"/>
              </w:rPr>
            </w:pPr>
            <w:r w:rsidRPr="00703DCE">
              <w:rPr>
                <w:rFonts w:ascii="Arial" w:hAnsi="Arial" w:cs="Arial"/>
                <w:sz w:val="20"/>
                <w:szCs w:val="20"/>
              </w:rPr>
              <w:t xml:space="preserve">135(I) </w:t>
            </w:r>
            <w:r w:rsidRPr="00703DCE">
              <w:rPr>
                <w:rFonts w:ascii="Arial" w:hAnsi="Arial" w:cs="Arial"/>
                <w:sz w:val="20"/>
                <w:szCs w:val="20"/>
                <w:lang w:val="el-GR"/>
              </w:rPr>
              <w:t>του</w:t>
            </w:r>
            <w:r w:rsidRPr="00703DCE">
              <w:rPr>
                <w:rFonts w:ascii="Arial" w:hAnsi="Arial" w:cs="Arial"/>
                <w:sz w:val="20"/>
                <w:szCs w:val="20"/>
              </w:rPr>
              <w:t xml:space="preserve"> 2006 </w:t>
            </w:r>
          </w:p>
          <w:p w14:paraId="756253C6" w14:textId="77777777" w:rsidR="003F2753" w:rsidRPr="00703DCE" w:rsidRDefault="003F2753" w:rsidP="003F2753">
            <w:pPr>
              <w:pStyle w:val="ListParagraph"/>
              <w:tabs>
                <w:tab w:val="left" w:pos="1560"/>
              </w:tabs>
              <w:spacing w:after="240" w:line="240" w:lineRule="auto"/>
              <w:jc w:val="right"/>
              <w:rPr>
                <w:rFonts w:ascii="Arial" w:hAnsi="Arial" w:cs="Arial"/>
                <w:sz w:val="20"/>
                <w:szCs w:val="20"/>
              </w:rPr>
            </w:pPr>
            <w:r w:rsidRPr="00703DCE">
              <w:rPr>
                <w:rFonts w:ascii="Arial" w:hAnsi="Arial" w:cs="Arial"/>
                <w:sz w:val="20"/>
                <w:szCs w:val="20"/>
              </w:rPr>
              <w:t xml:space="preserve">11(I) </w:t>
            </w:r>
            <w:r w:rsidRPr="00703DCE">
              <w:rPr>
                <w:rFonts w:ascii="Arial" w:hAnsi="Arial" w:cs="Arial"/>
                <w:sz w:val="20"/>
                <w:szCs w:val="20"/>
                <w:lang w:val="el-GR"/>
              </w:rPr>
              <w:t>του</w:t>
            </w:r>
            <w:r w:rsidRPr="00703DCE">
              <w:rPr>
                <w:rFonts w:ascii="Arial" w:hAnsi="Arial" w:cs="Arial"/>
                <w:sz w:val="20"/>
                <w:szCs w:val="20"/>
              </w:rPr>
              <w:t xml:space="preserve"> 2007 </w:t>
            </w:r>
          </w:p>
          <w:p w14:paraId="5834D48E" w14:textId="77777777" w:rsidR="003F2753" w:rsidRPr="00703DCE" w:rsidRDefault="003F2753" w:rsidP="003F2753">
            <w:pPr>
              <w:pStyle w:val="ListParagraph"/>
              <w:tabs>
                <w:tab w:val="left" w:pos="1560"/>
              </w:tabs>
              <w:spacing w:after="240" w:line="240" w:lineRule="auto"/>
              <w:jc w:val="right"/>
              <w:rPr>
                <w:rFonts w:ascii="Arial" w:hAnsi="Arial" w:cs="Arial"/>
                <w:sz w:val="20"/>
                <w:szCs w:val="20"/>
              </w:rPr>
            </w:pPr>
            <w:r w:rsidRPr="00703DCE">
              <w:rPr>
                <w:rFonts w:ascii="Arial" w:hAnsi="Arial" w:cs="Arial"/>
                <w:sz w:val="20"/>
                <w:szCs w:val="20"/>
              </w:rPr>
              <w:t xml:space="preserve">46(I) </w:t>
            </w:r>
            <w:r w:rsidRPr="00703DCE">
              <w:rPr>
                <w:rFonts w:ascii="Arial" w:hAnsi="Arial" w:cs="Arial"/>
                <w:sz w:val="20"/>
                <w:szCs w:val="20"/>
                <w:lang w:val="el-GR"/>
              </w:rPr>
              <w:t>του</w:t>
            </w:r>
            <w:r w:rsidRPr="00703DCE">
              <w:rPr>
                <w:rFonts w:ascii="Arial" w:hAnsi="Arial" w:cs="Arial"/>
                <w:sz w:val="20"/>
                <w:szCs w:val="20"/>
              </w:rPr>
              <w:t xml:space="preserve"> 2011 </w:t>
            </w:r>
          </w:p>
          <w:p w14:paraId="7DCB2EB6" w14:textId="77777777" w:rsidR="003F2753" w:rsidRPr="00703DCE" w:rsidRDefault="003F2753" w:rsidP="003F2753">
            <w:pPr>
              <w:pStyle w:val="ListParagraph"/>
              <w:tabs>
                <w:tab w:val="left" w:pos="1560"/>
              </w:tabs>
              <w:spacing w:after="240" w:line="240" w:lineRule="auto"/>
              <w:jc w:val="right"/>
              <w:rPr>
                <w:rFonts w:ascii="Arial" w:hAnsi="Arial" w:cs="Arial"/>
                <w:sz w:val="20"/>
                <w:szCs w:val="20"/>
              </w:rPr>
            </w:pPr>
            <w:r w:rsidRPr="00703DCE">
              <w:rPr>
                <w:rFonts w:ascii="Arial" w:hAnsi="Arial" w:cs="Arial"/>
                <w:sz w:val="20"/>
                <w:szCs w:val="20"/>
              </w:rPr>
              <w:t xml:space="preserve">76(I) </w:t>
            </w:r>
            <w:r w:rsidRPr="00703DCE">
              <w:rPr>
                <w:rFonts w:ascii="Arial" w:hAnsi="Arial" w:cs="Arial"/>
                <w:sz w:val="20"/>
                <w:szCs w:val="20"/>
                <w:lang w:val="el-GR"/>
              </w:rPr>
              <w:t>του</w:t>
            </w:r>
            <w:r w:rsidRPr="00703DCE">
              <w:rPr>
                <w:rFonts w:ascii="Arial" w:hAnsi="Arial" w:cs="Arial"/>
                <w:sz w:val="20"/>
                <w:szCs w:val="20"/>
              </w:rPr>
              <w:t xml:space="preserve"> 2011 </w:t>
            </w:r>
          </w:p>
          <w:p w14:paraId="76CC083B" w14:textId="77777777" w:rsidR="003F2753" w:rsidRPr="00703DCE" w:rsidRDefault="003F2753" w:rsidP="003F2753">
            <w:pPr>
              <w:pStyle w:val="ListParagraph"/>
              <w:tabs>
                <w:tab w:val="left" w:pos="1560"/>
              </w:tabs>
              <w:spacing w:after="240" w:line="240" w:lineRule="auto"/>
              <w:jc w:val="right"/>
              <w:rPr>
                <w:rFonts w:ascii="Arial" w:hAnsi="Arial" w:cs="Arial"/>
                <w:sz w:val="20"/>
                <w:szCs w:val="20"/>
              </w:rPr>
            </w:pPr>
            <w:r w:rsidRPr="00703DCE">
              <w:rPr>
                <w:rFonts w:ascii="Arial" w:hAnsi="Arial" w:cs="Arial"/>
                <w:sz w:val="20"/>
                <w:szCs w:val="20"/>
              </w:rPr>
              <w:t xml:space="preserve">130(I) </w:t>
            </w:r>
            <w:r w:rsidRPr="00703DCE">
              <w:rPr>
                <w:rFonts w:ascii="Arial" w:hAnsi="Arial" w:cs="Arial"/>
                <w:sz w:val="20"/>
                <w:szCs w:val="20"/>
                <w:lang w:val="el-GR"/>
              </w:rPr>
              <w:t>του</w:t>
            </w:r>
            <w:r w:rsidRPr="00703DCE">
              <w:rPr>
                <w:rFonts w:ascii="Arial" w:hAnsi="Arial" w:cs="Arial"/>
                <w:sz w:val="20"/>
                <w:szCs w:val="20"/>
              </w:rPr>
              <w:t xml:space="preserve"> 2011 </w:t>
            </w:r>
          </w:p>
          <w:p w14:paraId="0C64B30D" w14:textId="77777777" w:rsidR="003F2753" w:rsidRPr="00703DCE" w:rsidRDefault="003F2753" w:rsidP="003F2753">
            <w:pPr>
              <w:pStyle w:val="ListParagraph"/>
              <w:tabs>
                <w:tab w:val="left" w:pos="1560"/>
              </w:tabs>
              <w:spacing w:after="240" w:line="240" w:lineRule="auto"/>
              <w:jc w:val="right"/>
              <w:rPr>
                <w:rFonts w:ascii="Arial" w:hAnsi="Arial" w:cs="Arial"/>
                <w:sz w:val="20"/>
                <w:szCs w:val="20"/>
              </w:rPr>
            </w:pPr>
            <w:r w:rsidRPr="00703DCE">
              <w:rPr>
                <w:rFonts w:ascii="Arial" w:hAnsi="Arial" w:cs="Arial"/>
                <w:sz w:val="20"/>
                <w:szCs w:val="20"/>
              </w:rPr>
              <w:t xml:space="preserve">164(I) </w:t>
            </w:r>
            <w:r w:rsidRPr="00703DCE">
              <w:rPr>
                <w:rFonts w:ascii="Arial" w:hAnsi="Arial" w:cs="Arial"/>
                <w:sz w:val="20"/>
                <w:szCs w:val="20"/>
                <w:lang w:val="el-GR"/>
              </w:rPr>
              <w:t>του</w:t>
            </w:r>
            <w:r w:rsidRPr="00703DCE">
              <w:rPr>
                <w:rFonts w:ascii="Arial" w:hAnsi="Arial" w:cs="Arial"/>
                <w:sz w:val="20"/>
                <w:szCs w:val="20"/>
              </w:rPr>
              <w:t xml:space="preserve"> 2011 </w:t>
            </w:r>
          </w:p>
          <w:p w14:paraId="0E35B7B1" w14:textId="77777777" w:rsidR="003F2753" w:rsidRPr="00703DCE" w:rsidRDefault="003F2753" w:rsidP="003F2753">
            <w:pPr>
              <w:pStyle w:val="ListParagraph"/>
              <w:tabs>
                <w:tab w:val="left" w:pos="1560"/>
              </w:tabs>
              <w:spacing w:after="240" w:line="240" w:lineRule="auto"/>
              <w:jc w:val="right"/>
              <w:rPr>
                <w:rFonts w:ascii="Arial" w:hAnsi="Arial" w:cs="Arial"/>
                <w:sz w:val="20"/>
                <w:szCs w:val="20"/>
              </w:rPr>
            </w:pPr>
            <w:r w:rsidRPr="00703DCE">
              <w:rPr>
                <w:rFonts w:ascii="Arial" w:hAnsi="Arial" w:cs="Arial"/>
                <w:sz w:val="20"/>
                <w:szCs w:val="20"/>
              </w:rPr>
              <w:t xml:space="preserve">33(I) </w:t>
            </w:r>
            <w:r w:rsidRPr="00703DCE">
              <w:rPr>
                <w:rFonts w:ascii="Arial" w:hAnsi="Arial" w:cs="Arial"/>
                <w:sz w:val="20"/>
                <w:szCs w:val="20"/>
                <w:lang w:val="el-GR"/>
              </w:rPr>
              <w:t>του</w:t>
            </w:r>
            <w:r w:rsidRPr="00703DCE">
              <w:rPr>
                <w:rFonts w:ascii="Arial" w:hAnsi="Arial" w:cs="Arial"/>
                <w:sz w:val="20"/>
                <w:szCs w:val="20"/>
              </w:rPr>
              <w:t xml:space="preserve"> 2012 </w:t>
            </w:r>
          </w:p>
          <w:p w14:paraId="3DD4BD18" w14:textId="77777777" w:rsidR="003F2753" w:rsidRPr="00703DCE" w:rsidRDefault="003F2753" w:rsidP="003F2753">
            <w:pPr>
              <w:pStyle w:val="ListParagraph"/>
              <w:tabs>
                <w:tab w:val="left" w:pos="1560"/>
              </w:tabs>
              <w:spacing w:after="240" w:line="240" w:lineRule="auto"/>
              <w:jc w:val="right"/>
              <w:rPr>
                <w:rFonts w:ascii="Arial" w:hAnsi="Arial" w:cs="Arial"/>
                <w:sz w:val="20"/>
                <w:szCs w:val="20"/>
              </w:rPr>
            </w:pPr>
            <w:r w:rsidRPr="00703DCE">
              <w:rPr>
                <w:rFonts w:ascii="Arial" w:hAnsi="Arial" w:cs="Arial"/>
                <w:sz w:val="20"/>
                <w:szCs w:val="20"/>
              </w:rPr>
              <w:t xml:space="preserve">110(I) </w:t>
            </w:r>
            <w:r w:rsidRPr="00703DCE">
              <w:rPr>
                <w:rFonts w:ascii="Arial" w:hAnsi="Arial" w:cs="Arial"/>
                <w:sz w:val="20"/>
                <w:szCs w:val="20"/>
                <w:lang w:val="el-GR"/>
              </w:rPr>
              <w:t>του</w:t>
            </w:r>
            <w:r w:rsidRPr="00703DCE">
              <w:rPr>
                <w:rFonts w:ascii="Arial" w:hAnsi="Arial" w:cs="Arial"/>
                <w:sz w:val="20"/>
                <w:szCs w:val="20"/>
              </w:rPr>
              <w:t xml:space="preserve"> 2012 </w:t>
            </w:r>
          </w:p>
          <w:p w14:paraId="2567199D" w14:textId="77777777" w:rsidR="003F2753" w:rsidRPr="00703DCE" w:rsidRDefault="003F2753" w:rsidP="003F2753">
            <w:pPr>
              <w:pStyle w:val="ListParagraph"/>
              <w:tabs>
                <w:tab w:val="left" w:pos="1560"/>
              </w:tabs>
              <w:spacing w:after="240" w:line="240" w:lineRule="auto"/>
              <w:jc w:val="right"/>
              <w:rPr>
                <w:rFonts w:ascii="Arial" w:hAnsi="Arial" w:cs="Arial"/>
                <w:sz w:val="20"/>
                <w:szCs w:val="20"/>
                <w:lang w:val="el-GR"/>
              </w:rPr>
            </w:pPr>
            <w:r w:rsidRPr="00703DCE">
              <w:rPr>
                <w:rFonts w:ascii="Arial" w:hAnsi="Arial" w:cs="Arial"/>
                <w:sz w:val="20"/>
                <w:szCs w:val="20"/>
                <w:lang w:val="el-GR"/>
              </w:rPr>
              <w:t xml:space="preserve">150(Ι) του 2012 </w:t>
            </w:r>
          </w:p>
          <w:p w14:paraId="7F4E51FB" w14:textId="77777777" w:rsidR="003F2753" w:rsidRPr="00703DCE" w:rsidRDefault="003F2753" w:rsidP="003F2753">
            <w:pPr>
              <w:pStyle w:val="ListParagraph"/>
              <w:tabs>
                <w:tab w:val="left" w:pos="1560"/>
              </w:tabs>
              <w:spacing w:after="240" w:line="240" w:lineRule="auto"/>
              <w:jc w:val="right"/>
              <w:rPr>
                <w:rFonts w:ascii="Arial" w:hAnsi="Arial" w:cs="Arial"/>
                <w:sz w:val="20"/>
                <w:szCs w:val="20"/>
                <w:lang w:val="el-GR"/>
              </w:rPr>
            </w:pPr>
            <w:r w:rsidRPr="00703DCE">
              <w:rPr>
                <w:rFonts w:ascii="Arial" w:hAnsi="Arial" w:cs="Arial"/>
                <w:sz w:val="20"/>
                <w:szCs w:val="20"/>
                <w:lang w:val="el-GR"/>
              </w:rPr>
              <w:t xml:space="preserve">20(Ι) του 2013 </w:t>
            </w:r>
          </w:p>
          <w:p w14:paraId="7AAC01FE" w14:textId="77777777" w:rsidR="003F2753" w:rsidRPr="00703DCE" w:rsidRDefault="003F2753" w:rsidP="003F2753">
            <w:pPr>
              <w:pStyle w:val="ListParagraph"/>
              <w:tabs>
                <w:tab w:val="left" w:pos="1560"/>
              </w:tabs>
              <w:spacing w:after="240" w:line="240" w:lineRule="auto"/>
              <w:jc w:val="right"/>
              <w:rPr>
                <w:rFonts w:ascii="Arial" w:hAnsi="Arial" w:cs="Arial"/>
                <w:sz w:val="20"/>
                <w:szCs w:val="20"/>
                <w:lang w:val="el-GR"/>
              </w:rPr>
            </w:pPr>
            <w:r w:rsidRPr="00703DCE">
              <w:rPr>
                <w:rFonts w:ascii="Arial" w:hAnsi="Arial" w:cs="Arial"/>
                <w:sz w:val="20"/>
                <w:szCs w:val="20"/>
                <w:lang w:val="el-GR"/>
              </w:rPr>
              <w:t xml:space="preserve">65(Ι) του 2013 </w:t>
            </w:r>
          </w:p>
          <w:p w14:paraId="33D55832" w14:textId="77777777" w:rsidR="003F2753" w:rsidRPr="00703DCE" w:rsidRDefault="003F2753" w:rsidP="003F2753">
            <w:pPr>
              <w:pStyle w:val="ListParagraph"/>
              <w:tabs>
                <w:tab w:val="left" w:pos="1560"/>
              </w:tabs>
              <w:spacing w:after="240" w:line="240" w:lineRule="auto"/>
              <w:jc w:val="right"/>
              <w:rPr>
                <w:rFonts w:ascii="Arial" w:hAnsi="Arial" w:cs="Arial"/>
                <w:sz w:val="20"/>
                <w:szCs w:val="20"/>
                <w:lang w:val="el-GR"/>
              </w:rPr>
            </w:pPr>
            <w:r w:rsidRPr="00703DCE">
              <w:rPr>
                <w:rFonts w:ascii="Arial" w:hAnsi="Arial" w:cs="Arial"/>
                <w:sz w:val="20"/>
                <w:szCs w:val="20"/>
                <w:lang w:val="el-GR"/>
              </w:rPr>
              <w:t xml:space="preserve">120(Ι) του 2014 </w:t>
            </w:r>
          </w:p>
          <w:p w14:paraId="1AA557CC" w14:textId="77777777" w:rsidR="003F2753" w:rsidRPr="00703DCE" w:rsidRDefault="003F2753" w:rsidP="003F2753">
            <w:pPr>
              <w:pStyle w:val="ListParagraph"/>
              <w:tabs>
                <w:tab w:val="left" w:pos="1560"/>
              </w:tabs>
              <w:spacing w:after="240" w:line="240" w:lineRule="auto"/>
              <w:jc w:val="right"/>
              <w:rPr>
                <w:rFonts w:ascii="Arial" w:hAnsi="Arial" w:cs="Arial"/>
                <w:sz w:val="20"/>
                <w:szCs w:val="20"/>
                <w:lang w:val="el-GR"/>
              </w:rPr>
            </w:pPr>
            <w:r w:rsidRPr="00703DCE">
              <w:rPr>
                <w:rFonts w:ascii="Arial" w:hAnsi="Arial" w:cs="Arial"/>
                <w:sz w:val="20"/>
                <w:szCs w:val="20"/>
                <w:lang w:val="el-GR"/>
              </w:rPr>
              <w:t xml:space="preserve">39(Ι) του 2015 </w:t>
            </w:r>
          </w:p>
          <w:p w14:paraId="5425FA96" w14:textId="77777777" w:rsidR="003F2753" w:rsidRPr="00703DCE" w:rsidRDefault="003F2753" w:rsidP="003F2753">
            <w:pPr>
              <w:pStyle w:val="ListParagraph"/>
              <w:tabs>
                <w:tab w:val="left" w:pos="1560"/>
              </w:tabs>
              <w:spacing w:after="240" w:line="240" w:lineRule="auto"/>
              <w:jc w:val="right"/>
              <w:rPr>
                <w:rFonts w:ascii="Arial" w:hAnsi="Arial" w:cs="Arial"/>
                <w:sz w:val="20"/>
                <w:szCs w:val="20"/>
                <w:lang w:val="el-GR"/>
              </w:rPr>
            </w:pPr>
            <w:r w:rsidRPr="00703DCE">
              <w:rPr>
                <w:rFonts w:ascii="Arial" w:hAnsi="Arial" w:cs="Arial"/>
                <w:sz w:val="20"/>
                <w:szCs w:val="20"/>
                <w:lang w:val="el-GR"/>
              </w:rPr>
              <w:t>134(I) του 2015</w:t>
            </w:r>
          </w:p>
          <w:p w14:paraId="500B1F4A" w14:textId="77777777" w:rsidR="003F2753" w:rsidRPr="00703DCE" w:rsidRDefault="003F2753" w:rsidP="003F2753">
            <w:pPr>
              <w:pStyle w:val="ListParagraph"/>
              <w:tabs>
                <w:tab w:val="left" w:pos="1560"/>
              </w:tabs>
              <w:spacing w:after="240" w:line="240" w:lineRule="auto"/>
              <w:jc w:val="right"/>
              <w:rPr>
                <w:rFonts w:ascii="Arial" w:hAnsi="Arial" w:cs="Arial"/>
                <w:sz w:val="20"/>
                <w:szCs w:val="20"/>
                <w:lang w:val="el-GR"/>
              </w:rPr>
            </w:pPr>
            <w:r w:rsidRPr="00703DCE">
              <w:rPr>
                <w:rFonts w:ascii="Arial" w:hAnsi="Arial" w:cs="Arial"/>
                <w:sz w:val="20"/>
                <w:szCs w:val="20"/>
                <w:lang w:val="el-GR"/>
              </w:rPr>
              <w:t>24(Ι) του 2016</w:t>
            </w:r>
          </w:p>
          <w:p w14:paraId="55BC28B5" w14:textId="77777777" w:rsidR="003F2753" w:rsidRPr="00703DCE" w:rsidRDefault="003F2753" w:rsidP="003F2753">
            <w:pPr>
              <w:pStyle w:val="ListParagraph"/>
              <w:tabs>
                <w:tab w:val="left" w:pos="1560"/>
              </w:tabs>
              <w:spacing w:after="240" w:line="240" w:lineRule="auto"/>
              <w:jc w:val="right"/>
              <w:rPr>
                <w:rFonts w:ascii="Arial" w:hAnsi="Arial" w:cs="Arial"/>
                <w:sz w:val="20"/>
                <w:szCs w:val="20"/>
                <w:lang w:val="el-GR"/>
              </w:rPr>
            </w:pPr>
            <w:r w:rsidRPr="00703DCE">
              <w:rPr>
                <w:rFonts w:ascii="Arial" w:hAnsi="Arial" w:cs="Arial"/>
                <w:sz w:val="20"/>
                <w:szCs w:val="20"/>
                <w:lang w:val="el-GR"/>
              </w:rPr>
              <w:t>142(Ι) του 2018</w:t>
            </w:r>
          </w:p>
          <w:p w14:paraId="2E7284E4" w14:textId="77777777" w:rsidR="003F2753" w:rsidRPr="00703DCE" w:rsidRDefault="003F2753" w:rsidP="003F2753">
            <w:pPr>
              <w:pStyle w:val="ListParagraph"/>
              <w:tabs>
                <w:tab w:val="left" w:pos="1560"/>
              </w:tabs>
              <w:spacing w:after="240" w:line="240" w:lineRule="auto"/>
              <w:jc w:val="right"/>
              <w:rPr>
                <w:rFonts w:ascii="Arial" w:hAnsi="Arial" w:cs="Arial"/>
                <w:sz w:val="20"/>
                <w:szCs w:val="20"/>
                <w:lang w:val="el-GR"/>
              </w:rPr>
            </w:pPr>
            <w:r w:rsidRPr="00703DCE">
              <w:rPr>
                <w:rFonts w:ascii="Arial" w:hAnsi="Arial" w:cs="Arial"/>
                <w:sz w:val="20"/>
                <w:szCs w:val="20"/>
                <w:lang w:val="el-GR"/>
              </w:rPr>
              <w:t>16(Ι) του 2019</w:t>
            </w:r>
          </w:p>
          <w:p w14:paraId="7A60F032" w14:textId="77777777" w:rsidR="003F2753" w:rsidRPr="00703DCE" w:rsidRDefault="00541770" w:rsidP="003F2753">
            <w:pPr>
              <w:pStyle w:val="ListParagraph"/>
              <w:tabs>
                <w:tab w:val="left" w:pos="1560"/>
              </w:tabs>
              <w:spacing w:after="240" w:line="240" w:lineRule="auto"/>
              <w:ind w:left="0"/>
              <w:jc w:val="right"/>
              <w:rPr>
                <w:rFonts w:ascii="Arial" w:hAnsi="Arial" w:cs="Arial"/>
                <w:sz w:val="20"/>
                <w:szCs w:val="20"/>
                <w:lang w:val="el-GR"/>
              </w:rPr>
            </w:pPr>
            <w:r w:rsidRPr="00703DCE">
              <w:rPr>
                <w:rFonts w:ascii="Arial" w:hAnsi="Arial" w:cs="Arial"/>
                <w:sz w:val="20"/>
                <w:szCs w:val="20"/>
                <w:lang w:val="el-GR"/>
              </w:rPr>
              <w:t xml:space="preserve"> </w:t>
            </w:r>
            <w:r w:rsidR="003F2753" w:rsidRPr="00703DCE">
              <w:rPr>
                <w:rFonts w:ascii="Arial" w:hAnsi="Arial" w:cs="Arial"/>
                <w:sz w:val="20"/>
                <w:szCs w:val="20"/>
                <w:lang w:val="el-GR"/>
              </w:rPr>
              <w:t>75(Ι) του 2021.</w:t>
            </w:r>
          </w:p>
        </w:tc>
        <w:tc>
          <w:tcPr>
            <w:tcW w:w="6779" w:type="dxa"/>
            <w:shd w:val="clear" w:color="auto" w:fill="auto"/>
          </w:tcPr>
          <w:p w14:paraId="73EBB867" w14:textId="77777777" w:rsidR="003F2753" w:rsidRPr="00703DCE" w:rsidRDefault="003F2753" w:rsidP="003F2753">
            <w:pPr>
              <w:pStyle w:val="ListParagraph"/>
              <w:tabs>
                <w:tab w:val="left" w:pos="1560"/>
              </w:tabs>
              <w:spacing w:after="240" w:line="360" w:lineRule="auto"/>
              <w:ind w:left="0"/>
              <w:contextualSpacing w:val="0"/>
              <w:jc w:val="both"/>
              <w:rPr>
                <w:rFonts w:ascii="Arial" w:hAnsi="Arial" w:cs="Arial"/>
                <w:lang w:val="el-GR"/>
              </w:rPr>
            </w:pPr>
            <w:r w:rsidRPr="00703DCE">
              <w:rPr>
                <w:rFonts w:ascii="Arial" w:hAnsi="Arial" w:cs="Arial"/>
                <w:lang w:val="el-GR"/>
              </w:rPr>
              <w:t>«πολεοδομική άδεια» έχει την έννοια που αποδίδεται στον όρο αυτό από τον περί Πολεοδομίας και Χωροταξίας Νόμο, όπως αυτός εκάστοτε τροποποιείται ή αντικαθίσταταιˑ</w:t>
            </w:r>
          </w:p>
        </w:tc>
      </w:tr>
      <w:tr w:rsidR="00703DCE" w:rsidRPr="00450F98" w14:paraId="4B68F0FB" w14:textId="77777777" w:rsidTr="00353A13">
        <w:tc>
          <w:tcPr>
            <w:tcW w:w="2410" w:type="dxa"/>
            <w:shd w:val="clear" w:color="auto" w:fill="auto"/>
          </w:tcPr>
          <w:p w14:paraId="009C27FA" w14:textId="77777777" w:rsidR="00032CA0" w:rsidRPr="00703DCE" w:rsidRDefault="00032CA0">
            <w:pPr>
              <w:spacing w:after="0" w:line="240" w:lineRule="auto"/>
              <w:ind w:left="360"/>
              <w:jc w:val="right"/>
              <w:rPr>
                <w:rFonts w:ascii="Arial" w:eastAsia="Times New Roman" w:hAnsi="Arial" w:cs="Arial"/>
                <w:bCs/>
                <w:sz w:val="20"/>
                <w:szCs w:val="20"/>
                <w:lang w:val="el-GR"/>
              </w:rPr>
            </w:pPr>
          </w:p>
        </w:tc>
        <w:tc>
          <w:tcPr>
            <w:tcW w:w="6779" w:type="dxa"/>
            <w:shd w:val="clear" w:color="auto" w:fill="auto"/>
          </w:tcPr>
          <w:p w14:paraId="01B6585F" w14:textId="77777777" w:rsidR="00032CA0" w:rsidRPr="00703DCE" w:rsidRDefault="00032CA0">
            <w:pPr>
              <w:pStyle w:val="ListParagraph"/>
              <w:tabs>
                <w:tab w:val="left" w:pos="1560"/>
              </w:tabs>
              <w:spacing w:after="240" w:line="360" w:lineRule="auto"/>
              <w:ind w:left="0"/>
              <w:jc w:val="both"/>
              <w:rPr>
                <w:rFonts w:ascii="Arial" w:hAnsi="Arial" w:cs="Arial"/>
                <w:lang w:val="el-GR"/>
              </w:rPr>
            </w:pPr>
            <w:r w:rsidRPr="00703DCE">
              <w:rPr>
                <w:rFonts w:ascii="Arial" w:hAnsi="Arial" w:cs="Arial"/>
                <w:lang w:val="el-GR"/>
              </w:rPr>
              <w:t>«Προϊστάμενος Τομέα Στρατηγικών Αναπτύξεων» σημαίνει τον Διευθυντή του Τμήματος Πολεοδομίας και Οικήσεως·</w:t>
            </w:r>
          </w:p>
        </w:tc>
      </w:tr>
      <w:tr w:rsidR="00703DCE" w:rsidRPr="00450F98" w14:paraId="7D8B79BA" w14:textId="77777777" w:rsidTr="00353A13">
        <w:tc>
          <w:tcPr>
            <w:tcW w:w="2410" w:type="dxa"/>
            <w:shd w:val="clear" w:color="auto" w:fill="auto"/>
          </w:tcPr>
          <w:p w14:paraId="13F1A291" w14:textId="77777777" w:rsidR="001E4B46" w:rsidRPr="00703DCE" w:rsidRDefault="001E4B46">
            <w:pPr>
              <w:spacing w:after="0" w:line="240" w:lineRule="auto"/>
              <w:ind w:left="360"/>
              <w:jc w:val="right"/>
              <w:rPr>
                <w:rFonts w:ascii="Arial" w:eastAsia="Times New Roman" w:hAnsi="Arial" w:cs="Arial"/>
                <w:bCs/>
                <w:sz w:val="20"/>
                <w:szCs w:val="20"/>
                <w:lang w:val="el-GR"/>
              </w:rPr>
            </w:pPr>
          </w:p>
        </w:tc>
        <w:tc>
          <w:tcPr>
            <w:tcW w:w="6779" w:type="dxa"/>
            <w:shd w:val="clear" w:color="auto" w:fill="auto"/>
          </w:tcPr>
          <w:p w14:paraId="37F64395" w14:textId="77777777" w:rsidR="001E4B46" w:rsidRPr="00703DCE" w:rsidRDefault="001E4B46">
            <w:pPr>
              <w:pStyle w:val="ListParagraph"/>
              <w:tabs>
                <w:tab w:val="left" w:pos="1560"/>
              </w:tabs>
              <w:spacing w:after="240" w:line="360" w:lineRule="auto"/>
              <w:ind w:left="0"/>
              <w:jc w:val="both"/>
              <w:rPr>
                <w:rFonts w:ascii="Arial" w:hAnsi="Arial" w:cs="Arial"/>
                <w:lang w:val="el-GR"/>
              </w:rPr>
            </w:pPr>
            <w:r w:rsidRPr="00703DCE">
              <w:rPr>
                <w:rFonts w:ascii="Arial" w:hAnsi="Arial" w:cs="Arial"/>
                <w:lang w:val="el-GR"/>
              </w:rPr>
              <w:t>«πρόσωπο» σημαίνει οποιοδήποτε φυσικό ή νομικό πρόσωπο ή ομάδα τέτοιων προσώπων ή τους δεόντως εξουσιοδοτημένους αντιπροσώπους τουςˑ</w:t>
            </w:r>
          </w:p>
        </w:tc>
      </w:tr>
      <w:tr w:rsidR="00703DCE" w:rsidRPr="00450F98" w14:paraId="1379961B" w14:textId="77777777" w:rsidTr="00353A13">
        <w:tc>
          <w:tcPr>
            <w:tcW w:w="2410" w:type="dxa"/>
            <w:shd w:val="clear" w:color="auto" w:fill="auto"/>
          </w:tcPr>
          <w:p w14:paraId="6AC9C32A" w14:textId="77777777" w:rsidR="00032CA0" w:rsidRPr="00703DCE" w:rsidRDefault="00032CA0">
            <w:pPr>
              <w:pStyle w:val="ListParagraph"/>
              <w:tabs>
                <w:tab w:val="left" w:pos="1560"/>
              </w:tabs>
              <w:spacing w:after="240" w:line="360" w:lineRule="auto"/>
              <w:ind w:left="0"/>
              <w:jc w:val="both"/>
              <w:rPr>
                <w:rFonts w:ascii="Arial" w:hAnsi="Arial" w:cs="Arial"/>
                <w:lang w:val="el-GR"/>
              </w:rPr>
            </w:pPr>
          </w:p>
        </w:tc>
        <w:tc>
          <w:tcPr>
            <w:tcW w:w="6779" w:type="dxa"/>
            <w:shd w:val="clear" w:color="auto" w:fill="auto"/>
          </w:tcPr>
          <w:p w14:paraId="5950FFFE" w14:textId="77777777" w:rsidR="00032CA0" w:rsidRPr="00703DCE" w:rsidRDefault="00032CA0">
            <w:pPr>
              <w:spacing w:after="240" w:line="360" w:lineRule="auto"/>
              <w:jc w:val="both"/>
              <w:rPr>
                <w:rFonts w:ascii="Arial" w:hAnsi="Arial" w:cs="Arial"/>
                <w:lang w:val="el-GR"/>
              </w:rPr>
            </w:pPr>
            <w:r w:rsidRPr="00703DCE">
              <w:rPr>
                <w:rFonts w:ascii="Arial" w:hAnsi="Arial" w:cs="Arial"/>
                <w:lang w:val="el-GR"/>
              </w:rPr>
              <w:t>«στρατηγική ανάπτυξη» σημαίνει ανάπτυξη για την οποία το Υπουργικό Συμβούλιο ικανοποιείται ότι πληροί τα κριτήρια που προβλέπονται στο άρθρο 8ˑ</w:t>
            </w:r>
          </w:p>
        </w:tc>
      </w:tr>
      <w:tr w:rsidR="00703DCE" w:rsidRPr="00450F98" w14:paraId="5F2A41A0" w14:textId="77777777" w:rsidTr="00353A13">
        <w:tc>
          <w:tcPr>
            <w:tcW w:w="2410" w:type="dxa"/>
            <w:shd w:val="clear" w:color="auto" w:fill="auto"/>
          </w:tcPr>
          <w:p w14:paraId="3A8053B0" w14:textId="77777777" w:rsidR="00032CA0" w:rsidRPr="00703DCE" w:rsidRDefault="00032CA0" w:rsidP="00FA40E0">
            <w:pPr>
              <w:pStyle w:val="ListParagraph"/>
              <w:tabs>
                <w:tab w:val="left" w:pos="1560"/>
              </w:tabs>
              <w:spacing w:after="0" w:line="240" w:lineRule="auto"/>
              <w:ind w:left="0"/>
              <w:rPr>
                <w:rFonts w:ascii="Arial" w:hAnsi="Arial" w:cs="Arial"/>
                <w:sz w:val="20"/>
                <w:szCs w:val="20"/>
                <w:lang w:val="el-GR"/>
              </w:rPr>
            </w:pPr>
            <w:r w:rsidRPr="00703DCE">
              <w:rPr>
                <w:rFonts w:ascii="Arial" w:hAnsi="Arial" w:cs="Arial"/>
                <w:sz w:val="20"/>
                <w:szCs w:val="20"/>
                <w:lang w:val="el-GR"/>
              </w:rPr>
              <w:t>Επίσημη Εφημερίδα, Παράρτημα Τρίτο (Ι)ː</w:t>
            </w:r>
          </w:p>
          <w:p w14:paraId="68176485" w14:textId="77777777" w:rsidR="00032CA0" w:rsidRPr="00703DCE" w:rsidRDefault="00032CA0" w:rsidP="00FA40E0">
            <w:pPr>
              <w:pStyle w:val="ListParagraph"/>
              <w:tabs>
                <w:tab w:val="left" w:pos="1560"/>
              </w:tabs>
              <w:spacing w:after="0" w:line="240" w:lineRule="auto"/>
              <w:ind w:left="0"/>
              <w:rPr>
                <w:rFonts w:ascii="Arial" w:hAnsi="Arial" w:cs="Arial"/>
                <w:sz w:val="20"/>
                <w:szCs w:val="20"/>
                <w:lang w:val="el-GR"/>
              </w:rPr>
            </w:pPr>
            <w:r w:rsidRPr="00703DCE">
              <w:rPr>
                <w:rFonts w:ascii="Arial" w:hAnsi="Arial" w:cs="Arial"/>
                <w:sz w:val="20"/>
                <w:szCs w:val="20"/>
                <w:lang w:val="el-GR"/>
              </w:rPr>
              <w:t>10.12.1999</w:t>
            </w:r>
          </w:p>
          <w:p w14:paraId="64783D7F" w14:textId="77777777" w:rsidR="00032CA0" w:rsidRPr="00703DCE" w:rsidRDefault="00032CA0" w:rsidP="00FA40E0">
            <w:pPr>
              <w:pStyle w:val="ListParagraph"/>
              <w:tabs>
                <w:tab w:val="left" w:pos="1560"/>
              </w:tabs>
              <w:spacing w:after="0" w:line="240" w:lineRule="auto"/>
              <w:ind w:left="0"/>
              <w:rPr>
                <w:rFonts w:ascii="Arial" w:hAnsi="Arial" w:cs="Arial"/>
                <w:sz w:val="20"/>
                <w:szCs w:val="20"/>
                <w:lang w:val="el-GR"/>
              </w:rPr>
            </w:pPr>
            <w:r w:rsidRPr="00703DCE">
              <w:rPr>
                <w:rFonts w:ascii="Arial" w:hAnsi="Arial" w:cs="Arial"/>
                <w:sz w:val="20"/>
                <w:szCs w:val="20"/>
                <w:lang w:val="el-GR"/>
              </w:rPr>
              <w:t>11.03.2005.</w:t>
            </w:r>
          </w:p>
        </w:tc>
        <w:tc>
          <w:tcPr>
            <w:tcW w:w="6779" w:type="dxa"/>
            <w:shd w:val="clear" w:color="auto" w:fill="auto"/>
          </w:tcPr>
          <w:p w14:paraId="73DC22A6" w14:textId="77777777" w:rsidR="00032CA0" w:rsidRPr="00703DCE" w:rsidRDefault="00032CA0">
            <w:pPr>
              <w:pStyle w:val="ListParagraph"/>
              <w:tabs>
                <w:tab w:val="left" w:pos="1560"/>
              </w:tabs>
              <w:spacing w:after="240" w:line="360" w:lineRule="auto"/>
              <w:ind w:left="0"/>
              <w:jc w:val="both"/>
              <w:rPr>
                <w:rFonts w:ascii="Arial" w:eastAsia="Times New Roman" w:hAnsi="Arial" w:cs="Arial"/>
                <w:lang w:val="el-GR"/>
              </w:rPr>
            </w:pPr>
            <w:r w:rsidRPr="00703DCE">
              <w:rPr>
                <w:rFonts w:ascii="Arial" w:eastAsia="Times New Roman" w:hAnsi="Arial" w:cs="Arial"/>
                <w:lang w:val="el-GR"/>
              </w:rPr>
              <w:t xml:space="preserve">«Συμβούλιο Μελέτης Παρεκκλίσεων» </w:t>
            </w:r>
            <w:r w:rsidRPr="00703DCE">
              <w:rPr>
                <w:rFonts w:ascii="Arial" w:hAnsi="Arial" w:cs="Arial"/>
                <w:lang w:val="el-GR"/>
              </w:rPr>
              <w:t xml:space="preserve">έχει την έννοια που αποδίδεται στον όρο αυτό από τους περί Πολεοδομίας και Χωροταξίας (Παρεκκλίσεις) Κανονισμούς, όπως αυτοί εκάστοτε τροποποιούνται ή αντικαθίστανται ˑ </w:t>
            </w:r>
          </w:p>
        </w:tc>
      </w:tr>
      <w:tr w:rsidR="00703DCE" w:rsidRPr="00450F98" w14:paraId="16BA8756" w14:textId="77777777" w:rsidTr="00353A13">
        <w:tc>
          <w:tcPr>
            <w:tcW w:w="2410" w:type="dxa"/>
            <w:shd w:val="clear" w:color="auto" w:fill="auto"/>
          </w:tcPr>
          <w:p w14:paraId="732472C2" w14:textId="77777777" w:rsidR="002F2268" w:rsidRPr="00703DCE" w:rsidDel="00EA7185" w:rsidRDefault="002F2268">
            <w:pPr>
              <w:pStyle w:val="ListParagraph"/>
              <w:tabs>
                <w:tab w:val="left" w:pos="1560"/>
              </w:tabs>
              <w:spacing w:after="0" w:line="240" w:lineRule="auto"/>
              <w:ind w:left="0"/>
              <w:rPr>
                <w:rFonts w:ascii="Arial" w:hAnsi="Arial" w:cs="Arial"/>
                <w:sz w:val="20"/>
                <w:szCs w:val="20"/>
                <w:lang w:val="el-GR"/>
              </w:rPr>
            </w:pPr>
            <w:r w:rsidRPr="00703DCE">
              <w:rPr>
                <w:rFonts w:ascii="Arial" w:hAnsi="Arial" w:cs="Arial"/>
                <w:sz w:val="20"/>
                <w:szCs w:val="20"/>
                <w:lang w:val="el-GR"/>
              </w:rPr>
              <w:t>Μέρος V.</w:t>
            </w:r>
          </w:p>
        </w:tc>
        <w:tc>
          <w:tcPr>
            <w:tcW w:w="6779" w:type="dxa"/>
            <w:shd w:val="clear" w:color="auto" w:fill="auto"/>
          </w:tcPr>
          <w:p w14:paraId="5853824C" w14:textId="77777777" w:rsidR="002F2268" w:rsidRPr="00703DCE" w:rsidRDefault="002F2268">
            <w:pPr>
              <w:pStyle w:val="ListParagraph"/>
              <w:tabs>
                <w:tab w:val="left" w:pos="1560"/>
              </w:tabs>
              <w:spacing w:after="240" w:line="360" w:lineRule="auto"/>
              <w:ind w:left="0"/>
              <w:jc w:val="both"/>
              <w:rPr>
                <w:rFonts w:ascii="Arial" w:eastAsia="Times New Roman" w:hAnsi="Arial" w:cs="Arial"/>
                <w:lang w:val="el-GR"/>
              </w:rPr>
            </w:pPr>
            <w:r w:rsidRPr="00703DCE">
              <w:rPr>
                <w:rFonts w:ascii="Arial" w:eastAsia="Times New Roman" w:hAnsi="Arial" w:cs="Arial"/>
                <w:lang w:val="el-GR"/>
              </w:rPr>
              <w:t xml:space="preserve">«ταχεία διαδικασία </w:t>
            </w:r>
            <w:proofErr w:type="spellStart"/>
            <w:r w:rsidRPr="00703DCE">
              <w:rPr>
                <w:rFonts w:ascii="Arial" w:eastAsia="Times New Roman" w:hAnsi="Arial" w:cs="Arial"/>
                <w:lang w:val="el-GR"/>
              </w:rPr>
              <w:t>αδειοδότησης</w:t>
            </w:r>
            <w:proofErr w:type="spellEnd"/>
            <w:r w:rsidRPr="00703DCE">
              <w:rPr>
                <w:rFonts w:ascii="Arial" w:eastAsia="Times New Roman" w:hAnsi="Arial" w:cs="Arial"/>
                <w:lang w:val="el-GR"/>
              </w:rPr>
              <w:t xml:space="preserve">» σημαίνει τη διαδικασία που προβλέπεται στο Μέρος V για την </w:t>
            </w:r>
            <w:proofErr w:type="spellStart"/>
            <w:r w:rsidRPr="00703DCE">
              <w:rPr>
                <w:rFonts w:ascii="Arial" w:eastAsia="Times New Roman" w:hAnsi="Arial" w:cs="Arial"/>
                <w:lang w:val="el-GR"/>
              </w:rPr>
              <w:t>αδειοδότηση</w:t>
            </w:r>
            <w:proofErr w:type="spellEnd"/>
            <w:r w:rsidRPr="00703DCE">
              <w:rPr>
                <w:rFonts w:ascii="Arial" w:eastAsia="Times New Roman" w:hAnsi="Arial" w:cs="Arial"/>
                <w:lang w:val="el-GR"/>
              </w:rPr>
              <w:t xml:space="preserve"> στρατηγικής ανάπτυξης, όπως ορίζεται στον κατάλογο για την </w:t>
            </w:r>
            <w:proofErr w:type="spellStart"/>
            <w:r w:rsidRPr="00703DCE">
              <w:rPr>
                <w:rFonts w:ascii="Arial" w:eastAsia="Times New Roman" w:hAnsi="Arial" w:cs="Arial"/>
                <w:lang w:val="el-GR"/>
              </w:rPr>
              <w:t>αδειοδότηση</w:t>
            </w:r>
            <w:proofErr w:type="spellEnd"/>
            <w:r w:rsidRPr="00703DCE">
              <w:rPr>
                <w:rFonts w:ascii="Arial" w:eastAsia="Times New Roman" w:hAnsi="Arial" w:cs="Arial"/>
                <w:lang w:val="el-GR"/>
              </w:rPr>
              <w:t xml:space="preserve"> της στρατηγικής ανάπτυξηςˑ</w:t>
            </w:r>
          </w:p>
        </w:tc>
      </w:tr>
      <w:tr w:rsidR="00703DCE" w:rsidRPr="00450F98" w14:paraId="081ED3D6" w14:textId="77777777" w:rsidTr="00353A13">
        <w:tc>
          <w:tcPr>
            <w:tcW w:w="2410" w:type="dxa"/>
            <w:shd w:val="clear" w:color="auto" w:fill="auto"/>
          </w:tcPr>
          <w:p w14:paraId="0CE6AD09" w14:textId="77777777" w:rsidR="00032CA0" w:rsidRPr="00703DCE" w:rsidRDefault="00032CA0">
            <w:pPr>
              <w:pStyle w:val="ListParagraph"/>
              <w:tabs>
                <w:tab w:val="left" w:pos="1560"/>
              </w:tabs>
              <w:spacing w:after="240" w:line="360" w:lineRule="auto"/>
              <w:ind w:left="0"/>
              <w:jc w:val="both"/>
              <w:rPr>
                <w:rFonts w:ascii="Arial" w:hAnsi="Arial" w:cs="Arial"/>
                <w:lang w:val="el-GR"/>
              </w:rPr>
            </w:pPr>
          </w:p>
        </w:tc>
        <w:tc>
          <w:tcPr>
            <w:tcW w:w="6779" w:type="dxa"/>
            <w:shd w:val="clear" w:color="auto" w:fill="auto"/>
          </w:tcPr>
          <w:p w14:paraId="0888EDFE" w14:textId="77777777" w:rsidR="00032CA0" w:rsidRPr="00703DCE" w:rsidRDefault="00032CA0">
            <w:pPr>
              <w:pStyle w:val="ListParagraph"/>
              <w:tabs>
                <w:tab w:val="left" w:pos="1560"/>
              </w:tabs>
              <w:spacing w:after="240" w:line="360" w:lineRule="auto"/>
              <w:ind w:left="0"/>
              <w:jc w:val="both"/>
              <w:rPr>
                <w:rFonts w:ascii="Arial" w:hAnsi="Arial" w:cs="Arial"/>
                <w:lang w:val="el-GR"/>
              </w:rPr>
            </w:pPr>
            <w:r w:rsidRPr="00703DCE">
              <w:rPr>
                <w:rFonts w:ascii="Arial" w:hAnsi="Arial" w:cs="Arial"/>
                <w:lang w:val="el-GR"/>
              </w:rPr>
              <w:t>«Τομέας Στρατηγικών Αναπτύξεων» σημαίνει τον Τομέα του Τμήματος Πολεοδομίας και Οικήσεως, ο οποίος έχει τις εξουσίες και αρμοδιότητες που απορρέουν από τον παρόντα Νόμοˑ</w:t>
            </w:r>
          </w:p>
        </w:tc>
      </w:tr>
      <w:tr w:rsidR="00703DCE" w:rsidRPr="00450F98" w14:paraId="0504433A" w14:textId="77777777" w:rsidTr="00353A13">
        <w:tc>
          <w:tcPr>
            <w:tcW w:w="2410" w:type="dxa"/>
            <w:shd w:val="clear" w:color="auto" w:fill="auto"/>
          </w:tcPr>
          <w:p w14:paraId="21B172D0" w14:textId="77777777" w:rsidR="00032CA0" w:rsidRPr="00703DCE" w:rsidRDefault="00032CA0">
            <w:pPr>
              <w:pStyle w:val="ListParagraph"/>
              <w:tabs>
                <w:tab w:val="left" w:pos="1560"/>
              </w:tabs>
              <w:spacing w:after="240" w:line="360" w:lineRule="auto"/>
              <w:ind w:left="0"/>
              <w:jc w:val="both"/>
              <w:rPr>
                <w:rFonts w:ascii="Arial" w:hAnsi="Arial" w:cs="Arial"/>
                <w:lang w:val="el-GR"/>
              </w:rPr>
            </w:pPr>
          </w:p>
        </w:tc>
        <w:tc>
          <w:tcPr>
            <w:tcW w:w="6779" w:type="dxa"/>
            <w:shd w:val="clear" w:color="auto" w:fill="auto"/>
          </w:tcPr>
          <w:p w14:paraId="2F8E66A3" w14:textId="77777777" w:rsidR="00032CA0" w:rsidRPr="00703DCE" w:rsidRDefault="00032CA0">
            <w:pPr>
              <w:pStyle w:val="ListParagraph"/>
              <w:tabs>
                <w:tab w:val="left" w:pos="1560"/>
              </w:tabs>
              <w:spacing w:after="240" w:line="360" w:lineRule="auto"/>
              <w:ind w:left="0"/>
              <w:jc w:val="both"/>
              <w:rPr>
                <w:rFonts w:ascii="Arial" w:hAnsi="Arial" w:cs="Arial"/>
                <w:lang w:val="el-GR"/>
              </w:rPr>
            </w:pPr>
            <w:r w:rsidRPr="00703DCE">
              <w:rPr>
                <w:rFonts w:ascii="Arial" w:hAnsi="Arial" w:cs="Arial"/>
                <w:lang w:val="el-GR"/>
              </w:rPr>
              <w:t>«Υπεύθυνος Έργου» σημαίνει το πρόσωπο το οποίο έχει τα καθήκοντα και αρμοδιότητες που ορίζονται στο άρθρο 22ˑ</w:t>
            </w:r>
          </w:p>
        </w:tc>
      </w:tr>
      <w:tr w:rsidR="00703DCE" w:rsidRPr="00450F98" w14:paraId="034D449F" w14:textId="77777777" w:rsidTr="00353A13">
        <w:tc>
          <w:tcPr>
            <w:tcW w:w="2410" w:type="dxa"/>
            <w:shd w:val="clear" w:color="auto" w:fill="auto"/>
          </w:tcPr>
          <w:p w14:paraId="0F93AA8A" w14:textId="77777777" w:rsidR="00032CA0" w:rsidRPr="00703DCE" w:rsidRDefault="00032CA0">
            <w:pPr>
              <w:pStyle w:val="ListParagraph"/>
              <w:tabs>
                <w:tab w:val="left" w:pos="1560"/>
              </w:tabs>
              <w:spacing w:after="240" w:line="360" w:lineRule="auto"/>
              <w:ind w:left="0"/>
              <w:jc w:val="both"/>
              <w:rPr>
                <w:rFonts w:ascii="Arial" w:hAnsi="Arial" w:cs="Arial"/>
                <w:lang w:val="el-GR"/>
              </w:rPr>
            </w:pPr>
          </w:p>
        </w:tc>
        <w:tc>
          <w:tcPr>
            <w:tcW w:w="6779" w:type="dxa"/>
            <w:shd w:val="clear" w:color="auto" w:fill="auto"/>
          </w:tcPr>
          <w:p w14:paraId="2F0238E4" w14:textId="77777777" w:rsidR="00032CA0" w:rsidRPr="00703DCE" w:rsidRDefault="00032CA0">
            <w:pPr>
              <w:pStyle w:val="ListParagraph"/>
              <w:tabs>
                <w:tab w:val="left" w:pos="1560"/>
              </w:tabs>
              <w:spacing w:after="240" w:line="360" w:lineRule="auto"/>
              <w:ind w:left="0"/>
              <w:jc w:val="both"/>
              <w:rPr>
                <w:rFonts w:ascii="Arial" w:hAnsi="Arial" w:cs="Arial"/>
                <w:lang w:val="el-GR"/>
              </w:rPr>
            </w:pPr>
            <w:r w:rsidRPr="00703DCE">
              <w:rPr>
                <w:rFonts w:ascii="Arial" w:hAnsi="Arial" w:cs="Arial"/>
                <w:lang w:val="el-GR"/>
              </w:rPr>
              <w:t>«Υπουργός» σημαίνει τον Υπουργό Εσωτερικώνˑ</w:t>
            </w:r>
          </w:p>
        </w:tc>
      </w:tr>
      <w:tr w:rsidR="00703DCE" w:rsidRPr="00450F98" w14:paraId="195628DC" w14:textId="77777777" w:rsidTr="00353A13">
        <w:tc>
          <w:tcPr>
            <w:tcW w:w="2410" w:type="dxa"/>
            <w:shd w:val="clear" w:color="auto" w:fill="auto"/>
          </w:tcPr>
          <w:p w14:paraId="464E274E" w14:textId="77777777" w:rsidR="00032CA0" w:rsidRPr="00703DCE" w:rsidRDefault="00032CA0">
            <w:pPr>
              <w:pStyle w:val="ListParagraph"/>
              <w:tabs>
                <w:tab w:val="left" w:pos="1560"/>
              </w:tabs>
              <w:spacing w:after="240" w:line="360" w:lineRule="auto"/>
              <w:ind w:left="0"/>
              <w:jc w:val="both"/>
              <w:rPr>
                <w:rFonts w:ascii="Arial" w:hAnsi="Arial" w:cs="Arial"/>
                <w:lang w:val="el-GR"/>
              </w:rPr>
            </w:pPr>
          </w:p>
        </w:tc>
        <w:tc>
          <w:tcPr>
            <w:tcW w:w="6779" w:type="dxa"/>
            <w:shd w:val="clear" w:color="auto" w:fill="auto"/>
          </w:tcPr>
          <w:p w14:paraId="3F46C73C" w14:textId="77777777" w:rsidR="00032CA0" w:rsidRPr="00703DCE" w:rsidRDefault="00032CA0">
            <w:pPr>
              <w:pStyle w:val="ListParagraph"/>
              <w:tabs>
                <w:tab w:val="left" w:pos="1560"/>
              </w:tabs>
              <w:spacing w:after="240" w:line="360" w:lineRule="auto"/>
              <w:ind w:left="60"/>
              <w:jc w:val="both"/>
              <w:rPr>
                <w:rFonts w:ascii="Arial" w:hAnsi="Arial" w:cs="Arial"/>
                <w:lang w:val="el-GR"/>
              </w:rPr>
            </w:pPr>
            <w:r w:rsidRPr="00703DCE">
              <w:rPr>
                <w:rFonts w:ascii="Arial" w:hAnsi="Arial" w:cs="Arial"/>
                <w:lang w:val="el-GR"/>
              </w:rPr>
              <w:t>«φορέας» σημαίνει πρόσωπο που υπέβαλε ή προτίθεται να υποβάλει αίτηση για ένταξη έργου στην κατηγορία της στρατηγικής ανάπτυξης στον Τομέα Στρατηγικών Αναπτύξεων·</w:t>
            </w:r>
          </w:p>
        </w:tc>
      </w:tr>
      <w:tr w:rsidR="00703DCE" w:rsidRPr="00450F98" w14:paraId="45466265" w14:textId="77777777" w:rsidTr="00353A13">
        <w:tc>
          <w:tcPr>
            <w:tcW w:w="2410" w:type="dxa"/>
            <w:shd w:val="clear" w:color="auto" w:fill="auto"/>
          </w:tcPr>
          <w:p w14:paraId="196A2E28" w14:textId="77777777" w:rsidR="00594899" w:rsidRPr="00703DCE" w:rsidRDefault="00594899">
            <w:pPr>
              <w:tabs>
                <w:tab w:val="left" w:pos="0"/>
                <w:tab w:val="right" w:pos="2772"/>
              </w:tabs>
              <w:spacing w:after="0" w:line="360" w:lineRule="auto"/>
              <w:rPr>
                <w:rFonts w:ascii="Arial" w:hAnsi="Arial" w:cs="Arial"/>
                <w:sz w:val="20"/>
                <w:szCs w:val="20"/>
                <w:lang w:val="el-GR"/>
              </w:rPr>
            </w:pPr>
            <w:r w:rsidRPr="00703DCE">
              <w:rPr>
                <w:rFonts w:ascii="Arial" w:hAnsi="Arial" w:cs="Arial"/>
                <w:sz w:val="20"/>
                <w:szCs w:val="20"/>
                <w:lang w:val="el-GR"/>
              </w:rPr>
              <w:t>Αρχές που</w:t>
            </w:r>
          </w:p>
          <w:p w14:paraId="19796AC8" w14:textId="77777777" w:rsidR="00594899" w:rsidRPr="00703DCE" w:rsidRDefault="00594899">
            <w:pPr>
              <w:tabs>
                <w:tab w:val="left" w:pos="0"/>
                <w:tab w:val="right" w:pos="2772"/>
              </w:tabs>
              <w:spacing w:after="0" w:line="360" w:lineRule="auto"/>
              <w:rPr>
                <w:rFonts w:ascii="Arial" w:hAnsi="Arial" w:cs="Arial"/>
                <w:sz w:val="20"/>
                <w:szCs w:val="20"/>
                <w:lang w:val="el-GR"/>
              </w:rPr>
            </w:pPr>
            <w:r w:rsidRPr="00703DCE">
              <w:rPr>
                <w:rFonts w:ascii="Arial" w:hAnsi="Arial" w:cs="Arial"/>
                <w:sz w:val="20"/>
                <w:szCs w:val="20"/>
                <w:lang w:val="el-GR"/>
              </w:rPr>
              <w:t xml:space="preserve">διέπουν τις διαδικασίες </w:t>
            </w:r>
            <w:proofErr w:type="spellStart"/>
            <w:r w:rsidRPr="00703DCE">
              <w:rPr>
                <w:rFonts w:ascii="Arial" w:hAnsi="Arial" w:cs="Arial"/>
                <w:sz w:val="20"/>
                <w:szCs w:val="20"/>
                <w:lang w:val="el-GR"/>
              </w:rPr>
              <w:t>αδειοδότησης</w:t>
            </w:r>
            <w:proofErr w:type="spellEnd"/>
            <w:r w:rsidRPr="00703DCE">
              <w:rPr>
                <w:rFonts w:ascii="Arial" w:hAnsi="Arial" w:cs="Arial"/>
                <w:sz w:val="20"/>
                <w:szCs w:val="20"/>
                <w:lang w:val="el-GR"/>
              </w:rPr>
              <w:t xml:space="preserve"> στρατηγικών αναπτύξεων.</w:t>
            </w:r>
            <w:r w:rsidRPr="00703DCE">
              <w:rPr>
                <w:rFonts w:ascii="Arial" w:hAnsi="Arial" w:cs="Arial"/>
                <w:sz w:val="20"/>
                <w:szCs w:val="20"/>
                <w:lang w:val="el-GR"/>
              </w:rPr>
              <w:tab/>
            </w:r>
          </w:p>
          <w:p w14:paraId="6202419D" w14:textId="77777777" w:rsidR="00594899" w:rsidRPr="00703DCE" w:rsidRDefault="00594899">
            <w:pPr>
              <w:tabs>
                <w:tab w:val="left" w:pos="0"/>
                <w:tab w:val="left" w:pos="1701"/>
                <w:tab w:val="right" w:pos="4736"/>
              </w:tabs>
              <w:spacing w:after="240" w:line="360" w:lineRule="auto"/>
              <w:jc w:val="both"/>
              <w:rPr>
                <w:rFonts w:ascii="Arial" w:hAnsi="Arial" w:cs="Arial"/>
                <w:sz w:val="20"/>
                <w:szCs w:val="20"/>
                <w:lang w:val="el-GR"/>
              </w:rPr>
            </w:pPr>
          </w:p>
          <w:p w14:paraId="0B9BFE67" w14:textId="77777777" w:rsidR="00594899" w:rsidRPr="00703DCE" w:rsidRDefault="00594899">
            <w:pPr>
              <w:tabs>
                <w:tab w:val="left" w:pos="0"/>
                <w:tab w:val="left" w:pos="1701"/>
                <w:tab w:val="right" w:pos="4736"/>
              </w:tabs>
              <w:spacing w:after="240" w:line="360" w:lineRule="auto"/>
              <w:jc w:val="both"/>
              <w:rPr>
                <w:rFonts w:ascii="Arial" w:hAnsi="Arial" w:cs="Arial"/>
                <w:sz w:val="20"/>
                <w:szCs w:val="20"/>
                <w:lang w:val="el-GR"/>
              </w:rPr>
            </w:pPr>
          </w:p>
          <w:p w14:paraId="7A7B6B23" w14:textId="77777777" w:rsidR="00594899" w:rsidRPr="00703DCE" w:rsidRDefault="00594899">
            <w:pPr>
              <w:pStyle w:val="ListParagraph"/>
              <w:tabs>
                <w:tab w:val="left" w:pos="1560"/>
              </w:tabs>
              <w:spacing w:after="240" w:line="360" w:lineRule="auto"/>
              <w:ind w:left="0"/>
              <w:jc w:val="both"/>
              <w:rPr>
                <w:rFonts w:ascii="Arial" w:hAnsi="Arial" w:cs="Arial"/>
                <w:lang w:val="el-GR"/>
              </w:rPr>
            </w:pPr>
          </w:p>
        </w:tc>
        <w:tc>
          <w:tcPr>
            <w:tcW w:w="6779" w:type="dxa"/>
            <w:shd w:val="clear" w:color="auto" w:fill="auto"/>
          </w:tcPr>
          <w:p w14:paraId="6BCA26FB" w14:textId="77777777" w:rsidR="00594899" w:rsidRPr="00703DCE" w:rsidRDefault="00594899">
            <w:pPr>
              <w:pStyle w:val="ListParagraph"/>
              <w:tabs>
                <w:tab w:val="left" w:pos="1560"/>
              </w:tabs>
              <w:spacing w:after="240" w:line="360" w:lineRule="auto"/>
              <w:ind w:left="60"/>
              <w:jc w:val="both"/>
              <w:rPr>
                <w:rFonts w:ascii="Arial" w:hAnsi="Arial" w:cs="Arial"/>
                <w:lang w:val="el-GR"/>
              </w:rPr>
            </w:pPr>
            <w:r w:rsidRPr="00703DCE">
              <w:rPr>
                <w:rFonts w:ascii="Arial" w:hAnsi="Arial" w:cs="Arial"/>
                <w:lang w:val="el-GR"/>
              </w:rPr>
              <w:lastRenderedPageBreak/>
              <w:t xml:space="preserve">3. Τα αρμόδια όργανα και οι διοικητικές αρχές που εμπλέκονται στις διαδικασίες χαρακτηρισμού και </w:t>
            </w:r>
            <w:proofErr w:type="spellStart"/>
            <w:r w:rsidRPr="00703DCE">
              <w:rPr>
                <w:rFonts w:ascii="Arial" w:hAnsi="Arial" w:cs="Arial"/>
                <w:lang w:val="el-GR"/>
              </w:rPr>
              <w:t>αδειοδότησης</w:t>
            </w:r>
            <w:proofErr w:type="spellEnd"/>
            <w:r w:rsidRPr="00703DCE">
              <w:rPr>
                <w:rFonts w:ascii="Arial" w:hAnsi="Arial" w:cs="Arial"/>
                <w:lang w:val="el-GR"/>
              </w:rPr>
              <w:t xml:space="preserve"> στρατηγικών αναπτύξεων, που θεσπίζονται με τον παρόντα Νόμο, αντιμετωπίζουν όλα τα πρόσωπα που προτίθενται να προβούν σε επενδυτική δραστηριότητα, ισότιμα και χωρίς διακρίσεις κατά τη διαδικασία ένταξης έργου στην κατηγορία της στρατηγικής ανάπτυξης και ενεργούν στο πλαίσιο της αρχής της νομιμότητας, </w:t>
            </w:r>
            <w:r w:rsidRPr="00703DCE">
              <w:rPr>
                <w:rFonts w:ascii="Arial" w:hAnsi="Arial" w:cs="Arial"/>
                <w:lang w:val="el-GR"/>
              </w:rPr>
              <w:lastRenderedPageBreak/>
              <w:t xml:space="preserve">αποτελεσματικά και κατ’ απόλυτη προτεραιότητα κατά τη διαδικασία </w:t>
            </w:r>
            <w:proofErr w:type="spellStart"/>
            <w:r w:rsidRPr="00703DCE">
              <w:rPr>
                <w:rFonts w:ascii="Arial" w:hAnsi="Arial" w:cs="Arial"/>
                <w:lang w:val="el-GR"/>
              </w:rPr>
              <w:t>αδειοδότησης</w:t>
            </w:r>
            <w:proofErr w:type="spellEnd"/>
            <w:r w:rsidRPr="00703DCE">
              <w:rPr>
                <w:rFonts w:ascii="Arial" w:hAnsi="Arial" w:cs="Arial"/>
                <w:lang w:val="el-GR"/>
              </w:rPr>
              <w:t xml:space="preserve"> των στρατηγικών αναπτύξεων, με γνώμονα το δημόσιο συμφέρον.</w:t>
            </w:r>
          </w:p>
        </w:tc>
      </w:tr>
      <w:tr w:rsidR="00703DCE" w:rsidRPr="00450F98" w14:paraId="51CE2B72" w14:textId="77777777" w:rsidTr="00353A13">
        <w:tc>
          <w:tcPr>
            <w:tcW w:w="2410" w:type="dxa"/>
            <w:shd w:val="clear" w:color="auto" w:fill="auto"/>
          </w:tcPr>
          <w:p w14:paraId="3839963B" w14:textId="77777777" w:rsidR="00594899" w:rsidRPr="00703DCE" w:rsidRDefault="00594899">
            <w:pPr>
              <w:spacing w:after="0" w:line="360" w:lineRule="auto"/>
              <w:rPr>
                <w:rFonts w:ascii="Arial" w:hAnsi="Arial" w:cs="Arial"/>
                <w:sz w:val="20"/>
                <w:szCs w:val="20"/>
                <w:lang w:val="el-GR"/>
              </w:rPr>
            </w:pPr>
            <w:r w:rsidRPr="00703DCE">
              <w:rPr>
                <w:rFonts w:ascii="Arial" w:hAnsi="Arial" w:cs="Arial"/>
                <w:sz w:val="20"/>
                <w:szCs w:val="20"/>
                <w:lang w:val="el-GR"/>
              </w:rPr>
              <w:lastRenderedPageBreak/>
              <w:t xml:space="preserve">Αρμόδια όργανα χειρισμού και επεξεργασίας των διαδικασιών </w:t>
            </w:r>
            <w:proofErr w:type="spellStart"/>
            <w:r w:rsidRPr="00703DCE">
              <w:rPr>
                <w:rFonts w:ascii="Arial" w:hAnsi="Arial" w:cs="Arial"/>
                <w:sz w:val="20"/>
                <w:szCs w:val="20"/>
                <w:lang w:val="el-GR"/>
              </w:rPr>
              <w:t>αδειοδότησης</w:t>
            </w:r>
            <w:proofErr w:type="spellEnd"/>
            <w:r w:rsidRPr="00703DCE">
              <w:rPr>
                <w:rFonts w:ascii="Arial" w:hAnsi="Arial" w:cs="Arial"/>
                <w:sz w:val="20"/>
                <w:szCs w:val="20"/>
                <w:lang w:val="el-GR"/>
              </w:rPr>
              <w:t xml:space="preserve"> στρατηγικών Αναπτύξεων.</w:t>
            </w:r>
          </w:p>
          <w:p w14:paraId="14453199" w14:textId="77777777" w:rsidR="00594899" w:rsidRPr="00703DCE" w:rsidRDefault="00594899">
            <w:pPr>
              <w:pStyle w:val="ListParagraph"/>
              <w:tabs>
                <w:tab w:val="left" w:pos="1560"/>
              </w:tabs>
              <w:spacing w:after="240" w:line="360" w:lineRule="auto"/>
              <w:ind w:left="0"/>
              <w:jc w:val="both"/>
              <w:rPr>
                <w:rFonts w:ascii="Arial" w:hAnsi="Arial" w:cs="Arial"/>
                <w:lang w:val="el-GR"/>
              </w:rPr>
            </w:pPr>
          </w:p>
        </w:tc>
        <w:tc>
          <w:tcPr>
            <w:tcW w:w="6779" w:type="dxa"/>
            <w:shd w:val="clear" w:color="auto" w:fill="auto"/>
          </w:tcPr>
          <w:p w14:paraId="3D8C7E18" w14:textId="77777777" w:rsidR="00594899" w:rsidRPr="00703DCE" w:rsidRDefault="00594899" w:rsidP="00541770">
            <w:pPr>
              <w:pStyle w:val="ListParagraph"/>
              <w:tabs>
                <w:tab w:val="left" w:pos="1560"/>
              </w:tabs>
              <w:spacing w:after="240" w:line="360" w:lineRule="auto"/>
              <w:ind w:left="60"/>
              <w:jc w:val="both"/>
              <w:rPr>
                <w:rFonts w:ascii="Arial" w:hAnsi="Arial" w:cs="Arial"/>
                <w:lang w:val="el-GR"/>
              </w:rPr>
            </w:pPr>
            <w:r w:rsidRPr="00703DCE">
              <w:rPr>
                <w:rFonts w:ascii="Arial" w:hAnsi="Arial" w:cs="Arial"/>
                <w:lang w:val="el-GR"/>
              </w:rPr>
              <w:t>4.</w:t>
            </w:r>
            <w:r w:rsidR="00D77D10" w:rsidRPr="00703DCE">
              <w:rPr>
                <w:rFonts w:ascii="Arial" w:hAnsi="Arial" w:cs="Arial"/>
                <w:lang w:val="el-GR"/>
              </w:rPr>
              <w:t>-</w:t>
            </w:r>
            <w:r w:rsidRPr="00703DCE">
              <w:rPr>
                <w:rFonts w:ascii="Arial" w:hAnsi="Arial" w:cs="Arial"/>
                <w:lang w:val="el-GR"/>
              </w:rPr>
              <w:t>(1) Χωρίς επηρεασμό των διατάξεων του παρόντος Νόμου, τα αρμόδια όργανα έχουν, στο πλαίσιο των αρμοδιοτήτων και εξουσιών ή καθηκόντων τους, την εξουσία και το καθήκον να χειριστούν και να διεκπεραιώσουν</w:t>
            </w:r>
            <w:r w:rsidR="00541770" w:rsidRPr="00703DCE">
              <w:rPr>
                <w:rFonts w:ascii="Arial" w:hAnsi="Arial" w:cs="Arial"/>
                <w:lang w:val="el-GR"/>
              </w:rPr>
              <w:t xml:space="preserve"> αιτήσεις για ένταξη </w:t>
            </w:r>
            <w:r w:rsidRPr="00703DCE">
              <w:rPr>
                <w:rFonts w:ascii="Arial" w:hAnsi="Arial" w:cs="Arial"/>
                <w:lang w:val="el-GR"/>
              </w:rPr>
              <w:t xml:space="preserve">στην κατηγορία της στρατηγικής ανάπτυξης ή/και αιτήσεις </w:t>
            </w:r>
            <w:proofErr w:type="spellStart"/>
            <w:r w:rsidRPr="00703DCE">
              <w:rPr>
                <w:rFonts w:ascii="Arial" w:hAnsi="Arial" w:cs="Arial"/>
                <w:lang w:val="el-GR"/>
              </w:rPr>
              <w:t>αδειοδότησης</w:t>
            </w:r>
            <w:proofErr w:type="spellEnd"/>
            <w:r w:rsidRPr="00703DCE">
              <w:rPr>
                <w:rFonts w:ascii="Arial" w:hAnsi="Arial" w:cs="Arial"/>
                <w:lang w:val="el-GR"/>
              </w:rPr>
              <w:t xml:space="preserve"> στρατηγικής ανάπτυξης, σύμφωνα με τη διαδικασία που θεσπίζεται δυνάμει των σχετικών διατάξεων του παρόντος Νόμου.</w:t>
            </w:r>
          </w:p>
        </w:tc>
      </w:tr>
      <w:tr w:rsidR="00703DCE" w:rsidRPr="00450F98" w14:paraId="1BE48AB0" w14:textId="77777777" w:rsidTr="00353A13">
        <w:tc>
          <w:tcPr>
            <w:tcW w:w="2410" w:type="dxa"/>
            <w:shd w:val="clear" w:color="auto" w:fill="auto"/>
          </w:tcPr>
          <w:p w14:paraId="6D658E40" w14:textId="77777777" w:rsidR="00594899" w:rsidRPr="00703DCE" w:rsidRDefault="00594899">
            <w:pPr>
              <w:pStyle w:val="ListParagraph"/>
              <w:tabs>
                <w:tab w:val="left" w:pos="1560"/>
              </w:tabs>
              <w:spacing w:after="240" w:line="360" w:lineRule="auto"/>
              <w:ind w:left="0"/>
              <w:jc w:val="both"/>
              <w:rPr>
                <w:rFonts w:ascii="Arial" w:hAnsi="Arial" w:cs="Arial"/>
                <w:lang w:val="el-GR"/>
              </w:rPr>
            </w:pPr>
          </w:p>
        </w:tc>
        <w:tc>
          <w:tcPr>
            <w:tcW w:w="6779" w:type="dxa"/>
            <w:shd w:val="clear" w:color="auto" w:fill="auto"/>
          </w:tcPr>
          <w:p w14:paraId="6C0F2548" w14:textId="77777777" w:rsidR="00594899" w:rsidRPr="00703DCE" w:rsidRDefault="00594899" w:rsidP="00FA40E0">
            <w:pPr>
              <w:tabs>
                <w:tab w:val="left" w:pos="1701"/>
              </w:tabs>
              <w:spacing w:after="240" w:line="360" w:lineRule="auto"/>
              <w:ind w:left="78" w:firstLine="284"/>
              <w:jc w:val="both"/>
              <w:rPr>
                <w:rFonts w:ascii="Arial" w:hAnsi="Arial" w:cs="Arial"/>
                <w:lang w:val="el-GR"/>
              </w:rPr>
            </w:pPr>
            <w:r w:rsidRPr="00703DCE">
              <w:rPr>
                <w:rFonts w:ascii="Arial" w:hAnsi="Arial" w:cs="Arial"/>
                <w:lang w:val="el-GR"/>
              </w:rPr>
              <w:t>(2) Ανεξάρτητα από τις διατάξεις της οικείας νομοθεσίας αναφορικά με την έκδοση πολεοδομικών αδειών και αδειών οικοδομής, οι αρμοδιότητες και εξουσίες των υπόλοιπων διοικητικών αρχών οι οποίες είναι υπεύθυνες για την έκδοση άλλων σχετικών αδειών που αφορούν την υλοποίηση στρατηγικής ανάπτυξης, καθορίζονται σύμφωνα με την εκάστοτε οικεία νομοθεσία.</w:t>
            </w:r>
          </w:p>
          <w:p w14:paraId="1C163B10" w14:textId="77777777" w:rsidR="002F2268" w:rsidRPr="00703DCE" w:rsidRDefault="002F2268" w:rsidP="002F2268">
            <w:pPr>
              <w:tabs>
                <w:tab w:val="left" w:pos="1701"/>
              </w:tabs>
              <w:spacing w:after="240" w:line="360" w:lineRule="auto"/>
              <w:ind w:left="78" w:firstLine="284"/>
              <w:jc w:val="both"/>
              <w:rPr>
                <w:rFonts w:ascii="Arial" w:hAnsi="Arial" w:cs="Arial"/>
                <w:lang w:val="el-GR"/>
              </w:rPr>
            </w:pPr>
          </w:p>
        </w:tc>
      </w:tr>
      <w:tr w:rsidR="00166EEA" w:rsidRPr="00450F98" w14:paraId="0607B250" w14:textId="77777777" w:rsidTr="00353A13">
        <w:tc>
          <w:tcPr>
            <w:tcW w:w="2410" w:type="dxa"/>
            <w:shd w:val="clear" w:color="auto" w:fill="auto"/>
          </w:tcPr>
          <w:p w14:paraId="123BB9BE" w14:textId="77777777" w:rsidR="00166EEA" w:rsidRPr="00703DCE" w:rsidRDefault="00166EEA" w:rsidP="00FA40E0">
            <w:pPr>
              <w:pStyle w:val="ListParagraph"/>
              <w:tabs>
                <w:tab w:val="left" w:pos="1560"/>
              </w:tabs>
              <w:spacing w:after="240" w:line="360" w:lineRule="auto"/>
              <w:ind w:left="0"/>
              <w:rPr>
                <w:rFonts w:ascii="Arial" w:hAnsi="Arial" w:cs="Arial"/>
                <w:sz w:val="20"/>
                <w:szCs w:val="20"/>
                <w:lang w:val="el-GR"/>
              </w:rPr>
            </w:pPr>
          </w:p>
        </w:tc>
        <w:tc>
          <w:tcPr>
            <w:tcW w:w="6779" w:type="dxa"/>
            <w:shd w:val="clear" w:color="auto" w:fill="auto"/>
          </w:tcPr>
          <w:p w14:paraId="185167CC" w14:textId="02CDB97B" w:rsidR="00166EEA" w:rsidRPr="00703DCE" w:rsidRDefault="00166EEA">
            <w:pPr>
              <w:tabs>
                <w:tab w:val="left" w:pos="0"/>
                <w:tab w:val="left" w:pos="1701"/>
              </w:tabs>
              <w:spacing w:after="240" w:line="360" w:lineRule="auto"/>
              <w:jc w:val="both"/>
              <w:rPr>
                <w:rFonts w:ascii="Arial" w:hAnsi="Arial" w:cs="Arial"/>
                <w:lang w:val="el-GR"/>
              </w:rPr>
            </w:pPr>
            <w:r w:rsidRPr="00703DCE">
              <w:rPr>
                <w:rFonts w:ascii="Arial" w:hAnsi="Arial" w:cs="Arial"/>
                <w:b/>
                <w:lang w:val="el-GR"/>
              </w:rPr>
              <w:t>ΜΕΡΟΣ Ι</w:t>
            </w:r>
            <w:r w:rsidRPr="00703DCE">
              <w:rPr>
                <w:rFonts w:ascii="Arial" w:hAnsi="Arial" w:cs="Arial"/>
                <w:b/>
              </w:rPr>
              <w:t>I</w:t>
            </w:r>
            <w:r w:rsidRPr="00703DCE">
              <w:rPr>
                <w:rFonts w:ascii="Arial" w:hAnsi="Arial" w:cs="Arial"/>
                <w:b/>
                <w:lang w:val="el-GR"/>
              </w:rPr>
              <w:t>: ΑΡΜΟΔΙΟΤΗΤΕΣ ΚΑΙ ΕΞΟΥΣΙΕΣ ΥΠΟΥΡΓΟΥ</w:t>
            </w:r>
          </w:p>
        </w:tc>
      </w:tr>
      <w:tr w:rsidR="00703DCE" w:rsidRPr="00450F98" w14:paraId="7D18D684" w14:textId="77777777" w:rsidTr="00353A13">
        <w:tc>
          <w:tcPr>
            <w:tcW w:w="2410" w:type="dxa"/>
            <w:shd w:val="clear" w:color="auto" w:fill="auto"/>
          </w:tcPr>
          <w:p w14:paraId="22A5BB89" w14:textId="77777777" w:rsidR="00F07030" w:rsidRPr="00703DCE" w:rsidRDefault="00F07030" w:rsidP="00FA40E0">
            <w:pPr>
              <w:pStyle w:val="ListParagraph"/>
              <w:tabs>
                <w:tab w:val="left" w:pos="1560"/>
              </w:tabs>
              <w:spacing w:after="240" w:line="360" w:lineRule="auto"/>
              <w:ind w:left="0"/>
              <w:rPr>
                <w:rFonts w:ascii="Arial" w:hAnsi="Arial" w:cs="Arial"/>
                <w:lang w:val="el-GR"/>
              </w:rPr>
            </w:pPr>
            <w:r w:rsidRPr="00703DCE">
              <w:rPr>
                <w:rFonts w:ascii="Arial" w:hAnsi="Arial" w:cs="Arial"/>
                <w:sz w:val="20"/>
                <w:szCs w:val="20"/>
                <w:lang w:val="el-GR"/>
              </w:rPr>
              <w:t>Αρμοδιότητες και εξουσίες Υπουργού.</w:t>
            </w:r>
          </w:p>
        </w:tc>
        <w:tc>
          <w:tcPr>
            <w:tcW w:w="6779" w:type="dxa"/>
            <w:shd w:val="clear" w:color="auto" w:fill="auto"/>
          </w:tcPr>
          <w:p w14:paraId="4B1844EB" w14:textId="77777777" w:rsidR="00F07030" w:rsidRPr="00703DCE" w:rsidRDefault="00F07030">
            <w:pPr>
              <w:tabs>
                <w:tab w:val="left" w:pos="0"/>
                <w:tab w:val="left" w:pos="1701"/>
              </w:tabs>
              <w:spacing w:after="240" w:line="360" w:lineRule="auto"/>
              <w:jc w:val="both"/>
              <w:rPr>
                <w:rFonts w:ascii="Arial" w:hAnsi="Arial" w:cs="Arial"/>
                <w:lang w:val="el-GR"/>
              </w:rPr>
            </w:pPr>
            <w:r w:rsidRPr="00703DCE">
              <w:rPr>
                <w:rFonts w:ascii="Arial" w:hAnsi="Arial" w:cs="Arial"/>
                <w:lang w:val="el-GR"/>
              </w:rPr>
              <w:t>5.</w:t>
            </w:r>
            <w:r w:rsidR="00D77D10" w:rsidRPr="00703DCE">
              <w:rPr>
                <w:rFonts w:ascii="Arial" w:hAnsi="Arial" w:cs="Arial"/>
                <w:lang w:val="el-GR"/>
              </w:rPr>
              <w:t>-</w:t>
            </w:r>
            <w:r w:rsidRPr="00703DCE">
              <w:rPr>
                <w:rFonts w:ascii="Arial" w:hAnsi="Arial" w:cs="Arial"/>
                <w:lang w:val="el-GR"/>
              </w:rPr>
              <w:t>(1) Ο Υπουργός ασκεί και εκπληρώνει τέτοιες εξουσίες και αρμοδιότητες που ανατίθενται σε αυτόν δυνάμει του παρόντος Νόμου.</w:t>
            </w:r>
          </w:p>
        </w:tc>
      </w:tr>
      <w:tr w:rsidR="00703DCE" w:rsidRPr="00450F98" w14:paraId="135DBDDE" w14:textId="77777777" w:rsidTr="00353A13">
        <w:tc>
          <w:tcPr>
            <w:tcW w:w="2410" w:type="dxa"/>
            <w:shd w:val="clear" w:color="auto" w:fill="auto"/>
          </w:tcPr>
          <w:p w14:paraId="3CEA7C6A" w14:textId="77777777" w:rsidR="00F07030" w:rsidRPr="00703DCE" w:rsidRDefault="00F07030">
            <w:pPr>
              <w:pStyle w:val="ListParagraph"/>
              <w:tabs>
                <w:tab w:val="left" w:pos="1560"/>
              </w:tabs>
              <w:spacing w:after="240" w:line="360" w:lineRule="auto"/>
              <w:ind w:left="0"/>
              <w:jc w:val="both"/>
              <w:rPr>
                <w:rFonts w:ascii="Arial" w:hAnsi="Arial" w:cs="Arial"/>
                <w:lang w:val="el-GR"/>
              </w:rPr>
            </w:pPr>
          </w:p>
        </w:tc>
        <w:tc>
          <w:tcPr>
            <w:tcW w:w="6779" w:type="dxa"/>
            <w:shd w:val="clear" w:color="auto" w:fill="auto"/>
          </w:tcPr>
          <w:p w14:paraId="0AB3CF18" w14:textId="77777777" w:rsidR="00F07030" w:rsidRPr="00703DCE" w:rsidRDefault="00F07030">
            <w:pPr>
              <w:spacing w:after="240" w:line="360" w:lineRule="auto"/>
              <w:ind w:left="78" w:firstLine="284"/>
              <w:jc w:val="both"/>
              <w:rPr>
                <w:rFonts w:ascii="Arial" w:hAnsi="Arial" w:cs="Arial"/>
                <w:lang w:val="el-GR"/>
              </w:rPr>
            </w:pPr>
            <w:r w:rsidRPr="00703DCE">
              <w:rPr>
                <w:rFonts w:ascii="Arial" w:hAnsi="Arial" w:cs="Arial"/>
                <w:lang w:val="el-GR"/>
              </w:rPr>
              <w:t>(2) Χωρίς περιορισμό της γενικότητας του εδαφίου (1), ο Υπουργός έχει τις ακόλουθες αρμοδιότητες και εξουσίες, σε σχέση με τις διαδικασίες στρατηγικών αναπτύξεων:</w:t>
            </w:r>
          </w:p>
          <w:p w14:paraId="2F1C845E" w14:textId="0AF9BB56" w:rsidR="00F07030" w:rsidRPr="00703DCE" w:rsidRDefault="00F07030" w:rsidP="00703DCE">
            <w:pPr>
              <w:pStyle w:val="ListParagraph"/>
              <w:spacing w:after="240" w:line="360" w:lineRule="auto"/>
              <w:ind w:left="890" w:right="187" w:hanging="425"/>
              <w:contextualSpacing w:val="0"/>
              <w:jc w:val="both"/>
              <w:rPr>
                <w:rFonts w:ascii="Arial" w:hAnsi="Arial" w:cs="Arial"/>
                <w:lang w:val="el-GR"/>
              </w:rPr>
            </w:pPr>
            <w:r w:rsidRPr="00703DCE">
              <w:rPr>
                <w:rFonts w:ascii="Arial" w:hAnsi="Arial" w:cs="Arial"/>
                <w:lang w:val="el-GR"/>
              </w:rPr>
              <w:t>(α)</w:t>
            </w:r>
            <w:r w:rsidR="00662F57" w:rsidRPr="00703DCE">
              <w:rPr>
                <w:rFonts w:ascii="Arial" w:hAnsi="Arial" w:cs="Arial"/>
                <w:lang w:val="el-GR"/>
              </w:rPr>
              <w:tab/>
            </w:r>
            <w:r w:rsidRPr="00703DCE">
              <w:rPr>
                <w:rFonts w:ascii="Arial" w:hAnsi="Arial" w:cs="Arial"/>
                <w:lang w:val="el-GR"/>
              </w:rPr>
              <w:t>υποβάλλει στο Υπουργικό Συμβούλιο συστάσεις με σκοπό τον καθορισμό των κριτηρίων που αναφέρονται στο άρθρο 8 καθώς και συστάσεις για επανακαθορισμό ή αλλαγές στα εν λόγω κριτήρια, μετά από σχετική διαβούλευση·</w:t>
            </w:r>
          </w:p>
          <w:p w14:paraId="740EC9E9" w14:textId="401D2990" w:rsidR="00F07030" w:rsidRPr="00703DCE" w:rsidRDefault="00F07030" w:rsidP="00703DCE">
            <w:pPr>
              <w:pStyle w:val="ListParagraph"/>
              <w:spacing w:after="240" w:line="360" w:lineRule="auto"/>
              <w:ind w:left="890" w:right="187" w:hanging="425"/>
              <w:contextualSpacing w:val="0"/>
              <w:jc w:val="both"/>
              <w:rPr>
                <w:rFonts w:ascii="Arial" w:hAnsi="Arial" w:cs="Arial"/>
                <w:lang w:val="el-GR"/>
              </w:rPr>
            </w:pPr>
            <w:r w:rsidRPr="00703DCE">
              <w:rPr>
                <w:rFonts w:ascii="Arial" w:hAnsi="Arial" w:cs="Arial"/>
                <w:lang w:val="el-GR"/>
              </w:rPr>
              <w:t>(β)</w:t>
            </w:r>
            <w:r w:rsidR="00662F57" w:rsidRPr="00703DCE">
              <w:rPr>
                <w:rFonts w:ascii="Arial" w:hAnsi="Arial" w:cs="Arial"/>
                <w:lang w:val="el-GR"/>
              </w:rPr>
              <w:tab/>
            </w:r>
            <w:r w:rsidRPr="00703DCE">
              <w:rPr>
                <w:rFonts w:ascii="Arial" w:hAnsi="Arial" w:cs="Arial"/>
                <w:lang w:val="el-GR"/>
              </w:rPr>
              <w:t xml:space="preserve">εκδίδει διατάγματα και εγκυκλίους και υποβάλλει στο Υπουργικό Συμβούλιο εισηγήσεις για την έκδοση </w:t>
            </w:r>
            <w:r w:rsidRPr="00703DCE">
              <w:rPr>
                <w:rFonts w:ascii="Arial" w:hAnsi="Arial" w:cs="Arial"/>
                <w:lang w:val="el-GR"/>
              </w:rPr>
              <w:lastRenderedPageBreak/>
              <w:t>Κανονισμών με σκοπό την καλύτερη εφαρμογή του παρόντος Νόμου·</w:t>
            </w:r>
          </w:p>
          <w:p w14:paraId="7664DF96" w14:textId="05FF08C5" w:rsidR="00F07030" w:rsidRPr="00703DCE" w:rsidRDefault="00F07030" w:rsidP="00703DCE">
            <w:pPr>
              <w:pStyle w:val="ListParagraph"/>
              <w:spacing w:after="240" w:line="360" w:lineRule="auto"/>
              <w:ind w:left="890" w:right="187" w:hanging="425"/>
              <w:contextualSpacing w:val="0"/>
              <w:jc w:val="both"/>
              <w:rPr>
                <w:rFonts w:ascii="Arial" w:hAnsi="Arial" w:cs="Arial"/>
                <w:lang w:val="el-GR"/>
              </w:rPr>
            </w:pPr>
            <w:r w:rsidRPr="00703DCE">
              <w:rPr>
                <w:rFonts w:ascii="Arial" w:hAnsi="Arial" w:cs="Arial"/>
                <w:lang w:val="el-GR"/>
              </w:rPr>
              <w:t>(γ)</w:t>
            </w:r>
            <w:r w:rsidR="00662F57" w:rsidRPr="00703DCE">
              <w:rPr>
                <w:rFonts w:ascii="Arial" w:hAnsi="Arial" w:cs="Arial"/>
                <w:lang w:val="el-GR"/>
              </w:rPr>
              <w:tab/>
            </w:r>
            <w:r w:rsidRPr="00703DCE">
              <w:rPr>
                <w:rFonts w:ascii="Arial" w:hAnsi="Arial" w:cs="Arial"/>
                <w:lang w:val="el-GR"/>
              </w:rPr>
              <w:t>εισηγείται στο Υπουργικό Συμβούλιο την έγκριση ή απόρριψη αίτησης, με πλήρως αιτιολογημένη εισήγηση, για χαρακτηρισμό στρατηγικής ανάπτυξης, εφόσον λάβει υπόψη την Έκθεση από τον Προϊστάμενο του Τομέα Στρατηγικών Αναπτύξεων·</w:t>
            </w:r>
          </w:p>
          <w:p w14:paraId="16E265B8" w14:textId="33345DDA" w:rsidR="00F07030" w:rsidRPr="00703DCE" w:rsidRDefault="00F07030" w:rsidP="00703DCE">
            <w:pPr>
              <w:pStyle w:val="ListParagraph"/>
              <w:spacing w:after="240" w:line="360" w:lineRule="auto"/>
              <w:ind w:left="890" w:right="187" w:hanging="425"/>
              <w:contextualSpacing w:val="0"/>
              <w:jc w:val="both"/>
              <w:rPr>
                <w:rFonts w:ascii="Arial" w:hAnsi="Arial" w:cs="Arial"/>
                <w:lang w:val="el-GR"/>
              </w:rPr>
            </w:pPr>
            <w:r w:rsidRPr="00703DCE">
              <w:rPr>
                <w:rFonts w:ascii="Arial" w:hAnsi="Arial" w:cs="Arial"/>
                <w:lang w:val="el-GR"/>
              </w:rPr>
              <w:t>(δ)</w:t>
            </w:r>
            <w:r w:rsidR="00662F57" w:rsidRPr="00703DCE">
              <w:rPr>
                <w:rFonts w:ascii="Arial" w:hAnsi="Arial" w:cs="Arial"/>
                <w:lang w:val="el-GR"/>
              </w:rPr>
              <w:tab/>
            </w:r>
            <w:r w:rsidRPr="00703DCE">
              <w:rPr>
                <w:rFonts w:ascii="Arial" w:hAnsi="Arial" w:cs="Arial"/>
                <w:lang w:val="el-GR"/>
              </w:rPr>
              <w:t xml:space="preserve">εγκρίνει, για κάθε ανάπτυξη χωριστά, τον Υπεύθυνο Έργου και </w:t>
            </w:r>
            <w:r w:rsidR="00AC1E0E" w:rsidRPr="00703DCE">
              <w:rPr>
                <w:rFonts w:ascii="Arial" w:hAnsi="Arial" w:cs="Arial"/>
                <w:lang w:val="el-GR"/>
              </w:rPr>
              <w:t xml:space="preserve">τον </w:t>
            </w:r>
            <w:r w:rsidRPr="00703DCE">
              <w:rPr>
                <w:rFonts w:ascii="Arial" w:hAnsi="Arial" w:cs="Arial"/>
                <w:lang w:val="el-GR"/>
              </w:rPr>
              <w:t xml:space="preserve">κατάλογο για </w:t>
            </w:r>
            <w:proofErr w:type="spellStart"/>
            <w:r w:rsidRPr="00703DCE">
              <w:rPr>
                <w:rFonts w:ascii="Arial" w:hAnsi="Arial" w:cs="Arial"/>
                <w:lang w:val="el-GR"/>
              </w:rPr>
              <w:t>αδειοδότηση</w:t>
            </w:r>
            <w:proofErr w:type="spellEnd"/>
            <w:r w:rsidRPr="00703DCE">
              <w:rPr>
                <w:rFonts w:ascii="Arial" w:hAnsi="Arial" w:cs="Arial"/>
                <w:lang w:val="el-GR"/>
              </w:rPr>
              <w:t xml:space="preserve"> της στρατηγικής ανάπτυξης και ενημερώνεται για την εργασία που εκτελείται από τις διοικητικές αρχές που εμπλέκονται στη διαδικασία </w:t>
            </w:r>
            <w:proofErr w:type="spellStart"/>
            <w:r w:rsidRPr="00703DCE">
              <w:rPr>
                <w:rFonts w:ascii="Arial" w:hAnsi="Arial" w:cs="Arial"/>
                <w:lang w:val="el-GR"/>
              </w:rPr>
              <w:t>αδειοδότησης</w:t>
            </w:r>
            <w:proofErr w:type="spellEnd"/>
            <w:r w:rsidRPr="00703DCE">
              <w:rPr>
                <w:rFonts w:ascii="Arial" w:hAnsi="Arial" w:cs="Arial"/>
                <w:lang w:val="el-GR"/>
              </w:rPr>
              <w:t xml:space="preserve"> της ανάπτυξης, με σκοπό τη διασφάλιση συμμόρφωσης με τον παρόντα Νόμο,</w:t>
            </w:r>
          </w:p>
          <w:p w14:paraId="066510CD" w14:textId="79E53A6A" w:rsidR="00F07030" w:rsidRPr="00703DCE" w:rsidRDefault="00F07030" w:rsidP="00703DCE">
            <w:pPr>
              <w:pStyle w:val="ListParagraph"/>
              <w:tabs>
                <w:tab w:val="left" w:pos="747"/>
              </w:tabs>
              <w:spacing w:after="240" w:line="360" w:lineRule="auto"/>
              <w:ind w:left="890" w:right="187" w:hanging="425"/>
              <w:contextualSpacing w:val="0"/>
              <w:jc w:val="both"/>
              <w:rPr>
                <w:rFonts w:ascii="Arial" w:hAnsi="Arial" w:cs="Arial"/>
                <w:lang w:val="el-GR"/>
              </w:rPr>
            </w:pPr>
            <w:r w:rsidRPr="00703DCE">
              <w:rPr>
                <w:rFonts w:ascii="Arial" w:hAnsi="Arial" w:cs="Arial"/>
                <w:lang w:val="el-GR"/>
              </w:rPr>
              <w:t>(δ)</w:t>
            </w:r>
            <w:r w:rsidR="00662F57" w:rsidRPr="00703DCE">
              <w:rPr>
                <w:rFonts w:ascii="Arial" w:hAnsi="Arial" w:cs="Arial"/>
                <w:lang w:val="el-GR"/>
              </w:rPr>
              <w:tab/>
            </w:r>
            <w:r w:rsidRPr="00703DCE">
              <w:rPr>
                <w:rFonts w:ascii="Arial" w:hAnsi="Arial" w:cs="Arial"/>
                <w:lang w:val="el-GR"/>
              </w:rPr>
              <w:t xml:space="preserve">εκδίδει προς οποιαδήποτε διοικητική αρχή κατά την κρίση του, εντολές και οδηγίες για την εφαρμογή οποιασδήποτε οικείας νομοθεσίας σχετικά με τη διαδικασία </w:t>
            </w:r>
            <w:proofErr w:type="spellStart"/>
            <w:r w:rsidRPr="00703DCE">
              <w:rPr>
                <w:rFonts w:ascii="Arial" w:hAnsi="Arial" w:cs="Arial"/>
                <w:lang w:val="el-GR"/>
              </w:rPr>
              <w:t>αδειοδότησης</w:t>
            </w:r>
            <w:proofErr w:type="spellEnd"/>
            <w:r w:rsidRPr="00703DCE">
              <w:rPr>
                <w:rFonts w:ascii="Arial" w:hAnsi="Arial" w:cs="Arial"/>
                <w:lang w:val="el-GR"/>
              </w:rPr>
              <w:t xml:space="preserve"> της στρατηγικής ανάπτυξης και η διοικητική αρχή υποχρεούται να ακολουθεί τέτοιες εντολές και οδηγίες του Υπουργού:</w:t>
            </w:r>
          </w:p>
          <w:p w14:paraId="6E422A7D" w14:textId="77777777" w:rsidR="00F07030" w:rsidRPr="00703DCE" w:rsidRDefault="00F07030" w:rsidP="00703DCE">
            <w:pPr>
              <w:pStyle w:val="ListParagraph"/>
              <w:spacing w:after="240" w:line="360" w:lineRule="auto"/>
              <w:ind w:left="890" w:right="187" w:firstLine="142"/>
              <w:contextualSpacing w:val="0"/>
              <w:jc w:val="both"/>
              <w:rPr>
                <w:rFonts w:ascii="Arial" w:hAnsi="Arial" w:cs="Arial"/>
                <w:lang w:val="el-GR"/>
              </w:rPr>
            </w:pPr>
            <w:r w:rsidRPr="00703DCE">
              <w:rPr>
                <w:rFonts w:ascii="Arial" w:hAnsi="Arial" w:cs="Arial"/>
                <w:lang w:val="el-GR"/>
              </w:rPr>
              <w:t>Νοείται ότι, δεν εκδίδονται τέτοιες εντολές και οδηγίες, οι οποίες απαιτούν όπως η εν λόγω διοικητική αρχή εκδώσει άδεια με συγκεκριμένες πρόνοιεςˑ</w:t>
            </w:r>
          </w:p>
          <w:p w14:paraId="7B64E914" w14:textId="75DEF1C6" w:rsidR="00F07030" w:rsidRPr="00703DCE" w:rsidRDefault="00F07030" w:rsidP="00703DCE">
            <w:pPr>
              <w:pStyle w:val="ListParagraph"/>
              <w:spacing w:after="240" w:line="360" w:lineRule="auto"/>
              <w:ind w:left="890" w:right="187" w:hanging="425"/>
              <w:contextualSpacing w:val="0"/>
              <w:jc w:val="both"/>
              <w:rPr>
                <w:rFonts w:ascii="Arial" w:hAnsi="Arial" w:cs="Arial"/>
                <w:lang w:val="el-GR"/>
              </w:rPr>
            </w:pPr>
            <w:r w:rsidRPr="00703DCE">
              <w:rPr>
                <w:rFonts w:ascii="Arial" w:hAnsi="Arial" w:cs="Arial"/>
                <w:lang w:val="el-GR"/>
              </w:rPr>
              <w:t>(ε)</w:t>
            </w:r>
            <w:r w:rsidR="00662F57" w:rsidRPr="00703DCE">
              <w:rPr>
                <w:rFonts w:ascii="Arial" w:hAnsi="Arial" w:cs="Arial"/>
                <w:lang w:val="el-GR"/>
              </w:rPr>
              <w:tab/>
            </w:r>
            <w:r w:rsidRPr="00703DCE">
              <w:rPr>
                <w:rFonts w:ascii="Arial" w:hAnsi="Arial" w:cs="Arial"/>
                <w:lang w:val="el-GR"/>
              </w:rPr>
              <w:t xml:space="preserve">σε περίπτωση μεταφοράς αρμοδιότητας, κατ’ εφαρμογή του εδαφίου (7) του άρθρου 13, εισηγείται στο Υπουργικό Συμβούλιο την έκδοση ή την αιτιολογημένη απόρριψη της άδειας αυτήςˑ </w:t>
            </w:r>
          </w:p>
          <w:p w14:paraId="694EA537" w14:textId="40DF0CDD" w:rsidR="00F07030" w:rsidRPr="00703DCE" w:rsidRDefault="00F07030" w:rsidP="00703DCE">
            <w:pPr>
              <w:pStyle w:val="ListParagraph"/>
              <w:tabs>
                <w:tab w:val="left" w:pos="459"/>
              </w:tabs>
              <w:spacing w:after="240" w:line="360" w:lineRule="auto"/>
              <w:ind w:left="890" w:right="187" w:hanging="425"/>
              <w:contextualSpacing w:val="0"/>
              <w:jc w:val="both"/>
              <w:rPr>
                <w:rFonts w:ascii="Arial" w:hAnsi="Arial" w:cs="Arial"/>
                <w:lang w:val="el-GR"/>
              </w:rPr>
            </w:pPr>
            <w:r w:rsidRPr="00703DCE">
              <w:rPr>
                <w:rFonts w:ascii="Arial" w:hAnsi="Arial" w:cs="Arial"/>
                <w:lang w:val="el-GR"/>
              </w:rPr>
              <w:t>(</w:t>
            </w:r>
            <w:proofErr w:type="spellStart"/>
            <w:r w:rsidRPr="00703DCE">
              <w:rPr>
                <w:rFonts w:ascii="Arial" w:hAnsi="Arial" w:cs="Arial"/>
                <w:lang w:val="el-GR"/>
              </w:rPr>
              <w:t>στ</w:t>
            </w:r>
            <w:proofErr w:type="spellEnd"/>
            <w:r w:rsidRPr="00703DCE">
              <w:rPr>
                <w:rFonts w:ascii="Arial" w:hAnsi="Arial" w:cs="Arial"/>
                <w:lang w:val="el-GR"/>
              </w:rPr>
              <w:t>)</w:t>
            </w:r>
            <w:r w:rsidR="00662F57" w:rsidRPr="00703DCE">
              <w:rPr>
                <w:rFonts w:ascii="Arial" w:hAnsi="Arial" w:cs="Arial"/>
                <w:lang w:val="el-GR"/>
              </w:rPr>
              <w:tab/>
            </w:r>
            <w:r w:rsidRPr="00703DCE">
              <w:rPr>
                <w:rFonts w:ascii="Arial" w:hAnsi="Arial" w:cs="Arial"/>
                <w:lang w:val="el-GR"/>
              </w:rPr>
              <w:t xml:space="preserve">καλεί οποιαδήποτε διοικητική αρχή που εμπλέκεται στη διαδικασία </w:t>
            </w:r>
            <w:proofErr w:type="spellStart"/>
            <w:r w:rsidRPr="00703DCE">
              <w:rPr>
                <w:rFonts w:ascii="Arial" w:hAnsi="Arial" w:cs="Arial"/>
                <w:lang w:val="el-GR"/>
              </w:rPr>
              <w:t>αδειοδότησης</w:t>
            </w:r>
            <w:proofErr w:type="spellEnd"/>
            <w:r w:rsidRPr="00703DCE">
              <w:rPr>
                <w:rFonts w:ascii="Arial" w:hAnsi="Arial" w:cs="Arial"/>
                <w:lang w:val="el-GR"/>
              </w:rPr>
              <w:t xml:space="preserve"> στρατηγικής ανάπτυξης, να επανεξετάσει την απόφασή της σχετικά με αίτηση που υποβλήθηκε για την έκδοση της απαιτούμενης άδειας, εφόσον λάβει υπόψη σχετική έκθεση του Υπεύθυνου </w:t>
            </w:r>
            <w:r w:rsidRPr="00703DCE">
              <w:rPr>
                <w:rFonts w:ascii="Arial" w:hAnsi="Arial" w:cs="Arial"/>
                <w:lang w:val="el-GR"/>
              </w:rPr>
              <w:lastRenderedPageBreak/>
              <w:t>Έργου που αναφέρεται στην παράγραφο (η) του εδαφίου (2) του άρθρου 22·</w:t>
            </w:r>
            <w:r w:rsidRPr="00703DCE" w:rsidDel="00283213">
              <w:rPr>
                <w:rFonts w:ascii="Arial" w:hAnsi="Arial" w:cs="Arial"/>
                <w:lang w:val="el-GR"/>
              </w:rPr>
              <w:t xml:space="preserve"> </w:t>
            </w:r>
          </w:p>
          <w:p w14:paraId="76F45370" w14:textId="77777777" w:rsidR="00693989" w:rsidRDefault="00F07030" w:rsidP="00914B9C">
            <w:pPr>
              <w:pStyle w:val="ListParagraph"/>
              <w:tabs>
                <w:tab w:val="left" w:pos="459"/>
              </w:tabs>
              <w:spacing w:after="240" w:line="360" w:lineRule="auto"/>
              <w:ind w:left="890" w:right="187" w:hanging="425"/>
              <w:contextualSpacing w:val="0"/>
              <w:jc w:val="both"/>
              <w:rPr>
                <w:rFonts w:ascii="Arial" w:hAnsi="Arial" w:cs="Arial"/>
                <w:lang w:val="el-GR"/>
              </w:rPr>
            </w:pPr>
            <w:r w:rsidRPr="00703DCE">
              <w:rPr>
                <w:rFonts w:ascii="Arial" w:hAnsi="Arial" w:cs="Arial"/>
                <w:lang w:val="el-GR"/>
              </w:rPr>
              <w:t>(ζ)</w:t>
            </w:r>
            <w:r w:rsidR="00662F57" w:rsidRPr="00703DCE">
              <w:rPr>
                <w:rFonts w:ascii="Arial" w:hAnsi="Arial" w:cs="Arial"/>
                <w:lang w:val="el-GR"/>
              </w:rPr>
              <w:tab/>
            </w:r>
            <w:r w:rsidRPr="00703DCE">
              <w:rPr>
                <w:rFonts w:ascii="Arial" w:hAnsi="Arial" w:cs="Arial"/>
                <w:lang w:val="el-GR"/>
              </w:rPr>
              <w:t xml:space="preserve">υποβάλλει αναφορά προς το Υπουργικό Συμβούλιο για προβλήματα που ανέκυψαν κατά τη διάρκεια της διαδικασίας </w:t>
            </w:r>
            <w:proofErr w:type="spellStart"/>
            <w:r w:rsidRPr="00703DCE">
              <w:rPr>
                <w:rFonts w:ascii="Arial" w:hAnsi="Arial" w:cs="Arial"/>
                <w:lang w:val="el-GR"/>
              </w:rPr>
              <w:t>αδειοδότησης</w:t>
            </w:r>
            <w:proofErr w:type="spellEnd"/>
            <w:r w:rsidRPr="00703DCE">
              <w:rPr>
                <w:rFonts w:ascii="Arial" w:hAnsi="Arial" w:cs="Arial"/>
                <w:lang w:val="el-GR"/>
              </w:rPr>
              <w:t xml:space="preserve"> στρατηγικής ανάπτυξης και προτείνει μεταρρυθμίσεις για εκσυγχρονισμό/ απλοποίηση/ εναρμόνιση της ισχύουσας νομοθεσίας, κατάργηση ισχύουσας νομοθεσίας ή αντικατάσταση αυτής με νέους σύγχρονους, παρόμοιου σκοπού και/ή εισαγωγή νέων νομοθεσιών.</w:t>
            </w:r>
          </w:p>
          <w:p w14:paraId="704B49DE" w14:textId="22281683" w:rsidR="00914B9C" w:rsidRPr="00703DCE" w:rsidRDefault="00914B9C" w:rsidP="00914B9C">
            <w:pPr>
              <w:pStyle w:val="ListParagraph"/>
              <w:tabs>
                <w:tab w:val="left" w:pos="459"/>
              </w:tabs>
              <w:spacing w:after="240" w:line="360" w:lineRule="auto"/>
              <w:ind w:left="890" w:right="187" w:hanging="425"/>
              <w:contextualSpacing w:val="0"/>
              <w:jc w:val="both"/>
              <w:rPr>
                <w:rFonts w:ascii="Arial" w:hAnsi="Arial" w:cs="Arial"/>
                <w:lang w:val="el-GR"/>
              </w:rPr>
            </w:pPr>
          </w:p>
        </w:tc>
      </w:tr>
      <w:tr w:rsidR="00166EEA" w:rsidRPr="00450F98" w14:paraId="4DD18AA9" w14:textId="77777777" w:rsidTr="00353A13">
        <w:tc>
          <w:tcPr>
            <w:tcW w:w="2410" w:type="dxa"/>
            <w:shd w:val="clear" w:color="auto" w:fill="auto"/>
          </w:tcPr>
          <w:p w14:paraId="20AC1E3D" w14:textId="77777777" w:rsidR="00166EEA" w:rsidRPr="00703DCE" w:rsidRDefault="00166EEA" w:rsidP="00FA40E0">
            <w:pPr>
              <w:pStyle w:val="ListParagraph"/>
              <w:tabs>
                <w:tab w:val="left" w:pos="1560"/>
              </w:tabs>
              <w:spacing w:after="240" w:line="360" w:lineRule="auto"/>
              <w:ind w:left="0"/>
              <w:rPr>
                <w:rFonts w:ascii="Arial" w:hAnsi="Arial" w:cs="Arial"/>
                <w:sz w:val="20"/>
                <w:szCs w:val="20"/>
                <w:lang w:val="el-GR"/>
              </w:rPr>
            </w:pPr>
          </w:p>
        </w:tc>
        <w:tc>
          <w:tcPr>
            <w:tcW w:w="6779" w:type="dxa"/>
            <w:shd w:val="clear" w:color="auto" w:fill="auto"/>
          </w:tcPr>
          <w:p w14:paraId="0610CE93" w14:textId="1B7A44FC" w:rsidR="00166EEA" w:rsidRPr="00703DCE" w:rsidRDefault="00166EEA">
            <w:pPr>
              <w:spacing w:after="240" w:line="360" w:lineRule="auto"/>
              <w:ind w:left="78"/>
              <w:jc w:val="both"/>
              <w:rPr>
                <w:rFonts w:ascii="Arial" w:hAnsi="Arial" w:cs="Arial"/>
                <w:lang w:val="el-GR"/>
              </w:rPr>
            </w:pPr>
            <w:r w:rsidRPr="00703DCE">
              <w:rPr>
                <w:rFonts w:ascii="Arial" w:hAnsi="Arial" w:cs="Arial"/>
                <w:b/>
                <w:lang w:val="el-GR"/>
              </w:rPr>
              <w:t>ΜΕΡΟΣ IΙΙ ΔΙΑΔΙΚΑΣΙΑ ΓΙΑ ΧΑΡΑΚΤΗΡΙΣΜΟ ΣΤΡΑΤΗΓΙΚΗΣ ΑΝΑΠΤΥΞΗΣ</w:t>
            </w:r>
          </w:p>
        </w:tc>
      </w:tr>
      <w:tr w:rsidR="00166EEA" w:rsidRPr="00450F98" w14:paraId="7106CFFD" w14:textId="77777777" w:rsidTr="00353A13">
        <w:tc>
          <w:tcPr>
            <w:tcW w:w="2410" w:type="dxa"/>
            <w:shd w:val="clear" w:color="auto" w:fill="auto"/>
          </w:tcPr>
          <w:p w14:paraId="2EAD8A3D" w14:textId="77777777" w:rsidR="00166EEA" w:rsidRPr="00703DCE" w:rsidRDefault="00166EEA" w:rsidP="00166EEA">
            <w:pPr>
              <w:pStyle w:val="ListParagraph"/>
              <w:tabs>
                <w:tab w:val="left" w:pos="1560"/>
              </w:tabs>
              <w:spacing w:after="240" w:line="360" w:lineRule="auto"/>
              <w:ind w:left="0"/>
              <w:rPr>
                <w:rFonts w:ascii="Arial" w:hAnsi="Arial" w:cs="Arial"/>
                <w:sz w:val="20"/>
                <w:szCs w:val="20"/>
                <w:lang w:val="el-GR"/>
              </w:rPr>
            </w:pPr>
          </w:p>
        </w:tc>
        <w:tc>
          <w:tcPr>
            <w:tcW w:w="6779" w:type="dxa"/>
            <w:shd w:val="clear" w:color="auto" w:fill="auto"/>
          </w:tcPr>
          <w:p w14:paraId="529D20F9" w14:textId="2495EAB7" w:rsidR="00166EEA" w:rsidRPr="00703DCE" w:rsidRDefault="00166EEA" w:rsidP="00166EEA">
            <w:pPr>
              <w:spacing w:after="240" w:line="360" w:lineRule="auto"/>
              <w:ind w:left="78"/>
              <w:jc w:val="both"/>
              <w:rPr>
                <w:rFonts w:ascii="Arial" w:hAnsi="Arial" w:cs="Arial"/>
                <w:lang w:val="el-GR"/>
              </w:rPr>
            </w:pPr>
            <w:r w:rsidRPr="00703DCE">
              <w:rPr>
                <w:rFonts w:ascii="Arial" w:hAnsi="Arial" w:cs="Arial"/>
                <w:lang w:val="el-GR"/>
              </w:rPr>
              <w:t>ΚΕΦΑΛΑΙΟ I: ΥΠΟΒΟΛΗ ΑΙΤΗΣΗΣ ΓΙΑ ΧΑΡΑΚΤΗΡΙΣΜΟ ΣΤΡΑΤΗΓΙΚΗΣ ΑΝΑΠΤΥΞΗΣ</w:t>
            </w:r>
          </w:p>
        </w:tc>
      </w:tr>
      <w:tr w:rsidR="00166EEA" w:rsidRPr="00450F98" w14:paraId="4A34AEE5" w14:textId="77777777" w:rsidTr="00353A13">
        <w:tc>
          <w:tcPr>
            <w:tcW w:w="2410" w:type="dxa"/>
            <w:shd w:val="clear" w:color="auto" w:fill="auto"/>
          </w:tcPr>
          <w:p w14:paraId="7E4EF229" w14:textId="77777777" w:rsidR="00166EEA" w:rsidRPr="00703DCE" w:rsidRDefault="00166EEA" w:rsidP="00166EEA">
            <w:pPr>
              <w:pStyle w:val="ListParagraph"/>
              <w:tabs>
                <w:tab w:val="left" w:pos="1560"/>
              </w:tabs>
              <w:spacing w:after="240" w:line="360" w:lineRule="auto"/>
              <w:ind w:left="0"/>
              <w:rPr>
                <w:rFonts w:ascii="Arial" w:hAnsi="Arial" w:cs="Arial"/>
                <w:lang w:val="el-GR"/>
              </w:rPr>
            </w:pPr>
            <w:r w:rsidRPr="00703DCE">
              <w:rPr>
                <w:rFonts w:ascii="Arial" w:hAnsi="Arial" w:cs="Arial"/>
                <w:sz w:val="20"/>
                <w:szCs w:val="20"/>
                <w:lang w:val="el-GR"/>
              </w:rPr>
              <w:t>Διαδικασία ένταξης στην κατηγορία της στρατηγικής ανάπτυξης.</w:t>
            </w:r>
          </w:p>
        </w:tc>
        <w:tc>
          <w:tcPr>
            <w:tcW w:w="6779" w:type="dxa"/>
            <w:shd w:val="clear" w:color="auto" w:fill="auto"/>
          </w:tcPr>
          <w:p w14:paraId="35AD08BB" w14:textId="77777777" w:rsidR="00166EEA" w:rsidRPr="00703DCE" w:rsidRDefault="00166EEA" w:rsidP="00166EEA">
            <w:pPr>
              <w:spacing w:after="240" w:line="360" w:lineRule="auto"/>
              <w:ind w:left="78"/>
              <w:jc w:val="both"/>
              <w:rPr>
                <w:rFonts w:ascii="Arial" w:hAnsi="Arial" w:cs="Arial"/>
                <w:lang w:val="el-GR"/>
              </w:rPr>
            </w:pPr>
            <w:r w:rsidRPr="00703DCE">
              <w:rPr>
                <w:rFonts w:ascii="Arial" w:hAnsi="Arial" w:cs="Arial"/>
                <w:lang w:val="el-GR"/>
              </w:rPr>
              <w:t xml:space="preserve">6.-(1) Οι φορείς που επιθυμούν την ένταξη του επενδυτικού τους έργου στη διαδικασία χαρακτηρισμού και </w:t>
            </w:r>
            <w:proofErr w:type="spellStart"/>
            <w:r w:rsidRPr="00703DCE">
              <w:rPr>
                <w:rFonts w:ascii="Arial" w:hAnsi="Arial" w:cs="Arial"/>
                <w:lang w:val="el-GR"/>
              </w:rPr>
              <w:t>αδειοδότησης</w:t>
            </w:r>
            <w:proofErr w:type="spellEnd"/>
            <w:r w:rsidRPr="00703DCE">
              <w:rPr>
                <w:rFonts w:ascii="Arial" w:hAnsi="Arial" w:cs="Arial"/>
                <w:lang w:val="el-GR"/>
              </w:rPr>
              <w:t xml:space="preserve"> στρατηγικών αναπτύξεων υποβάλλουν αίτηση για χαρακτηρισμό ανάπτυξης ως στρατηγικής μαζί με την καταβολή Τέλους Διαχείρισης στον Προϊστάμενο του Τομέα Στρατηγικών Αναπτύξεων, σύμφωνα με τις σχετικές διατάξεις του παρόντος Νόμου.</w:t>
            </w:r>
          </w:p>
        </w:tc>
      </w:tr>
      <w:tr w:rsidR="00166EEA" w:rsidRPr="00450F98" w14:paraId="2E81CF26" w14:textId="77777777" w:rsidTr="00353A13">
        <w:tc>
          <w:tcPr>
            <w:tcW w:w="2410" w:type="dxa"/>
            <w:shd w:val="clear" w:color="auto" w:fill="auto"/>
          </w:tcPr>
          <w:p w14:paraId="62267389" w14:textId="77777777" w:rsidR="00166EEA" w:rsidRPr="00703DCE" w:rsidRDefault="00166EEA" w:rsidP="00166EEA">
            <w:pPr>
              <w:pStyle w:val="ListParagraph"/>
              <w:tabs>
                <w:tab w:val="left" w:pos="1560"/>
              </w:tabs>
              <w:spacing w:after="240" w:line="360" w:lineRule="auto"/>
              <w:ind w:left="0"/>
              <w:rPr>
                <w:rFonts w:ascii="Arial" w:hAnsi="Arial" w:cs="Arial"/>
                <w:sz w:val="20"/>
                <w:szCs w:val="20"/>
                <w:lang w:val="el-GR"/>
              </w:rPr>
            </w:pPr>
          </w:p>
        </w:tc>
        <w:tc>
          <w:tcPr>
            <w:tcW w:w="6779" w:type="dxa"/>
            <w:shd w:val="clear" w:color="auto" w:fill="auto"/>
          </w:tcPr>
          <w:p w14:paraId="782B41A2" w14:textId="77777777" w:rsidR="00166EEA" w:rsidRPr="00703DCE" w:rsidRDefault="00166EEA" w:rsidP="00166EEA">
            <w:pPr>
              <w:spacing w:after="240" w:line="360" w:lineRule="auto"/>
              <w:ind w:firstLine="328"/>
              <w:jc w:val="both"/>
              <w:rPr>
                <w:rFonts w:ascii="Arial" w:hAnsi="Arial" w:cs="Arial"/>
                <w:lang w:val="el-GR"/>
              </w:rPr>
            </w:pPr>
            <w:r w:rsidRPr="00703DCE">
              <w:rPr>
                <w:rFonts w:ascii="Arial" w:hAnsi="Arial" w:cs="Arial"/>
                <w:lang w:val="el-GR"/>
              </w:rPr>
              <w:t>(2) Η αίτηση που αναφέρεται στο εδάφιο (1) δύναται να υποβάλλεται από φορέα ή από εξουσιοδοτημένο αντιπρόσωπο τέτοιου φορέα, κατά τον καθορισμένο τύπο.</w:t>
            </w:r>
          </w:p>
        </w:tc>
      </w:tr>
      <w:tr w:rsidR="00166EEA" w:rsidRPr="00450F98" w14:paraId="4040374D" w14:textId="77777777" w:rsidTr="00353A13">
        <w:tc>
          <w:tcPr>
            <w:tcW w:w="2410" w:type="dxa"/>
            <w:shd w:val="clear" w:color="auto" w:fill="auto"/>
          </w:tcPr>
          <w:p w14:paraId="44F4C2D7" w14:textId="77777777" w:rsidR="00166EEA" w:rsidRPr="00703DCE" w:rsidRDefault="00166EEA" w:rsidP="00166EEA">
            <w:pPr>
              <w:pStyle w:val="ListParagraph"/>
              <w:tabs>
                <w:tab w:val="left" w:pos="1560"/>
              </w:tabs>
              <w:spacing w:after="240" w:line="360" w:lineRule="auto"/>
              <w:ind w:left="0"/>
              <w:rPr>
                <w:rFonts w:ascii="Arial" w:hAnsi="Arial" w:cs="Arial"/>
                <w:sz w:val="20"/>
                <w:szCs w:val="20"/>
                <w:lang w:val="el-GR"/>
              </w:rPr>
            </w:pPr>
          </w:p>
        </w:tc>
        <w:tc>
          <w:tcPr>
            <w:tcW w:w="6779" w:type="dxa"/>
            <w:shd w:val="clear" w:color="auto" w:fill="auto"/>
          </w:tcPr>
          <w:p w14:paraId="7CE38A5E" w14:textId="77777777" w:rsidR="00166EEA" w:rsidRPr="00703DCE" w:rsidRDefault="00166EEA" w:rsidP="00166EEA">
            <w:pPr>
              <w:tabs>
                <w:tab w:val="left" w:pos="142"/>
              </w:tabs>
              <w:spacing w:after="240" w:line="360" w:lineRule="auto"/>
              <w:ind w:firstLine="362"/>
              <w:jc w:val="both"/>
              <w:rPr>
                <w:rFonts w:ascii="Arial" w:hAnsi="Arial" w:cs="Arial"/>
                <w:lang w:val="el-GR"/>
              </w:rPr>
            </w:pPr>
            <w:r w:rsidRPr="00703DCE">
              <w:rPr>
                <w:rFonts w:ascii="Arial" w:hAnsi="Arial" w:cs="Arial"/>
                <w:lang w:val="el-GR"/>
              </w:rPr>
              <w:t xml:space="preserve">(3) Ο τύπος της αίτησης και οι σχετικές πληροφορίες που περιέχονται σε αυτήν καθορίζονται και δημοσιεύονται από το Υπουργείο Εσωτερικών. </w:t>
            </w:r>
          </w:p>
        </w:tc>
      </w:tr>
      <w:tr w:rsidR="00166EEA" w:rsidRPr="00450F98" w14:paraId="19A194D2" w14:textId="77777777" w:rsidTr="00353A13">
        <w:tc>
          <w:tcPr>
            <w:tcW w:w="2410" w:type="dxa"/>
            <w:shd w:val="clear" w:color="auto" w:fill="auto"/>
          </w:tcPr>
          <w:p w14:paraId="7A966840" w14:textId="77777777" w:rsidR="00166EEA" w:rsidRPr="00703DCE" w:rsidRDefault="00166EEA" w:rsidP="00166EEA">
            <w:pPr>
              <w:pStyle w:val="ListParagraph"/>
              <w:tabs>
                <w:tab w:val="left" w:pos="1560"/>
              </w:tabs>
              <w:spacing w:after="240" w:line="360" w:lineRule="auto"/>
              <w:ind w:left="0"/>
              <w:rPr>
                <w:rFonts w:ascii="Arial" w:hAnsi="Arial" w:cs="Arial"/>
                <w:lang w:val="el-GR"/>
              </w:rPr>
            </w:pPr>
          </w:p>
        </w:tc>
        <w:tc>
          <w:tcPr>
            <w:tcW w:w="6779" w:type="dxa"/>
            <w:shd w:val="clear" w:color="auto" w:fill="auto"/>
          </w:tcPr>
          <w:p w14:paraId="772A52F0" w14:textId="77777777" w:rsidR="00166EEA" w:rsidRPr="00703DCE" w:rsidRDefault="00166EEA" w:rsidP="00166EEA">
            <w:pPr>
              <w:tabs>
                <w:tab w:val="left" w:pos="142"/>
              </w:tabs>
              <w:spacing w:after="240" w:line="360" w:lineRule="auto"/>
              <w:ind w:firstLine="362"/>
              <w:jc w:val="both"/>
              <w:rPr>
                <w:rFonts w:ascii="Arial" w:hAnsi="Arial" w:cs="Arial"/>
                <w:lang w:val="el-GR"/>
              </w:rPr>
            </w:pPr>
            <w:r w:rsidRPr="00703DCE">
              <w:rPr>
                <w:rFonts w:ascii="Arial" w:hAnsi="Arial" w:cs="Arial"/>
                <w:lang w:val="el-GR"/>
              </w:rPr>
              <w:t>(4) Χωρίς επηρεασμό του εδαφίου (3), η αίτηση περιλαμβάνει τουλάχιστον τα ακόλουθα στοιχεία:</w:t>
            </w:r>
          </w:p>
          <w:p w14:paraId="2DBCAC69" w14:textId="1439DA7F" w:rsidR="00166EEA" w:rsidRPr="00703DCE" w:rsidRDefault="00166EEA" w:rsidP="00166EEA">
            <w:pPr>
              <w:tabs>
                <w:tab w:val="left" w:pos="142"/>
              </w:tabs>
              <w:spacing w:after="240" w:line="360" w:lineRule="auto"/>
              <w:ind w:left="748" w:hanging="425"/>
              <w:jc w:val="both"/>
              <w:rPr>
                <w:rFonts w:ascii="Arial" w:hAnsi="Arial" w:cs="Arial"/>
                <w:lang w:val="el-GR"/>
              </w:rPr>
            </w:pPr>
            <w:r w:rsidRPr="00703DCE">
              <w:rPr>
                <w:rFonts w:ascii="Arial" w:hAnsi="Arial" w:cs="Arial"/>
                <w:lang w:val="el-GR"/>
              </w:rPr>
              <w:t>(α)</w:t>
            </w:r>
            <w:r w:rsidRPr="00703DCE">
              <w:rPr>
                <w:rFonts w:ascii="Arial" w:hAnsi="Arial" w:cs="Arial"/>
                <w:lang w:val="el-GR"/>
              </w:rPr>
              <w:tab/>
              <w:t>επιχειρησιακό σχέδιο (</w:t>
            </w:r>
            <w:r w:rsidRPr="00703DCE">
              <w:rPr>
                <w:rFonts w:ascii="Arial" w:hAnsi="Arial" w:cs="Arial"/>
              </w:rPr>
              <w:t>business</w:t>
            </w:r>
            <w:r w:rsidRPr="00703DCE">
              <w:rPr>
                <w:rFonts w:ascii="Arial" w:hAnsi="Arial" w:cs="Arial"/>
                <w:lang w:val="el-GR"/>
              </w:rPr>
              <w:t xml:space="preserve"> </w:t>
            </w:r>
            <w:r w:rsidRPr="00703DCE">
              <w:rPr>
                <w:rFonts w:ascii="Arial" w:hAnsi="Arial" w:cs="Arial"/>
              </w:rPr>
              <w:t>plan</w:t>
            </w:r>
            <w:r w:rsidRPr="00703DCE">
              <w:rPr>
                <w:rFonts w:ascii="Arial" w:hAnsi="Arial" w:cs="Arial"/>
                <w:lang w:val="el-GR"/>
              </w:rPr>
              <w:t xml:space="preserve">) το οποίο περιλαμβάνει, μεταξύ άλλων, περιγραφή του είδους και της </w:t>
            </w:r>
            <w:r w:rsidRPr="00703DCE">
              <w:rPr>
                <w:rFonts w:ascii="Arial" w:hAnsi="Arial" w:cs="Arial"/>
                <w:lang w:val="el-GR"/>
              </w:rPr>
              <w:lastRenderedPageBreak/>
              <w:t xml:space="preserve">φύσης της ανάπτυξης, με ειδική αναφορά στις πτυχές που αφορούν τις ιδιαιτερότητές της όπως για παράδειγμα η προώθηση της καινοτομίας, η ανάπτυξη νέων τεχνολογιών, η κοινωνική πρόνοια, η προστασία του περιβάλλοντος, </w:t>
            </w:r>
            <w:proofErr w:type="spellStart"/>
            <w:r w:rsidRPr="00703DCE">
              <w:rPr>
                <w:rFonts w:ascii="Arial" w:hAnsi="Arial" w:cs="Arial"/>
                <w:lang w:val="el-GR"/>
              </w:rPr>
              <w:t>κ.ο.κ.</w:t>
            </w:r>
            <w:proofErr w:type="spellEnd"/>
            <w:r w:rsidRPr="00703DCE">
              <w:rPr>
                <w:rFonts w:ascii="Arial" w:hAnsi="Arial" w:cs="Arial"/>
                <w:lang w:val="el-GR"/>
              </w:rPr>
              <w:t>·</w:t>
            </w:r>
          </w:p>
          <w:p w14:paraId="3A2F0F49" w14:textId="688F146C" w:rsidR="00166EEA" w:rsidRPr="00703DCE" w:rsidRDefault="00166EEA" w:rsidP="00166EEA">
            <w:pPr>
              <w:tabs>
                <w:tab w:val="left" w:pos="142"/>
              </w:tabs>
              <w:spacing w:after="240" w:line="360" w:lineRule="auto"/>
              <w:ind w:left="748" w:hanging="425"/>
              <w:jc w:val="both"/>
              <w:rPr>
                <w:rFonts w:ascii="Arial" w:hAnsi="Arial" w:cs="Arial"/>
                <w:lang w:val="el-GR"/>
              </w:rPr>
            </w:pPr>
            <w:r w:rsidRPr="00703DCE">
              <w:rPr>
                <w:rFonts w:ascii="Arial" w:hAnsi="Arial" w:cs="Arial"/>
                <w:lang w:val="el-GR"/>
              </w:rPr>
              <w:t>(β)</w:t>
            </w:r>
            <w:r w:rsidRPr="00703DCE">
              <w:rPr>
                <w:rFonts w:ascii="Arial" w:hAnsi="Arial" w:cs="Arial"/>
                <w:lang w:val="el-GR"/>
              </w:rPr>
              <w:tab/>
              <w:t>προκαταρκτική έκθεση αναφορικά με τα ιδιοκτησιακά και πολεοδομικά χαρακτηριστικά της ακίνητης ιδιοκτησίας, όπου προτείνεται η ανάπτυξη, συμπεριλαμβανομένης Γενικής Χωροταξικής Μελέτης (</w:t>
            </w:r>
            <w:r w:rsidRPr="00703DCE">
              <w:rPr>
                <w:rFonts w:ascii="Arial" w:hAnsi="Arial" w:cs="Arial"/>
              </w:rPr>
              <w:t>Masterplan</w:t>
            </w:r>
            <w:r w:rsidRPr="00703DCE">
              <w:rPr>
                <w:rFonts w:ascii="Arial" w:hAnsi="Arial" w:cs="Arial"/>
                <w:lang w:val="el-GR"/>
              </w:rPr>
              <w:t>), τις προτεινόμενες χρήσεις της ανάπτυξης και τις δραστηριότητες και υπηρεσίες που παρέχονται, τον αριθμό και περιγραφή των μόνιμων και εποχικών θέσεων εργασίας που δημιουργούνται, καθώς και ανάλυση του κόστους της και του χρονοδιαγράμματος υλοποίησης της ανάπτυξης·</w:t>
            </w:r>
          </w:p>
          <w:p w14:paraId="3A6A46E0" w14:textId="1CF04EE0" w:rsidR="00166EEA" w:rsidRPr="00703DCE" w:rsidRDefault="00166EEA" w:rsidP="00166EEA">
            <w:pPr>
              <w:tabs>
                <w:tab w:val="left" w:pos="142"/>
              </w:tabs>
              <w:spacing w:after="240" w:line="360" w:lineRule="auto"/>
              <w:ind w:left="748" w:hanging="425"/>
              <w:jc w:val="both"/>
              <w:rPr>
                <w:lang w:val="el-GR"/>
              </w:rPr>
            </w:pPr>
            <w:r w:rsidRPr="00703DCE">
              <w:rPr>
                <w:rFonts w:ascii="Arial" w:hAnsi="Arial" w:cs="Arial"/>
                <w:lang w:val="el-GR"/>
              </w:rPr>
              <w:t>(γ)</w:t>
            </w:r>
            <w:r w:rsidRPr="00703DCE">
              <w:rPr>
                <w:rFonts w:ascii="Arial" w:hAnsi="Arial" w:cs="Arial"/>
                <w:lang w:val="el-GR"/>
              </w:rPr>
              <w:tab/>
              <w:t xml:space="preserve">ανάλυση της δομής και των πηγών χρηματοδότησης της ανάπτυξης εκ της οποίας να προκύπτει ότι ποσοστό τουλάχιστον πενήντα τοις </w:t>
            </w:r>
            <w:proofErr w:type="spellStart"/>
            <w:r w:rsidRPr="00703DCE">
              <w:rPr>
                <w:rFonts w:ascii="Arial" w:hAnsi="Arial" w:cs="Arial"/>
                <w:lang w:val="el-GR"/>
              </w:rPr>
              <w:t>εκατόν</w:t>
            </w:r>
            <w:proofErr w:type="spellEnd"/>
            <w:r w:rsidRPr="00703DCE">
              <w:rPr>
                <w:rFonts w:ascii="Arial" w:hAnsi="Arial" w:cs="Arial"/>
                <w:lang w:val="el-GR"/>
              </w:rPr>
              <w:t xml:space="preserve"> είναι εξασφαλισμένο είτε από ίδια κεφάλαια είτε με τραπεζικές δεσμεύσεις είτε με άλλο τρόπο που ο Υπεύθυνος Έργου κρίνει ως ικανοποιητικό·</w:t>
            </w:r>
          </w:p>
          <w:p w14:paraId="1A2DD3AC" w14:textId="0059460F" w:rsidR="00166EEA" w:rsidRPr="00703DCE" w:rsidRDefault="00166EEA" w:rsidP="00166EEA">
            <w:pPr>
              <w:tabs>
                <w:tab w:val="left" w:pos="142"/>
              </w:tabs>
              <w:spacing w:after="240" w:line="360" w:lineRule="auto"/>
              <w:ind w:left="748" w:hanging="425"/>
              <w:jc w:val="both"/>
              <w:rPr>
                <w:rFonts w:ascii="Arial" w:hAnsi="Arial" w:cs="Arial"/>
                <w:lang w:val="el-GR"/>
              </w:rPr>
            </w:pPr>
            <w:r w:rsidRPr="00703DCE">
              <w:rPr>
                <w:rFonts w:ascii="Arial" w:hAnsi="Arial" w:cs="Arial"/>
                <w:lang w:val="el-GR"/>
              </w:rPr>
              <w:t>(δ)</w:t>
            </w:r>
            <w:r w:rsidRPr="00703DCE">
              <w:rPr>
                <w:rFonts w:ascii="Arial" w:hAnsi="Arial" w:cs="Arial"/>
                <w:lang w:val="el-GR"/>
              </w:rPr>
              <w:tab/>
              <w:t>κάθε πρόσθετο στοιχείο από το οποίο προκύπτει η εκπλήρωση των κριτηρίων του άρθρου 8·</w:t>
            </w:r>
          </w:p>
          <w:p w14:paraId="6B1E2E38" w14:textId="6233E1AE" w:rsidR="00166EEA" w:rsidRPr="00703DCE" w:rsidRDefault="00166EEA" w:rsidP="00166EEA">
            <w:pPr>
              <w:tabs>
                <w:tab w:val="left" w:pos="142"/>
              </w:tabs>
              <w:spacing w:after="240" w:line="360" w:lineRule="auto"/>
              <w:ind w:left="748" w:hanging="425"/>
              <w:jc w:val="both"/>
              <w:rPr>
                <w:rFonts w:ascii="Arial" w:hAnsi="Arial" w:cs="Arial"/>
                <w:lang w:val="el-GR"/>
              </w:rPr>
            </w:pPr>
            <w:r w:rsidRPr="00703DCE">
              <w:rPr>
                <w:rFonts w:ascii="Arial" w:hAnsi="Arial" w:cs="Arial"/>
                <w:lang w:val="el-GR"/>
              </w:rPr>
              <w:t>(ε)</w:t>
            </w:r>
            <w:r w:rsidRPr="00703DCE">
              <w:rPr>
                <w:rFonts w:ascii="Arial" w:hAnsi="Arial" w:cs="Arial"/>
                <w:lang w:val="el-GR"/>
              </w:rPr>
              <w:tab/>
              <w:t>προκαταρκτική ανάλυση του κόστους και της οικονομικής βιωσιμότητας της ανάπτυξης, ή/και τεχνοοικονομικής μελέτης βιωσιμότητας, ανάλογα με το μέγεθος ή/και το κόστος της ανάπτυξης·</w:t>
            </w:r>
          </w:p>
          <w:p w14:paraId="7FE01825" w14:textId="31BD308C" w:rsidR="00166EEA" w:rsidRPr="00703DCE" w:rsidRDefault="00166EEA" w:rsidP="00166EEA">
            <w:pPr>
              <w:tabs>
                <w:tab w:val="left" w:pos="142"/>
              </w:tabs>
              <w:spacing w:after="240" w:line="360" w:lineRule="auto"/>
              <w:ind w:left="748" w:hanging="425"/>
              <w:jc w:val="both"/>
              <w:rPr>
                <w:rFonts w:ascii="Arial" w:hAnsi="Arial" w:cs="Arial"/>
                <w:lang w:val="el-GR"/>
              </w:rPr>
            </w:pPr>
            <w:r w:rsidRPr="00703DCE">
              <w:rPr>
                <w:rFonts w:ascii="Arial" w:hAnsi="Arial" w:cs="Arial"/>
                <w:lang w:val="el-GR"/>
              </w:rPr>
              <w:t>(</w:t>
            </w:r>
            <w:proofErr w:type="spellStart"/>
            <w:r w:rsidRPr="00703DCE">
              <w:rPr>
                <w:rFonts w:ascii="Arial" w:hAnsi="Arial" w:cs="Arial"/>
                <w:lang w:val="el-GR"/>
              </w:rPr>
              <w:t>στ</w:t>
            </w:r>
            <w:proofErr w:type="spellEnd"/>
            <w:r w:rsidRPr="00703DCE">
              <w:rPr>
                <w:rFonts w:ascii="Arial" w:hAnsi="Arial" w:cs="Arial"/>
                <w:lang w:val="el-GR"/>
              </w:rPr>
              <w:t>)</w:t>
            </w:r>
            <w:r w:rsidRPr="00703DCE">
              <w:rPr>
                <w:rFonts w:ascii="Arial" w:hAnsi="Arial" w:cs="Arial"/>
                <w:lang w:val="el-GR"/>
              </w:rPr>
              <w:tab/>
              <w:t>υπεύθυνη δήλωση, ο τύπος της οποίας καθορίζεται από το Υπουργείο Εσωτερικών και η οποία πιστοποιεί ότι:</w:t>
            </w:r>
          </w:p>
          <w:p w14:paraId="530B42BE" w14:textId="75030C90" w:rsidR="00166EEA" w:rsidRPr="00703DCE" w:rsidRDefault="00166EEA" w:rsidP="00166EEA">
            <w:pPr>
              <w:pStyle w:val="ListParagraph"/>
              <w:numPr>
                <w:ilvl w:val="0"/>
                <w:numId w:val="46"/>
              </w:numPr>
              <w:tabs>
                <w:tab w:val="left" w:pos="142"/>
              </w:tabs>
              <w:spacing w:after="240" w:line="360" w:lineRule="auto"/>
              <w:ind w:left="1032" w:hanging="244"/>
              <w:jc w:val="both"/>
              <w:rPr>
                <w:rFonts w:ascii="Arial" w:hAnsi="Arial" w:cs="Arial"/>
                <w:lang w:val="el-GR"/>
              </w:rPr>
            </w:pPr>
            <w:r w:rsidRPr="00703DCE">
              <w:rPr>
                <w:rFonts w:ascii="Arial" w:hAnsi="Arial" w:cs="Arial"/>
                <w:lang w:val="el-GR"/>
              </w:rPr>
              <w:t xml:space="preserve">όλα τα στοιχεία που περιλαμβάνονται στην αίτηση είναι πλήρη και αληθή, </w:t>
            </w:r>
          </w:p>
          <w:p w14:paraId="720C643D" w14:textId="3643EA3E" w:rsidR="00166EEA" w:rsidRPr="00703DCE" w:rsidRDefault="00166EEA" w:rsidP="00166EEA">
            <w:pPr>
              <w:pStyle w:val="ListParagraph"/>
              <w:numPr>
                <w:ilvl w:val="0"/>
                <w:numId w:val="46"/>
              </w:numPr>
              <w:tabs>
                <w:tab w:val="left" w:pos="142"/>
              </w:tabs>
              <w:spacing w:after="240" w:line="360" w:lineRule="auto"/>
              <w:ind w:left="1032" w:hanging="244"/>
              <w:jc w:val="both"/>
              <w:rPr>
                <w:rFonts w:ascii="Arial" w:hAnsi="Arial" w:cs="Arial"/>
                <w:lang w:val="el-GR"/>
              </w:rPr>
            </w:pPr>
            <w:r w:rsidRPr="00703DCE">
              <w:rPr>
                <w:rFonts w:ascii="Arial" w:hAnsi="Arial" w:cs="Arial"/>
                <w:lang w:val="el-GR"/>
              </w:rPr>
              <w:t>ο φορέας της ανάπτυξης είναι επιλέξιμο πρόσωπο, σύμφωνα με τα κριτήρια του εδάφιου (1) του άρθρου 7,</w:t>
            </w:r>
          </w:p>
          <w:p w14:paraId="606E639B" w14:textId="232C8018" w:rsidR="00166EEA" w:rsidRPr="00703DCE" w:rsidRDefault="00166EEA" w:rsidP="00166EEA">
            <w:pPr>
              <w:pStyle w:val="ListParagraph"/>
              <w:numPr>
                <w:ilvl w:val="0"/>
                <w:numId w:val="46"/>
              </w:numPr>
              <w:tabs>
                <w:tab w:val="left" w:pos="142"/>
              </w:tabs>
              <w:spacing w:after="240" w:line="360" w:lineRule="auto"/>
              <w:ind w:left="1032" w:hanging="244"/>
              <w:jc w:val="both"/>
              <w:rPr>
                <w:rFonts w:ascii="Arial" w:hAnsi="Arial" w:cs="Arial"/>
                <w:lang w:val="el-GR"/>
              </w:rPr>
            </w:pPr>
            <w:r w:rsidRPr="00703DCE">
              <w:rPr>
                <w:rFonts w:ascii="Arial" w:hAnsi="Arial" w:cs="Arial"/>
                <w:lang w:val="el-GR"/>
              </w:rPr>
              <w:t>παραχωρείται συγκατάθεση για διασταύρωση και έλεγχο των στοιχείων από τον Τομέα Στρατηγικών Αναπτύξεων:</w:t>
            </w:r>
          </w:p>
          <w:p w14:paraId="05F01D6F" w14:textId="77777777" w:rsidR="00166EEA" w:rsidRPr="00703DCE" w:rsidRDefault="00166EEA" w:rsidP="00166EEA">
            <w:pPr>
              <w:tabs>
                <w:tab w:val="left" w:pos="142"/>
              </w:tabs>
              <w:spacing w:after="240" w:line="360" w:lineRule="auto"/>
              <w:ind w:left="1032" w:firstLine="283"/>
              <w:jc w:val="both"/>
              <w:rPr>
                <w:rFonts w:ascii="Arial" w:hAnsi="Arial" w:cs="Arial"/>
                <w:lang w:val="el-GR"/>
              </w:rPr>
            </w:pPr>
            <w:r w:rsidRPr="00703DCE">
              <w:rPr>
                <w:rFonts w:ascii="Arial" w:hAnsi="Arial" w:cs="Arial"/>
                <w:lang w:val="el-GR"/>
              </w:rPr>
              <w:lastRenderedPageBreak/>
              <w:t>Νοείται ότι, τόσο ο Υπεύθυνος Έργου όσο και ο Τομέας Στρατηγικών Αναπτύξεων δύναται να επαληθεύσουν το περιεχόμενο της υπεύθυνης δήλωσης ζητώντας από το ενδιαφερόμενο πρόσωπο την υποβολή συμπληρωματικών στοιχείων, εάν αυτό απαιτηθεί κατά τη μελέτη της αίτησης·</w:t>
            </w:r>
          </w:p>
          <w:p w14:paraId="67A5E2EB" w14:textId="59084306" w:rsidR="00166EEA" w:rsidRPr="00703DCE" w:rsidRDefault="00166EEA" w:rsidP="00166EEA">
            <w:pPr>
              <w:tabs>
                <w:tab w:val="left" w:pos="142"/>
              </w:tabs>
              <w:spacing w:after="240" w:line="360" w:lineRule="auto"/>
              <w:ind w:left="1032" w:hanging="283"/>
              <w:jc w:val="both"/>
              <w:rPr>
                <w:rFonts w:ascii="Arial" w:hAnsi="Arial" w:cs="Arial"/>
                <w:lang w:val="el-GR"/>
              </w:rPr>
            </w:pPr>
            <w:r w:rsidRPr="00703DCE">
              <w:rPr>
                <w:rFonts w:ascii="Arial" w:hAnsi="Arial" w:cs="Arial"/>
              </w:rPr>
              <w:t>iv</w:t>
            </w:r>
            <w:r w:rsidRPr="00703DCE">
              <w:rPr>
                <w:rFonts w:ascii="Arial" w:hAnsi="Arial" w:cs="Arial"/>
                <w:lang w:val="el-GR"/>
              </w:rPr>
              <w:t>)</w:t>
            </w:r>
            <w:r w:rsidRPr="00703DCE">
              <w:rPr>
                <w:rFonts w:ascii="Arial" w:hAnsi="Arial" w:cs="Arial"/>
                <w:lang w:val="el-GR"/>
              </w:rPr>
              <w:tab/>
              <w:t>παραχωρείται συναίνεση για τη δημοσίευση στοιχείων της ανάπτυξης και της εξέλιξής της, καθώς και των σχετικών αποφάσεων που εκδίδονται δυνάμει του παρόντος Νόμου:</w:t>
            </w:r>
          </w:p>
          <w:p w14:paraId="61FF4908" w14:textId="77777777" w:rsidR="00166EEA" w:rsidRPr="00703DCE" w:rsidRDefault="00166EEA" w:rsidP="00166EEA">
            <w:pPr>
              <w:tabs>
                <w:tab w:val="left" w:pos="142"/>
              </w:tabs>
              <w:spacing w:after="240" w:line="360" w:lineRule="auto"/>
              <w:ind w:left="1032" w:firstLine="425"/>
              <w:jc w:val="both"/>
              <w:rPr>
                <w:rFonts w:ascii="Arial" w:hAnsi="Arial" w:cs="Arial"/>
                <w:lang w:val="el-GR"/>
              </w:rPr>
            </w:pPr>
            <w:r w:rsidRPr="00703DCE">
              <w:rPr>
                <w:rFonts w:ascii="Arial" w:hAnsi="Arial" w:cs="Arial"/>
                <w:lang w:val="el-GR"/>
              </w:rPr>
              <w:t xml:space="preserve">Νοείται ότι, στην αίτηση μπορούν να υποδεικνύονται από τον φορέα της στρατηγικής ανάπτυξης, στοιχεία τα οποία θεωρούνται εμπιστευτικά και επιτρέπεται η γνωστοποίησή τους, μόνο στο βαθμό που αυτό είναι απαραίτητο για την </w:t>
            </w:r>
            <w:proofErr w:type="spellStart"/>
            <w:r w:rsidRPr="00703DCE">
              <w:rPr>
                <w:rFonts w:ascii="Arial" w:hAnsi="Arial" w:cs="Arial"/>
                <w:lang w:val="el-GR"/>
              </w:rPr>
              <w:t>αδειοδότηση</w:t>
            </w:r>
            <w:proofErr w:type="spellEnd"/>
            <w:r w:rsidRPr="00703DCE">
              <w:rPr>
                <w:rFonts w:ascii="Arial" w:hAnsi="Arial" w:cs="Arial"/>
                <w:lang w:val="el-GR"/>
              </w:rPr>
              <w:t xml:space="preserve"> στρατηγικής ανάπτυξης, αποκλειστικά σε αρμόδιο όργανο, σύμφωνα με τις διατάξεις του παρόντος Νόμου.</w:t>
            </w:r>
          </w:p>
        </w:tc>
      </w:tr>
      <w:tr w:rsidR="00166EEA" w:rsidRPr="00450F98" w14:paraId="662ADDFE" w14:textId="77777777" w:rsidTr="00353A13">
        <w:tc>
          <w:tcPr>
            <w:tcW w:w="2410" w:type="dxa"/>
            <w:shd w:val="clear" w:color="auto" w:fill="auto"/>
          </w:tcPr>
          <w:p w14:paraId="66D6F8C1" w14:textId="77777777" w:rsidR="00166EEA" w:rsidRPr="00703DCE" w:rsidRDefault="00166EEA" w:rsidP="00166EEA">
            <w:pPr>
              <w:pStyle w:val="ListParagraph"/>
              <w:tabs>
                <w:tab w:val="left" w:pos="1560"/>
              </w:tabs>
              <w:spacing w:after="240" w:line="360" w:lineRule="auto"/>
              <w:ind w:left="0"/>
              <w:rPr>
                <w:rFonts w:ascii="Arial" w:hAnsi="Arial" w:cs="Arial"/>
                <w:lang w:val="el-GR"/>
              </w:rPr>
            </w:pPr>
          </w:p>
        </w:tc>
        <w:tc>
          <w:tcPr>
            <w:tcW w:w="6779" w:type="dxa"/>
            <w:shd w:val="clear" w:color="auto" w:fill="auto"/>
          </w:tcPr>
          <w:p w14:paraId="6011F45B" w14:textId="77777777" w:rsidR="00166EEA" w:rsidRPr="00703DCE" w:rsidRDefault="00166EEA" w:rsidP="00166EEA">
            <w:pPr>
              <w:tabs>
                <w:tab w:val="left" w:pos="0"/>
              </w:tabs>
              <w:spacing w:after="240" w:line="360" w:lineRule="auto"/>
              <w:ind w:firstLine="362"/>
              <w:jc w:val="both"/>
              <w:rPr>
                <w:rFonts w:ascii="Arial" w:hAnsi="Arial" w:cs="Arial"/>
                <w:lang w:val="el-GR"/>
              </w:rPr>
            </w:pPr>
            <w:r w:rsidRPr="00703DCE">
              <w:rPr>
                <w:rFonts w:ascii="Arial" w:hAnsi="Arial" w:cs="Arial"/>
                <w:lang w:val="el-GR"/>
              </w:rPr>
              <w:t>(5) Το τέλος διαχείρισης ανέρχεται κατ’ ελάχιστον στις δέκα χιλιάδες Ευρώ (€10.000), καταβάλλεται κλιμακωτά ανάλογα με το ύψος του συνολικού προϋπολογισμού ή/και το είδος της ανάπτυξης και καταβάλλεται σε δύο δόσεις ως εξής:</w:t>
            </w:r>
          </w:p>
          <w:p w14:paraId="2BD824A5" w14:textId="79E69D67" w:rsidR="00166EEA" w:rsidRPr="00703DCE" w:rsidRDefault="00166EEA" w:rsidP="00166EEA">
            <w:pPr>
              <w:tabs>
                <w:tab w:val="left" w:pos="142"/>
              </w:tabs>
              <w:spacing w:after="240" w:line="360" w:lineRule="auto"/>
              <w:ind w:left="748" w:hanging="426"/>
              <w:jc w:val="both"/>
              <w:rPr>
                <w:rFonts w:ascii="Arial" w:hAnsi="Arial" w:cs="Arial"/>
                <w:lang w:val="el-GR"/>
              </w:rPr>
            </w:pPr>
            <w:r w:rsidRPr="00703DCE">
              <w:rPr>
                <w:rFonts w:ascii="Arial" w:hAnsi="Arial" w:cs="Arial"/>
                <w:lang w:val="el-GR"/>
              </w:rPr>
              <w:t>(α)</w:t>
            </w:r>
            <w:r w:rsidRPr="00703DCE">
              <w:rPr>
                <w:rFonts w:ascii="Arial" w:hAnsi="Arial" w:cs="Arial"/>
                <w:lang w:val="el-GR"/>
              </w:rPr>
              <w:tab/>
              <w:t>Η πρώτη δόση ανέρχεται στις δέκα χιλιάδες Ευρώ (€10.000), με την υποβολή αίτησης για χαρακτηρισμό στρατηγικής ανάπτυξης·</w:t>
            </w:r>
          </w:p>
          <w:p w14:paraId="1E02A2C3" w14:textId="690D605C" w:rsidR="00166EEA" w:rsidRPr="00703DCE" w:rsidRDefault="00166EEA" w:rsidP="00166EEA">
            <w:pPr>
              <w:tabs>
                <w:tab w:val="left" w:pos="142"/>
              </w:tabs>
              <w:spacing w:after="240" w:line="360" w:lineRule="auto"/>
              <w:ind w:left="748" w:hanging="426"/>
              <w:jc w:val="both"/>
              <w:rPr>
                <w:rFonts w:ascii="Arial" w:hAnsi="Arial" w:cs="Arial"/>
                <w:lang w:val="el-GR"/>
              </w:rPr>
            </w:pPr>
            <w:r w:rsidRPr="00703DCE">
              <w:rPr>
                <w:rFonts w:ascii="Arial" w:hAnsi="Arial" w:cs="Arial"/>
                <w:lang w:val="el-GR"/>
              </w:rPr>
              <w:t>(β)</w:t>
            </w:r>
            <w:r w:rsidRPr="00703DCE">
              <w:rPr>
                <w:rFonts w:ascii="Arial" w:hAnsi="Arial" w:cs="Arial"/>
                <w:lang w:val="el-GR"/>
              </w:rPr>
              <w:tab/>
              <w:t xml:space="preserve">η δεύτερη δόση αφορά το υπόλοιπο ποσό, με την υποβολή της πρώτης από τις αιτήσεις </w:t>
            </w:r>
            <w:proofErr w:type="spellStart"/>
            <w:r w:rsidRPr="00703DCE">
              <w:rPr>
                <w:rFonts w:ascii="Arial" w:hAnsi="Arial" w:cs="Arial"/>
                <w:lang w:val="el-GR"/>
              </w:rPr>
              <w:t>αδειοδότησης</w:t>
            </w:r>
            <w:proofErr w:type="spellEnd"/>
            <w:r w:rsidRPr="00703DCE">
              <w:rPr>
                <w:rFonts w:ascii="Arial" w:hAnsi="Arial" w:cs="Arial"/>
                <w:lang w:val="el-GR"/>
              </w:rPr>
              <w:t>.</w:t>
            </w:r>
          </w:p>
        </w:tc>
      </w:tr>
      <w:tr w:rsidR="00166EEA" w:rsidRPr="00450F98" w14:paraId="12E86342" w14:textId="77777777" w:rsidTr="00353A13">
        <w:tc>
          <w:tcPr>
            <w:tcW w:w="2410" w:type="dxa"/>
            <w:shd w:val="clear" w:color="auto" w:fill="auto"/>
          </w:tcPr>
          <w:p w14:paraId="15933A3C" w14:textId="77777777" w:rsidR="00166EEA" w:rsidRPr="00703DCE" w:rsidRDefault="00166EEA" w:rsidP="00166EEA">
            <w:pPr>
              <w:pStyle w:val="ListParagraph"/>
              <w:tabs>
                <w:tab w:val="left" w:pos="1560"/>
              </w:tabs>
              <w:spacing w:after="240" w:line="360" w:lineRule="auto"/>
              <w:ind w:left="0"/>
              <w:rPr>
                <w:rFonts w:ascii="Arial" w:hAnsi="Arial" w:cs="Arial"/>
                <w:lang w:val="el-GR"/>
              </w:rPr>
            </w:pPr>
          </w:p>
        </w:tc>
        <w:tc>
          <w:tcPr>
            <w:tcW w:w="6779" w:type="dxa"/>
            <w:shd w:val="clear" w:color="auto" w:fill="auto"/>
          </w:tcPr>
          <w:p w14:paraId="4C2DC4EC" w14:textId="77777777" w:rsidR="00166EEA" w:rsidRPr="00703DCE" w:rsidRDefault="00166EEA" w:rsidP="00166EEA">
            <w:pPr>
              <w:tabs>
                <w:tab w:val="left" w:pos="0"/>
              </w:tabs>
              <w:spacing w:after="240" w:line="360" w:lineRule="auto"/>
              <w:ind w:firstLine="362"/>
              <w:jc w:val="both"/>
              <w:rPr>
                <w:rFonts w:ascii="Arial" w:hAnsi="Arial" w:cs="Arial"/>
                <w:lang w:val="el-GR"/>
              </w:rPr>
            </w:pPr>
            <w:r w:rsidRPr="00703DCE">
              <w:rPr>
                <w:rFonts w:ascii="Arial" w:hAnsi="Arial" w:cs="Arial"/>
                <w:lang w:val="el-GR"/>
              </w:rPr>
              <w:t>(6) Το τέλος διαχείρισης καταβάλλεται στον Προϊστάμενο του Τομέα Στρατηγικών Αναπτύξεων και προσαρμόζεται με σχετικούς Κανονισμούς οι οποίοι εκδίδονται σύμφωνα το άρθρο 25.</w:t>
            </w:r>
          </w:p>
        </w:tc>
      </w:tr>
      <w:tr w:rsidR="00166EEA" w:rsidRPr="00450F98" w14:paraId="15EC02DF" w14:textId="77777777" w:rsidTr="00353A13">
        <w:tc>
          <w:tcPr>
            <w:tcW w:w="2410" w:type="dxa"/>
            <w:shd w:val="clear" w:color="auto" w:fill="auto"/>
          </w:tcPr>
          <w:p w14:paraId="7834A66D" w14:textId="77777777" w:rsidR="00166EEA" w:rsidRPr="00703DCE" w:rsidRDefault="00166EEA" w:rsidP="00166EEA">
            <w:pPr>
              <w:tabs>
                <w:tab w:val="left" w:pos="142"/>
                <w:tab w:val="left" w:pos="3132"/>
              </w:tabs>
              <w:spacing w:after="240" w:line="360" w:lineRule="auto"/>
              <w:ind w:right="-18"/>
              <w:rPr>
                <w:rFonts w:ascii="Arial" w:hAnsi="Arial" w:cs="Arial"/>
                <w:sz w:val="20"/>
                <w:szCs w:val="20"/>
                <w:lang w:val="el-GR"/>
              </w:rPr>
            </w:pPr>
            <w:r w:rsidRPr="00703DCE">
              <w:rPr>
                <w:rFonts w:ascii="Arial" w:hAnsi="Arial" w:cs="Arial"/>
                <w:sz w:val="20"/>
                <w:szCs w:val="20"/>
                <w:lang w:val="el-GR"/>
              </w:rPr>
              <w:t>Επιλέξιμα πρόσωπα</w:t>
            </w:r>
          </w:p>
          <w:p w14:paraId="16E1A06E" w14:textId="77777777" w:rsidR="00166EEA" w:rsidRPr="00703DCE" w:rsidRDefault="00166EEA" w:rsidP="00166EEA">
            <w:pPr>
              <w:tabs>
                <w:tab w:val="left" w:pos="142"/>
                <w:tab w:val="left" w:pos="2880"/>
              </w:tabs>
              <w:spacing w:after="240" w:line="360" w:lineRule="auto"/>
              <w:ind w:right="72"/>
              <w:rPr>
                <w:rFonts w:ascii="Arial" w:hAnsi="Arial" w:cs="Arial"/>
                <w:lang w:val="el-GR"/>
              </w:rPr>
            </w:pPr>
          </w:p>
          <w:p w14:paraId="68D4671D" w14:textId="77777777" w:rsidR="00166EEA" w:rsidRPr="00703DCE" w:rsidRDefault="00166EEA" w:rsidP="00166EEA">
            <w:pPr>
              <w:tabs>
                <w:tab w:val="left" w:pos="142"/>
                <w:tab w:val="left" w:pos="2880"/>
              </w:tabs>
              <w:spacing w:after="240" w:line="360" w:lineRule="auto"/>
              <w:ind w:right="72"/>
              <w:rPr>
                <w:rFonts w:ascii="Arial" w:hAnsi="Arial" w:cs="Arial"/>
                <w:sz w:val="20"/>
                <w:szCs w:val="20"/>
                <w:lang w:val="el-GR"/>
              </w:rPr>
            </w:pPr>
          </w:p>
          <w:p w14:paraId="3784A47E" w14:textId="77777777" w:rsidR="00166EEA" w:rsidRPr="00703DCE" w:rsidRDefault="00166EEA" w:rsidP="00166EEA">
            <w:pPr>
              <w:pStyle w:val="ListParagraph"/>
              <w:tabs>
                <w:tab w:val="left" w:pos="1560"/>
              </w:tabs>
              <w:spacing w:after="240" w:line="360" w:lineRule="auto"/>
              <w:ind w:left="0"/>
              <w:jc w:val="right"/>
              <w:rPr>
                <w:rFonts w:ascii="Arial" w:hAnsi="Arial" w:cs="Arial"/>
                <w:lang w:val="el-GR"/>
              </w:rPr>
            </w:pPr>
            <w:r w:rsidRPr="00703DCE">
              <w:rPr>
                <w:rFonts w:ascii="Arial" w:hAnsi="Arial" w:cs="Arial"/>
                <w:sz w:val="20"/>
                <w:szCs w:val="20"/>
                <w:lang w:val="el-GR"/>
              </w:rPr>
              <w:t>20(Ι) του 2014</w:t>
            </w:r>
          </w:p>
        </w:tc>
        <w:tc>
          <w:tcPr>
            <w:tcW w:w="6779" w:type="dxa"/>
            <w:shd w:val="clear" w:color="auto" w:fill="auto"/>
          </w:tcPr>
          <w:p w14:paraId="76A75142" w14:textId="6D544885" w:rsidR="00166EEA" w:rsidRPr="00703DCE" w:rsidRDefault="00166EEA" w:rsidP="00166EEA">
            <w:pPr>
              <w:tabs>
                <w:tab w:val="left" w:pos="142"/>
              </w:tabs>
              <w:spacing w:after="240" w:line="360" w:lineRule="auto"/>
              <w:jc w:val="both"/>
              <w:rPr>
                <w:rFonts w:ascii="Arial" w:hAnsi="Arial" w:cs="Arial"/>
                <w:lang w:val="el-GR"/>
              </w:rPr>
            </w:pPr>
            <w:r w:rsidRPr="00703DCE">
              <w:rPr>
                <w:rFonts w:ascii="Arial" w:hAnsi="Arial" w:cs="Arial"/>
                <w:lang w:val="el-GR"/>
              </w:rPr>
              <w:lastRenderedPageBreak/>
              <w:t>7.-(1) Επιλέξιμα πρόσωπα για υποβολή αίτησης, δυνάμει του άρθρου 6, είναι οποιαδήποτε νομικά ή φυσικά πρόσωπα, με εξαίρεση:</w:t>
            </w:r>
          </w:p>
          <w:p w14:paraId="0BE548DE" w14:textId="5BD324D1" w:rsidR="00166EEA" w:rsidRPr="00703DCE" w:rsidRDefault="00166EEA" w:rsidP="00166EEA">
            <w:pPr>
              <w:tabs>
                <w:tab w:val="left" w:pos="142"/>
              </w:tabs>
              <w:spacing w:after="240" w:line="360" w:lineRule="auto"/>
              <w:ind w:left="748" w:hanging="425"/>
              <w:jc w:val="both"/>
              <w:rPr>
                <w:rFonts w:ascii="Arial" w:hAnsi="Arial" w:cs="Arial"/>
                <w:lang w:val="el-GR"/>
              </w:rPr>
            </w:pPr>
            <w:r w:rsidRPr="00703DCE">
              <w:rPr>
                <w:rFonts w:ascii="Arial" w:hAnsi="Arial" w:cs="Arial"/>
                <w:lang w:val="el-GR"/>
              </w:rPr>
              <w:lastRenderedPageBreak/>
              <w:t>(α)</w:t>
            </w:r>
            <w:r w:rsidRPr="00703DCE">
              <w:rPr>
                <w:rFonts w:ascii="Arial" w:hAnsi="Arial" w:cs="Arial"/>
                <w:lang w:val="el-GR"/>
              </w:rPr>
              <w:tab/>
              <w:t>Οικονομικούς φορείς και οντότητες της Γενικής Κυβέρνησης με την έννοια που αποδίδεται στον περί της Δημοσιονομικής Ευθύνης και του Δημοσιονομικού Πλαισίου Νόμο, όπως αυτός εκάστοτε τροποποιείται ή αντικαθίσταται·</w:t>
            </w:r>
          </w:p>
          <w:p w14:paraId="762911BC" w14:textId="2763968A" w:rsidR="00166EEA" w:rsidRPr="00703DCE" w:rsidRDefault="00166EEA" w:rsidP="00166EEA">
            <w:pPr>
              <w:tabs>
                <w:tab w:val="left" w:pos="142"/>
              </w:tabs>
              <w:spacing w:after="240" w:line="360" w:lineRule="auto"/>
              <w:ind w:left="748" w:hanging="425"/>
              <w:jc w:val="both"/>
              <w:rPr>
                <w:rFonts w:ascii="Arial" w:hAnsi="Arial" w:cs="Arial"/>
                <w:lang w:val="el-GR"/>
              </w:rPr>
            </w:pPr>
            <w:r w:rsidRPr="00703DCE">
              <w:rPr>
                <w:rFonts w:ascii="Arial" w:hAnsi="Arial" w:cs="Arial"/>
                <w:lang w:val="el-GR"/>
              </w:rPr>
              <w:t>(β)</w:t>
            </w:r>
            <w:r w:rsidRPr="00703DCE">
              <w:rPr>
                <w:rFonts w:ascii="Arial" w:hAnsi="Arial" w:cs="Arial"/>
                <w:lang w:val="el-GR"/>
              </w:rPr>
              <w:tab/>
              <w:t>Οποιοδήποτε φορέα ο οποίος:</w:t>
            </w:r>
          </w:p>
          <w:p w14:paraId="209A5621" w14:textId="2F458486" w:rsidR="00166EEA" w:rsidRPr="00703DCE" w:rsidRDefault="00166EEA" w:rsidP="00166EEA">
            <w:pPr>
              <w:tabs>
                <w:tab w:val="left" w:pos="142"/>
              </w:tabs>
              <w:spacing w:after="240" w:line="360" w:lineRule="auto"/>
              <w:ind w:left="1173" w:hanging="425"/>
              <w:jc w:val="both"/>
              <w:rPr>
                <w:rFonts w:ascii="Arial" w:hAnsi="Arial" w:cs="Arial"/>
                <w:lang w:val="el-GR"/>
              </w:rPr>
            </w:pPr>
            <w:proofErr w:type="spellStart"/>
            <w:r w:rsidRPr="00703DCE">
              <w:rPr>
                <w:rFonts w:ascii="Arial" w:hAnsi="Arial" w:cs="Arial"/>
              </w:rPr>
              <w:t>i</w:t>
            </w:r>
            <w:proofErr w:type="spellEnd"/>
            <w:r w:rsidRPr="00703DCE">
              <w:rPr>
                <w:rFonts w:ascii="Arial" w:hAnsi="Arial" w:cs="Arial"/>
                <w:lang w:val="el-GR"/>
              </w:rPr>
              <w:t>)</w:t>
            </w:r>
            <w:r w:rsidRPr="00703DCE">
              <w:rPr>
                <w:rFonts w:ascii="Arial" w:hAnsi="Arial" w:cs="Arial"/>
                <w:lang w:val="el-GR"/>
              </w:rPr>
              <w:tab/>
              <w:t>είναι σε διαδικασία ή κηρύχθηκε σε πτώχευση ή είναι σε διαδικασία εκκαθάρισης, τις υποθέσεις του διαχειρίζεται το δικαστήριο, έχει συνάψει διακανονισμό με πιστωτές, ή έχει αναστείλει επιχειρηματικές δραστηριότητες ή ευρίσκεται σε οποιαδήποτε ανάλογη κατάσταση που προκύπτει από παρόμοια διαδικασία η οποία προβλέπεται σύμφωνα με τη νομοθεσία άλλου κράτους μέλους ή της τρίτης χώρας στην οποία είναι εγκατεστημένος ο φορέας της ανάπτυξης, ή σύμφωνα με την οικεία νομοθεσία της Δημοκρατίας·</w:t>
            </w:r>
          </w:p>
          <w:p w14:paraId="5BE6FB24" w14:textId="429C9AB5" w:rsidR="00166EEA" w:rsidRPr="00703DCE" w:rsidRDefault="00166EEA" w:rsidP="00166EEA">
            <w:pPr>
              <w:tabs>
                <w:tab w:val="left" w:pos="142"/>
              </w:tabs>
              <w:spacing w:after="240" w:line="360" w:lineRule="auto"/>
              <w:ind w:left="1173" w:hanging="425"/>
              <w:jc w:val="both"/>
              <w:rPr>
                <w:lang w:val="el-GR"/>
              </w:rPr>
            </w:pPr>
            <w:r w:rsidRPr="00703DCE">
              <w:rPr>
                <w:rFonts w:ascii="Arial" w:hAnsi="Arial" w:cs="Arial"/>
              </w:rPr>
              <w:t>ii</w:t>
            </w:r>
            <w:r w:rsidRPr="00703DCE">
              <w:rPr>
                <w:rFonts w:ascii="Arial" w:hAnsi="Arial" w:cs="Arial"/>
                <w:lang w:val="el-GR"/>
              </w:rPr>
              <w:t>)</w:t>
            </w:r>
            <w:r w:rsidRPr="00703DCE">
              <w:rPr>
                <w:rFonts w:ascii="Arial" w:hAnsi="Arial" w:cs="Arial"/>
                <w:lang w:val="el-GR"/>
              </w:rPr>
              <w:tab/>
              <w:t>αποτελεί αντικείμενο διαδικασίας για κήρυξη σε πτώχευση, για διάταγμα αναγκαστικής εκκαθάρισης ή διαχείρισης από το Δικαστήριο ή διευθέτησης με πιστωτές ή οποιαδήποτε άλλη παρόμοια διαδικασία η οποία προβλέπεται σύμφωνα με τη νομοθεσία της Δημοκρατίας ή άλλου κράτους μέλους ή της τρίτης χώρας στην οποία είναι εγκατεστημένος ο φορέας που ενδιαφέρεται·</w:t>
            </w:r>
          </w:p>
          <w:p w14:paraId="473D7509" w14:textId="393A4CE6" w:rsidR="00166EEA" w:rsidRPr="00703DCE" w:rsidRDefault="00166EEA" w:rsidP="00166EEA">
            <w:pPr>
              <w:tabs>
                <w:tab w:val="left" w:pos="142"/>
              </w:tabs>
              <w:spacing w:after="240" w:line="360" w:lineRule="auto"/>
              <w:ind w:left="1173" w:hanging="425"/>
              <w:jc w:val="both"/>
              <w:rPr>
                <w:rFonts w:ascii="Arial" w:hAnsi="Arial" w:cs="Arial"/>
                <w:lang w:val="el-GR"/>
              </w:rPr>
            </w:pPr>
            <w:r w:rsidRPr="00703DCE">
              <w:rPr>
                <w:rFonts w:ascii="Arial" w:hAnsi="Arial" w:cs="Arial"/>
              </w:rPr>
              <w:t>iii</w:t>
            </w:r>
            <w:r w:rsidRPr="00703DCE">
              <w:rPr>
                <w:rFonts w:ascii="Arial" w:hAnsi="Arial" w:cs="Arial"/>
                <w:lang w:val="el-GR"/>
              </w:rPr>
              <w:t>)</w:t>
            </w:r>
            <w:r w:rsidRPr="00703DCE">
              <w:rPr>
                <w:rFonts w:ascii="Arial" w:hAnsi="Arial" w:cs="Arial"/>
                <w:lang w:val="el-GR"/>
              </w:rPr>
              <w:tab/>
              <w:t xml:space="preserve">καταδικάζεται για αδίκημα που αφορά την επαγγελματική του συμπεριφορά με απόφαση η οποία έχει ισχύ </w:t>
            </w:r>
            <w:proofErr w:type="spellStart"/>
            <w:r w:rsidRPr="00703DCE">
              <w:rPr>
                <w:rFonts w:ascii="Arial" w:hAnsi="Arial" w:cs="Arial"/>
                <w:lang w:val="el-GR"/>
              </w:rPr>
              <w:t>δεδικασμένου</w:t>
            </w:r>
            <w:proofErr w:type="spellEnd"/>
            <w:r w:rsidRPr="00703DCE">
              <w:rPr>
                <w:rFonts w:ascii="Arial" w:hAnsi="Arial" w:cs="Arial"/>
                <w:lang w:val="el-GR"/>
              </w:rPr>
              <w:t>·</w:t>
            </w:r>
          </w:p>
          <w:p w14:paraId="1BBFB5C2" w14:textId="2A74C9D9" w:rsidR="00166EEA" w:rsidRPr="00703DCE" w:rsidRDefault="00166EEA" w:rsidP="00166EEA">
            <w:pPr>
              <w:tabs>
                <w:tab w:val="left" w:pos="142"/>
              </w:tabs>
              <w:spacing w:after="240" w:line="360" w:lineRule="auto"/>
              <w:ind w:left="1173" w:hanging="425"/>
              <w:jc w:val="both"/>
              <w:rPr>
                <w:rFonts w:ascii="Arial" w:hAnsi="Arial" w:cs="Arial"/>
                <w:lang w:val="el-GR"/>
              </w:rPr>
            </w:pPr>
            <w:r w:rsidRPr="00703DCE">
              <w:rPr>
                <w:rFonts w:ascii="Arial" w:hAnsi="Arial" w:cs="Arial"/>
              </w:rPr>
              <w:t>iv</w:t>
            </w:r>
            <w:r w:rsidRPr="00703DCE">
              <w:rPr>
                <w:rFonts w:ascii="Arial" w:hAnsi="Arial" w:cs="Arial"/>
                <w:lang w:val="el-GR"/>
              </w:rPr>
              <w:t>)</w:t>
            </w:r>
            <w:r w:rsidRPr="00703DCE">
              <w:rPr>
                <w:rFonts w:ascii="Arial" w:hAnsi="Arial" w:cs="Arial"/>
                <w:lang w:val="el-GR"/>
              </w:rPr>
              <w:tab/>
              <w:t>διαπράττει σοβαρό επαγγελματικό παράπτωμα, το οποίο διαπιστώνεται με οποιοδήποτε μέσο, το οποίο δύναται να αποδειχτεί στο δικαστήριο·</w:t>
            </w:r>
          </w:p>
          <w:p w14:paraId="24ACA500" w14:textId="3AA6FAED" w:rsidR="00166EEA" w:rsidRPr="00703DCE" w:rsidRDefault="00166EEA" w:rsidP="00166EEA">
            <w:pPr>
              <w:tabs>
                <w:tab w:val="left" w:pos="142"/>
              </w:tabs>
              <w:spacing w:after="240" w:line="360" w:lineRule="auto"/>
              <w:ind w:left="1173" w:hanging="425"/>
              <w:jc w:val="both"/>
              <w:rPr>
                <w:rFonts w:ascii="Arial" w:hAnsi="Arial" w:cs="Arial"/>
                <w:lang w:val="el-GR"/>
              </w:rPr>
            </w:pPr>
            <w:r w:rsidRPr="00703DCE">
              <w:rPr>
                <w:rFonts w:ascii="Arial" w:hAnsi="Arial" w:cs="Arial"/>
              </w:rPr>
              <w:t>v</w:t>
            </w:r>
            <w:r w:rsidRPr="00703DCE">
              <w:rPr>
                <w:rFonts w:ascii="Arial" w:hAnsi="Arial" w:cs="Arial"/>
                <w:lang w:val="el-GR"/>
              </w:rPr>
              <w:t>)</w:t>
            </w:r>
            <w:r w:rsidRPr="00703DCE">
              <w:rPr>
                <w:rFonts w:ascii="Arial" w:hAnsi="Arial" w:cs="Arial"/>
                <w:lang w:val="el-GR"/>
              </w:rPr>
              <w:tab/>
              <w:t xml:space="preserve">δεν εκπληρώνει τις υποχρεώσεις του, συμπεριλαμβανομένων και υποχρεώσεων των συνδεδεμένων εταιρειών αυτού, σχετικά με την πληρωμή εισφορών κοινωνικής ασφάλισης σύμφωνα με τη νομοθεσία του άλλου κράτους μέλους ή της τρίτης </w:t>
            </w:r>
            <w:r w:rsidRPr="00703DCE">
              <w:rPr>
                <w:rFonts w:ascii="Arial" w:hAnsi="Arial" w:cs="Arial"/>
                <w:lang w:val="el-GR"/>
              </w:rPr>
              <w:lastRenderedPageBreak/>
              <w:t>χώρας, στην οποία είναι εγκατεστημένος ο φορέας που ενδιαφέρεται, ή σύμφωνα με την οικεία νομοθεσία της Δημοκρατίας·</w:t>
            </w:r>
          </w:p>
          <w:p w14:paraId="0E42BC75" w14:textId="207FDCE1" w:rsidR="00166EEA" w:rsidRPr="00703DCE" w:rsidRDefault="00166EEA" w:rsidP="00166EEA">
            <w:pPr>
              <w:tabs>
                <w:tab w:val="left" w:pos="142"/>
              </w:tabs>
              <w:spacing w:after="240" w:line="360" w:lineRule="auto"/>
              <w:ind w:left="1173" w:hanging="425"/>
              <w:jc w:val="both"/>
              <w:rPr>
                <w:rFonts w:ascii="Arial" w:hAnsi="Arial" w:cs="Arial"/>
                <w:lang w:val="el-GR"/>
              </w:rPr>
            </w:pPr>
            <w:r w:rsidRPr="00703DCE">
              <w:rPr>
                <w:rFonts w:ascii="Arial" w:hAnsi="Arial" w:cs="Arial"/>
              </w:rPr>
              <w:t>vi</w:t>
            </w:r>
            <w:r w:rsidRPr="00703DCE">
              <w:rPr>
                <w:rFonts w:ascii="Arial" w:hAnsi="Arial" w:cs="Arial"/>
                <w:lang w:val="el-GR"/>
              </w:rPr>
              <w:t>)</w:t>
            </w:r>
            <w:r w:rsidRPr="00703DCE">
              <w:rPr>
                <w:rFonts w:ascii="Arial" w:hAnsi="Arial" w:cs="Arial"/>
                <w:lang w:val="el-GR"/>
              </w:rPr>
              <w:tab/>
              <w:t>δεν εκπληρώνει τις υποχρεώσεις του, συμπεριλαμβανομένων και υποχρεώσεων των συνδεδεμένων εταιρειών αυτού, σχετικά με την πληρωμή φόρων σύμφωνα με τη νομοθεσία του άλλου κράτους μέλους ή της τρίτης χώρας, στην οποία είναι εγκατεστημένος ο φορέας της ανάπτυξης, ή σύμφωνα με την οικεία νομοθεσία της Δημοκρατίας·</w:t>
            </w:r>
          </w:p>
          <w:p w14:paraId="3144849C" w14:textId="70C57B0F" w:rsidR="00166EEA" w:rsidRPr="00703DCE" w:rsidRDefault="00166EEA" w:rsidP="00166EEA">
            <w:pPr>
              <w:tabs>
                <w:tab w:val="left" w:pos="142"/>
              </w:tabs>
              <w:spacing w:after="240" w:line="360" w:lineRule="auto"/>
              <w:ind w:left="1173" w:hanging="425"/>
              <w:jc w:val="both"/>
              <w:rPr>
                <w:rFonts w:ascii="Arial" w:hAnsi="Arial" w:cs="Arial"/>
                <w:lang w:val="el-GR"/>
              </w:rPr>
            </w:pPr>
            <w:r w:rsidRPr="00703DCE">
              <w:rPr>
                <w:rFonts w:ascii="Arial" w:hAnsi="Arial" w:cs="Arial"/>
              </w:rPr>
              <w:t>vii</w:t>
            </w:r>
            <w:r w:rsidRPr="00703DCE">
              <w:rPr>
                <w:rFonts w:ascii="Arial" w:hAnsi="Arial" w:cs="Arial"/>
                <w:lang w:val="el-GR"/>
              </w:rPr>
              <w:t>)</w:t>
            </w:r>
            <w:r w:rsidRPr="00703DCE">
              <w:rPr>
                <w:rFonts w:ascii="Arial" w:hAnsi="Arial" w:cs="Arial"/>
                <w:lang w:val="el-GR"/>
              </w:rPr>
              <w:tab/>
              <w:t>δεν παρέχει τις πληροφορίες που απαιτούνται δυνάμει του παρόντος άρθρου ή προβαίνει σε ψευδείς δηλώσεις κατά την παροχή τέτοιων πληροφοριών·</w:t>
            </w:r>
          </w:p>
          <w:p w14:paraId="2CA01FAD" w14:textId="4BC7325E" w:rsidR="00166EEA" w:rsidRPr="00703DCE" w:rsidRDefault="00166EEA" w:rsidP="00166EEA">
            <w:pPr>
              <w:spacing w:after="240" w:line="360" w:lineRule="auto"/>
              <w:ind w:left="1173" w:hanging="425"/>
              <w:jc w:val="both"/>
              <w:rPr>
                <w:rFonts w:ascii="Arial" w:hAnsi="Arial" w:cs="Arial"/>
                <w:lang w:val="el-GR"/>
              </w:rPr>
            </w:pPr>
            <w:r w:rsidRPr="00703DCE">
              <w:rPr>
                <w:rFonts w:ascii="Arial" w:hAnsi="Arial" w:cs="Arial"/>
              </w:rPr>
              <w:t>viii</w:t>
            </w:r>
            <w:r w:rsidRPr="00703DCE">
              <w:rPr>
                <w:rFonts w:ascii="Arial" w:hAnsi="Arial" w:cs="Arial"/>
                <w:lang w:val="el-GR"/>
              </w:rPr>
              <w:t>)</w:t>
            </w:r>
            <w:r w:rsidRPr="00703DCE">
              <w:rPr>
                <w:rFonts w:ascii="Arial" w:hAnsi="Arial" w:cs="Arial"/>
                <w:lang w:val="el-GR"/>
              </w:rPr>
              <w:tab/>
              <w:t>δεν πληροί το κριτήριο της φερεγγυότητας.</w:t>
            </w:r>
          </w:p>
        </w:tc>
      </w:tr>
      <w:tr w:rsidR="00166EEA" w:rsidRPr="00450F98" w14:paraId="30C178CF" w14:textId="77777777" w:rsidTr="00353A13">
        <w:tc>
          <w:tcPr>
            <w:tcW w:w="2410" w:type="dxa"/>
            <w:shd w:val="clear" w:color="auto" w:fill="auto"/>
          </w:tcPr>
          <w:p w14:paraId="1A36E261" w14:textId="77777777" w:rsidR="00166EEA" w:rsidRPr="00703DCE" w:rsidRDefault="00166EEA" w:rsidP="00166EEA">
            <w:pPr>
              <w:pStyle w:val="ListParagraph"/>
              <w:tabs>
                <w:tab w:val="left" w:pos="1560"/>
              </w:tabs>
              <w:spacing w:after="240" w:line="360" w:lineRule="auto"/>
              <w:ind w:left="0"/>
              <w:rPr>
                <w:rFonts w:ascii="Arial" w:hAnsi="Arial" w:cs="Arial"/>
                <w:lang w:val="el-GR"/>
              </w:rPr>
            </w:pPr>
          </w:p>
        </w:tc>
        <w:tc>
          <w:tcPr>
            <w:tcW w:w="6779" w:type="dxa"/>
            <w:shd w:val="clear" w:color="auto" w:fill="auto"/>
          </w:tcPr>
          <w:p w14:paraId="23ADF2F2" w14:textId="77777777" w:rsidR="00166EEA" w:rsidRDefault="00166EEA" w:rsidP="00914B9C">
            <w:pPr>
              <w:tabs>
                <w:tab w:val="left" w:pos="0"/>
              </w:tabs>
              <w:spacing w:after="240" w:line="360" w:lineRule="auto"/>
              <w:ind w:firstLine="362"/>
              <w:jc w:val="both"/>
              <w:rPr>
                <w:rFonts w:ascii="Arial" w:hAnsi="Arial" w:cs="Arial"/>
                <w:lang w:val="el-GR"/>
              </w:rPr>
            </w:pPr>
            <w:r w:rsidRPr="00703DCE">
              <w:rPr>
                <w:rFonts w:ascii="Arial" w:hAnsi="Arial" w:cs="Arial"/>
                <w:lang w:val="el-GR"/>
              </w:rPr>
              <w:t>(2) Για τον έλεγχο του κριτηρίου της φερεγγυότητας, το Υπουργικό Συμβούλιο, κατόπιν πρότασης του Υπουργού, δύναται να εκδώσει Κανονισμούς σύμφωνα με το άρθρο 25.</w:t>
            </w:r>
          </w:p>
          <w:p w14:paraId="3B4A6996" w14:textId="03B07610" w:rsidR="005C739D" w:rsidRPr="00703DCE" w:rsidRDefault="005C739D" w:rsidP="00914B9C">
            <w:pPr>
              <w:tabs>
                <w:tab w:val="left" w:pos="0"/>
              </w:tabs>
              <w:spacing w:after="240" w:line="360" w:lineRule="auto"/>
              <w:ind w:firstLine="362"/>
              <w:jc w:val="both"/>
              <w:rPr>
                <w:rFonts w:ascii="Arial" w:hAnsi="Arial" w:cs="Arial"/>
                <w:lang w:val="el-GR"/>
              </w:rPr>
            </w:pPr>
          </w:p>
        </w:tc>
      </w:tr>
      <w:tr w:rsidR="00166EEA" w:rsidRPr="00450F98" w14:paraId="52E36B29" w14:textId="77777777" w:rsidTr="00353A13">
        <w:tc>
          <w:tcPr>
            <w:tcW w:w="2410" w:type="dxa"/>
            <w:shd w:val="clear" w:color="auto" w:fill="auto"/>
          </w:tcPr>
          <w:p w14:paraId="564D5284" w14:textId="77777777" w:rsidR="00166EEA" w:rsidRPr="00703DCE" w:rsidRDefault="00166EEA" w:rsidP="00166EEA">
            <w:pPr>
              <w:pStyle w:val="ListParagraph"/>
              <w:tabs>
                <w:tab w:val="left" w:pos="1560"/>
              </w:tabs>
              <w:spacing w:after="240" w:line="360" w:lineRule="auto"/>
              <w:ind w:left="0"/>
              <w:rPr>
                <w:rFonts w:ascii="Arial" w:hAnsi="Arial" w:cs="Arial"/>
                <w:sz w:val="20"/>
                <w:szCs w:val="20"/>
                <w:lang w:val="el-GR"/>
              </w:rPr>
            </w:pPr>
          </w:p>
        </w:tc>
        <w:tc>
          <w:tcPr>
            <w:tcW w:w="6779" w:type="dxa"/>
            <w:shd w:val="clear" w:color="auto" w:fill="auto"/>
          </w:tcPr>
          <w:p w14:paraId="6F63633F" w14:textId="69DF7C0D" w:rsidR="00166EEA" w:rsidRPr="00703DCE" w:rsidRDefault="00166EEA" w:rsidP="00166EEA">
            <w:pPr>
              <w:spacing w:after="240" w:line="360" w:lineRule="auto"/>
              <w:ind w:left="78"/>
              <w:jc w:val="both"/>
              <w:rPr>
                <w:rFonts w:ascii="Arial" w:hAnsi="Arial" w:cs="Arial"/>
                <w:lang w:val="el-GR"/>
              </w:rPr>
            </w:pPr>
            <w:r w:rsidRPr="00703DCE">
              <w:rPr>
                <w:rFonts w:ascii="Arial" w:hAnsi="Arial" w:cs="Arial"/>
                <w:lang w:val="el-GR"/>
              </w:rPr>
              <w:t>ΚΕΦΑΛΑΙΟ ΙΙ: ΕΞΕΤΑΣΗ ΤΗΣ ΑΙΤΗΣΗΣ ΓΙΑ ΧΑΡΑΚΤΗΡΙΣΜΟ ΣΤΡΑΤΗΓΙΚΗΣ ΑΝΑΠΤΥΞΗΣ</w:t>
            </w:r>
          </w:p>
        </w:tc>
      </w:tr>
      <w:tr w:rsidR="00166EEA" w:rsidRPr="00450F98" w14:paraId="278DE05A" w14:textId="77777777" w:rsidTr="00353A13">
        <w:tc>
          <w:tcPr>
            <w:tcW w:w="2410" w:type="dxa"/>
            <w:shd w:val="clear" w:color="auto" w:fill="auto"/>
          </w:tcPr>
          <w:p w14:paraId="56B7D0D7" w14:textId="77777777" w:rsidR="00166EEA" w:rsidRPr="00703DCE" w:rsidRDefault="00166EEA" w:rsidP="00166EEA">
            <w:pPr>
              <w:pStyle w:val="ListParagraph"/>
              <w:tabs>
                <w:tab w:val="left" w:pos="1560"/>
              </w:tabs>
              <w:spacing w:after="240" w:line="360" w:lineRule="auto"/>
              <w:ind w:left="0"/>
              <w:rPr>
                <w:rFonts w:ascii="Arial" w:hAnsi="Arial" w:cs="Arial"/>
                <w:lang w:val="el-GR"/>
              </w:rPr>
            </w:pPr>
            <w:r w:rsidRPr="00703DCE">
              <w:rPr>
                <w:rFonts w:ascii="Arial" w:hAnsi="Arial" w:cs="Arial"/>
                <w:sz w:val="20"/>
                <w:szCs w:val="20"/>
                <w:lang w:val="el-GR"/>
              </w:rPr>
              <w:t>Κριτήρια για αξιολόγηση αίτησης για χαρακτηρισμό ανάπτυξης ως στρατηγικής</w:t>
            </w:r>
          </w:p>
        </w:tc>
        <w:tc>
          <w:tcPr>
            <w:tcW w:w="6779" w:type="dxa"/>
            <w:shd w:val="clear" w:color="auto" w:fill="auto"/>
          </w:tcPr>
          <w:p w14:paraId="64D3AC82" w14:textId="77777777" w:rsidR="00166EEA" w:rsidRPr="00703DCE" w:rsidRDefault="00166EEA" w:rsidP="00166EEA">
            <w:pPr>
              <w:spacing w:after="240" w:line="360" w:lineRule="auto"/>
              <w:ind w:left="78"/>
              <w:jc w:val="both"/>
              <w:rPr>
                <w:rFonts w:ascii="Arial" w:hAnsi="Arial" w:cs="Arial"/>
                <w:lang w:val="el-GR"/>
              </w:rPr>
            </w:pPr>
            <w:r w:rsidRPr="00703DCE">
              <w:rPr>
                <w:rFonts w:ascii="Arial" w:hAnsi="Arial" w:cs="Arial"/>
                <w:lang w:val="el-GR"/>
              </w:rPr>
              <w:t>8. Για να χαρακτηριστεί μια ανάπτυξη ως στρατηγική, ο φορέας πρέπει να αποδείξει ότι αυτή αφορά παραγωγική οικονομική δραστηριότητα, καθώς και ότι η υλοποίησή της συμβάλλει ουσιαστικά στη βιώσιμη ανάπτυξη της οικονομίας, μέσω ικανοποίησης αντικειμενικών κριτηρίων, τα οποία αφορούν, μεταξύ άλλων, σημαντική ανάπτυξη κεφαλαίου ή/και δημιουργία νέων θέσεων εργασίας ή/και δημιουργία κοινωνικού οφέλους, όπως αυτά καθορίζονται στους σχετικούς Κανονισμούς, οι οποίοι εκδίδονται σύμφωνα με το άρθρο 25.</w:t>
            </w:r>
          </w:p>
        </w:tc>
      </w:tr>
      <w:tr w:rsidR="00166EEA" w:rsidRPr="00450F98" w14:paraId="20D67CD7" w14:textId="77777777" w:rsidTr="00353A13">
        <w:tc>
          <w:tcPr>
            <w:tcW w:w="2410" w:type="dxa"/>
            <w:shd w:val="clear" w:color="auto" w:fill="auto"/>
          </w:tcPr>
          <w:p w14:paraId="08E4B078" w14:textId="77777777" w:rsidR="00166EEA" w:rsidRPr="00703DCE" w:rsidRDefault="00166EEA" w:rsidP="00166EEA">
            <w:pPr>
              <w:pStyle w:val="ListParagraph"/>
              <w:tabs>
                <w:tab w:val="left" w:pos="1560"/>
              </w:tabs>
              <w:spacing w:after="240" w:line="360" w:lineRule="auto"/>
              <w:ind w:left="0"/>
              <w:rPr>
                <w:rFonts w:ascii="Arial" w:hAnsi="Arial" w:cs="Arial"/>
                <w:lang w:val="el-GR"/>
              </w:rPr>
            </w:pPr>
            <w:r w:rsidRPr="00703DCE">
              <w:rPr>
                <w:rFonts w:ascii="Arial" w:hAnsi="Arial" w:cs="Arial"/>
                <w:sz w:val="20"/>
                <w:szCs w:val="20"/>
                <w:lang w:val="el-GR"/>
              </w:rPr>
              <w:t>Σύσταση Τομέα Στρατηγικών Αναπτύξεων</w:t>
            </w:r>
          </w:p>
        </w:tc>
        <w:tc>
          <w:tcPr>
            <w:tcW w:w="6779" w:type="dxa"/>
            <w:shd w:val="clear" w:color="auto" w:fill="auto"/>
          </w:tcPr>
          <w:p w14:paraId="4852A1EB" w14:textId="77777777" w:rsidR="00166EEA" w:rsidRPr="00703DCE" w:rsidRDefault="00166EEA" w:rsidP="00166EEA">
            <w:pPr>
              <w:spacing w:after="240" w:line="360" w:lineRule="auto"/>
              <w:jc w:val="both"/>
              <w:rPr>
                <w:rFonts w:ascii="Arial" w:hAnsi="Arial" w:cs="Arial"/>
                <w:lang w:val="el-GR"/>
              </w:rPr>
            </w:pPr>
            <w:r w:rsidRPr="00703DCE">
              <w:rPr>
                <w:rFonts w:ascii="Arial" w:hAnsi="Arial" w:cs="Arial"/>
                <w:lang w:val="el-GR"/>
              </w:rPr>
              <w:t>9. Ο Υπουργός μεριμνά για τη σύσταση Τομέα Στρατηγικών Αναπτύξεων στο Τμήμα Πολεοδομίας και Οικήσεως του οποίου προΐσταται ο Διευθυντής του Τμήματος, ο οποίος:</w:t>
            </w:r>
          </w:p>
          <w:p w14:paraId="251A824C" w14:textId="5C630B69" w:rsidR="00166EEA" w:rsidRPr="00703DCE" w:rsidRDefault="00166EEA" w:rsidP="00166EEA">
            <w:pPr>
              <w:spacing w:after="240" w:line="360" w:lineRule="auto"/>
              <w:ind w:left="465" w:hanging="426"/>
              <w:jc w:val="both"/>
              <w:rPr>
                <w:rFonts w:ascii="Arial" w:hAnsi="Arial" w:cs="Arial"/>
                <w:lang w:val="el-GR"/>
              </w:rPr>
            </w:pPr>
            <w:r w:rsidRPr="00703DCE">
              <w:rPr>
                <w:rFonts w:ascii="Arial" w:hAnsi="Arial" w:cs="Arial"/>
                <w:lang w:val="el-GR"/>
              </w:rPr>
              <w:lastRenderedPageBreak/>
              <w:t>(α)</w:t>
            </w:r>
            <w:r w:rsidRPr="00703DCE">
              <w:rPr>
                <w:rFonts w:ascii="Arial" w:hAnsi="Arial" w:cs="Arial"/>
                <w:lang w:val="el-GR"/>
              </w:rPr>
              <w:tab/>
              <w:t xml:space="preserve">δρα ως κεντρική μονάδα που διευκολύνει την </w:t>
            </w:r>
            <w:proofErr w:type="spellStart"/>
            <w:r w:rsidRPr="00703DCE">
              <w:rPr>
                <w:rFonts w:ascii="Arial" w:hAnsi="Arial" w:cs="Arial"/>
                <w:lang w:val="el-GR"/>
              </w:rPr>
              <w:t>αδειοδότηση</w:t>
            </w:r>
            <w:proofErr w:type="spellEnd"/>
            <w:r w:rsidRPr="00703DCE">
              <w:rPr>
                <w:rFonts w:ascii="Arial" w:hAnsi="Arial" w:cs="Arial"/>
                <w:lang w:val="el-GR"/>
              </w:rPr>
              <w:t xml:space="preserve"> των αναπτύξεων που εμπίπτουν στην παρούσα νομοθεσία·</w:t>
            </w:r>
          </w:p>
          <w:p w14:paraId="050573DB" w14:textId="59936945" w:rsidR="00166EEA" w:rsidRPr="00703DCE" w:rsidRDefault="00166EEA" w:rsidP="00166EEA">
            <w:pPr>
              <w:spacing w:after="240" w:line="360" w:lineRule="auto"/>
              <w:ind w:left="465" w:hanging="426"/>
              <w:jc w:val="both"/>
              <w:rPr>
                <w:rFonts w:ascii="Arial" w:hAnsi="Arial" w:cs="Arial"/>
                <w:lang w:val="el-GR"/>
              </w:rPr>
            </w:pPr>
            <w:r w:rsidRPr="00703DCE">
              <w:rPr>
                <w:rFonts w:ascii="Arial" w:hAnsi="Arial" w:cs="Arial"/>
                <w:lang w:val="el-GR"/>
              </w:rPr>
              <w:t>(β)</w:t>
            </w:r>
            <w:r w:rsidRPr="00703DCE">
              <w:rPr>
                <w:rFonts w:ascii="Arial" w:hAnsi="Arial" w:cs="Arial"/>
                <w:lang w:val="el-GR"/>
              </w:rPr>
              <w:tab/>
              <w:t>είναι υπεύθυνος να ετοιμάζει πρότυπα και μεθοδολογίες για τη διαχείριση των αναπτύξεων και να παρέχει κατευθυντήριες οδηγίες για τις διαδικασίες που οφείλουν να ακολουθούν οι Υπεύθυνοι Έργων·</w:t>
            </w:r>
          </w:p>
          <w:p w14:paraId="3D3A4EA8" w14:textId="6648DC92" w:rsidR="00166EEA" w:rsidRPr="00703DCE" w:rsidRDefault="00166EEA" w:rsidP="00166EEA">
            <w:pPr>
              <w:spacing w:after="240" w:line="360" w:lineRule="auto"/>
              <w:ind w:left="465" w:hanging="426"/>
              <w:jc w:val="both"/>
              <w:rPr>
                <w:rFonts w:ascii="Arial" w:hAnsi="Arial" w:cs="Arial"/>
                <w:lang w:val="el-GR"/>
              </w:rPr>
            </w:pPr>
            <w:r w:rsidRPr="00703DCE">
              <w:rPr>
                <w:rFonts w:ascii="Arial" w:hAnsi="Arial" w:cs="Arial"/>
                <w:lang w:val="el-GR"/>
              </w:rPr>
              <w:t>(γ)</w:t>
            </w:r>
            <w:r w:rsidRPr="00703DCE">
              <w:rPr>
                <w:rFonts w:ascii="Arial" w:hAnsi="Arial" w:cs="Arial"/>
                <w:lang w:val="el-GR"/>
              </w:rPr>
              <w:tab/>
              <w:t>στελεχώνεται με προσωπικό του Τμήματος Πολεοδομίας και Οικήσεως·</w:t>
            </w:r>
          </w:p>
          <w:p w14:paraId="00E8626B" w14:textId="5C76127F" w:rsidR="00166EEA" w:rsidRPr="00703DCE" w:rsidRDefault="00166EEA" w:rsidP="00166EEA">
            <w:pPr>
              <w:spacing w:after="240" w:line="360" w:lineRule="auto"/>
              <w:ind w:left="465" w:hanging="426"/>
              <w:jc w:val="both"/>
              <w:rPr>
                <w:rFonts w:ascii="Arial" w:hAnsi="Arial" w:cs="Arial"/>
                <w:lang w:val="el-GR"/>
              </w:rPr>
            </w:pPr>
            <w:r w:rsidRPr="00703DCE">
              <w:rPr>
                <w:rFonts w:ascii="Arial" w:hAnsi="Arial" w:cs="Arial"/>
                <w:lang w:val="el-GR"/>
              </w:rPr>
              <w:t>(δ)</w:t>
            </w:r>
            <w:r w:rsidRPr="00703DCE">
              <w:rPr>
                <w:rFonts w:ascii="Arial" w:hAnsi="Arial" w:cs="Arial"/>
                <w:lang w:val="el-GR"/>
              </w:rPr>
              <w:tab/>
              <w:t xml:space="preserve">ενημερώνει τον Υπουργό για την εξέλιξη της διαδικασίας </w:t>
            </w:r>
            <w:proofErr w:type="spellStart"/>
            <w:r w:rsidRPr="00703DCE">
              <w:rPr>
                <w:rFonts w:ascii="Arial" w:hAnsi="Arial" w:cs="Arial"/>
                <w:lang w:val="el-GR"/>
              </w:rPr>
              <w:t>αδειοδότησης</w:t>
            </w:r>
            <w:proofErr w:type="spellEnd"/>
            <w:r w:rsidRPr="00703DCE">
              <w:rPr>
                <w:rFonts w:ascii="Arial" w:hAnsi="Arial" w:cs="Arial"/>
                <w:lang w:val="el-GR"/>
              </w:rPr>
              <w:t xml:space="preserve"> των στρατηγικών αναπτύξεων ως ήθελε ορίσει·</w:t>
            </w:r>
          </w:p>
          <w:p w14:paraId="6E145F1C" w14:textId="0C4D3216" w:rsidR="00166EEA" w:rsidRPr="00703DCE" w:rsidRDefault="00166EEA" w:rsidP="00166EEA">
            <w:pPr>
              <w:spacing w:after="240" w:line="360" w:lineRule="auto"/>
              <w:ind w:left="465" w:hanging="426"/>
              <w:jc w:val="both"/>
              <w:rPr>
                <w:rFonts w:ascii="Arial" w:hAnsi="Arial" w:cs="Arial"/>
                <w:lang w:val="el-GR"/>
              </w:rPr>
            </w:pPr>
            <w:r w:rsidRPr="00703DCE">
              <w:rPr>
                <w:rFonts w:ascii="Arial" w:hAnsi="Arial" w:cs="Arial"/>
                <w:lang w:val="el-GR"/>
              </w:rPr>
              <w:t>(ε)</w:t>
            </w:r>
            <w:r w:rsidRPr="00703DCE">
              <w:rPr>
                <w:rFonts w:ascii="Arial" w:hAnsi="Arial" w:cs="Arial"/>
                <w:lang w:val="el-GR"/>
              </w:rPr>
              <w:tab/>
              <w:t>παρέχει στήριξη και εποπτεία στους Υπεύθυνους Έργων τους οποίους αξιολογεί και ελέγχει σε κάθε ανάπτυξη που τους ανατίθεται:</w:t>
            </w:r>
          </w:p>
          <w:p w14:paraId="1E91B6E0" w14:textId="52F7C918" w:rsidR="00166EEA" w:rsidRPr="00703DCE" w:rsidRDefault="00166EEA" w:rsidP="00166EEA">
            <w:pPr>
              <w:spacing w:after="240" w:line="360" w:lineRule="auto"/>
              <w:ind w:left="465" w:firstLine="283"/>
              <w:jc w:val="both"/>
              <w:rPr>
                <w:rFonts w:ascii="Arial" w:hAnsi="Arial" w:cs="Arial"/>
                <w:lang w:val="el-GR"/>
              </w:rPr>
            </w:pPr>
            <w:r w:rsidRPr="00703DCE">
              <w:rPr>
                <w:rFonts w:ascii="Arial" w:hAnsi="Arial" w:cs="Arial"/>
                <w:lang w:val="el-GR"/>
              </w:rPr>
              <w:t xml:space="preserve">Νοείται ότι, ο Προϊστάμενος του Τομέα Στρατηγικών Αναπτύξεων δύναται να προτείνει διαφορετικά άτομα ως Υπεύθυνους Έργου για τις φάσεις εξέτασης αίτησης για χαρακτηρισμό στρατηγικής ανάπτυξης και </w:t>
            </w:r>
            <w:proofErr w:type="spellStart"/>
            <w:r w:rsidRPr="00703DCE">
              <w:rPr>
                <w:rFonts w:ascii="Arial" w:hAnsi="Arial" w:cs="Arial"/>
                <w:lang w:val="el-GR"/>
              </w:rPr>
              <w:t>αδειοδότησης</w:t>
            </w:r>
            <w:proofErr w:type="spellEnd"/>
            <w:r w:rsidRPr="00703DCE">
              <w:rPr>
                <w:rFonts w:ascii="Arial" w:hAnsi="Arial" w:cs="Arial"/>
                <w:lang w:val="el-GR"/>
              </w:rPr>
              <w:t xml:space="preserve"> της ανάπτυξης·</w:t>
            </w:r>
          </w:p>
          <w:p w14:paraId="57217E93" w14:textId="4D87B9E4" w:rsidR="00166EEA" w:rsidRPr="00703DCE" w:rsidRDefault="00166EEA" w:rsidP="00166EEA">
            <w:pPr>
              <w:spacing w:after="240" w:line="360" w:lineRule="auto"/>
              <w:ind w:left="465" w:hanging="426"/>
              <w:jc w:val="both"/>
              <w:rPr>
                <w:rFonts w:ascii="Arial" w:hAnsi="Arial" w:cs="Arial"/>
                <w:lang w:val="el-GR"/>
              </w:rPr>
            </w:pPr>
            <w:r w:rsidRPr="00703DCE">
              <w:rPr>
                <w:rFonts w:ascii="Arial" w:hAnsi="Arial" w:cs="Arial"/>
                <w:lang w:val="el-GR"/>
              </w:rPr>
              <w:t>(</w:t>
            </w:r>
            <w:proofErr w:type="spellStart"/>
            <w:r w:rsidRPr="00703DCE">
              <w:rPr>
                <w:rFonts w:ascii="Arial" w:hAnsi="Arial" w:cs="Arial"/>
                <w:lang w:val="el-GR"/>
              </w:rPr>
              <w:t>στ</w:t>
            </w:r>
            <w:proofErr w:type="spellEnd"/>
            <w:r w:rsidRPr="00703DCE">
              <w:rPr>
                <w:rFonts w:ascii="Arial" w:hAnsi="Arial" w:cs="Arial"/>
                <w:lang w:val="el-GR"/>
              </w:rPr>
              <w:t>)</w:t>
            </w:r>
            <w:r w:rsidRPr="00703DCE">
              <w:rPr>
                <w:rFonts w:ascii="Arial" w:hAnsi="Arial" w:cs="Arial"/>
                <w:lang w:val="el-GR"/>
              </w:rPr>
              <w:tab/>
              <w:t xml:space="preserve">προτείνει, αξιολογεί και διατηρεί κατάλογο με άτομα τα οποία δήλωσαν ενδιαφέρον και κρίνει κατάλληλα για να οριστούν ως Υπεύθυνοι Έργων, σύμφωνα με τα Κριτήρια Επιλογής που καθορίζονται σε σχετικούς Κανονισμούς, οι οποίοι εκδίδονται σύμφωνα με το άρθρο 25, ανά αίτηση, του οποίου ο διορισμός εγκρίνεται από τον Υπουργό, εκτός εάν συντρέχουν ειδικοί λόγοι για προώθηση στο Υπουργικό Συμβούλιο για έγκριση του διορισμού του, όπως είναι η περίπτωση κατά την οποία η ανάπτυξη αφορά αρμοδιότητα άλλου Υπουργείου: </w:t>
            </w:r>
          </w:p>
          <w:p w14:paraId="3B01A704" w14:textId="19FC877C" w:rsidR="00166EEA" w:rsidRPr="00703DCE" w:rsidRDefault="00166EEA" w:rsidP="00166EEA">
            <w:pPr>
              <w:spacing w:after="240" w:line="360" w:lineRule="auto"/>
              <w:ind w:left="465" w:firstLine="283"/>
              <w:jc w:val="both"/>
              <w:rPr>
                <w:rFonts w:ascii="Arial" w:hAnsi="Arial" w:cs="Arial"/>
                <w:lang w:val="el-GR"/>
              </w:rPr>
            </w:pPr>
            <w:r w:rsidRPr="00703DCE">
              <w:rPr>
                <w:rFonts w:ascii="Arial" w:hAnsi="Arial" w:cs="Arial"/>
                <w:lang w:val="el-GR"/>
              </w:rPr>
              <w:t>Νοείται ότι, ο κατάλογος δύναται να περιλαμβάνει άτομα τόσο από το Τμήμα Πολεοδομίας και Οικήσεως και τον ευρύτερο δημόσιο τομέα τα οποία αποσπώνται στο Τμήμα, όσο και από τον ιδιωτικό τομέα, μετά τη διεξαγωγή σχετικού δημόσιου διαγωνισμού:</w:t>
            </w:r>
          </w:p>
          <w:p w14:paraId="49712795" w14:textId="77777777" w:rsidR="00166EEA" w:rsidRPr="00703DCE" w:rsidRDefault="00166EEA" w:rsidP="00166EEA">
            <w:pPr>
              <w:spacing w:after="240" w:line="360" w:lineRule="auto"/>
              <w:ind w:left="465" w:firstLine="283"/>
              <w:jc w:val="both"/>
              <w:rPr>
                <w:rFonts w:ascii="Arial" w:hAnsi="Arial" w:cs="Arial"/>
                <w:lang w:val="el-GR"/>
              </w:rPr>
            </w:pPr>
            <w:r w:rsidRPr="00703DCE">
              <w:rPr>
                <w:rFonts w:ascii="Arial" w:hAnsi="Arial" w:cs="Arial"/>
                <w:lang w:val="el-GR"/>
              </w:rPr>
              <w:lastRenderedPageBreak/>
              <w:t xml:space="preserve">Νοείται περαιτέρω ότι, ανάλογα με το κατά πόσο ο Υπεύθυνος Έργου προέρχεται από τον δημόσιο ή ιδιωτικό τομέα, ενεργοποιείται η σχετική διαδικασία η οποία διασφαλίζει την ομαλή διεκπεραίωση των καθηκόντων του, καθώς και την αποζημίωση/ αμοιβή του, ανάλογα με σχετική εγκύκλιο του Υπουργού· </w:t>
            </w:r>
          </w:p>
          <w:p w14:paraId="150864E2" w14:textId="2C62DDFB" w:rsidR="00166EEA" w:rsidRPr="00703DCE" w:rsidRDefault="00166EEA" w:rsidP="00166EEA">
            <w:pPr>
              <w:spacing w:after="240" w:line="360" w:lineRule="auto"/>
              <w:ind w:left="890" w:hanging="425"/>
              <w:jc w:val="both"/>
              <w:rPr>
                <w:rFonts w:ascii="Arial" w:hAnsi="Arial" w:cs="Arial"/>
                <w:lang w:val="el-GR"/>
              </w:rPr>
            </w:pPr>
            <w:r w:rsidRPr="00703DCE">
              <w:rPr>
                <w:rFonts w:ascii="Arial" w:hAnsi="Arial" w:cs="Arial"/>
                <w:lang w:val="el-GR"/>
              </w:rPr>
              <w:t>(ζ)</w:t>
            </w:r>
            <w:r w:rsidRPr="00703DCE">
              <w:rPr>
                <w:rFonts w:ascii="Arial" w:hAnsi="Arial" w:cs="Arial"/>
                <w:lang w:val="el-GR"/>
              </w:rPr>
              <w:tab/>
              <w:t>Ο Υπεύθυνος Έργου:</w:t>
            </w:r>
          </w:p>
          <w:p w14:paraId="7E12FF33" w14:textId="5CF53CF0" w:rsidR="00166EEA" w:rsidRPr="00703DCE" w:rsidRDefault="00166EEA" w:rsidP="00166EEA">
            <w:pPr>
              <w:pStyle w:val="ListParagraph"/>
              <w:spacing w:after="240" w:line="360" w:lineRule="auto"/>
              <w:ind w:left="1173" w:hanging="283"/>
              <w:contextualSpacing w:val="0"/>
              <w:jc w:val="both"/>
              <w:rPr>
                <w:rFonts w:ascii="Arial" w:hAnsi="Arial" w:cs="Arial"/>
                <w:lang w:val="el-GR"/>
              </w:rPr>
            </w:pPr>
            <w:r w:rsidRPr="00703DCE">
              <w:rPr>
                <w:rFonts w:ascii="Arial" w:hAnsi="Arial" w:cs="Arial"/>
              </w:rPr>
              <w:t>i</w:t>
            </w:r>
            <w:r w:rsidRPr="00703DCE">
              <w:rPr>
                <w:rFonts w:ascii="Arial" w:hAnsi="Arial" w:cs="Arial"/>
                <w:lang w:val="el-GR"/>
              </w:rPr>
              <w:t>)</w:t>
            </w:r>
            <w:r w:rsidRPr="00703DCE">
              <w:rPr>
                <w:rFonts w:ascii="Arial" w:hAnsi="Arial" w:cs="Arial"/>
                <w:lang w:val="el-GR"/>
              </w:rPr>
              <w:tab/>
              <w:t>εντός προθεσμίας πέντε (5) εργάσιμων ημερών από την ημερομηνία υποβολής της αίτησης, ενημερώνει το φορέα της ανάπτυξης, κατά πόσο χρειάζεται η υποβολή επιπρόσθετων στοιχείων, εντός καθορισμένης προθεσμίας, για να θεωρείται πλήρης η αίτηση·</w:t>
            </w:r>
          </w:p>
          <w:p w14:paraId="39D54435" w14:textId="093173B8" w:rsidR="00166EEA" w:rsidRPr="00703DCE" w:rsidRDefault="00166EEA" w:rsidP="00166EEA">
            <w:pPr>
              <w:pStyle w:val="ListParagraph"/>
              <w:spacing w:after="240" w:line="360" w:lineRule="auto"/>
              <w:ind w:left="1173" w:hanging="283"/>
              <w:jc w:val="both"/>
              <w:rPr>
                <w:rFonts w:ascii="Arial" w:hAnsi="Arial" w:cs="Arial"/>
                <w:lang w:val="el-GR"/>
              </w:rPr>
            </w:pPr>
            <w:r w:rsidRPr="00703DCE">
              <w:rPr>
                <w:rFonts w:ascii="Arial" w:hAnsi="Arial" w:cs="Arial"/>
              </w:rPr>
              <w:t>ii</w:t>
            </w:r>
            <w:r w:rsidRPr="00703DCE">
              <w:rPr>
                <w:rFonts w:ascii="Arial" w:hAnsi="Arial" w:cs="Arial"/>
                <w:lang w:val="el-GR"/>
              </w:rPr>
              <w:t>)</w:t>
            </w:r>
            <w:r w:rsidRPr="00703DCE">
              <w:rPr>
                <w:rFonts w:ascii="Arial" w:hAnsi="Arial" w:cs="Arial"/>
                <w:lang w:val="el-GR"/>
              </w:rPr>
              <w:tab/>
              <w:t>εφόσον προσκομιστούν τυχόν επιπρόσθετα στοιχεία, ετοιμάζει έκθεση, σύμφωνα με τις διατάξεις του άρθρου 22·</w:t>
            </w:r>
          </w:p>
          <w:p w14:paraId="45A688AF" w14:textId="6573DF85" w:rsidR="00166EEA" w:rsidRPr="00703DCE" w:rsidRDefault="00166EEA" w:rsidP="00166EEA">
            <w:pPr>
              <w:spacing w:after="240" w:line="360" w:lineRule="auto"/>
              <w:ind w:left="1173" w:hanging="283"/>
              <w:jc w:val="both"/>
              <w:rPr>
                <w:rFonts w:ascii="Arial" w:hAnsi="Arial" w:cs="Arial"/>
                <w:lang w:val="el-GR"/>
              </w:rPr>
            </w:pPr>
            <w:r w:rsidRPr="00703DCE">
              <w:rPr>
                <w:rFonts w:ascii="Arial" w:hAnsi="Arial" w:cs="Arial"/>
              </w:rPr>
              <w:t>iii</w:t>
            </w:r>
            <w:r w:rsidRPr="00703DCE">
              <w:rPr>
                <w:rFonts w:ascii="Arial" w:hAnsi="Arial" w:cs="Arial"/>
                <w:lang w:val="el-GR"/>
              </w:rPr>
              <w:t>)</w:t>
            </w:r>
            <w:r w:rsidRPr="00703DCE">
              <w:rPr>
                <w:rFonts w:ascii="Arial" w:hAnsi="Arial" w:cs="Arial"/>
                <w:lang w:val="el-GR"/>
              </w:rPr>
              <w:tab/>
              <w:t>ασκεί τις αρμοδιότητες του σύμφωνα με τα άρθρα 22 και 23.</w:t>
            </w:r>
          </w:p>
        </w:tc>
      </w:tr>
      <w:tr w:rsidR="00166EEA" w:rsidRPr="00450F98" w14:paraId="79D06885" w14:textId="77777777" w:rsidTr="00353A13">
        <w:tc>
          <w:tcPr>
            <w:tcW w:w="2410" w:type="dxa"/>
            <w:shd w:val="clear" w:color="auto" w:fill="auto"/>
          </w:tcPr>
          <w:p w14:paraId="5F8000B9" w14:textId="77777777" w:rsidR="00166EEA" w:rsidRPr="00703DCE" w:rsidRDefault="00166EEA" w:rsidP="00166EEA">
            <w:pPr>
              <w:pStyle w:val="ListParagraph"/>
              <w:tabs>
                <w:tab w:val="left" w:pos="1560"/>
              </w:tabs>
              <w:spacing w:after="240" w:line="360" w:lineRule="auto"/>
              <w:ind w:left="0"/>
              <w:rPr>
                <w:rFonts w:ascii="Arial" w:hAnsi="Arial" w:cs="Arial"/>
                <w:lang w:val="el-GR"/>
              </w:rPr>
            </w:pPr>
            <w:r w:rsidRPr="00703DCE">
              <w:rPr>
                <w:rFonts w:ascii="Arial" w:hAnsi="Arial" w:cs="Arial"/>
                <w:sz w:val="20"/>
                <w:szCs w:val="20"/>
                <w:lang w:val="el-GR"/>
              </w:rPr>
              <w:lastRenderedPageBreak/>
              <w:t>Διαδικασία χαρακτηρισμού ανάπτυξης ως στρατηγικής</w:t>
            </w:r>
          </w:p>
        </w:tc>
        <w:tc>
          <w:tcPr>
            <w:tcW w:w="6779" w:type="dxa"/>
            <w:shd w:val="clear" w:color="auto" w:fill="auto"/>
          </w:tcPr>
          <w:p w14:paraId="4CA89106" w14:textId="77777777" w:rsidR="00166EEA" w:rsidRPr="00703DCE" w:rsidRDefault="00166EEA" w:rsidP="00166EEA">
            <w:pPr>
              <w:spacing w:after="240" w:line="360" w:lineRule="auto"/>
              <w:jc w:val="both"/>
              <w:rPr>
                <w:rFonts w:ascii="Arial" w:hAnsi="Arial" w:cs="Arial"/>
                <w:lang w:val="el-GR"/>
              </w:rPr>
            </w:pPr>
            <w:r w:rsidRPr="00703DCE">
              <w:rPr>
                <w:rFonts w:ascii="Arial" w:hAnsi="Arial" w:cs="Arial"/>
                <w:lang w:val="el-GR"/>
              </w:rPr>
              <w:t xml:space="preserve">10.-(1) Ο Υπουργός, μελετά την έκθεση που υποβάλλεται από τον Τομέα Στρατηγικών Αναπτύξεων, ως προβλέπεται στο άρθρο 23, και εισηγείται, στο Υπουργικό Συμβούλιο την έγκριση ή απόρριψη της αίτησης για ένταξη στην κατηγορία της στρατηγικής ανάπτυξης, με πλήρως και επαρκώς αιτιολογημένη εισήγηση και η Έκθεση περιλαμβάνει ενημέρωση για τον διορισμό του Υπεύθυνου Έργου. </w:t>
            </w:r>
          </w:p>
        </w:tc>
      </w:tr>
      <w:tr w:rsidR="00166EEA" w:rsidRPr="00450F98" w14:paraId="5DAD3846" w14:textId="77777777" w:rsidTr="00353A13">
        <w:tc>
          <w:tcPr>
            <w:tcW w:w="2410" w:type="dxa"/>
            <w:shd w:val="clear" w:color="auto" w:fill="auto"/>
          </w:tcPr>
          <w:p w14:paraId="4B46B23F" w14:textId="77777777" w:rsidR="00166EEA" w:rsidRPr="00703DCE" w:rsidRDefault="00166EEA" w:rsidP="00166EEA">
            <w:pPr>
              <w:pStyle w:val="ListParagraph"/>
              <w:tabs>
                <w:tab w:val="left" w:pos="1560"/>
              </w:tabs>
              <w:spacing w:after="240" w:line="360" w:lineRule="auto"/>
              <w:ind w:left="0"/>
              <w:rPr>
                <w:rFonts w:ascii="Arial" w:hAnsi="Arial" w:cs="Arial"/>
                <w:sz w:val="20"/>
                <w:szCs w:val="20"/>
                <w:lang w:val="el-GR"/>
              </w:rPr>
            </w:pPr>
          </w:p>
        </w:tc>
        <w:tc>
          <w:tcPr>
            <w:tcW w:w="6779" w:type="dxa"/>
            <w:shd w:val="clear" w:color="auto" w:fill="auto"/>
          </w:tcPr>
          <w:p w14:paraId="72310582" w14:textId="77777777" w:rsidR="00166EEA" w:rsidRPr="00703DCE" w:rsidRDefault="00166EEA" w:rsidP="00166EEA">
            <w:pPr>
              <w:spacing w:after="240" w:line="360" w:lineRule="auto"/>
              <w:ind w:firstLine="328"/>
              <w:jc w:val="both"/>
              <w:rPr>
                <w:rFonts w:ascii="Arial" w:hAnsi="Arial" w:cs="Arial"/>
                <w:lang w:val="el-GR"/>
              </w:rPr>
            </w:pPr>
            <w:r w:rsidRPr="00703DCE">
              <w:rPr>
                <w:rFonts w:ascii="Arial" w:hAnsi="Arial" w:cs="Arial"/>
                <w:lang w:val="el-GR"/>
              </w:rPr>
              <w:t>(2) Δεν γίνεται καμία εισήγηση για έγκριση αίτησης εκτός εάν ο Υπουργός ικανοποιείται ότι ο φορέας της ανάπτυξης αποτελεί επιλέξιμο πρόσωπο σύμφωνα με το άρθρο 7, και η αίτησή του συνάδει πλήρως ή ουσιαστικώς με τις διατάξεις του άρθρου 8.</w:t>
            </w:r>
          </w:p>
        </w:tc>
      </w:tr>
      <w:tr w:rsidR="00166EEA" w:rsidRPr="00450F98" w14:paraId="1A4C36FD" w14:textId="77777777" w:rsidTr="00353A13">
        <w:tc>
          <w:tcPr>
            <w:tcW w:w="2410" w:type="dxa"/>
            <w:shd w:val="clear" w:color="auto" w:fill="auto"/>
          </w:tcPr>
          <w:p w14:paraId="5954AC92" w14:textId="77777777" w:rsidR="00166EEA" w:rsidRPr="00703DCE" w:rsidRDefault="00166EEA" w:rsidP="00166EEA">
            <w:pPr>
              <w:pStyle w:val="ListParagraph"/>
              <w:tabs>
                <w:tab w:val="left" w:pos="1560"/>
              </w:tabs>
              <w:spacing w:after="240" w:line="360" w:lineRule="auto"/>
              <w:ind w:left="0"/>
              <w:rPr>
                <w:rFonts w:ascii="Arial" w:hAnsi="Arial" w:cs="Arial"/>
                <w:sz w:val="20"/>
                <w:szCs w:val="20"/>
                <w:lang w:val="el-GR"/>
              </w:rPr>
            </w:pPr>
          </w:p>
        </w:tc>
        <w:tc>
          <w:tcPr>
            <w:tcW w:w="6779" w:type="dxa"/>
            <w:shd w:val="clear" w:color="auto" w:fill="auto"/>
          </w:tcPr>
          <w:p w14:paraId="206D4065" w14:textId="77777777" w:rsidR="00166EEA" w:rsidRPr="00703DCE" w:rsidRDefault="00166EEA" w:rsidP="00166EEA">
            <w:pPr>
              <w:spacing w:after="240" w:line="360" w:lineRule="auto"/>
              <w:ind w:firstLine="328"/>
              <w:jc w:val="both"/>
              <w:rPr>
                <w:rFonts w:ascii="Arial" w:hAnsi="Arial" w:cs="Arial"/>
                <w:lang w:val="el-GR"/>
              </w:rPr>
            </w:pPr>
            <w:r w:rsidRPr="00703DCE">
              <w:rPr>
                <w:rFonts w:ascii="Arial" w:hAnsi="Arial" w:cs="Arial"/>
                <w:lang w:val="el-GR"/>
              </w:rPr>
              <w:t xml:space="preserve">(3) Η εισήγηση του Υπουργού προς το Υπουργικό Συμβούλιο για την έγκριση ή απόρριψη αίτησης για ένταξη στην κατηγορία της στρατηγικής ανάπτυξης υποβάλλεται εντός προθεσμίας δεκαπέντε (15) εργάσιμων ημερών από την ημερομηνία κατά την οποία ο </w:t>
            </w:r>
            <w:r w:rsidRPr="00703DCE">
              <w:rPr>
                <w:rFonts w:ascii="Arial" w:hAnsi="Arial" w:cs="Arial"/>
                <w:lang w:val="el-GR"/>
              </w:rPr>
              <w:lastRenderedPageBreak/>
              <w:t>Τομέας Στρατηγικών Αναπτύξεων παραδίδει την ολοκληρωμένη αξιολόγηση της αίτησης.</w:t>
            </w:r>
          </w:p>
        </w:tc>
      </w:tr>
      <w:tr w:rsidR="00166EEA" w:rsidRPr="00450F98" w14:paraId="38FD7B54" w14:textId="77777777" w:rsidTr="00353A13">
        <w:tc>
          <w:tcPr>
            <w:tcW w:w="2410" w:type="dxa"/>
            <w:shd w:val="clear" w:color="auto" w:fill="auto"/>
          </w:tcPr>
          <w:p w14:paraId="78E648A5" w14:textId="77777777" w:rsidR="00166EEA" w:rsidRPr="00703DCE" w:rsidRDefault="00166EEA" w:rsidP="00166EEA">
            <w:pPr>
              <w:pStyle w:val="ListParagraph"/>
              <w:tabs>
                <w:tab w:val="left" w:pos="1560"/>
              </w:tabs>
              <w:spacing w:after="240" w:line="360" w:lineRule="auto"/>
              <w:ind w:left="0"/>
              <w:rPr>
                <w:rFonts w:ascii="Arial" w:hAnsi="Arial" w:cs="Arial"/>
                <w:sz w:val="20"/>
                <w:szCs w:val="20"/>
                <w:lang w:val="el-GR"/>
              </w:rPr>
            </w:pPr>
          </w:p>
        </w:tc>
        <w:tc>
          <w:tcPr>
            <w:tcW w:w="6779" w:type="dxa"/>
            <w:shd w:val="clear" w:color="auto" w:fill="auto"/>
          </w:tcPr>
          <w:p w14:paraId="357DDFBF" w14:textId="77777777" w:rsidR="00166EEA" w:rsidRPr="00703DCE" w:rsidRDefault="00166EEA" w:rsidP="00166EEA">
            <w:pPr>
              <w:spacing w:after="240" w:line="360" w:lineRule="auto"/>
              <w:ind w:firstLine="328"/>
              <w:jc w:val="both"/>
              <w:rPr>
                <w:rFonts w:ascii="Arial" w:hAnsi="Arial" w:cs="Arial"/>
                <w:lang w:val="el-GR"/>
              </w:rPr>
            </w:pPr>
            <w:r w:rsidRPr="00703DCE">
              <w:rPr>
                <w:rFonts w:ascii="Arial" w:hAnsi="Arial" w:cs="Arial"/>
                <w:lang w:val="el-GR"/>
              </w:rPr>
              <w:t>(4) Η ανάπτυξη χαρακτηρίζεται ως στρατηγική ή απορρίπτεται η αίτηση κατόπιν λήψης απόφασης του Υπουργικού Συμβουλίου.</w:t>
            </w:r>
          </w:p>
        </w:tc>
      </w:tr>
      <w:tr w:rsidR="00166EEA" w:rsidRPr="00450F98" w14:paraId="7068365F" w14:textId="77777777" w:rsidTr="00353A13">
        <w:tc>
          <w:tcPr>
            <w:tcW w:w="2410" w:type="dxa"/>
            <w:shd w:val="clear" w:color="auto" w:fill="auto"/>
          </w:tcPr>
          <w:p w14:paraId="6F71104B" w14:textId="77777777" w:rsidR="00166EEA" w:rsidRPr="00703DCE" w:rsidRDefault="00166EEA" w:rsidP="00166EEA">
            <w:pPr>
              <w:tabs>
                <w:tab w:val="left" w:pos="142"/>
              </w:tabs>
              <w:spacing w:after="0" w:line="360" w:lineRule="auto"/>
              <w:rPr>
                <w:rFonts w:ascii="Arial" w:hAnsi="Arial" w:cs="Arial"/>
                <w:sz w:val="20"/>
                <w:szCs w:val="20"/>
                <w:lang w:val="el-GR"/>
              </w:rPr>
            </w:pPr>
            <w:r w:rsidRPr="00703DCE">
              <w:rPr>
                <w:rFonts w:ascii="Arial" w:hAnsi="Arial" w:cs="Arial"/>
                <w:sz w:val="20"/>
                <w:szCs w:val="20"/>
                <w:lang w:val="el-GR"/>
              </w:rPr>
              <w:t xml:space="preserve">Κατάλογος </w:t>
            </w:r>
            <w:proofErr w:type="spellStart"/>
            <w:r w:rsidRPr="00703DCE">
              <w:rPr>
                <w:rFonts w:ascii="Arial" w:hAnsi="Arial" w:cs="Arial"/>
                <w:sz w:val="20"/>
                <w:szCs w:val="20"/>
                <w:lang w:val="el-GR"/>
              </w:rPr>
              <w:t>αδειοδότησης</w:t>
            </w:r>
            <w:proofErr w:type="spellEnd"/>
            <w:r w:rsidRPr="00703DCE">
              <w:rPr>
                <w:rFonts w:ascii="Arial" w:hAnsi="Arial" w:cs="Arial"/>
                <w:sz w:val="20"/>
                <w:szCs w:val="20"/>
                <w:lang w:val="el-GR"/>
              </w:rPr>
              <w:t xml:space="preserve"> στρατηγικής ανάπτυξης</w:t>
            </w:r>
          </w:p>
        </w:tc>
        <w:tc>
          <w:tcPr>
            <w:tcW w:w="6779" w:type="dxa"/>
            <w:shd w:val="clear" w:color="auto" w:fill="auto"/>
          </w:tcPr>
          <w:p w14:paraId="5F8AF1B9" w14:textId="77777777" w:rsidR="00166EEA" w:rsidRPr="00703DCE" w:rsidRDefault="00166EEA" w:rsidP="00166EEA">
            <w:pPr>
              <w:spacing w:after="240" w:line="360" w:lineRule="auto"/>
              <w:jc w:val="both"/>
              <w:rPr>
                <w:rFonts w:ascii="Arial" w:hAnsi="Arial" w:cs="Arial"/>
                <w:lang w:val="el-GR"/>
              </w:rPr>
            </w:pPr>
            <w:r w:rsidRPr="00703DCE">
              <w:rPr>
                <w:rFonts w:ascii="Arial" w:hAnsi="Arial" w:cs="Arial"/>
                <w:lang w:val="el-GR"/>
              </w:rPr>
              <w:t>11.-(1) Ο Τομέας Στρατηγικών Αναπτύξεων, πληροφορεί το φορέα της ανάπτυξης για τη ληφθείσα απόφαση και αναλαμβάνει την ετοιμασία του Καταλόγου για την Αδειοδότηση της Στρατηγικής Ανάπτυξης.</w:t>
            </w:r>
          </w:p>
        </w:tc>
      </w:tr>
      <w:tr w:rsidR="00166EEA" w:rsidRPr="00450F98" w14:paraId="0D366DE3" w14:textId="77777777" w:rsidTr="00353A13">
        <w:tc>
          <w:tcPr>
            <w:tcW w:w="2410" w:type="dxa"/>
            <w:shd w:val="clear" w:color="auto" w:fill="auto"/>
          </w:tcPr>
          <w:p w14:paraId="68FAD77D" w14:textId="77777777" w:rsidR="00166EEA" w:rsidRPr="00703DCE" w:rsidRDefault="00166EEA" w:rsidP="00166EEA">
            <w:pPr>
              <w:pStyle w:val="ListParagraph"/>
              <w:tabs>
                <w:tab w:val="left" w:pos="1560"/>
              </w:tabs>
              <w:spacing w:after="240" w:line="360" w:lineRule="auto"/>
              <w:ind w:left="0"/>
              <w:rPr>
                <w:rFonts w:ascii="Arial" w:hAnsi="Arial" w:cs="Arial"/>
                <w:sz w:val="20"/>
                <w:szCs w:val="20"/>
                <w:lang w:val="el-GR"/>
              </w:rPr>
            </w:pPr>
          </w:p>
        </w:tc>
        <w:tc>
          <w:tcPr>
            <w:tcW w:w="6779" w:type="dxa"/>
            <w:shd w:val="clear" w:color="auto" w:fill="auto"/>
          </w:tcPr>
          <w:p w14:paraId="7A29D5B6" w14:textId="77777777" w:rsidR="00166EEA" w:rsidRPr="00703DCE" w:rsidRDefault="00166EEA" w:rsidP="00166EEA">
            <w:pPr>
              <w:spacing w:after="240" w:line="360" w:lineRule="auto"/>
              <w:ind w:firstLine="328"/>
              <w:jc w:val="both"/>
              <w:rPr>
                <w:rFonts w:ascii="Arial" w:hAnsi="Arial" w:cs="Arial"/>
                <w:lang w:val="el-GR"/>
              </w:rPr>
            </w:pPr>
            <w:r w:rsidRPr="00703DCE">
              <w:rPr>
                <w:rFonts w:ascii="Arial" w:hAnsi="Arial" w:cs="Arial"/>
                <w:lang w:val="el-GR"/>
              </w:rPr>
              <w:t>(2) Ο κατάλογος που αναφέρεται στο εδάφιο (1):</w:t>
            </w:r>
          </w:p>
          <w:p w14:paraId="31F89843" w14:textId="254C1E0E" w:rsidR="00166EEA" w:rsidRPr="00703DCE" w:rsidRDefault="00166EEA" w:rsidP="00166EEA">
            <w:pPr>
              <w:spacing w:after="240" w:line="360" w:lineRule="auto"/>
              <w:ind w:left="748" w:hanging="426"/>
              <w:jc w:val="both"/>
              <w:rPr>
                <w:rFonts w:ascii="Arial" w:hAnsi="Arial" w:cs="Arial"/>
                <w:lang w:val="el-GR"/>
              </w:rPr>
            </w:pPr>
            <w:r w:rsidRPr="00703DCE">
              <w:rPr>
                <w:rFonts w:ascii="Arial" w:hAnsi="Arial" w:cs="Arial"/>
                <w:lang w:val="el-GR"/>
              </w:rPr>
              <w:t>(α)</w:t>
            </w:r>
            <w:r w:rsidRPr="00703DCE">
              <w:rPr>
                <w:rFonts w:ascii="Arial" w:hAnsi="Arial" w:cs="Arial"/>
                <w:lang w:val="el-GR"/>
              </w:rPr>
              <w:tab/>
              <w:t xml:space="preserve">καθορίζει τις διοικητικές αρχές που λαμβάνουν μέρος στη διαδικασία αδειοδότησης και διαβούλευσης· </w:t>
            </w:r>
          </w:p>
          <w:p w14:paraId="28F6009B" w14:textId="49E62917" w:rsidR="00166EEA" w:rsidRPr="00703DCE" w:rsidRDefault="00166EEA" w:rsidP="00166EEA">
            <w:pPr>
              <w:spacing w:after="240" w:line="360" w:lineRule="auto"/>
              <w:ind w:left="748" w:hanging="426"/>
              <w:jc w:val="both"/>
              <w:rPr>
                <w:rFonts w:ascii="Arial" w:hAnsi="Arial" w:cs="Arial"/>
                <w:lang w:val="el-GR"/>
              </w:rPr>
            </w:pPr>
            <w:r w:rsidRPr="00703DCE">
              <w:rPr>
                <w:rFonts w:ascii="Arial" w:hAnsi="Arial" w:cs="Arial"/>
                <w:lang w:val="el-GR"/>
              </w:rPr>
              <w:t>(β)</w:t>
            </w:r>
            <w:r w:rsidRPr="00703DCE">
              <w:rPr>
                <w:rFonts w:ascii="Arial" w:hAnsi="Arial" w:cs="Arial"/>
                <w:lang w:val="el-GR"/>
              </w:rPr>
              <w:tab/>
              <w:t>καθορίζει συγκεκριμένα χρονοδιαγράμματα για τη χορήγηση των απαραίτητων αδειών από τις διοικητικές αρχές με σκοπό την υλοποίηση και λειτουργία της ανάπτυξης·</w:t>
            </w:r>
            <w:r w:rsidR="0089299F">
              <w:rPr>
                <w:rFonts w:ascii="Arial" w:hAnsi="Arial" w:cs="Arial"/>
                <w:lang w:val="el-GR"/>
              </w:rPr>
              <w:t xml:space="preserve"> </w:t>
            </w:r>
          </w:p>
          <w:p w14:paraId="008211FB" w14:textId="590CBBB2" w:rsidR="00166EEA" w:rsidRPr="00703DCE" w:rsidRDefault="00166EEA" w:rsidP="00166EEA">
            <w:pPr>
              <w:spacing w:after="240" w:line="360" w:lineRule="auto"/>
              <w:ind w:left="748" w:hanging="426"/>
              <w:jc w:val="both"/>
              <w:rPr>
                <w:rFonts w:ascii="Arial" w:hAnsi="Arial" w:cs="Arial"/>
                <w:lang w:val="el-GR"/>
              </w:rPr>
            </w:pPr>
            <w:r w:rsidRPr="00703DCE">
              <w:rPr>
                <w:rFonts w:ascii="Arial" w:hAnsi="Arial" w:cs="Arial"/>
                <w:lang w:val="el-GR"/>
              </w:rPr>
              <w:t>(γ)</w:t>
            </w:r>
            <w:r w:rsidRPr="00703DCE">
              <w:rPr>
                <w:rFonts w:ascii="Arial" w:hAnsi="Arial" w:cs="Arial"/>
                <w:lang w:val="el-GR"/>
              </w:rPr>
              <w:tab/>
              <w:t>περιλαμβάνει πλήρη κατάλογο των απαραίτητων μελετών για την αίτηση αδειοδότησης της στρατηγικής ανάπτυξης·</w:t>
            </w:r>
          </w:p>
          <w:p w14:paraId="18F86B3B" w14:textId="2C314A41" w:rsidR="00166EEA" w:rsidRPr="00703DCE" w:rsidRDefault="00166EEA" w:rsidP="00166EEA">
            <w:pPr>
              <w:spacing w:after="240" w:line="360" w:lineRule="auto"/>
              <w:ind w:left="748" w:hanging="426"/>
              <w:jc w:val="both"/>
              <w:rPr>
                <w:rFonts w:ascii="Arial" w:hAnsi="Arial" w:cs="Arial"/>
                <w:lang w:val="el-GR"/>
              </w:rPr>
            </w:pPr>
            <w:r w:rsidRPr="00703DCE">
              <w:rPr>
                <w:rFonts w:ascii="Arial" w:hAnsi="Arial" w:cs="Arial"/>
                <w:lang w:val="el-GR"/>
              </w:rPr>
              <w:t>(δ)</w:t>
            </w:r>
            <w:r w:rsidRPr="00703DCE">
              <w:rPr>
                <w:rFonts w:ascii="Arial" w:hAnsi="Arial" w:cs="Arial"/>
                <w:lang w:val="el-GR"/>
              </w:rPr>
              <w:tab/>
              <w:t>περιλαμβάνει γνωμοδότηση ως προς την αναγκαιότητα υποβολής αίτησης για χορήγηση πολεοδομικής άδειας κατά παρέκκλιση των προνοιών ισχύοντος Σχεδίου Ανάπτυξης, σύμφωνα με το εδάφιο (2) του άρθρου 26 του περί Πολεοδομίας</w:t>
            </w:r>
            <w:r w:rsidRPr="00703DCE">
              <w:rPr>
                <w:lang w:val="el-GR"/>
              </w:rPr>
              <w:t xml:space="preserve"> </w:t>
            </w:r>
            <w:r w:rsidRPr="00703DCE">
              <w:rPr>
                <w:rFonts w:ascii="Arial" w:hAnsi="Arial" w:cs="Arial"/>
                <w:lang w:val="el-GR"/>
              </w:rPr>
              <w:t>και Χωροταξίας Νόμου.</w:t>
            </w:r>
          </w:p>
        </w:tc>
      </w:tr>
      <w:tr w:rsidR="00166EEA" w:rsidRPr="00450F98" w14:paraId="718DA289" w14:textId="77777777" w:rsidTr="00353A13">
        <w:tc>
          <w:tcPr>
            <w:tcW w:w="2410" w:type="dxa"/>
            <w:shd w:val="clear" w:color="auto" w:fill="auto"/>
          </w:tcPr>
          <w:p w14:paraId="7C2245F6" w14:textId="77777777" w:rsidR="00166EEA" w:rsidRPr="00703DCE" w:rsidRDefault="00166EEA" w:rsidP="00166EEA">
            <w:pPr>
              <w:tabs>
                <w:tab w:val="left" w:pos="142"/>
              </w:tabs>
              <w:spacing w:after="0" w:line="360" w:lineRule="auto"/>
              <w:rPr>
                <w:rFonts w:ascii="Arial" w:hAnsi="Arial" w:cs="Arial"/>
                <w:lang w:val="el-GR"/>
              </w:rPr>
            </w:pPr>
          </w:p>
        </w:tc>
        <w:tc>
          <w:tcPr>
            <w:tcW w:w="6779" w:type="dxa"/>
            <w:shd w:val="clear" w:color="auto" w:fill="auto"/>
          </w:tcPr>
          <w:p w14:paraId="49E2E22B" w14:textId="2912808D" w:rsidR="00166EEA" w:rsidRPr="00703DCE" w:rsidRDefault="00166EEA" w:rsidP="00166EEA">
            <w:pPr>
              <w:spacing w:after="240" w:line="360" w:lineRule="auto"/>
              <w:ind w:firstLine="362"/>
              <w:jc w:val="both"/>
              <w:rPr>
                <w:rFonts w:ascii="Arial" w:eastAsia="Times New Roman" w:hAnsi="Arial" w:cs="Arial"/>
                <w:lang w:val="el-GR"/>
              </w:rPr>
            </w:pPr>
            <w:r w:rsidRPr="00703DCE">
              <w:rPr>
                <w:rFonts w:ascii="Arial" w:eastAsia="Times New Roman" w:hAnsi="Arial" w:cs="Arial"/>
                <w:lang w:val="el-GR"/>
              </w:rPr>
              <w:t xml:space="preserve">(3) Στην προθεσμία που αναφέρεται στην παράγραφο (β) του εδαφίου (2), </w:t>
            </w:r>
            <w:r w:rsidR="006A0D57">
              <w:rPr>
                <w:rFonts w:ascii="Arial" w:eastAsia="Times New Roman" w:hAnsi="Arial" w:cs="Arial"/>
                <w:lang w:val="el-GR"/>
              </w:rPr>
              <w:t xml:space="preserve">η οποία δε δύναται να υπερβαίνει συνολικά τους δώδεκα (12) μήνες, </w:t>
            </w:r>
            <w:r w:rsidRPr="00703DCE">
              <w:rPr>
                <w:rFonts w:ascii="Arial" w:eastAsia="Times New Roman" w:hAnsi="Arial" w:cs="Arial"/>
                <w:lang w:val="el-GR"/>
              </w:rPr>
              <w:t>δεν περιλαμβάνονται τα χρονικά διαστήματα κατά τα οποία αναμένεται από τον Επενδυτή να υποβάλει επιπλέον στοιχεία ή έγγραφα ή υποβολή τροποποιητικών σχεδίων, τα οποία κρίνονται απαραίτητα από διοικητική αρχή για να θεωρείται η αίτηση αδειοδότησης πλήρης.</w:t>
            </w:r>
          </w:p>
          <w:p w14:paraId="200B6E27" w14:textId="77777777" w:rsidR="00166EEA" w:rsidRPr="00703DCE" w:rsidRDefault="00166EEA" w:rsidP="00166EEA">
            <w:pPr>
              <w:spacing w:after="240" w:line="360" w:lineRule="auto"/>
              <w:ind w:firstLine="362"/>
              <w:jc w:val="both"/>
              <w:rPr>
                <w:rFonts w:ascii="Arial" w:hAnsi="Arial" w:cs="Arial"/>
                <w:lang w:val="el-GR"/>
              </w:rPr>
            </w:pPr>
          </w:p>
        </w:tc>
      </w:tr>
    </w:tbl>
    <w:p w14:paraId="37BDF47C" w14:textId="77777777" w:rsidR="00166EEA" w:rsidRPr="00773DA8" w:rsidRDefault="00166EEA">
      <w:pPr>
        <w:rPr>
          <w:lang w:val="el-GR"/>
        </w:rPr>
      </w:pPr>
      <w:r w:rsidRPr="00773DA8">
        <w:rPr>
          <w:lang w:val="el-GR"/>
        </w:rPr>
        <w:br w:type="page"/>
      </w:r>
    </w:p>
    <w:tbl>
      <w:tblPr>
        <w:tblpPr w:leftFromText="180" w:rightFromText="180" w:vertAnchor="text" w:tblpY="1"/>
        <w:tblOverlap w:val="never"/>
        <w:tblW w:w="0" w:type="auto"/>
        <w:tblLook w:val="04A0" w:firstRow="1" w:lastRow="0" w:firstColumn="1" w:lastColumn="0" w:noHBand="0" w:noVBand="1"/>
      </w:tblPr>
      <w:tblGrid>
        <w:gridCol w:w="2791"/>
        <w:gridCol w:w="6779"/>
      </w:tblGrid>
      <w:tr w:rsidR="00914B9C" w:rsidRPr="00450F98" w14:paraId="456AD4E4" w14:textId="77777777" w:rsidTr="007525DE">
        <w:tc>
          <w:tcPr>
            <w:tcW w:w="2791" w:type="dxa"/>
            <w:shd w:val="clear" w:color="auto" w:fill="auto"/>
          </w:tcPr>
          <w:p w14:paraId="34A91F31" w14:textId="77777777" w:rsidR="00914B9C" w:rsidRPr="00703DCE" w:rsidRDefault="00914B9C">
            <w:pPr>
              <w:pStyle w:val="ListParagraph"/>
              <w:tabs>
                <w:tab w:val="left" w:pos="1560"/>
              </w:tabs>
              <w:spacing w:after="240" w:line="360" w:lineRule="auto"/>
              <w:ind w:left="0"/>
              <w:rPr>
                <w:rFonts w:ascii="Arial" w:hAnsi="Arial" w:cs="Arial"/>
                <w:sz w:val="20"/>
                <w:szCs w:val="20"/>
                <w:lang w:val="el-GR"/>
              </w:rPr>
            </w:pPr>
          </w:p>
        </w:tc>
        <w:tc>
          <w:tcPr>
            <w:tcW w:w="6779" w:type="dxa"/>
            <w:shd w:val="clear" w:color="auto" w:fill="auto"/>
          </w:tcPr>
          <w:p w14:paraId="571E6DE5" w14:textId="1EF88CE4" w:rsidR="00914B9C" w:rsidRPr="00703DCE" w:rsidRDefault="00914B9C" w:rsidP="000142DD">
            <w:pPr>
              <w:spacing w:after="240" w:line="360" w:lineRule="auto"/>
              <w:jc w:val="both"/>
              <w:rPr>
                <w:rStyle w:val="hps"/>
                <w:rFonts w:ascii="Arial" w:hAnsi="Arial" w:cs="Arial"/>
                <w:lang w:val="el-GR"/>
              </w:rPr>
            </w:pPr>
            <w:r w:rsidRPr="00703DCE">
              <w:rPr>
                <w:rFonts w:ascii="Arial" w:hAnsi="Arial" w:cs="Arial"/>
                <w:b/>
                <w:lang w:val="el-GR"/>
              </w:rPr>
              <w:t>ΜΕΡΟΣ Ι</w:t>
            </w:r>
            <w:r w:rsidRPr="00703DCE">
              <w:rPr>
                <w:rFonts w:ascii="Arial" w:hAnsi="Arial" w:cs="Arial"/>
                <w:b/>
              </w:rPr>
              <w:t>V</w:t>
            </w:r>
            <w:r w:rsidRPr="00703DCE">
              <w:rPr>
                <w:rFonts w:ascii="Arial Narrow" w:hAnsi="Arial Narrow" w:cs="Arial"/>
                <w:b/>
                <w:lang w:val="el-GR"/>
              </w:rPr>
              <w:t>:</w:t>
            </w:r>
            <w:r w:rsidRPr="00703DCE">
              <w:rPr>
                <w:rFonts w:ascii="Arial" w:hAnsi="Arial" w:cs="Arial"/>
                <w:b/>
                <w:lang w:val="el-GR"/>
              </w:rPr>
              <w:t xml:space="preserve"> ΔΙΑΔΙΚΑΣΙΑ ΤΑΧΕΙΑΣ ΑΔΕΙΟΔΟΤΗΣΗΣ ΣΤΡΑΤΗΓΙΚΗΣ ΑΝΑΠΤΥΞΗΣ</w:t>
            </w:r>
          </w:p>
        </w:tc>
      </w:tr>
      <w:tr w:rsidR="00914B9C" w:rsidRPr="00450F98" w14:paraId="7FA090B7" w14:textId="77777777" w:rsidTr="007525DE">
        <w:tc>
          <w:tcPr>
            <w:tcW w:w="2791" w:type="dxa"/>
            <w:shd w:val="clear" w:color="auto" w:fill="auto"/>
          </w:tcPr>
          <w:p w14:paraId="74780CFA" w14:textId="77777777" w:rsidR="00914B9C" w:rsidRPr="00703DCE" w:rsidRDefault="00914B9C">
            <w:pPr>
              <w:pStyle w:val="ListParagraph"/>
              <w:tabs>
                <w:tab w:val="left" w:pos="1560"/>
              </w:tabs>
              <w:spacing w:after="240" w:line="360" w:lineRule="auto"/>
              <w:ind w:left="0"/>
              <w:rPr>
                <w:rFonts w:ascii="Arial" w:hAnsi="Arial" w:cs="Arial"/>
                <w:sz w:val="20"/>
                <w:szCs w:val="20"/>
                <w:lang w:val="el-GR"/>
              </w:rPr>
            </w:pPr>
          </w:p>
        </w:tc>
        <w:tc>
          <w:tcPr>
            <w:tcW w:w="6779" w:type="dxa"/>
            <w:shd w:val="clear" w:color="auto" w:fill="auto"/>
          </w:tcPr>
          <w:p w14:paraId="3C96C8C2" w14:textId="4CA2BFF3" w:rsidR="00914B9C" w:rsidRPr="00703DCE" w:rsidRDefault="00914B9C" w:rsidP="000142DD">
            <w:pPr>
              <w:spacing w:after="240" w:line="360" w:lineRule="auto"/>
              <w:jc w:val="both"/>
              <w:rPr>
                <w:rStyle w:val="hps"/>
                <w:rFonts w:ascii="Arial" w:hAnsi="Arial" w:cs="Arial"/>
                <w:lang w:val="el-GR"/>
              </w:rPr>
            </w:pPr>
            <w:r w:rsidRPr="00703DCE">
              <w:rPr>
                <w:rFonts w:ascii="Arial" w:hAnsi="Arial" w:cs="Arial"/>
                <w:lang w:val="el-GR"/>
              </w:rPr>
              <w:t xml:space="preserve">ΚΕΦΑΛΑΙΟ </w:t>
            </w:r>
            <w:r w:rsidRPr="00703DCE">
              <w:rPr>
                <w:rFonts w:ascii="Arial" w:hAnsi="Arial" w:cs="Arial"/>
              </w:rPr>
              <w:t>I</w:t>
            </w:r>
            <w:r w:rsidRPr="00703DCE">
              <w:rPr>
                <w:rFonts w:ascii="Arial" w:hAnsi="Arial" w:cs="Arial"/>
                <w:lang w:val="el-GR"/>
              </w:rPr>
              <w:t>: ΥΠΟΒΟΛΗ ΑΙΤΗΣΗΣ ΑΔΕΙΟΔΟΤΗΣΗΣ ΑΠΟ ΕΠΕΝΔΥΤΗ ΚΑΙ ΠΡΟΘΕΣΜΙΕΣ ΓΙΑ ΤΗΝ ΟΛΟΚΛΗΡΩΣΗ ΕΞΕΤΑΣΗΣ ΤΗΣ ΑΠΟ ΤΙΣ ΔΙΟΙΚΗΤΙΚΕΣ ΑΡΧΕΣ</w:t>
            </w:r>
          </w:p>
        </w:tc>
      </w:tr>
      <w:tr w:rsidR="00703DCE" w:rsidRPr="00450F98" w14:paraId="15558718" w14:textId="77777777" w:rsidTr="007525DE">
        <w:tc>
          <w:tcPr>
            <w:tcW w:w="2791" w:type="dxa"/>
            <w:shd w:val="clear" w:color="auto" w:fill="auto"/>
          </w:tcPr>
          <w:p w14:paraId="166132E4" w14:textId="77777777" w:rsidR="006A05B0" w:rsidRPr="00703DCE" w:rsidRDefault="006A05B0">
            <w:pPr>
              <w:pStyle w:val="ListParagraph"/>
              <w:tabs>
                <w:tab w:val="left" w:pos="1560"/>
              </w:tabs>
              <w:spacing w:after="240" w:line="360" w:lineRule="auto"/>
              <w:ind w:left="0"/>
              <w:rPr>
                <w:rFonts w:ascii="Arial" w:hAnsi="Arial" w:cs="Arial"/>
                <w:sz w:val="20"/>
                <w:szCs w:val="20"/>
                <w:lang w:val="el-GR"/>
              </w:rPr>
            </w:pPr>
            <w:r w:rsidRPr="00703DCE">
              <w:rPr>
                <w:rFonts w:ascii="Arial" w:hAnsi="Arial" w:cs="Arial"/>
                <w:sz w:val="20"/>
                <w:szCs w:val="20"/>
                <w:lang w:val="el-GR"/>
              </w:rPr>
              <w:t xml:space="preserve">Γενικές πρόνοιες </w:t>
            </w:r>
            <w:proofErr w:type="spellStart"/>
            <w:r w:rsidRPr="00703DCE">
              <w:rPr>
                <w:rFonts w:ascii="Arial" w:hAnsi="Arial" w:cs="Arial"/>
                <w:sz w:val="20"/>
                <w:szCs w:val="20"/>
                <w:lang w:val="el-GR"/>
              </w:rPr>
              <w:t>αδειοδότησης</w:t>
            </w:r>
            <w:proofErr w:type="spellEnd"/>
          </w:p>
        </w:tc>
        <w:tc>
          <w:tcPr>
            <w:tcW w:w="6779" w:type="dxa"/>
            <w:shd w:val="clear" w:color="auto" w:fill="auto"/>
          </w:tcPr>
          <w:p w14:paraId="29EA1C89" w14:textId="77777777" w:rsidR="006A05B0" w:rsidRPr="00703DCE" w:rsidRDefault="006A05B0" w:rsidP="000142DD">
            <w:pPr>
              <w:spacing w:after="240" w:line="360" w:lineRule="auto"/>
              <w:jc w:val="both"/>
              <w:rPr>
                <w:rStyle w:val="hps"/>
                <w:rFonts w:ascii="Arial" w:hAnsi="Arial" w:cs="Arial"/>
                <w:lang w:val="el-GR"/>
              </w:rPr>
            </w:pPr>
            <w:r w:rsidRPr="00703DCE">
              <w:rPr>
                <w:rStyle w:val="hps"/>
                <w:rFonts w:ascii="Arial" w:hAnsi="Arial" w:cs="Arial"/>
                <w:lang w:val="el-GR"/>
              </w:rPr>
              <w:t>12.-(1) Ο Επενδυτής δύναται, με την παραλαβή της κοινοποιηθείσας απόφασης, σχετικά με την έγκριση της αίτησής του για χαρακτηρισμό της προτεινόμενης ανάπτυξης ως στρατηγικής και σε διαβούλευση με τον Υπεύθυνο Έργου, ως είναι αναγκαίο, να προχωρεί με την υποβολή αίτησης αδειοδότησης αφού καταβάλει στις αρμόδιες διοικητικές αρχές τα απαιτούμενα τέλη/ δικαιώματα που προβλέπονται στους οικείους νόμους για την απαραίτητη αδειοδότηση και καταβάλλει, επίσης, το δεύτερο μέρος του Τέλους Διαχείρισης αδειοδότησης σύμφωνα με τις διατάξεις του εδαφίου (5) του άρθρου 6.</w:t>
            </w:r>
          </w:p>
        </w:tc>
      </w:tr>
      <w:tr w:rsidR="00703DCE" w:rsidRPr="00450F98" w14:paraId="4DC86244" w14:textId="77777777" w:rsidTr="00FA40E0">
        <w:tc>
          <w:tcPr>
            <w:tcW w:w="2791" w:type="dxa"/>
            <w:shd w:val="clear" w:color="auto" w:fill="auto"/>
          </w:tcPr>
          <w:p w14:paraId="0D2C5699" w14:textId="77777777" w:rsidR="00C6170B" w:rsidRPr="00703DCE" w:rsidRDefault="00C6170B">
            <w:pPr>
              <w:pStyle w:val="ListParagraph"/>
              <w:tabs>
                <w:tab w:val="left" w:pos="1560"/>
              </w:tabs>
              <w:spacing w:after="240" w:line="360" w:lineRule="auto"/>
              <w:ind w:left="0"/>
              <w:rPr>
                <w:rFonts w:ascii="Arial" w:hAnsi="Arial" w:cs="Arial"/>
                <w:lang w:val="el-GR"/>
              </w:rPr>
            </w:pPr>
          </w:p>
        </w:tc>
        <w:tc>
          <w:tcPr>
            <w:tcW w:w="6779" w:type="dxa"/>
            <w:shd w:val="clear" w:color="auto" w:fill="auto"/>
          </w:tcPr>
          <w:p w14:paraId="7902EBDE" w14:textId="562B6A90" w:rsidR="00EC3677" w:rsidRPr="00703DCE" w:rsidRDefault="00EC3677" w:rsidP="00211E15">
            <w:pPr>
              <w:spacing w:after="240" w:line="360" w:lineRule="auto"/>
              <w:ind w:left="748" w:hanging="528"/>
              <w:jc w:val="both"/>
              <w:rPr>
                <w:rFonts w:ascii="Arial" w:hAnsi="Arial" w:cs="Arial"/>
                <w:lang w:val="el-GR"/>
              </w:rPr>
            </w:pPr>
            <w:r w:rsidRPr="00703DCE">
              <w:rPr>
                <w:rFonts w:ascii="Arial" w:hAnsi="Arial" w:cs="Arial"/>
                <w:lang w:val="el-GR"/>
              </w:rPr>
              <w:t>(2)</w:t>
            </w:r>
            <w:r w:rsidR="007A6B71" w:rsidRPr="00703DCE">
              <w:rPr>
                <w:rFonts w:ascii="Arial" w:hAnsi="Arial" w:cs="Arial"/>
                <w:lang w:val="el-GR"/>
              </w:rPr>
              <w:t xml:space="preserve"> </w:t>
            </w:r>
            <w:r w:rsidRPr="00703DCE">
              <w:rPr>
                <w:rFonts w:ascii="Arial" w:hAnsi="Arial" w:cs="Arial"/>
                <w:lang w:val="el-GR"/>
              </w:rPr>
              <w:t>(α)</w:t>
            </w:r>
            <w:r w:rsidR="00211E15">
              <w:rPr>
                <w:rFonts w:ascii="Arial" w:hAnsi="Arial" w:cs="Arial"/>
                <w:lang w:val="el-GR"/>
              </w:rPr>
              <w:t xml:space="preserve"> </w:t>
            </w:r>
            <w:r w:rsidRPr="00703DCE">
              <w:rPr>
                <w:rFonts w:ascii="Arial" w:hAnsi="Arial" w:cs="Arial"/>
                <w:lang w:val="el-GR"/>
              </w:rPr>
              <w:t xml:space="preserve">Ο φάκελος της αίτησης αδειοδότησης διαβιβάζεται στον Υπεύθυνο Έργου, ο οποίος ελέγχει την πληρότητά της και, ενημερώνει ανάλογα τον Επενδυτή στην περίπτωση που απαιτείται η υποβολή επιπρόσθετων στοιχείων/ εγγράφων· </w:t>
            </w:r>
          </w:p>
          <w:p w14:paraId="001F9E03" w14:textId="30760AD7" w:rsidR="00EC3677" w:rsidRPr="00703DCE" w:rsidRDefault="00EC3677" w:rsidP="00211E15">
            <w:pPr>
              <w:spacing w:after="240" w:line="360" w:lineRule="auto"/>
              <w:ind w:left="748" w:hanging="464"/>
              <w:jc w:val="both"/>
              <w:rPr>
                <w:rFonts w:ascii="Arial" w:hAnsi="Arial" w:cs="Arial"/>
                <w:lang w:val="el-GR"/>
              </w:rPr>
            </w:pPr>
            <w:r w:rsidRPr="00703DCE">
              <w:rPr>
                <w:rFonts w:ascii="Arial" w:hAnsi="Arial" w:cs="Arial"/>
                <w:lang w:val="el-GR"/>
              </w:rPr>
              <w:t>(β)</w:t>
            </w:r>
            <w:r w:rsidR="004F4CFC" w:rsidRPr="00703DCE">
              <w:rPr>
                <w:rFonts w:ascii="Arial" w:hAnsi="Arial" w:cs="Arial"/>
                <w:lang w:val="el-GR"/>
              </w:rPr>
              <w:tab/>
            </w:r>
            <w:r w:rsidRPr="00703DCE">
              <w:rPr>
                <w:rFonts w:ascii="Arial" w:hAnsi="Arial" w:cs="Arial"/>
                <w:lang w:val="el-GR"/>
              </w:rPr>
              <w:t>Ο Υπεύθυνος Έργου διαβιβάζει την αίτηση με όλα τα απαιτούμενα, κατά περίπτωση, δικαιολογητικά της αίτησης, στον Προϊστάμενο κάθε αρμόδιας διοικητικής αρχής που περιλαμβάνεται στον κατάλογο για την αδειοδότηση της στρατηγικής ανάπτυξης, ο οποίος υποχρεούται να ορίσει άτομο από την Υπηρεσία του ως αρμόδιο για την έκδοση των αδειών/ γνωμοδοτήσεων/ διαβουλεύσεων που προβλέπονται από την κείμενη νομοθεσία και μεριμνά ώστε το προσωπικό της Υπηρεσίας του προβαίνει κατά προτεραιότητα στις επιβαλλόμενες για τον σκοπό αυτό ενέργειες, σύμφωνα με τις οικείες αρμοδιότητές του:</w:t>
            </w:r>
          </w:p>
          <w:p w14:paraId="57FD7E07" w14:textId="77777777" w:rsidR="00EC3677" w:rsidRPr="00703DCE" w:rsidRDefault="00EC3677" w:rsidP="00211E15">
            <w:pPr>
              <w:spacing w:after="240" w:line="360" w:lineRule="auto"/>
              <w:ind w:left="748" w:firstLine="426"/>
              <w:jc w:val="both"/>
              <w:rPr>
                <w:rFonts w:ascii="Arial" w:hAnsi="Arial" w:cs="Arial"/>
                <w:lang w:val="el-GR"/>
              </w:rPr>
            </w:pPr>
            <w:r w:rsidRPr="00703DCE">
              <w:rPr>
                <w:rFonts w:ascii="Arial" w:hAnsi="Arial" w:cs="Arial"/>
                <w:lang w:val="el-GR"/>
              </w:rPr>
              <w:t xml:space="preserve">Νοείται ότι, ο Επενδυτής, πριν την υποβολή αίτησης αδειοδότησης δύναται να επιλέξει να διαβουλευθεί με τις διοικητικές αρχές που εμπλέκονται στη διαδικασία για </w:t>
            </w:r>
            <w:r w:rsidRPr="00703DCE">
              <w:rPr>
                <w:rFonts w:ascii="Arial" w:hAnsi="Arial" w:cs="Arial"/>
                <w:lang w:val="el-GR"/>
              </w:rPr>
              <w:lastRenderedPageBreak/>
              <w:t>σκοπούς χορήγησης αδειών και περιλαμβάνονται στον κατάλογο για την αδειοδότηση της στρατηγικής ανάπτυξης:</w:t>
            </w:r>
          </w:p>
          <w:p w14:paraId="32D8C170" w14:textId="77777777" w:rsidR="00EC3677" w:rsidRPr="00703DCE" w:rsidRDefault="00EC3677" w:rsidP="00211E15">
            <w:pPr>
              <w:spacing w:after="240" w:line="360" w:lineRule="auto"/>
              <w:ind w:left="748" w:firstLine="426"/>
              <w:jc w:val="both"/>
              <w:rPr>
                <w:rFonts w:ascii="Arial" w:hAnsi="Arial" w:cs="Arial"/>
                <w:lang w:val="el-GR"/>
              </w:rPr>
            </w:pPr>
            <w:r w:rsidRPr="00703DCE">
              <w:rPr>
                <w:rFonts w:ascii="Arial" w:hAnsi="Arial" w:cs="Arial"/>
                <w:lang w:val="el-GR"/>
              </w:rPr>
              <w:t xml:space="preserve">Νοείται περαιτέρω ότι, σε περίπτωση λήψης απόψεων από τις αρχές που περιλαμβάνονται στον κατάλογο για την αδειοδότηση της στρατηγικής ανάπτυξης πριν την υποβολή αίτησης </w:t>
            </w:r>
            <w:proofErr w:type="spellStart"/>
            <w:r w:rsidRPr="00703DCE">
              <w:rPr>
                <w:rFonts w:ascii="Arial" w:hAnsi="Arial" w:cs="Arial"/>
                <w:lang w:val="el-GR"/>
              </w:rPr>
              <w:t>αδειοδότησης</w:t>
            </w:r>
            <w:proofErr w:type="spellEnd"/>
            <w:r w:rsidRPr="00703DCE">
              <w:rPr>
                <w:rFonts w:ascii="Arial" w:hAnsi="Arial" w:cs="Arial"/>
                <w:lang w:val="el-GR"/>
              </w:rPr>
              <w:t xml:space="preserve">, η </w:t>
            </w:r>
            <w:proofErr w:type="spellStart"/>
            <w:r w:rsidRPr="00703DCE">
              <w:rPr>
                <w:rFonts w:ascii="Arial" w:hAnsi="Arial" w:cs="Arial"/>
                <w:lang w:val="el-GR"/>
              </w:rPr>
              <w:t>αδειοδοτούσα</w:t>
            </w:r>
            <w:proofErr w:type="spellEnd"/>
            <w:r w:rsidRPr="00703DCE">
              <w:rPr>
                <w:rFonts w:ascii="Arial" w:hAnsi="Arial" w:cs="Arial"/>
                <w:lang w:val="el-GR"/>
              </w:rPr>
              <w:t xml:space="preserve"> αρχή, νοουμένου ότι τα στοιχεία που έλαβαν υπόψη οι διοικητικές αρχές δεν διαφέρουν από τα στοιχεία που περιλαμβάνονται στην αίτηση αδειοδότησης, δεν διαβουλεύεται εκ νέου μαζί τους κατά τη διαδικασία χορήγησης των αδειών, με εξαίρεση τη διαδικασία που προνοείται στο Κεφάλαιο ΙΙΙ· </w:t>
            </w:r>
          </w:p>
          <w:p w14:paraId="4081C752" w14:textId="3A94C6C3" w:rsidR="00C6170B" w:rsidRPr="00703DCE" w:rsidRDefault="00EC3677" w:rsidP="00211E15">
            <w:pPr>
              <w:spacing w:after="240" w:line="360" w:lineRule="auto"/>
              <w:ind w:left="748" w:hanging="464"/>
              <w:jc w:val="both"/>
              <w:rPr>
                <w:rFonts w:ascii="Arial" w:hAnsi="Arial" w:cs="Arial"/>
                <w:lang w:val="el-GR"/>
              </w:rPr>
            </w:pPr>
            <w:r w:rsidRPr="00703DCE">
              <w:rPr>
                <w:rFonts w:ascii="Arial" w:hAnsi="Arial" w:cs="Arial"/>
                <w:lang w:val="el-GR"/>
              </w:rPr>
              <w:t>(γ)</w:t>
            </w:r>
            <w:r w:rsidR="004F4CFC" w:rsidRPr="00703DCE">
              <w:rPr>
                <w:rFonts w:ascii="Arial" w:hAnsi="Arial" w:cs="Arial"/>
                <w:lang w:val="el-GR"/>
              </w:rPr>
              <w:tab/>
            </w:r>
            <w:r w:rsidRPr="00703DCE">
              <w:rPr>
                <w:rFonts w:ascii="Arial" w:hAnsi="Arial" w:cs="Arial"/>
                <w:lang w:val="el-GR"/>
              </w:rPr>
              <w:t>Οι διοικητικές αρχές υποχρεούνται να παρέχουν στον Υπεύθυνο Έργου κάθε αναγκαία ενημέρωση, έγγραφη ή/και προφορική, για το στάδιο στο οποίο βρίσκονται οι σχετικές διαδικασίες, τις τυχόν ελλείψεις του φακέλου και τον τρόπο συμπλήρωσης αυτών, καθώς και για τους λόγους της καθυστέρησης ή της αδυναμίας παροχής των αιτουμένων αδειών ή εγκρίσεων.</w:t>
            </w:r>
          </w:p>
        </w:tc>
      </w:tr>
      <w:tr w:rsidR="00703DCE" w:rsidRPr="00450F98" w14:paraId="0C087B4B" w14:textId="77777777" w:rsidTr="00FA40E0">
        <w:tc>
          <w:tcPr>
            <w:tcW w:w="2791" w:type="dxa"/>
            <w:shd w:val="clear" w:color="auto" w:fill="auto"/>
          </w:tcPr>
          <w:p w14:paraId="1B6E9D80" w14:textId="77777777" w:rsidR="00BA0565" w:rsidRPr="00703DCE" w:rsidRDefault="007525DE">
            <w:pPr>
              <w:pStyle w:val="ListParagraph"/>
              <w:tabs>
                <w:tab w:val="left" w:pos="1560"/>
              </w:tabs>
              <w:spacing w:after="240" w:line="360" w:lineRule="auto"/>
              <w:ind w:left="0"/>
              <w:rPr>
                <w:rFonts w:ascii="Arial" w:hAnsi="Arial" w:cs="Arial"/>
                <w:lang w:val="el-GR"/>
              </w:rPr>
            </w:pPr>
            <w:r w:rsidRPr="00703DCE">
              <w:rPr>
                <w:rFonts w:ascii="Arial" w:hAnsi="Arial" w:cs="Arial"/>
                <w:sz w:val="20"/>
                <w:szCs w:val="20"/>
                <w:lang w:val="el-GR"/>
              </w:rPr>
              <w:lastRenderedPageBreak/>
              <w:t>Προθεσμίες για την εξέταση της αίτησης αδειοδότησης</w:t>
            </w:r>
          </w:p>
        </w:tc>
        <w:tc>
          <w:tcPr>
            <w:tcW w:w="6779" w:type="dxa"/>
            <w:shd w:val="clear" w:color="auto" w:fill="auto"/>
          </w:tcPr>
          <w:p w14:paraId="7D9D0652" w14:textId="77777777" w:rsidR="007525DE" w:rsidRPr="00703DCE" w:rsidRDefault="007525DE">
            <w:pPr>
              <w:spacing w:after="240" w:line="360" w:lineRule="auto"/>
              <w:ind w:left="78"/>
              <w:jc w:val="both"/>
              <w:rPr>
                <w:rFonts w:ascii="Arial" w:hAnsi="Arial" w:cs="Arial"/>
                <w:lang w:val="el-GR"/>
              </w:rPr>
            </w:pPr>
            <w:r w:rsidRPr="00703DCE">
              <w:rPr>
                <w:rFonts w:ascii="Arial" w:hAnsi="Arial" w:cs="Arial"/>
                <w:lang w:val="el-GR"/>
              </w:rPr>
              <w:t>13.-(1) Αμέσως μετά την παραλαβή αίτησης αδειοδότησης, που υποβάλλεται στη διοικητική αρχή από τον Υπεύθυνο Έργου, αυτή, προχωρεί με προκαταρκτική εξέτασή της, εντός πέντε (5) εργάσιμων ημερών από την παραλαβή της, προς τον έλεγχο της πληρότητάς της.</w:t>
            </w:r>
          </w:p>
        </w:tc>
      </w:tr>
      <w:tr w:rsidR="00703DCE" w:rsidRPr="00450F98" w14:paraId="7DD4365F" w14:textId="77777777" w:rsidTr="00FA40E0">
        <w:tc>
          <w:tcPr>
            <w:tcW w:w="2791" w:type="dxa"/>
            <w:shd w:val="clear" w:color="auto" w:fill="auto"/>
          </w:tcPr>
          <w:p w14:paraId="3C6E9755" w14:textId="77777777" w:rsidR="00BA0565" w:rsidRPr="00703DCE" w:rsidRDefault="00BA0565">
            <w:pPr>
              <w:pStyle w:val="ListParagraph"/>
              <w:tabs>
                <w:tab w:val="left" w:pos="1560"/>
              </w:tabs>
              <w:spacing w:after="240" w:line="360" w:lineRule="auto"/>
              <w:ind w:left="0"/>
              <w:rPr>
                <w:rFonts w:ascii="Arial" w:hAnsi="Arial" w:cs="Arial"/>
                <w:lang w:val="el-GR"/>
              </w:rPr>
            </w:pPr>
          </w:p>
        </w:tc>
        <w:tc>
          <w:tcPr>
            <w:tcW w:w="6779" w:type="dxa"/>
            <w:shd w:val="clear" w:color="auto" w:fill="auto"/>
          </w:tcPr>
          <w:p w14:paraId="79B05C5C" w14:textId="1C49198C" w:rsidR="00450F98" w:rsidRPr="00703DCE" w:rsidRDefault="007525DE" w:rsidP="006A0D57">
            <w:pPr>
              <w:spacing w:after="240" w:line="360" w:lineRule="auto"/>
              <w:ind w:left="78" w:firstLine="284"/>
              <w:jc w:val="both"/>
              <w:rPr>
                <w:rFonts w:ascii="Arial" w:hAnsi="Arial" w:cs="Arial"/>
                <w:lang w:val="el-GR"/>
              </w:rPr>
            </w:pPr>
            <w:r w:rsidRPr="00703DCE">
              <w:rPr>
                <w:rFonts w:ascii="Arial" w:hAnsi="Arial" w:cs="Arial"/>
                <w:lang w:val="el-GR"/>
              </w:rPr>
              <w:t xml:space="preserve">(2) Εάν η αίτηση αδειοδότησης που αναφέρεται στο εδάφιο (1) είναι πλήρης, η διοικητική αρχή, προχωρεί στην εξέτασή της κατά απόλυτη προτεραιότητα και είναι υποχρεωμένη να </w:t>
            </w:r>
            <w:r w:rsidR="00E92749" w:rsidRPr="00703DCE">
              <w:rPr>
                <w:rFonts w:ascii="Arial" w:hAnsi="Arial" w:cs="Arial"/>
                <w:lang w:val="el-GR"/>
              </w:rPr>
              <w:t>εκδώσει</w:t>
            </w:r>
            <w:r w:rsidRPr="00703DCE">
              <w:rPr>
                <w:rFonts w:ascii="Arial" w:hAnsi="Arial" w:cs="Arial"/>
                <w:lang w:val="el-GR"/>
              </w:rPr>
              <w:t xml:space="preserve"> τη σχετική άδεια ή να διαμορφώ</w:t>
            </w:r>
            <w:r w:rsidR="00E92749" w:rsidRPr="00703DCE">
              <w:rPr>
                <w:rFonts w:ascii="Arial" w:hAnsi="Arial" w:cs="Arial"/>
                <w:lang w:val="el-GR"/>
              </w:rPr>
              <w:t>σ</w:t>
            </w:r>
            <w:r w:rsidRPr="00703DCE">
              <w:rPr>
                <w:rFonts w:ascii="Arial" w:hAnsi="Arial" w:cs="Arial"/>
                <w:lang w:val="el-GR"/>
              </w:rPr>
              <w:t xml:space="preserve">ει και </w:t>
            </w:r>
            <w:r w:rsidR="00F6396B" w:rsidRPr="00703DCE">
              <w:rPr>
                <w:rFonts w:ascii="Arial" w:hAnsi="Arial" w:cs="Arial"/>
                <w:lang w:val="el-GR"/>
              </w:rPr>
              <w:t xml:space="preserve">να </w:t>
            </w:r>
            <w:r w:rsidR="00E92749" w:rsidRPr="00703DCE">
              <w:rPr>
                <w:rFonts w:ascii="Arial" w:hAnsi="Arial" w:cs="Arial"/>
                <w:lang w:val="el-GR"/>
              </w:rPr>
              <w:t>κοινοποιήσει</w:t>
            </w:r>
            <w:r w:rsidRPr="00703DCE">
              <w:rPr>
                <w:rFonts w:ascii="Arial" w:hAnsi="Arial" w:cs="Arial"/>
                <w:lang w:val="el-GR"/>
              </w:rPr>
              <w:t xml:space="preserve"> τις τελικές της απόψεις εντός της προθεσμίας που καθορίζεται στον κατάλογο για την </w:t>
            </w:r>
            <w:proofErr w:type="spellStart"/>
            <w:r w:rsidRPr="00703DCE">
              <w:rPr>
                <w:rFonts w:ascii="Arial" w:hAnsi="Arial" w:cs="Arial"/>
                <w:lang w:val="el-GR"/>
              </w:rPr>
              <w:t>αδειοδότηση</w:t>
            </w:r>
            <w:proofErr w:type="spellEnd"/>
            <w:r w:rsidRPr="00703DCE">
              <w:rPr>
                <w:rFonts w:ascii="Arial" w:hAnsi="Arial" w:cs="Arial"/>
                <w:lang w:val="el-GR"/>
              </w:rPr>
              <w:t xml:space="preserve"> της στρατηγικής ανάπτυξης.</w:t>
            </w:r>
          </w:p>
        </w:tc>
      </w:tr>
      <w:tr w:rsidR="00703DCE" w:rsidRPr="00450F98" w14:paraId="575BB383" w14:textId="77777777" w:rsidTr="00FA40E0">
        <w:tc>
          <w:tcPr>
            <w:tcW w:w="2791" w:type="dxa"/>
            <w:shd w:val="clear" w:color="auto" w:fill="auto"/>
          </w:tcPr>
          <w:p w14:paraId="5136CB94" w14:textId="77777777" w:rsidR="00BA0565" w:rsidRPr="00703DCE" w:rsidRDefault="00BA0565">
            <w:pPr>
              <w:pStyle w:val="ListParagraph"/>
              <w:tabs>
                <w:tab w:val="left" w:pos="1560"/>
              </w:tabs>
              <w:spacing w:after="240" w:line="360" w:lineRule="auto"/>
              <w:ind w:left="0"/>
              <w:rPr>
                <w:rFonts w:ascii="Arial" w:hAnsi="Arial" w:cs="Arial"/>
                <w:lang w:val="el-GR"/>
              </w:rPr>
            </w:pPr>
          </w:p>
        </w:tc>
        <w:tc>
          <w:tcPr>
            <w:tcW w:w="6779" w:type="dxa"/>
            <w:shd w:val="clear" w:color="auto" w:fill="auto"/>
          </w:tcPr>
          <w:p w14:paraId="3E2CCA5A" w14:textId="77777777" w:rsidR="00BA0565" w:rsidRPr="00703DCE" w:rsidRDefault="007525DE">
            <w:pPr>
              <w:spacing w:after="240" w:line="360" w:lineRule="auto"/>
              <w:ind w:left="78" w:firstLine="284"/>
              <w:jc w:val="both"/>
              <w:rPr>
                <w:rFonts w:ascii="Arial" w:hAnsi="Arial" w:cs="Arial"/>
                <w:lang w:val="el-GR"/>
              </w:rPr>
            </w:pPr>
            <w:r w:rsidRPr="00703DCE">
              <w:rPr>
                <w:rFonts w:ascii="Arial" w:hAnsi="Arial" w:cs="Arial"/>
                <w:lang w:val="el-GR"/>
              </w:rPr>
              <w:t xml:space="preserve">(3) Σε περίπτωση κατά την οποία η αίτηση, δεν είναι πλήρης, η διοικητική αρχή, δύναται να ζητήσει από τον Επενδυτή, μέσω του Υπεύθυνου Έργου, όπως αυτός τη συμπληρώσει υποβάλλοντας οποιεσδήποτε επιπρόσθετες πληροφορίες ή παρέχοντας προς </w:t>
            </w:r>
            <w:r w:rsidRPr="00703DCE">
              <w:rPr>
                <w:rFonts w:ascii="Arial" w:hAnsi="Arial" w:cs="Arial"/>
                <w:lang w:val="el-GR"/>
              </w:rPr>
              <w:lastRenderedPageBreak/>
              <w:t>αυτή τις απαραίτητες συμπληρωματικές διευκρινίσεις, μέσω του Υπεύθυνου Έργου.</w:t>
            </w:r>
          </w:p>
        </w:tc>
      </w:tr>
      <w:tr w:rsidR="00703DCE" w:rsidRPr="00450F98" w14:paraId="5B14E0D7" w14:textId="77777777" w:rsidTr="00FA40E0">
        <w:tc>
          <w:tcPr>
            <w:tcW w:w="2791" w:type="dxa"/>
            <w:shd w:val="clear" w:color="auto" w:fill="auto"/>
          </w:tcPr>
          <w:p w14:paraId="74029A1A" w14:textId="77777777" w:rsidR="00C13987" w:rsidRPr="00703DCE" w:rsidRDefault="00C13987">
            <w:pPr>
              <w:pStyle w:val="ListParagraph"/>
              <w:tabs>
                <w:tab w:val="left" w:pos="1560"/>
              </w:tabs>
              <w:spacing w:after="240" w:line="360" w:lineRule="auto"/>
              <w:ind w:left="0"/>
              <w:rPr>
                <w:rFonts w:ascii="Arial" w:hAnsi="Arial" w:cs="Arial"/>
                <w:lang w:val="el-GR"/>
              </w:rPr>
            </w:pPr>
          </w:p>
        </w:tc>
        <w:tc>
          <w:tcPr>
            <w:tcW w:w="6779" w:type="dxa"/>
            <w:shd w:val="clear" w:color="auto" w:fill="auto"/>
          </w:tcPr>
          <w:p w14:paraId="22DEDEC5" w14:textId="77777777" w:rsidR="00C13987" w:rsidRPr="00703DCE" w:rsidRDefault="007525DE">
            <w:pPr>
              <w:spacing w:after="240" w:line="360" w:lineRule="auto"/>
              <w:ind w:left="78" w:firstLine="284"/>
              <w:jc w:val="both"/>
              <w:rPr>
                <w:rFonts w:ascii="Arial" w:hAnsi="Arial" w:cs="Arial"/>
                <w:lang w:val="el-GR"/>
              </w:rPr>
            </w:pPr>
            <w:r w:rsidRPr="00703DCE">
              <w:rPr>
                <w:rFonts w:ascii="Arial" w:hAnsi="Arial" w:cs="Arial"/>
                <w:lang w:val="el-GR"/>
              </w:rPr>
              <w:t>(4) Η εξέταση όλων των τελικών αιτήσεων περιλαμβανομένης και της διαδικασίας διαβούλευσης με άλλες αρχές, πρέπει να ολοκληρώνεται εντός της προθεσμίας που ορίζεται στον κατάλογο για την αδειοδότηση στρατηγικής ανάπτυξης, και η οποία καθορίζεται με βάση Μνημόνιο Συνεργασίας το οποίο συνάπτεται από τον Υπουργό και τον καθ’ ύλη αρμόδιο Υπουργό. Η διάρκεια της προθεσμίας υπολογίζεται σε περιπτώσεις ελλιπών τελικών αιτήσεων, από την ημέρα υποβολής των αιτούμενων συμπληρωματικών πληροφοριών και/ή επιπρόσθετων διευκρινίσεων από τον Επενδυτή, και σε περιπτώσεις ανάγκης αναθεώρησης πρότασης πριν από τη λήψη τελικής απόφασης, από την ημέρα υποβολής των αναθεωρημένων σχεδιασμών.</w:t>
            </w:r>
          </w:p>
        </w:tc>
      </w:tr>
      <w:tr w:rsidR="00703DCE" w:rsidRPr="00450F98" w14:paraId="150EB3AF" w14:textId="77777777" w:rsidTr="00FA40E0">
        <w:tc>
          <w:tcPr>
            <w:tcW w:w="2791" w:type="dxa"/>
            <w:shd w:val="clear" w:color="auto" w:fill="auto"/>
          </w:tcPr>
          <w:p w14:paraId="4B027790" w14:textId="77777777" w:rsidR="00C13987" w:rsidRPr="00703DCE" w:rsidRDefault="00C13987">
            <w:pPr>
              <w:pStyle w:val="ListParagraph"/>
              <w:tabs>
                <w:tab w:val="left" w:pos="1560"/>
              </w:tabs>
              <w:spacing w:after="240" w:line="360" w:lineRule="auto"/>
              <w:ind w:left="0"/>
              <w:rPr>
                <w:rFonts w:ascii="Arial" w:hAnsi="Arial" w:cs="Arial"/>
                <w:lang w:val="el-GR"/>
              </w:rPr>
            </w:pPr>
          </w:p>
        </w:tc>
        <w:tc>
          <w:tcPr>
            <w:tcW w:w="6779" w:type="dxa"/>
            <w:shd w:val="clear" w:color="auto" w:fill="auto"/>
          </w:tcPr>
          <w:p w14:paraId="38B1B8E3" w14:textId="77777777" w:rsidR="00C13987" w:rsidRPr="00703DCE" w:rsidRDefault="007525DE">
            <w:pPr>
              <w:spacing w:after="240" w:line="360" w:lineRule="auto"/>
              <w:ind w:left="78" w:firstLine="284"/>
              <w:jc w:val="both"/>
              <w:rPr>
                <w:rFonts w:ascii="Arial" w:hAnsi="Arial" w:cs="Arial"/>
                <w:lang w:val="el-GR"/>
              </w:rPr>
            </w:pPr>
            <w:r w:rsidRPr="00703DCE">
              <w:rPr>
                <w:rFonts w:ascii="Arial" w:hAnsi="Arial" w:cs="Arial"/>
                <w:lang w:val="el-GR"/>
              </w:rPr>
              <w:t>(5) Επιπρόσθετα των όσων αναφέρονται στο εδάφιο (4), σε περίπτωση που η διαδικασία εξέτασης αίτησης αδειοδότησης για την έκδοση σχετικής άδειας ή τη διαμόρφωση των τελικών απόψεων δεν δύναται να ολοκληρωθεί εντός της καθορισμένης προθεσμίας, η διοικητική αρχή, υποχρεούται να υποβάλει αίτηση στον Υπουργό πριν τη λήξη της προθεσμίας, μέσω του Υπεύθυνου Έργου, ζητώντας την παράτασή της για εύλογο χρονικό διάστημα, εξηγώντας συγκεκριμένα την αδυναμία της να συμμορφωθεί με την εν λόγω προθεσμία.</w:t>
            </w:r>
          </w:p>
        </w:tc>
      </w:tr>
      <w:tr w:rsidR="00703DCE" w:rsidRPr="00450F98" w14:paraId="34BEC42D" w14:textId="77777777" w:rsidTr="007525DE">
        <w:tc>
          <w:tcPr>
            <w:tcW w:w="2791" w:type="dxa"/>
            <w:shd w:val="clear" w:color="auto" w:fill="auto"/>
          </w:tcPr>
          <w:p w14:paraId="70100488" w14:textId="77777777" w:rsidR="00625343" w:rsidRPr="00703DCE" w:rsidRDefault="00625343">
            <w:pPr>
              <w:pStyle w:val="ListParagraph"/>
              <w:tabs>
                <w:tab w:val="left" w:pos="1560"/>
              </w:tabs>
              <w:spacing w:after="240" w:line="360" w:lineRule="auto"/>
              <w:ind w:left="0"/>
              <w:rPr>
                <w:rFonts w:ascii="Arial" w:hAnsi="Arial" w:cs="Arial"/>
                <w:lang w:val="el-GR"/>
              </w:rPr>
            </w:pPr>
          </w:p>
        </w:tc>
        <w:tc>
          <w:tcPr>
            <w:tcW w:w="6779" w:type="dxa"/>
            <w:shd w:val="clear" w:color="auto" w:fill="auto"/>
          </w:tcPr>
          <w:p w14:paraId="318ACBF2" w14:textId="77777777" w:rsidR="00625343" w:rsidRPr="00703DCE" w:rsidRDefault="00625343">
            <w:pPr>
              <w:spacing w:after="240" w:line="360" w:lineRule="auto"/>
              <w:ind w:left="78" w:firstLine="284"/>
              <w:jc w:val="both"/>
              <w:rPr>
                <w:rFonts w:ascii="Arial" w:hAnsi="Arial" w:cs="Arial"/>
                <w:lang w:val="el-GR"/>
              </w:rPr>
            </w:pPr>
            <w:r w:rsidRPr="00703DCE">
              <w:rPr>
                <w:rFonts w:ascii="Arial" w:hAnsi="Arial" w:cs="Arial"/>
                <w:lang w:val="el-GR"/>
              </w:rPr>
              <w:t>(6) Εκτός εάν λαμβάνεται η συγκατάθεση του Υπουργού για την παράταση της καθορισμένης προθεσμίας για την ολοκλήρωση εξέτασης της αίτησης, η παράλειψη οποιασδήποτε διοικητικής αρχής να συμμορφώνεται με την υποχρέωσή της, η οποία προβλέπεται στο εδάφιο (4), γνωστοποιείται από τον Υπεύθυνο Έργου τόσο στον Υπουργό όσο και στον καθ’ ύλη αρμόδιο Υπουργό για περαιτέρω ενέργειες.</w:t>
            </w:r>
          </w:p>
        </w:tc>
      </w:tr>
      <w:tr w:rsidR="00703DCE" w:rsidRPr="00450F98" w14:paraId="3FAA90DD" w14:textId="77777777" w:rsidTr="00FA40E0">
        <w:tc>
          <w:tcPr>
            <w:tcW w:w="2791" w:type="dxa"/>
            <w:shd w:val="clear" w:color="auto" w:fill="auto"/>
          </w:tcPr>
          <w:p w14:paraId="1578D435" w14:textId="77777777" w:rsidR="007525DE" w:rsidRPr="00703DCE" w:rsidRDefault="007525DE">
            <w:pPr>
              <w:pStyle w:val="ListParagraph"/>
              <w:tabs>
                <w:tab w:val="left" w:pos="1560"/>
              </w:tabs>
              <w:spacing w:after="240" w:line="360" w:lineRule="auto"/>
              <w:ind w:left="0"/>
              <w:rPr>
                <w:rFonts w:ascii="Arial" w:hAnsi="Arial" w:cs="Arial"/>
                <w:lang w:val="el-GR"/>
              </w:rPr>
            </w:pPr>
          </w:p>
        </w:tc>
        <w:tc>
          <w:tcPr>
            <w:tcW w:w="6779" w:type="dxa"/>
            <w:shd w:val="clear" w:color="auto" w:fill="auto"/>
          </w:tcPr>
          <w:p w14:paraId="5771B145" w14:textId="77777777" w:rsidR="007525DE" w:rsidRPr="00703DCE" w:rsidRDefault="007525DE">
            <w:pPr>
              <w:spacing w:after="240" w:line="360" w:lineRule="auto"/>
              <w:ind w:left="78" w:firstLine="284"/>
              <w:jc w:val="both"/>
              <w:rPr>
                <w:rFonts w:ascii="Arial" w:hAnsi="Arial" w:cs="Arial"/>
                <w:lang w:val="el-GR"/>
              </w:rPr>
            </w:pPr>
            <w:r w:rsidRPr="00703DCE">
              <w:rPr>
                <w:rFonts w:ascii="Arial" w:hAnsi="Arial" w:cs="Arial"/>
                <w:lang w:val="el-GR"/>
              </w:rPr>
              <w:t xml:space="preserve">(7) Ανεξάρτητα από τις διατάξεις της οικείας νομοθεσίας, σε περίπτωση παρέλευσης της προθεσμίας που καθορίζεται στον κατάλογο για την αδειοδότηση της στρατηγικής ανάπτυξης για την ολοκλήρωση εξέτασης της αίτησης, η αρμοδιότητα έκδοσης της σχετικής άδειας μεταφέρεται κατ’ αποκλειστικότητα στο Υπουργικό </w:t>
            </w:r>
            <w:r w:rsidRPr="00703DCE">
              <w:rPr>
                <w:rFonts w:ascii="Arial" w:hAnsi="Arial" w:cs="Arial"/>
                <w:lang w:val="el-GR"/>
              </w:rPr>
              <w:lastRenderedPageBreak/>
              <w:t>Συμβούλιο, το οποίο με αιτιολογημένη απόφασή του, μετά από εισήγηση του Υπουργού, βεβαιώνει την παρέλευση της εν λόγω προθεσμίας και είτε αιτιολογημένα εκδίδει τη σχετική άδεια, είτε αιτιολογημένα απορρίπτει αυτήν εντός διαστήματος ενός μηνός.</w:t>
            </w:r>
          </w:p>
        </w:tc>
      </w:tr>
      <w:tr w:rsidR="00703DCE" w:rsidRPr="00450F98" w14:paraId="31224976" w14:textId="77777777" w:rsidTr="007525DE">
        <w:tc>
          <w:tcPr>
            <w:tcW w:w="2791" w:type="dxa"/>
            <w:shd w:val="clear" w:color="auto" w:fill="auto"/>
          </w:tcPr>
          <w:p w14:paraId="0D843E3D" w14:textId="77777777" w:rsidR="00D56E84" w:rsidRPr="00703DCE" w:rsidRDefault="00D56E84" w:rsidP="00D56E84">
            <w:pPr>
              <w:tabs>
                <w:tab w:val="left" w:pos="142"/>
                <w:tab w:val="right" w:pos="3436"/>
              </w:tabs>
              <w:spacing w:after="240" w:line="360" w:lineRule="auto"/>
              <w:rPr>
                <w:rFonts w:ascii="Arial" w:hAnsi="Arial" w:cs="Arial"/>
                <w:sz w:val="20"/>
                <w:szCs w:val="20"/>
                <w:lang w:val="el-GR"/>
              </w:rPr>
            </w:pPr>
            <w:r w:rsidRPr="00703DCE">
              <w:rPr>
                <w:rFonts w:ascii="Arial" w:hAnsi="Arial" w:cs="Arial"/>
                <w:sz w:val="20"/>
                <w:szCs w:val="20"/>
                <w:lang w:val="el-GR"/>
              </w:rPr>
              <w:lastRenderedPageBreak/>
              <w:t xml:space="preserve">Υποχρεώσεις </w:t>
            </w:r>
            <w:r w:rsidR="0001438E" w:rsidRPr="00703DCE">
              <w:rPr>
                <w:rFonts w:ascii="Arial" w:hAnsi="Arial" w:cs="Arial"/>
                <w:sz w:val="20"/>
                <w:szCs w:val="20"/>
                <w:lang w:val="el-GR"/>
              </w:rPr>
              <w:t>Επενδυτή</w:t>
            </w:r>
          </w:p>
          <w:p w14:paraId="2554565F" w14:textId="77777777" w:rsidR="007525DE" w:rsidRPr="00703DCE" w:rsidRDefault="007525DE" w:rsidP="007525DE">
            <w:pPr>
              <w:pStyle w:val="ListParagraph"/>
              <w:tabs>
                <w:tab w:val="left" w:pos="1560"/>
              </w:tabs>
              <w:spacing w:after="240" w:line="360" w:lineRule="auto"/>
              <w:ind w:left="0"/>
              <w:rPr>
                <w:rFonts w:ascii="Arial" w:hAnsi="Arial" w:cs="Arial"/>
                <w:lang w:val="el-GR"/>
              </w:rPr>
            </w:pPr>
          </w:p>
        </w:tc>
        <w:tc>
          <w:tcPr>
            <w:tcW w:w="6779" w:type="dxa"/>
            <w:shd w:val="clear" w:color="auto" w:fill="auto"/>
          </w:tcPr>
          <w:p w14:paraId="2F82346F" w14:textId="77777777" w:rsidR="007525DE" w:rsidRPr="00703DCE" w:rsidRDefault="00D56E84" w:rsidP="00625343">
            <w:pPr>
              <w:spacing w:after="240" w:line="360" w:lineRule="auto"/>
              <w:jc w:val="both"/>
              <w:rPr>
                <w:rFonts w:ascii="Arial" w:hAnsi="Arial" w:cs="Arial"/>
                <w:lang w:val="el-GR"/>
              </w:rPr>
            </w:pPr>
            <w:r w:rsidRPr="00703DCE">
              <w:rPr>
                <w:rFonts w:ascii="Arial" w:hAnsi="Arial" w:cs="Arial"/>
                <w:lang w:val="el-GR"/>
              </w:rPr>
              <w:t>14.-(1) Μετά την απόφαση του Υπουργικού Συμβουλίου για έγκριση ένταξης στην κατηγορία της στρατηγικής ανάπτυξης, ο Επενδυτής καταθέτει στον Τομέα Στρατηγικών Αναπτύξεων πλήρη στοιχεία, όπως αυτά απαιτούνται από την εκάστοτε ισχύουσα νομοθεσία για την έγκριση και έκδοση των απαραίτητων αδειών για την πραγματοποίηση του έργου που εμπεριέχεται στην αίτηση αδειοδότησης, όπως περιγράφεται στο άρθρο 12.</w:t>
            </w:r>
          </w:p>
        </w:tc>
      </w:tr>
      <w:tr w:rsidR="00703DCE" w:rsidRPr="00450F98" w14:paraId="7A44FEFB" w14:textId="77777777" w:rsidTr="007525DE">
        <w:tc>
          <w:tcPr>
            <w:tcW w:w="2791" w:type="dxa"/>
            <w:shd w:val="clear" w:color="auto" w:fill="auto"/>
          </w:tcPr>
          <w:p w14:paraId="0B69041E" w14:textId="77777777" w:rsidR="00625343" w:rsidRPr="00703DCE" w:rsidRDefault="00625343" w:rsidP="00D56E84">
            <w:pPr>
              <w:tabs>
                <w:tab w:val="left" w:pos="142"/>
                <w:tab w:val="right" w:pos="3436"/>
              </w:tabs>
              <w:spacing w:after="240" w:line="360" w:lineRule="auto"/>
              <w:rPr>
                <w:rFonts w:ascii="Arial" w:hAnsi="Arial" w:cs="Arial"/>
                <w:sz w:val="20"/>
                <w:szCs w:val="20"/>
                <w:lang w:val="el-GR"/>
              </w:rPr>
            </w:pPr>
          </w:p>
        </w:tc>
        <w:tc>
          <w:tcPr>
            <w:tcW w:w="6779" w:type="dxa"/>
            <w:shd w:val="clear" w:color="auto" w:fill="auto"/>
          </w:tcPr>
          <w:p w14:paraId="56CFBAFA" w14:textId="77777777" w:rsidR="00625343" w:rsidRPr="00703DCE" w:rsidRDefault="00625343" w:rsidP="009D1A9B">
            <w:pPr>
              <w:spacing w:after="240" w:line="360" w:lineRule="auto"/>
              <w:ind w:firstLine="363"/>
              <w:jc w:val="both"/>
              <w:rPr>
                <w:rFonts w:ascii="Arial" w:hAnsi="Arial" w:cs="Arial"/>
                <w:lang w:val="el-GR"/>
              </w:rPr>
            </w:pPr>
            <w:r w:rsidRPr="00703DCE">
              <w:rPr>
                <w:rFonts w:ascii="Arial" w:hAnsi="Arial" w:cs="Arial"/>
                <w:lang w:val="el-GR"/>
              </w:rPr>
              <w:t xml:space="preserve">(2) Ο Επενδυτής διασφαλίζει ότι τα στοιχεία που υποβάλλει στις υπηρεσίες που είναι κατά νόμο αρμόδιες για τις </w:t>
            </w:r>
            <w:proofErr w:type="spellStart"/>
            <w:r w:rsidRPr="00703DCE">
              <w:rPr>
                <w:rFonts w:ascii="Arial" w:hAnsi="Arial" w:cs="Arial"/>
                <w:lang w:val="el-GR"/>
              </w:rPr>
              <w:t>αδειοδοτήσεις</w:t>
            </w:r>
            <w:proofErr w:type="spellEnd"/>
            <w:r w:rsidRPr="00703DCE">
              <w:rPr>
                <w:rFonts w:ascii="Arial" w:hAnsi="Arial" w:cs="Arial"/>
                <w:lang w:val="el-GR"/>
              </w:rPr>
              <w:t>, είναι πλήρη, ακριβή και αληθή, και υποχρεούται να συνεργάζεται με τον Τομέα Στρατηγικών Αναπτύξεων, με το Υπουργείο Εσωτερικών και τις διοικητικές αρχές, εφόσον κληθεί προς τούτο, προκειμένου να συμπληρωθούν ελλείψεις.</w:t>
            </w:r>
          </w:p>
        </w:tc>
      </w:tr>
      <w:tr w:rsidR="00703DCE" w:rsidRPr="00450F98" w14:paraId="26931D8C" w14:textId="77777777" w:rsidTr="007525DE">
        <w:tc>
          <w:tcPr>
            <w:tcW w:w="2791" w:type="dxa"/>
            <w:shd w:val="clear" w:color="auto" w:fill="auto"/>
          </w:tcPr>
          <w:p w14:paraId="43F6CE2E" w14:textId="77777777" w:rsidR="00625343" w:rsidRPr="00703DCE" w:rsidRDefault="00625343" w:rsidP="00D56E84">
            <w:pPr>
              <w:tabs>
                <w:tab w:val="left" w:pos="142"/>
                <w:tab w:val="right" w:pos="3436"/>
              </w:tabs>
              <w:spacing w:after="240" w:line="360" w:lineRule="auto"/>
              <w:rPr>
                <w:rFonts w:ascii="Arial" w:hAnsi="Arial" w:cs="Arial"/>
                <w:sz w:val="20"/>
                <w:szCs w:val="20"/>
                <w:lang w:val="el-GR"/>
              </w:rPr>
            </w:pPr>
          </w:p>
        </w:tc>
        <w:tc>
          <w:tcPr>
            <w:tcW w:w="6779" w:type="dxa"/>
            <w:shd w:val="clear" w:color="auto" w:fill="auto"/>
          </w:tcPr>
          <w:p w14:paraId="6E50A33C" w14:textId="77777777" w:rsidR="00625343" w:rsidRPr="00703DCE" w:rsidRDefault="00625343" w:rsidP="00625343">
            <w:pPr>
              <w:spacing w:after="240" w:line="360" w:lineRule="auto"/>
              <w:ind w:firstLine="328"/>
              <w:jc w:val="both"/>
              <w:rPr>
                <w:rFonts w:ascii="Arial" w:hAnsi="Arial" w:cs="Arial"/>
                <w:lang w:val="el-GR"/>
              </w:rPr>
            </w:pPr>
            <w:r w:rsidRPr="00703DCE">
              <w:rPr>
                <w:rFonts w:ascii="Arial" w:hAnsi="Arial" w:cs="Arial"/>
                <w:lang w:val="el-GR"/>
              </w:rPr>
              <w:t>(3) Οποιαδήποτε άδεια η οποία παραχωρείται από τις διοικητικές αρχές στον Επενδυτή, δεν μεταβιβάζεται, εκτός εάν ληφθεί εκ των προτέρων η συγκατάθεση του Υπουργικού Συμβουλίου.</w:t>
            </w:r>
          </w:p>
        </w:tc>
      </w:tr>
      <w:tr w:rsidR="00703DCE" w:rsidRPr="00450F98" w14:paraId="2E9F4886" w14:textId="77777777" w:rsidTr="007525DE">
        <w:tc>
          <w:tcPr>
            <w:tcW w:w="2791" w:type="dxa"/>
            <w:shd w:val="clear" w:color="auto" w:fill="auto"/>
          </w:tcPr>
          <w:p w14:paraId="74E15B4C" w14:textId="77777777" w:rsidR="007525DE" w:rsidRPr="00703DCE" w:rsidRDefault="00D56E84" w:rsidP="007525DE">
            <w:pPr>
              <w:pStyle w:val="ListParagraph"/>
              <w:tabs>
                <w:tab w:val="left" w:pos="1560"/>
              </w:tabs>
              <w:spacing w:after="240" w:line="360" w:lineRule="auto"/>
              <w:ind w:left="0"/>
              <w:rPr>
                <w:rFonts w:ascii="Arial" w:hAnsi="Arial" w:cs="Arial"/>
                <w:lang w:val="el-GR"/>
              </w:rPr>
            </w:pPr>
            <w:r w:rsidRPr="00703DCE">
              <w:rPr>
                <w:rFonts w:ascii="Arial" w:hAnsi="Arial" w:cs="Arial"/>
                <w:sz w:val="20"/>
                <w:szCs w:val="20"/>
                <w:lang w:val="el-GR"/>
              </w:rPr>
              <w:t>Αποχαρακτηρισμός στρατηγικής ανάπτυξης</w:t>
            </w:r>
          </w:p>
        </w:tc>
        <w:tc>
          <w:tcPr>
            <w:tcW w:w="6779" w:type="dxa"/>
            <w:shd w:val="clear" w:color="auto" w:fill="auto"/>
          </w:tcPr>
          <w:p w14:paraId="047871D7" w14:textId="77777777" w:rsidR="00D56E84" w:rsidRPr="00703DCE" w:rsidRDefault="00D56E84" w:rsidP="00FA40E0">
            <w:pPr>
              <w:spacing w:after="240" w:line="360" w:lineRule="auto"/>
              <w:jc w:val="both"/>
              <w:rPr>
                <w:rFonts w:ascii="Arial" w:hAnsi="Arial" w:cs="Arial"/>
                <w:lang w:val="el-GR"/>
              </w:rPr>
            </w:pPr>
            <w:r w:rsidRPr="00703DCE">
              <w:rPr>
                <w:rFonts w:ascii="Arial" w:hAnsi="Arial" w:cs="Arial"/>
                <w:lang w:val="el-GR"/>
              </w:rPr>
              <w:t>15. Με αιτιολογημένη απόφαση του Υπουργικού Συμβουλίου, κατόπιν σχετικής εισήγησης του Υπουργού, δύναται έργα να αποχαρακτηριστούν από στρατηγικές αναπτύξεις όταν διαπιστωθεί ότι:</w:t>
            </w:r>
          </w:p>
          <w:p w14:paraId="1BB40911" w14:textId="484D876D" w:rsidR="00D56E84" w:rsidRPr="00703DCE" w:rsidRDefault="00D56E84" w:rsidP="00FB12F5">
            <w:pPr>
              <w:spacing w:after="240" w:line="360" w:lineRule="auto"/>
              <w:ind w:left="465" w:hanging="426"/>
              <w:jc w:val="both"/>
              <w:rPr>
                <w:rFonts w:ascii="Arial" w:hAnsi="Arial" w:cs="Arial"/>
                <w:lang w:val="el-GR"/>
              </w:rPr>
            </w:pPr>
            <w:r w:rsidRPr="00703DCE">
              <w:rPr>
                <w:rFonts w:ascii="Arial" w:hAnsi="Arial" w:cs="Arial"/>
                <w:lang w:val="el-GR"/>
              </w:rPr>
              <w:t>(α)</w:t>
            </w:r>
            <w:r w:rsidR="00FB12F5" w:rsidRPr="00703DCE">
              <w:rPr>
                <w:rFonts w:ascii="Arial" w:hAnsi="Arial" w:cs="Arial"/>
                <w:lang w:val="el-GR"/>
              </w:rPr>
              <w:tab/>
            </w:r>
            <w:r w:rsidRPr="00703DCE">
              <w:rPr>
                <w:rFonts w:ascii="Arial" w:hAnsi="Arial" w:cs="Arial"/>
                <w:lang w:val="el-GR"/>
              </w:rPr>
              <w:t xml:space="preserve">δεν πληρούν πλέον τα κριτήρια των στρατηγικών αναπτύξεων· </w:t>
            </w:r>
          </w:p>
          <w:p w14:paraId="64CCA159" w14:textId="062FD5DC" w:rsidR="00D56E84" w:rsidRPr="00703DCE" w:rsidRDefault="00D56E84" w:rsidP="00FB12F5">
            <w:pPr>
              <w:pStyle w:val="ListParagraph"/>
              <w:spacing w:after="240" w:line="360" w:lineRule="auto"/>
              <w:ind w:left="465" w:hanging="426"/>
              <w:contextualSpacing w:val="0"/>
              <w:jc w:val="both"/>
              <w:rPr>
                <w:rFonts w:ascii="Arial" w:hAnsi="Arial" w:cs="Arial"/>
                <w:lang w:val="el-GR"/>
              </w:rPr>
            </w:pPr>
            <w:r w:rsidRPr="00703DCE">
              <w:rPr>
                <w:rFonts w:ascii="Arial" w:hAnsi="Arial" w:cs="Arial"/>
                <w:lang w:val="el-GR"/>
              </w:rPr>
              <w:t>(β)</w:t>
            </w:r>
            <w:r w:rsidR="00FB12F5" w:rsidRPr="00703DCE">
              <w:rPr>
                <w:rFonts w:ascii="Arial" w:hAnsi="Arial" w:cs="Arial"/>
                <w:lang w:val="el-GR"/>
              </w:rPr>
              <w:tab/>
            </w:r>
            <w:r w:rsidRPr="00703DCE">
              <w:rPr>
                <w:rFonts w:ascii="Arial" w:hAnsi="Arial" w:cs="Arial"/>
                <w:lang w:val="el-GR"/>
              </w:rPr>
              <w:t xml:space="preserve">με τη λήξη ισχύος των αδειών εξουσιοδότησης της ανάπτυξης, εάν δεν έχουν υποβληθεί σχετικές αιτήσεις ανανέωσης αυτών και δεν έχει πραγματοποιηθεί η έναρξη υλοποίησης της στρατηγικής ανάπτυξης· </w:t>
            </w:r>
          </w:p>
          <w:p w14:paraId="1956BAD0" w14:textId="5A996311" w:rsidR="00D56E84" w:rsidRPr="00703DCE" w:rsidRDefault="00D56E84" w:rsidP="00FB12F5">
            <w:pPr>
              <w:pStyle w:val="ListParagraph"/>
              <w:spacing w:after="240" w:line="360" w:lineRule="auto"/>
              <w:ind w:left="465" w:hanging="426"/>
              <w:contextualSpacing w:val="0"/>
              <w:jc w:val="both"/>
              <w:rPr>
                <w:rFonts w:ascii="Arial" w:hAnsi="Arial" w:cs="Arial"/>
                <w:lang w:val="el-GR"/>
              </w:rPr>
            </w:pPr>
            <w:r w:rsidRPr="00703DCE">
              <w:rPr>
                <w:rFonts w:ascii="Arial" w:hAnsi="Arial" w:cs="Arial"/>
                <w:lang w:val="el-GR"/>
              </w:rPr>
              <w:t>(γ)</w:t>
            </w:r>
            <w:r w:rsidR="00FB12F5" w:rsidRPr="00703DCE">
              <w:rPr>
                <w:rFonts w:ascii="Arial" w:hAnsi="Arial" w:cs="Arial"/>
                <w:lang w:val="el-GR"/>
              </w:rPr>
              <w:tab/>
            </w:r>
            <w:r w:rsidRPr="00703DCE">
              <w:rPr>
                <w:rFonts w:ascii="Arial" w:hAnsi="Arial" w:cs="Arial"/>
                <w:lang w:val="el-GR"/>
              </w:rPr>
              <w:t>ο Επενδυτής δεν έχει εκπληρώσει τις υποχρεώσεις του, σύμφωνα με τις διατάξεις του άρθρου 14·</w:t>
            </w:r>
          </w:p>
          <w:p w14:paraId="130C63C1" w14:textId="77777777" w:rsidR="007525DE" w:rsidRDefault="00D56E84" w:rsidP="00FB12F5">
            <w:pPr>
              <w:pStyle w:val="ListParagraph"/>
              <w:spacing w:after="240" w:line="360" w:lineRule="auto"/>
              <w:ind w:left="465" w:hanging="426"/>
              <w:jc w:val="both"/>
              <w:rPr>
                <w:rFonts w:ascii="Arial" w:hAnsi="Arial" w:cs="Arial"/>
                <w:lang w:val="el-GR"/>
              </w:rPr>
            </w:pPr>
            <w:r w:rsidRPr="00703DCE">
              <w:rPr>
                <w:rFonts w:ascii="Arial" w:hAnsi="Arial" w:cs="Arial"/>
                <w:lang w:val="el-GR"/>
              </w:rPr>
              <w:lastRenderedPageBreak/>
              <w:t>(δ)</w:t>
            </w:r>
            <w:r w:rsidR="00FB12F5" w:rsidRPr="00703DCE">
              <w:rPr>
                <w:rFonts w:ascii="Arial" w:hAnsi="Arial" w:cs="Arial"/>
                <w:lang w:val="el-GR"/>
              </w:rPr>
              <w:tab/>
            </w:r>
            <w:r w:rsidRPr="00703DCE">
              <w:rPr>
                <w:rFonts w:ascii="Arial" w:hAnsi="Arial" w:cs="Arial"/>
                <w:lang w:val="el-GR"/>
              </w:rPr>
              <w:t>όταν κατά τη διαδικασία εξέτασης των αιτήσεων για σκοπούς χορήγησης των αδειών, διαφανεί ότι δεν μπορούν να υλοποιηθούν οι στρατηγικές αυτές αναπτύξεις.</w:t>
            </w:r>
          </w:p>
          <w:p w14:paraId="2F496B1F" w14:textId="1631E434" w:rsidR="00914B9C" w:rsidRPr="00703DCE" w:rsidRDefault="00914B9C" w:rsidP="00FB12F5">
            <w:pPr>
              <w:pStyle w:val="ListParagraph"/>
              <w:spacing w:after="240" w:line="360" w:lineRule="auto"/>
              <w:ind w:left="465" w:hanging="426"/>
              <w:jc w:val="both"/>
              <w:rPr>
                <w:rFonts w:ascii="Arial" w:hAnsi="Arial" w:cs="Arial"/>
                <w:lang w:val="el-GR"/>
              </w:rPr>
            </w:pPr>
          </w:p>
        </w:tc>
      </w:tr>
      <w:tr w:rsidR="00914B9C" w:rsidRPr="00450F98" w14:paraId="1FD48A7C" w14:textId="77777777" w:rsidTr="00FA40E0">
        <w:tc>
          <w:tcPr>
            <w:tcW w:w="2791" w:type="dxa"/>
            <w:shd w:val="clear" w:color="auto" w:fill="auto"/>
          </w:tcPr>
          <w:p w14:paraId="196ACDB4" w14:textId="77777777" w:rsidR="00914B9C" w:rsidRPr="00703DCE" w:rsidRDefault="00914B9C" w:rsidP="0001438E">
            <w:pPr>
              <w:pStyle w:val="ListParagraph"/>
              <w:tabs>
                <w:tab w:val="left" w:pos="1560"/>
              </w:tabs>
              <w:spacing w:after="240" w:line="360" w:lineRule="auto"/>
              <w:ind w:left="0"/>
              <w:rPr>
                <w:rFonts w:ascii="Arial" w:hAnsi="Arial" w:cs="Arial"/>
                <w:sz w:val="20"/>
                <w:szCs w:val="20"/>
                <w:lang w:val="el-GR"/>
              </w:rPr>
            </w:pPr>
          </w:p>
        </w:tc>
        <w:tc>
          <w:tcPr>
            <w:tcW w:w="6779" w:type="dxa"/>
            <w:shd w:val="clear" w:color="auto" w:fill="auto"/>
          </w:tcPr>
          <w:p w14:paraId="31623694" w14:textId="559B3CB5" w:rsidR="00914B9C" w:rsidRPr="00703DCE" w:rsidRDefault="00914B9C" w:rsidP="009D1A9B">
            <w:pPr>
              <w:spacing w:after="240" w:line="360" w:lineRule="auto"/>
              <w:jc w:val="both"/>
              <w:rPr>
                <w:rFonts w:ascii="Arial" w:eastAsia="Times New Roman" w:hAnsi="Arial" w:cs="Arial"/>
                <w:lang w:val="el-GR"/>
              </w:rPr>
            </w:pPr>
            <w:r w:rsidRPr="00703DCE">
              <w:rPr>
                <w:rFonts w:ascii="Arial" w:hAnsi="Arial" w:cs="Arial"/>
                <w:lang w:val="el-GR"/>
              </w:rPr>
              <w:t>ΚΕΦΑΛΑΙΟ ΙΙ: ΧΟΡΗΓΗΣΗ ΟΙΚΟΔΟΜΙΚΩΝ ΑΔΕΙΩΝ</w:t>
            </w:r>
          </w:p>
        </w:tc>
      </w:tr>
      <w:tr w:rsidR="00703DCE" w:rsidRPr="00450F98" w14:paraId="2CA1E606" w14:textId="77777777" w:rsidTr="00FA40E0">
        <w:tc>
          <w:tcPr>
            <w:tcW w:w="2791" w:type="dxa"/>
            <w:shd w:val="clear" w:color="auto" w:fill="auto"/>
          </w:tcPr>
          <w:p w14:paraId="526227B6" w14:textId="77777777" w:rsidR="007525DE" w:rsidRPr="00703DCE" w:rsidRDefault="00D56E84" w:rsidP="0001438E">
            <w:pPr>
              <w:pStyle w:val="ListParagraph"/>
              <w:tabs>
                <w:tab w:val="left" w:pos="1560"/>
              </w:tabs>
              <w:spacing w:after="240" w:line="360" w:lineRule="auto"/>
              <w:ind w:left="0"/>
              <w:rPr>
                <w:rFonts w:ascii="Arial" w:hAnsi="Arial" w:cs="Arial"/>
                <w:lang w:val="el-GR"/>
              </w:rPr>
            </w:pPr>
            <w:r w:rsidRPr="00703DCE">
              <w:rPr>
                <w:rFonts w:ascii="Arial" w:hAnsi="Arial" w:cs="Arial"/>
                <w:sz w:val="20"/>
                <w:szCs w:val="20"/>
                <w:lang w:val="el-GR"/>
              </w:rPr>
              <w:t>Αρμοδιότητα χορήγησης οικοδομικών αδειών για στρατηγικές αναπτύξεις</w:t>
            </w:r>
          </w:p>
        </w:tc>
        <w:tc>
          <w:tcPr>
            <w:tcW w:w="6779" w:type="dxa"/>
            <w:shd w:val="clear" w:color="auto" w:fill="auto"/>
          </w:tcPr>
          <w:p w14:paraId="1A9A4DA8" w14:textId="77777777" w:rsidR="007525DE" w:rsidRPr="00703DCE" w:rsidRDefault="00D56E84" w:rsidP="009D1A9B">
            <w:pPr>
              <w:spacing w:after="240" w:line="360" w:lineRule="auto"/>
              <w:jc w:val="both"/>
              <w:rPr>
                <w:rFonts w:ascii="Arial" w:eastAsia="Times New Roman" w:hAnsi="Arial" w:cs="Arial"/>
                <w:lang w:val="el-GR"/>
              </w:rPr>
            </w:pPr>
            <w:r w:rsidRPr="00703DCE">
              <w:rPr>
                <w:rFonts w:ascii="Arial" w:eastAsia="Times New Roman" w:hAnsi="Arial" w:cs="Arial"/>
                <w:lang w:val="el-GR"/>
              </w:rPr>
              <w:t xml:space="preserve">16.-(1) Ανεξάρτητα από τις διατάξεις του περί Πολεοδομίας και Χωροταξίας Νόμου, για τους σκοπούς του παρόντος Νόμου, </w:t>
            </w:r>
            <w:r w:rsidRPr="00703DCE">
              <w:rPr>
                <w:rFonts w:ascii="Arial" w:hAnsi="Arial" w:cs="Arial"/>
                <w:lang w:val="el-GR"/>
              </w:rPr>
              <w:t>ο Προϊστάμενος του Τομέα Στρατηγικών Αναπτύξεων ορίζεται ως αρμόδια αρχή για τη χορήγηση της πολεοδομικής άδειας.</w:t>
            </w:r>
          </w:p>
        </w:tc>
      </w:tr>
      <w:tr w:rsidR="00703DCE" w:rsidRPr="00450F98" w14:paraId="2C325D01" w14:textId="77777777" w:rsidTr="007525DE">
        <w:tc>
          <w:tcPr>
            <w:tcW w:w="2791" w:type="dxa"/>
            <w:shd w:val="clear" w:color="auto" w:fill="auto"/>
          </w:tcPr>
          <w:p w14:paraId="5A022C4D" w14:textId="77777777" w:rsidR="009D1A9B" w:rsidRPr="00703DCE" w:rsidRDefault="009D1A9B">
            <w:pPr>
              <w:pStyle w:val="ListParagraph"/>
              <w:tabs>
                <w:tab w:val="left" w:pos="1560"/>
              </w:tabs>
              <w:spacing w:after="240" w:line="360" w:lineRule="auto"/>
              <w:ind w:left="0"/>
              <w:rPr>
                <w:rFonts w:ascii="Arial" w:hAnsi="Arial" w:cs="Arial"/>
                <w:sz w:val="20"/>
                <w:szCs w:val="20"/>
                <w:lang w:val="el-GR"/>
              </w:rPr>
            </w:pPr>
          </w:p>
        </w:tc>
        <w:tc>
          <w:tcPr>
            <w:tcW w:w="6779" w:type="dxa"/>
            <w:shd w:val="clear" w:color="auto" w:fill="auto"/>
          </w:tcPr>
          <w:p w14:paraId="206A61B0" w14:textId="77777777" w:rsidR="009D1A9B" w:rsidRPr="00703DCE" w:rsidRDefault="009D1A9B" w:rsidP="009D1A9B">
            <w:pPr>
              <w:spacing w:after="240" w:line="360" w:lineRule="auto"/>
              <w:ind w:firstLine="328"/>
              <w:jc w:val="both"/>
              <w:rPr>
                <w:rFonts w:ascii="Arial" w:eastAsia="Times New Roman" w:hAnsi="Arial" w:cs="Arial"/>
                <w:lang w:val="el-GR"/>
              </w:rPr>
            </w:pPr>
            <w:r w:rsidRPr="00703DCE">
              <w:rPr>
                <w:rFonts w:ascii="Arial" w:hAnsi="Arial" w:cs="Arial"/>
                <w:lang w:val="el-GR"/>
              </w:rPr>
              <w:t>(2) Ανεξάρτητα από τις διατάξεις του περί Ρυθμίσεως Οδών και Οικοδομών Νόμου, για τις αναπτύξεις που περιγράφονται στον παρόντα Νόμο, αρμόδια αρχή για την εφαρμογή του περί Ρυθμίσεως Οδών και Οικοδομών Νόμου, ορίζεται ο Προϊστάμενος του Τομέα Στρατηγικών Αναπτύξεων.</w:t>
            </w:r>
          </w:p>
        </w:tc>
      </w:tr>
      <w:tr w:rsidR="00703DCE" w:rsidRPr="00450F98" w14:paraId="6B6E3FBC" w14:textId="77777777" w:rsidTr="007525DE">
        <w:tc>
          <w:tcPr>
            <w:tcW w:w="2791" w:type="dxa"/>
            <w:shd w:val="clear" w:color="auto" w:fill="auto"/>
          </w:tcPr>
          <w:p w14:paraId="2326AE74" w14:textId="77777777" w:rsidR="00CF397A" w:rsidRPr="00703DCE" w:rsidRDefault="008278BB">
            <w:pPr>
              <w:pStyle w:val="ListParagraph"/>
              <w:tabs>
                <w:tab w:val="left" w:pos="1560"/>
              </w:tabs>
              <w:spacing w:after="240" w:line="360" w:lineRule="auto"/>
              <w:ind w:left="0"/>
              <w:rPr>
                <w:rFonts w:ascii="Arial" w:hAnsi="Arial" w:cs="Arial"/>
                <w:sz w:val="20"/>
                <w:szCs w:val="20"/>
                <w:lang w:val="el-GR"/>
              </w:rPr>
            </w:pPr>
            <w:r w:rsidRPr="00703DCE">
              <w:rPr>
                <w:rFonts w:ascii="Arial" w:hAnsi="Arial" w:cs="Arial"/>
                <w:sz w:val="20"/>
                <w:szCs w:val="20"/>
                <w:lang w:val="el-GR"/>
              </w:rPr>
              <w:t>Διαδικασία χορήγησης πολεοδομικής άδειας και προθεσμίες</w:t>
            </w:r>
          </w:p>
        </w:tc>
        <w:tc>
          <w:tcPr>
            <w:tcW w:w="6779" w:type="dxa"/>
            <w:shd w:val="clear" w:color="auto" w:fill="auto"/>
          </w:tcPr>
          <w:p w14:paraId="1DFF6FBC" w14:textId="77777777" w:rsidR="00CF397A" w:rsidRPr="00703DCE" w:rsidRDefault="00CF397A" w:rsidP="00CF397A">
            <w:pPr>
              <w:spacing w:after="240" w:line="360" w:lineRule="auto"/>
              <w:jc w:val="both"/>
              <w:rPr>
                <w:rFonts w:ascii="Arial" w:hAnsi="Arial" w:cs="Arial"/>
                <w:lang w:val="el-GR"/>
              </w:rPr>
            </w:pPr>
            <w:r w:rsidRPr="00703DCE">
              <w:rPr>
                <w:rFonts w:ascii="Arial" w:hAnsi="Arial" w:cs="Arial"/>
                <w:lang w:val="el-GR"/>
              </w:rPr>
              <w:t>17.-(1) Η αίτηση παραλαμβάνεται από τον Προϊστάμενο του Τομέα Στρατηγικών Αναπτύξεων και διαβιβάζεται για χειρισμό στον Υπεύθυνο Έργου.</w:t>
            </w:r>
          </w:p>
        </w:tc>
      </w:tr>
      <w:tr w:rsidR="00703DCE" w:rsidRPr="00450F98" w14:paraId="62C5FC7D" w14:textId="77777777" w:rsidTr="007525DE">
        <w:tc>
          <w:tcPr>
            <w:tcW w:w="2791" w:type="dxa"/>
            <w:shd w:val="clear" w:color="auto" w:fill="auto"/>
          </w:tcPr>
          <w:p w14:paraId="7F8FF139" w14:textId="77777777" w:rsidR="00CF397A" w:rsidRPr="00703DCE" w:rsidRDefault="00CF397A">
            <w:pPr>
              <w:pStyle w:val="ListParagraph"/>
              <w:tabs>
                <w:tab w:val="left" w:pos="1560"/>
              </w:tabs>
              <w:spacing w:after="240" w:line="360" w:lineRule="auto"/>
              <w:ind w:left="0"/>
              <w:rPr>
                <w:rFonts w:ascii="Arial" w:hAnsi="Arial" w:cs="Arial"/>
                <w:sz w:val="20"/>
                <w:szCs w:val="20"/>
                <w:lang w:val="el-GR"/>
              </w:rPr>
            </w:pPr>
          </w:p>
        </w:tc>
        <w:tc>
          <w:tcPr>
            <w:tcW w:w="6779" w:type="dxa"/>
            <w:shd w:val="clear" w:color="auto" w:fill="auto"/>
          </w:tcPr>
          <w:p w14:paraId="5026277E" w14:textId="77777777" w:rsidR="00CF397A" w:rsidRPr="00703DCE" w:rsidRDefault="00CF397A" w:rsidP="0001438E">
            <w:pPr>
              <w:spacing w:after="240" w:line="360" w:lineRule="auto"/>
              <w:ind w:firstLine="362"/>
              <w:jc w:val="both"/>
              <w:rPr>
                <w:rFonts w:ascii="Arial" w:hAnsi="Arial" w:cs="Arial"/>
                <w:lang w:val="el-GR"/>
              </w:rPr>
            </w:pPr>
            <w:r w:rsidRPr="00703DCE">
              <w:rPr>
                <w:rFonts w:ascii="Arial" w:hAnsi="Arial" w:cs="Arial"/>
                <w:lang w:val="el-GR"/>
              </w:rPr>
              <w:t>(2) Η αίτηση προωθείται άμεσα σε όλες τις αρμόδιες διοικητικές αρχές σύμφωνα και με τον κατάλογο της παραγράφου (α) του εδαφίου (2) του άρθρου 11.</w:t>
            </w:r>
          </w:p>
        </w:tc>
      </w:tr>
      <w:tr w:rsidR="00703DCE" w:rsidRPr="00450F98" w14:paraId="12A7DFE1" w14:textId="77777777" w:rsidTr="007525DE">
        <w:tc>
          <w:tcPr>
            <w:tcW w:w="2791" w:type="dxa"/>
            <w:shd w:val="clear" w:color="auto" w:fill="auto"/>
          </w:tcPr>
          <w:p w14:paraId="607440F1" w14:textId="77777777" w:rsidR="00CF397A" w:rsidRPr="00703DCE" w:rsidRDefault="00CF397A">
            <w:pPr>
              <w:pStyle w:val="ListParagraph"/>
              <w:tabs>
                <w:tab w:val="left" w:pos="1560"/>
              </w:tabs>
              <w:spacing w:after="240" w:line="360" w:lineRule="auto"/>
              <w:ind w:left="0"/>
              <w:rPr>
                <w:rFonts w:ascii="Arial" w:hAnsi="Arial" w:cs="Arial"/>
                <w:sz w:val="20"/>
                <w:szCs w:val="20"/>
                <w:lang w:val="el-GR"/>
              </w:rPr>
            </w:pPr>
          </w:p>
        </w:tc>
        <w:tc>
          <w:tcPr>
            <w:tcW w:w="6779" w:type="dxa"/>
            <w:shd w:val="clear" w:color="auto" w:fill="auto"/>
          </w:tcPr>
          <w:p w14:paraId="66EC4F37" w14:textId="77777777" w:rsidR="00CF397A" w:rsidRPr="00703DCE" w:rsidRDefault="00CF397A" w:rsidP="00CF397A">
            <w:pPr>
              <w:spacing w:after="240" w:line="360" w:lineRule="auto"/>
              <w:ind w:firstLine="362"/>
              <w:jc w:val="both"/>
              <w:rPr>
                <w:rFonts w:ascii="Arial" w:hAnsi="Arial" w:cs="Arial"/>
                <w:lang w:val="el-GR"/>
              </w:rPr>
            </w:pPr>
            <w:r w:rsidRPr="00703DCE">
              <w:rPr>
                <w:rFonts w:ascii="Arial" w:hAnsi="Arial" w:cs="Arial"/>
                <w:lang w:val="el-GR"/>
              </w:rPr>
              <w:t xml:space="preserve">(3) Αμέσως μετά την παραλαβή αίτησης στο πλαίσιο διαβούλευσης για χορήγηση πολεοδομικής άδειας, που υποβάλλεται σε αυτή από τον Προϊστάμενο του Τομέα Στρατηγικών Αναπτύξεων, κάθε διοικητική αρχή προχωρεί με προκαταρκτική εξέτασή της, εντός πέντε (5) εργάσιμων ημερών από την παραλαβή της, προς τον έλεγχο πληρότητάς της. </w:t>
            </w:r>
          </w:p>
        </w:tc>
      </w:tr>
      <w:tr w:rsidR="00703DCE" w:rsidRPr="00450F98" w14:paraId="6BC24AAD" w14:textId="77777777" w:rsidTr="007525DE">
        <w:tc>
          <w:tcPr>
            <w:tcW w:w="2791" w:type="dxa"/>
            <w:shd w:val="clear" w:color="auto" w:fill="auto"/>
          </w:tcPr>
          <w:p w14:paraId="4D44679F" w14:textId="77777777" w:rsidR="00CF397A" w:rsidRPr="00703DCE" w:rsidRDefault="00CF397A">
            <w:pPr>
              <w:pStyle w:val="ListParagraph"/>
              <w:tabs>
                <w:tab w:val="left" w:pos="1560"/>
              </w:tabs>
              <w:spacing w:after="240" w:line="360" w:lineRule="auto"/>
              <w:ind w:left="0"/>
              <w:rPr>
                <w:rFonts w:ascii="Arial" w:hAnsi="Arial" w:cs="Arial"/>
                <w:sz w:val="20"/>
                <w:szCs w:val="20"/>
                <w:lang w:val="el-GR"/>
              </w:rPr>
            </w:pPr>
          </w:p>
        </w:tc>
        <w:tc>
          <w:tcPr>
            <w:tcW w:w="6779" w:type="dxa"/>
            <w:shd w:val="clear" w:color="auto" w:fill="auto"/>
          </w:tcPr>
          <w:p w14:paraId="54481108" w14:textId="77777777" w:rsidR="00CF397A" w:rsidRPr="00703DCE" w:rsidRDefault="00CF397A" w:rsidP="008534CC">
            <w:pPr>
              <w:spacing w:after="240" w:line="360" w:lineRule="auto"/>
              <w:ind w:firstLine="362"/>
              <w:jc w:val="both"/>
              <w:rPr>
                <w:rFonts w:ascii="Arial" w:hAnsi="Arial" w:cs="Arial"/>
                <w:lang w:val="el-GR"/>
              </w:rPr>
            </w:pPr>
            <w:r w:rsidRPr="00703DCE">
              <w:rPr>
                <w:rFonts w:ascii="Arial" w:hAnsi="Arial" w:cs="Arial"/>
                <w:lang w:val="el-GR"/>
              </w:rPr>
              <w:t>(4) Εάν η αίτηση χορήγησης πολεοδομικής άδειας είναι πλήρης, η διοικητική αρχή, προχωρεί στην εξέτασή της κατά απόλυτη προτεραιότητα και είναι υποχρεωμένη να διαμορφώ</w:t>
            </w:r>
            <w:r w:rsidR="008534CC" w:rsidRPr="00703DCE">
              <w:rPr>
                <w:rFonts w:ascii="Arial" w:hAnsi="Arial" w:cs="Arial"/>
                <w:lang w:val="el-GR"/>
              </w:rPr>
              <w:t>σ</w:t>
            </w:r>
            <w:r w:rsidRPr="00703DCE">
              <w:rPr>
                <w:rFonts w:ascii="Arial" w:hAnsi="Arial" w:cs="Arial"/>
                <w:lang w:val="el-GR"/>
              </w:rPr>
              <w:t xml:space="preserve">ει και </w:t>
            </w:r>
            <w:r w:rsidR="00F227F1" w:rsidRPr="00703DCE">
              <w:rPr>
                <w:rFonts w:ascii="Arial" w:hAnsi="Arial" w:cs="Arial"/>
                <w:lang w:val="el-GR"/>
              </w:rPr>
              <w:t xml:space="preserve">να </w:t>
            </w:r>
            <w:r w:rsidRPr="00703DCE">
              <w:rPr>
                <w:rFonts w:ascii="Arial" w:hAnsi="Arial" w:cs="Arial"/>
                <w:lang w:val="el-GR"/>
              </w:rPr>
              <w:t>κοινοποι</w:t>
            </w:r>
            <w:r w:rsidR="008534CC" w:rsidRPr="00703DCE">
              <w:rPr>
                <w:rFonts w:ascii="Arial" w:hAnsi="Arial" w:cs="Arial"/>
                <w:lang w:val="el-GR"/>
              </w:rPr>
              <w:t>ήσ</w:t>
            </w:r>
            <w:r w:rsidRPr="00703DCE">
              <w:rPr>
                <w:rFonts w:ascii="Arial" w:hAnsi="Arial" w:cs="Arial"/>
                <w:lang w:val="el-GR"/>
              </w:rPr>
              <w:t>ε</w:t>
            </w:r>
            <w:r w:rsidR="008534CC" w:rsidRPr="00703DCE">
              <w:rPr>
                <w:rFonts w:ascii="Arial" w:hAnsi="Arial" w:cs="Arial"/>
                <w:lang w:val="el-GR"/>
              </w:rPr>
              <w:t>ι</w:t>
            </w:r>
            <w:r w:rsidRPr="00703DCE">
              <w:rPr>
                <w:rFonts w:ascii="Arial" w:hAnsi="Arial" w:cs="Arial"/>
                <w:lang w:val="el-GR"/>
              </w:rPr>
              <w:t xml:space="preserve"> τις τελικές της απόψεις στον Προϊστάμενο του Τομέα Στρατηγικών Αναπτύξεων εντός δεκαπέντε εργάσιμων (15) ημερών.</w:t>
            </w:r>
          </w:p>
        </w:tc>
      </w:tr>
      <w:tr w:rsidR="00703DCE" w:rsidRPr="00450F98" w14:paraId="23E16228" w14:textId="77777777" w:rsidTr="007525DE">
        <w:tc>
          <w:tcPr>
            <w:tcW w:w="2791" w:type="dxa"/>
            <w:shd w:val="clear" w:color="auto" w:fill="auto"/>
          </w:tcPr>
          <w:p w14:paraId="17B7C8D5" w14:textId="77777777" w:rsidR="00CF397A" w:rsidRPr="00703DCE" w:rsidRDefault="00CF397A">
            <w:pPr>
              <w:pStyle w:val="ListParagraph"/>
              <w:tabs>
                <w:tab w:val="left" w:pos="1560"/>
              </w:tabs>
              <w:spacing w:after="240" w:line="360" w:lineRule="auto"/>
              <w:ind w:left="0"/>
              <w:rPr>
                <w:rFonts w:ascii="Arial" w:hAnsi="Arial" w:cs="Arial"/>
                <w:sz w:val="20"/>
                <w:szCs w:val="20"/>
                <w:lang w:val="el-GR"/>
              </w:rPr>
            </w:pPr>
          </w:p>
        </w:tc>
        <w:tc>
          <w:tcPr>
            <w:tcW w:w="6779" w:type="dxa"/>
            <w:shd w:val="clear" w:color="auto" w:fill="auto"/>
          </w:tcPr>
          <w:p w14:paraId="00A06222" w14:textId="77777777" w:rsidR="00CF397A" w:rsidRPr="00703DCE" w:rsidRDefault="00CF397A" w:rsidP="00CF397A">
            <w:pPr>
              <w:spacing w:after="240" w:line="360" w:lineRule="auto"/>
              <w:ind w:firstLine="362"/>
              <w:jc w:val="both"/>
              <w:rPr>
                <w:rFonts w:ascii="Arial" w:hAnsi="Arial" w:cs="Arial"/>
                <w:lang w:val="el-GR"/>
              </w:rPr>
            </w:pPr>
            <w:r w:rsidRPr="00703DCE">
              <w:rPr>
                <w:rFonts w:ascii="Arial" w:hAnsi="Arial" w:cs="Arial"/>
                <w:lang w:val="el-GR"/>
              </w:rPr>
              <w:t>(5) Σε περίπτωση κατά την οποία η προαναφερθείσα αίτηση, δεν είναι πλήρης, η διοικητική αρχή, μέσω του Προϊστάμενο του Τομέα Στρατηγικών Αναπτύξεων, δύναται να ζητήσει από τον Επενδυτή να τη συμπληρώσει, υποβάλλοντας οποιεσδήποτε επιπρόσθετες πληροφορίες ή παρέχοντας προς αυτή τις απαραίτητες συμπληρωματικές διευκρινίσεις.</w:t>
            </w:r>
          </w:p>
        </w:tc>
      </w:tr>
      <w:tr w:rsidR="00703DCE" w:rsidRPr="00450F98" w14:paraId="7A400205" w14:textId="77777777" w:rsidTr="007525DE">
        <w:tc>
          <w:tcPr>
            <w:tcW w:w="2791" w:type="dxa"/>
            <w:shd w:val="clear" w:color="auto" w:fill="auto"/>
          </w:tcPr>
          <w:p w14:paraId="187F6E07" w14:textId="77777777" w:rsidR="00064384" w:rsidRPr="00703DCE" w:rsidRDefault="00064384">
            <w:pPr>
              <w:pStyle w:val="ListParagraph"/>
              <w:tabs>
                <w:tab w:val="left" w:pos="1560"/>
              </w:tabs>
              <w:spacing w:after="240" w:line="360" w:lineRule="auto"/>
              <w:ind w:left="0"/>
              <w:rPr>
                <w:rFonts w:ascii="Arial" w:hAnsi="Arial" w:cs="Arial"/>
                <w:sz w:val="20"/>
                <w:szCs w:val="20"/>
                <w:lang w:val="el-GR"/>
              </w:rPr>
            </w:pPr>
          </w:p>
        </w:tc>
        <w:tc>
          <w:tcPr>
            <w:tcW w:w="6779" w:type="dxa"/>
            <w:shd w:val="clear" w:color="auto" w:fill="auto"/>
          </w:tcPr>
          <w:p w14:paraId="6BACCB2F" w14:textId="77777777" w:rsidR="00064384" w:rsidRPr="00703DCE" w:rsidRDefault="00064384" w:rsidP="00FB12F5">
            <w:pPr>
              <w:spacing w:after="240" w:line="360" w:lineRule="auto"/>
              <w:ind w:left="748" w:hanging="425"/>
              <w:jc w:val="both"/>
              <w:rPr>
                <w:rFonts w:ascii="Arial" w:hAnsi="Arial" w:cs="Arial"/>
                <w:lang w:val="el-GR"/>
              </w:rPr>
            </w:pPr>
            <w:r w:rsidRPr="00703DCE">
              <w:rPr>
                <w:rFonts w:ascii="Arial" w:hAnsi="Arial" w:cs="Arial"/>
                <w:lang w:val="el-GR"/>
              </w:rPr>
              <w:t>(6) (α) Ο Επενδυτής οφείλει να υποβάλει τις απαραίτητες συμπληρωματικές πληροφορίες ή/</w:t>
            </w:r>
            <w:r w:rsidR="00B035BE" w:rsidRPr="00703DCE">
              <w:rPr>
                <w:rFonts w:ascii="Arial" w:hAnsi="Arial" w:cs="Arial"/>
                <w:lang w:val="el-GR"/>
              </w:rPr>
              <w:t xml:space="preserve"> </w:t>
            </w:r>
            <w:r w:rsidRPr="00703DCE">
              <w:rPr>
                <w:rFonts w:ascii="Arial" w:hAnsi="Arial" w:cs="Arial"/>
                <w:lang w:val="el-GR"/>
              </w:rPr>
              <w:t xml:space="preserve">και επιπρόσθετες διευκρινίσεις που αναφέρονται στο εδάφιο (5) στην αρμόδια διοικητική αρχή μέσω του Υπεύθυνου Έργου· </w:t>
            </w:r>
          </w:p>
          <w:p w14:paraId="5EFBBAF4" w14:textId="496B33DA" w:rsidR="00064384" w:rsidRPr="00703DCE" w:rsidRDefault="00064384" w:rsidP="00FB12F5">
            <w:pPr>
              <w:spacing w:after="240" w:line="360" w:lineRule="auto"/>
              <w:ind w:left="748" w:hanging="425"/>
              <w:jc w:val="both"/>
              <w:rPr>
                <w:rFonts w:ascii="Arial" w:hAnsi="Arial" w:cs="Arial"/>
                <w:lang w:val="el-GR"/>
              </w:rPr>
            </w:pPr>
            <w:r w:rsidRPr="00703DCE">
              <w:rPr>
                <w:rFonts w:ascii="Arial" w:hAnsi="Arial" w:cs="Arial"/>
                <w:lang w:val="el-GR"/>
              </w:rPr>
              <w:t>(β)</w:t>
            </w:r>
            <w:r w:rsidR="00FB12F5" w:rsidRPr="00703DCE">
              <w:rPr>
                <w:rFonts w:ascii="Arial" w:hAnsi="Arial" w:cs="Arial"/>
                <w:lang w:val="el-GR"/>
              </w:rPr>
              <w:tab/>
            </w:r>
            <w:r w:rsidRPr="00703DCE">
              <w:rPr>
                <w:rFonts w:ascii="Arial" w:hAnsi="Arial" w:cs="Arial"/>
                <w:lang w:val="el-GR"/>
              </w:rPr>
              <w:t>Η διοικητική αρχή, αφού επιβεβαιώσει ότι η αίτηση θεωρείται πλήρης, τότε, ενημερώνει τον Προϊστάμενο του Τομέα Στρατηγικών Αναπτύξεων, εντός δεκαπέντε (15) εργάσιμων ημερών, για τις τελικές της απόψεις.</w:t>
            </w:r>
          </w:p>
        </w:tc>
      </w:tr>
      <w:tr w:rsidR="00703DCE" w:rsidRPr="00450F98" w14:paraId="081D7103" w14:textId="77777777" w:rsidTr="007525DE">
        <w:tc>
          <w:tcPr>
            <w:tcW w:w="2791" w:type="dxa"/>
            <w:shd w:val="clear" w:color="auto" w:fill="auto"/>
          </w:tcPr>
          <w:p w14:paraId="049A82CA" w14:textId="77777777" w:rsidR="00064384" w:rsidRPr="00703DCE" w:rsidRDefault="00064384">
            <w:pPr>
              <w:pStyle w:val="ListParagraph"/>
              <w:tabs>
                <w:tab w:val="left" w:pos="1560"/>
              </w:tabs>
              <w:spacing w:after="240" w:line="360" w:lineRule="auto"/>
              <w:ind w:left="0"/>
              <w:rPr>
                <w:rFonts w:ascii="Arial" w:hAnsi="Arial" w:cs="Arial"/>
                <w:sz w:val="20"/>
                <w:szCs w:val="20"/>
                <w:lang w:val="el-GR"/>
              </w:rPr>
            </w:pPr>
          </w:p>
        </w:tc>
        <w:tc>
          <w:tcPr>
            <w:tcW w:w="6779" w:type="dxa"/>
            <w:shd w:val="clear" w:color="auto" w:fill="auto"/>
          </w:tcPr>
          <w:p w14:paraId="3698345C" w14:textId="77777777" w:rsidR="00064384" w:rsidRPr="00703DCE" w:rsidRDefault="00064384" w:rsidP="00064384">
            <w:pPr>
              <w:spacing w:after="240" w:line="360" w:lineRule="auto"/>
              <w:ind w:firstLine="362"/>
              <w:jc w:val="both"/>
              <w:rPr>
                <w:rFonts w:ascii="Arial" w:hAnsi="Arial" w:cs="Arial"/>
                <w:lang w:val="el-GR"/>
              </w:rPr>
            </w:pPr>
            <w:r w:rsidRPr="00703DCE">
              <w:rPr>
                <w:rFonts w:ascii="Arial" w:hAnsi="Arial" w:cs="Arial"/>
                <w:lang w:val="el-GR"/>
              </w:rPr>
              <w:t xml:space="preserve">(7) Το χρονοδιάγραμμα που προβλέπεται στο εδάφιο (6) δεν εφαρμόζεται όσον αφορά στη διαδικασία Γνωμοδότησης της Περιβαλλοντικής Αρχής, και για την οποία ισχύουν τα προβλεπόμενα στο άρθρο 20. </w:t>
            </w:r>
          </w:p>
        </w:tc>
      </w:tr>
      <w:tr w:rsidR="00703DCE" w:rsidRPr="00450F98" w14:paraId="5357BFEA" w14:textId="77777777" w:rsidTr="007525DE">
        <w:tc>
          <w:tcPr>
            <w:tcW w:w="2791" w:type="dxa"/>
            <w:shd w:val="clear" w:color="auto" w:fill="auto"/>
          </w:tcPr>
          <w:p w14:paraId="6C852D6B" w14:textId="77777777" w:rsidR="00064384" w:rsidRPr="00703DCE" w:rsidRDefault="00064384">
            <w:pPr>
              <w:pStyle w:val="ListParagraph"/>
              <w:tabs>
                <w:tab w:val="left" w:pos="1560"/>
              </w:tabs>
              <w:spacing w:after="240" w:line="360" w:lineRule="auto"/>
              <w:ind w:left="0"/>
              <w:rPr>
                <w:rFonts w:ascii="Arial" w:hAnsi="Arial" w:cs="Arial"/>
                <w:sz w:val="20"/>
                <w:szCs w:val="20"/>
                <w:lang w:val="el-GR"/>
              </w:rPr>
            </w:pPr>
          </w:p>
        </w:tc>
        <w:tc>
          <w:tcPr>
            <w:tcW w:w="6779" w:type="dxa"/>
            <w:shd w:val="clear" w:color="auto" w:fill="auto"/>
          </w:tcPr>
          <w:p w14:paraId="4C2C5DF4" w14:textId="77777777" w:rsidR="00064384" w:rsidRPr="00703DCE" w:rsidRDefault="00064384" w:rsidP="00064384">
            <w:pPr>
              <w:spacing w:after="240" w:line="360" w:lineRule="auto"/>
              <w:ind w:firstLine="362"/>
              <w:jc w:val="both"/>
              <w:rPr>
                <w:rFonts w:ascii="Arial" w:hAnsi="Arial" w:cs="Arial"/>
                <w:lang w:val="el-GR"/>
              </w:rPr>
            </w:pPr>
            <w:r w:rsidRPr="00703DCE">
              <w:rPr>
                <w:rFonts w:ascii="Arial" w:hAnsi="Arial" w:cs="Arial"/>
                <w:lang w:val="el-GR"/>
              </w:rPr>
              <w:t>(8) Με βάση τον κατάλογο για την αδειοδότηση της στρατηγικής ανάπτυξης, ο Προϊστάμενος του Τομέα Στρατηγικών Αναπτύξεων και ο Διευθυντής του Τμήματος Περιβάλλοντος, καθορίζουν τις διοικητικές αρχές οι οποίες:</w:t>
            </w:r>
          </w:p>
          <w:p w14:paraId="5D1D2BB0" w14:textId="25FCB4A0" w:rsidR="00064384" w:rsidRPr="00703DCE" w:rsidRDefault="00064384" w:rsidP="00FB12F5">
            <w:pPr>
              <w:pStyle w:val="ListParagraph"/>
              <w:spacing w:after="240" w:line="360" w:lineRule="auto"/>
              <w:ind w:left="748" w:hanging="425"/>
              <w:contextualSpacing w:val="0"/>
              <w:jc w:val="both"/>
              <w:rPr>
                <w:rFonts w:ascii="Arial" w:hAnsi="Arial" w:cs="Arial"/>
                <w:lang w:val="el-GR"/>
              </w:rPr>
            </w:pPr>
            <w:r w:rsidRPr="00703DCE">
              <w:rPr>
                <w:rFonts w:ascii="Arial" w:hAnsi="Arial" w:cs="Arial"/>
                <w:lang w:val="el-GR"/>
              </w:rPr>
              <w:t>(α)</w:t>
            </w:r>
            <w:r w:rsidR="00FB12F5" w:rsidRPr="00703DCE">
              <w:rPr>
                <w:rFonts w:ascii="Arial" w:hAnsi="Arial" w:cs="Arial"/>
                <w:lang w:val="el-GR"/>
              </w:rPr>
              <w:tab/>
            </w:r>
            <w:r w:rsidRPr="00703DCE">
              <w:rPr>
                <w:rFonts w:ascii="Arial" w:hAnsi="Arial" w:cs="Arial"/>
                <w:lang w:val="el-GR"/>
              </w:rPr>
              <w:t>καλούνται σε διαβούλευση από τον Προϊστάμενο του Τομέα Στρατηγικών Αναπτύξεων και τον Διευθυντή του Τμήματος Περιβάλλοντος, παράλληλα</w:t>
            </w:r>
            <w:r w:rsidR="00FB12F5" w:rsidRPr="00703DCE">
              <w:rPr>
                <w:rFonts w:ascii="Arial" w:hAnsi="Arial" w:cs="Arial"/>
                <w:lang w:val="el-GR"/>
              </w:rPr>
              <w:t>·</w:t>
            </w:r>
          </w:p>
          <w:p w14:paraId="4321D4CE" w14:textId="6675900B" w:rsidR="00064384" w:rsidRPr="00703DCE" w:rsidRDefault="00064384" w:rsidP="00FB12F5">
            <w:pPr>
              <w:pStyle w:val="ListParagraph"/>
              <w:spacing w:after="240" w:line="360" w:lineRule="auto"/>
              <w:ind w:left="748" w:hanging="425"/>
              <w:contextualSpacing w:val="0"/>
              <w:jc w:val="both"/>
              <w:rPr>
                <w:rFonts w:ascii="Arial" w:hAnsi="Arial" w:cs="Arial"/>
                <w:lang w:val="el-GR"/>
              </w:rPr>
            </w:pPr>
            <w:r w:rsidRPr="00703DCE">
              <w:rPr>
                <w:rFonts w:ascii="Arial" w:hAnsi="Arial" w:cs="Arial"/>
                <w:lang w:val="el-GR"/>
              </w:rPr>
              <w:t>(β)</w:t>
            </w:r>
            <w:r w:rsidR="00FB12F5" w:rsidRPr="00703DCE">
              <w:rPr>
                <w:rFonts w:ascii="Arial" w:hAnsi="Arial" w:cs="Arial"/>
                <w:lang w:val="el-GR"/>
              </w:rPr>
              <w:tab/>
            </w:r>
            <w:r w:rsidRPr="00703DCE">
              <w:rPr>
                <w:rFonts w:ascii="Arial" w:hAnsi="Arial" w:cs="Arial"/>
                <w:lang w:val="el-GR"/>
              </w:rPr>
              <w:t>καλούνται σε διαβούλευση από τον Προϊστάμενο του Τομέα Στρατηγικών Αναπτύξεων μόνο·</w:t>
            </w:r>
          </w:p>
          <w:p w14:paraId="03EDC2D3" w14:textId="44171458" w:rsidR="00064384" w:rsidRPr="00703DCE" w:rsidRDefault="00064384" w:rsidP="00FB12F5">
            <w:pPr>
              <w:pStyle w:val="ListParagraph"/>
              <w:spacing w:after="240" w:line="360" w:lineRule="auto"/>
              <w:ind w:left="748" w:hanging="425"/>
              <w:contextualSpacing w:val="0"/>
              <w:jc w:val="both"/>
              <w:rPr>
                <w:rFonts w:ascii="Arial" w:hAnsi="Arial" w:cs="Arial"/>
                <w:lang w:val="el-GR"/>
              </w:rPr>
            </w:pPr>
            <w:r w:rsidRPr="00703DCE">
              <w:rPr>
                <w:rFonts w:ascii="Arial" w:hAnsi="Arial" w:cs="Arial"/>
                <w:lang w:val="el-GR"/>
              </w:rPr>
              <w:t>(γ)</w:t>
            </w:r>
            <w:r w:rsidR="00FB12F5" w:rsidRPr="00703DCE">
              <w:rPr>
                <w:rFonts w:ascii="Arial" w:hAnsi="Arial" w:cs="Arial"/>
                <w:lang w:val="el-GR"/>
              </w:rPr>
              <w:tab/>
            </w:r>
            <w:r w:rsidRPr="00703DCE">
              <w:rPr>
                <w:rFonts w:ascii="Arial" w:hAnsi="Arial" w:cs="Arial"/>
                <w:lang w:val="el-GR"/>
              </w:rPr>
              <w:t>καλούνται σε διαβούλευση από το Τμήμα Περιβάλλοντος μόνο, σύμφωνα με τη διαδικασία που προβλέπεται στο Κεφάλαιο ΙΙΙ.</w:t>
            </w:r>
          </w:p>
        </w:tc>
      </w:tr>
      <w:tr w:rsidR="00703DCE" w:rsidRPr="00450F98" w14:paraId="3FF9EF32" w14:textId="77777777" w:rsidTr="007525DE">
        <w:tc>
          <w:tcPr>
            <w:tcW w:w="2791" w:type="dxa"/>
            <w:shd w:val="clear" w:color="auto" w:fill="auto"/>
          </w:tcPr>
          <w:p w14:paraId="686A54BD" w14:textId="77777777" w:rsidR="00064384" w:rsidRPr="00703DCE" w:rsidRDefault="00064384">
            <w:pPr>
              <w:pStyle w:val="ListParagraph"/>
              <w:tabs>
                <w:tab w:val="left" w:pos="1560"/>
              </w:tabs>
              <w:spacing w:after="240" w:line="360" w:lineRule="auto"/>
              <w:ind w:left="0"/>
              <w:rPr>
                <w:rFonts w:ascii="Arial" w:hAnsi="Arial" w:cs="Arial"/>
                <w:sz w:val="20"/>
                <w:szCs w:val="20"/>
                <w:lang w:val="el-GR"/>
              </w:rPr>
            </w:pPr>
          </w:p>
        </w:tc>
        <w:tc>
          <w:tcPr>
            <w:tcW w:w="6779" w:type="dxa"/>
            <w:shd w:val="clear" w:color="auto" w:fill="auto"/>
          </w:tcPr>
          <w:p w14:paraId="5241C39B" w14:textId="77777777" w:rsidR="00064384" w:rsidRPr="00703DCE" w:rsidRDefault="00064384" w:rsidP="008534CC">
            <w:pPr>
              <w:spacing w:after="240" w:line="360" w:lineRule="auto"/>
              <w:ind w:firstLine="362"/>
              <w:jc w:val="both"/>
              <w:rPr>
                <w:rFonts w:ascii="Arial" w:hAnsi="Arial" w:cs="Arial"/>
                <w:lang w:val="el-GR"/>
              </w:rPr>
            </w:pPr>
            <w:r w:rsidRPr="00703DCE">
              <w:rPr>
                <w:rFonts w:ascii="Arial" w:hAnsi="Arial" w:cs="Arial"/>
                <w:lang w:val="el-GR"/>
              </w:rPr>
              <w:t xml:space="preserve">(9) Ο Προϊστάμενος του Τομέα Στρατηγικών Αναπτύξεων ζητά απόψεις από τις διοικητικές αρχές που αναφέρονται στις </w:t>
            </w:r>
            <w:r w:rsidRPr="00703DCE">
              <w:rPr>
                <w:rFonts w:ascii="Arial" w:hAnsi="Arial" w:cs="Arial"/>
                <w:lang w:val="el-GR"/>
              </w:rPr>
              <w:lastRenderedPageBreak/>
              <w:t>παραγράφους (α) και (β) του εδαφίου (8) με τη διευκρίνιση ότι οι διοικητικές αρχές της παραγράφου (</w:t>
            </w:r>
            <w:r w:rsidR="008534CC" w:rsidRPr="00703DCE">
              <w:rPr>
                <w:rFonts w:ascii="Arial" w:hAnsi="Arial" w:cs="Arial"/>
                <w:lang w:val="el-GR"/>
              </w:rPr>
              <w:t>γ</w:t>
            </w:r>
            <w:r w:rsidRPr="00703DCE">
              <w:rPr>
                <w:rFonts w:ascii="Arial" w:hAnsi="Arial" w:cs="Arial"/>
                <w:lang w:val="el-GR"/>
              </w:rPr>
              <w:t xml:space="preserve">) του εδαφίου (8) πρέπει να υποβάλουν αποκλειστικά στο Τμήμα Περιβάλλοντος τις απόψεις τους όσον αφορά τα περιβαλλοντικά θέματα για σκοπούς της διαδικασίας του Κεφαλαίου ΙΙΙ, ενώ οποιεσδήποτε άλλες απόψεις υποβάλλονται αποκλειστικά στον Προϊστάμενο του Τομέα Στρατηγικών Αναπτύξεων για σκοπούς έκδοσης της πολεοδομικής άδειας. </w:t>
            </w:r>
          </w:p>
        </w:tc>
      </w:tr>
      <w:tr w:rsidR="00703DCE" w:rsidRPr="00450F98" w14:paraId="202F6E5E" w14:textId="77777777" w:rsidTr="007525DE">
        <w:tc>
          <w:tcPr>
            <w:tcW w:w="2791" w:type="dxa"/>
            <w:shd w:val="clear" w:color="auto" w:fill="auto"/>
          </w:tcPr>
          <w:p w14:paraId="725A1B7D" w14:textId="77777777" w:rsidR="00064384" w:rsidRPr="00703DCE" w:rsidRDefault="00064384">
            <w:pPr>
              <w:pStyle w:val="ListParagraph"/>
              <w:tabs>
                <w:tab w:val="left" w:pos="1560"/>
              </w:tabs>
              <w:spacing w:after="240" w:line="360" w:lineRule="auto"/>
              <w:ind w:left="0"/>
              <w:rPr>
                <w:rFonts w:ascii="Arial" w:hAnsi="Arial" w:cs="Arial"/>
                <w:sz w:val="20"/>
                <w:szCs w:val="20"/>
                <w:lang w:val="el-GR"/>
              </w:rPr>
            </w:pPr>
          </w:p>
        </w:tc>
        <w:tc>
          <w:tcPr>
            <w:tcW w:w="6779" w:type="dxa"/>
            <w:shd w:val="clear" w:color="auto" w:fill="auto"/>
          </w:tcPr>
          <w:p w14:paraId="05DD91CF" w14:textId="77777777" w:rsidR="00064384" w:rsidRPr="00703DCE" w:rsidRDefault="00064384" w:rsidP="00064384">
            <w:pPr>
              <w:spacing w:after="240" w:line="360" w:lineRule="auto"/>
              <w:ind w:firstLine="362"/>
              <w:jc w:val="both"/>
              <w:rPr>
                <w:rFonts w:ascii="Arial" w:hAnsi="Arial" w:cs="Arial"/>
                <w:lang w:val="el-GR"/>
              </w:rPr>
            </w:pPr>
            <w:r w:rsidRPr="00703DCE">
              <w:rPr>
                <w:rFonts w:ascii="Arial" w:hAnsi="Arial" w:cs="Arial"/>
                <w:lang w:val="el-GR"/>
              </w:rPr>
              <w:t>(10) Οι διοικητικές αρχές οι οποίες, σύμφωνα με το εδάφιο (8) οφείλουν όπως υποβάλλουν απόψεις προς τον Τομέα Στρατηγικών Αναπτύξεων υποχρεούνται να ακολουθήσουν τη διαδικασία των εδαφίων (3) μέχρι (6).</w:t>
            </w:r>
          </w:p>
        </w:tc>
      </w:tr>
      <w:tr w:rsidR="00703DCE" w:rsidRPr="00450F98" w14:paraId="3DF082BD" w14:textId="77777777" w:rsidTr="007525DE">
        <w:tc>
          <w:tcPr>
            <w:tcW w:w="2791" w:type="dxa"/>
            <w:shd w:val="clear" w:color="auto" w:fill="auto"/>
          </w:tcPr>
          <w:p w14:paraId="56A9E084" w14:textId="77777777" w:rsidR="00064384" w:rsidRPr="00703DCE" w:rsidRDefault="00064384">
            <w:pPr>
              <w:pStyle w:val="ListParagraph"/>
              <w:tabs>
                <w:tab w:val="left" w:pos="1560"/>
              </w:tabs>
              <w:spacing w:after="240" w:line="360" w:lineRule="auto"/>
              <w:ind w:left="0"/>
              <w:rPr>
                <w:rFonts w:ascii="Arial" w:hAnsi="Arial" w:cs="Arial"/>
                <w:sz w:val="20"/>
                <w:szCs w:val="20"/>
                <w:lang w:val="el-GR"/>
              </w:rPr>
            </w:pPr>
          </w:p>
        </w:tc>
        <w:tc>
          <w:tcPr>
            <w:tcW w:w="6779" w:type="dxa"/>
            <w:shd w:val="clear" w:color="auto" w:fill="auto"/>
          </w:tcPr>
          <w:p w14:paraId="4E171606" w14:textId="77777777" w:rsidR="00B1460E" w:rsidRPr="00703DCE" w:rsidRDefault="00B1460E" w:rsidP="00211E15">
            <w:pPr>
              <w:pStyle w:val="ListParagraph"/>
              <w:spacing w:after="240" w:line="360" w:lineRule="auto"/>
              <w:ind w:left="748" w:hanging="425"/>
              <w:contextualSpacing w:val="0"/>
              <w:jc w:val="both"/>
              <w:rPr>
                <w:rFonts w:ascii="Arial" w:hAnsi="Arial" w:cs="Arial"/>
                <w:lang w:val="el-GR"/>
              </w:rPr>
            </w:pPr>
            <w:r w:rsidRPr="00703DCE">
              <w:rPr>
                <w:rFonts w:ascii="Arial" w:hAnsi="Arial" w:cs="Arial"/>
                <w:lang w:val="el-GR"/>
              </w:rPr>
              <w:t xml:space="preserve">(11) (α) Εφόσον υποβληθούν στην </w:t>
            </w:r>
            <w:proofErr w:type="spellStart"/>
            <w:r w:rsidRPr="00703DCE">
              <w:rPr>
                <w:rFonts w:ascii="Arial" w:hAnsi="Arial" w:cs="Arial"/>
                <w:lang w:val="el-GR"/>
              </w:rPr>
              <w:t>αδειοδοτούσα</w:t>
            </w:r>
            <w:proofErr w:type="spellEnd"/>
            <w:r w:rsidRPr="00703DCE">
              <w:rPr>
                <w:rFonts w:ascii="Arial" w:hAnsi="Arial" w:cs="Arial"/>
                <w:lang w:val="el-GR"/>
              </w:rPr>
              <w:t xml:space="preserve"> αρχή οι απόψεις όλων των διοικητικών αρχών μέσα στο πλαίσιο της διαδικασίας των εδαφίων (1) μέχρι (6), κατάλληλα εξουσιοδοτημένοι εκπρόσωποι των διοικητικών αρχών,</w:t>
            </w:r>
            <w:r w:rsidRPr="00703DCE">
              <w:rPr>
                <w:rFonts w:cstheme="minorHAnsi"/>
                <w:lang w:val="el-GR"/>
              </w:rPr>
              <w:t xml:space="preserve"> </w:t>
            </w:r>
            <w:r w:rsidRPr="00703DCE">
              <w:rPr>
                <w:rFonts w:ascii="Arial" w:hAnsi="Arial" w:cs="Arial"/>
                <w:lang w:val="el-GR"/>
              </w:rPr>
              <w:t>συμπεριλαμβανομένης και της Τοπικής Αρχής</w:t>
            </w:r>
            <w:r w:rsidRPr="00703DCE">
              <w:rPr>
                <w:rFonts w:cstheme="minorHAnsi"/>
                <w:lang w:val="el-GR"/>
              </w:rPr>
              <w:t>,</w:t>
            </w:r>
            <w:r w:rsidRPr="00703DCE">
              <w:rPr>
                <w:rFonts w:ascii="Arial" w:hAnsi="Arial" w:cs="Arial"/>
                <w:lang w:val="el-GR"/>
              </w:rPr>
              <w:t xml:space="preserve"> καθώς και ο Υπεύθυνος Έργου, συμμετέχουν σε συνεδρίαση που δύναται να συγκαλέσει η </w:t>
            </w:r>
            <w:proofErr w:type="spellStart"/>
            <w:r w:rsidRPr="00703DCE">
              <w:rPr>
                <w:rFonts w:ascii="Arial" w:hAnsi="Arial" w:cs="Arial"/>
                <w:lang w:val="el-GR"/>
              </w:rPr>
              <w:t>αδειοδοτούσα</w:t>
            </w:r>
            <w:proofErr w:type="spellEnd"/>
            <w:r w:rsidRPr="00703DCE">
              <w:rPr>
                <w:rFonts w:ascii="Arial" w:hAnsi="Arial" w:cs="Arial"/>
                <w:lang w:val="el-GR"/>
              </w:rPr>
              <w:t xml:space="preserve"> αρχή για συζήτηση με τον Επενδυτή των προϋποθέσεων για τη χορήγηση πολεοδομικής άδειας</w:t>
            </w:r>
            <w:r w:rsidR="0001438E" w:rsidRPr="00703DCE">
              <w:rPr>
                <w:rFonts w:ascii="Arial" w:hAnsi="Arial" w:cs="Arial"/>
                <w:lang w:val="el-GR"/>
              </w:rPr>
              <w:t>·</w:t>
            </w:r>
          </w:p>
          <w:p w14:paraId="66B4B77F" w14:textId="1E56E4BD" w:rsidR="00064384" w:rsidRPr="00703DCE" w:rsidRDefault="00B1460E" w:rsidP="00211E15">
            <w:pPr>
              <w:pStyle w:val="ListParagraph"/>
              <w:spacing w:after="240" w:line="360" w:lineRule="auto"/>
              <w:ind w:left="748" w:hanging="426"/>
              <w:contextualSpacing w:val="0"/>
              <w:jc w:val="both"/>
              <w:rPr>
                <w:rFonts w:ascii="Arial" w:hAnsi="Arial" w:cs="Arial"/>
                <w:lang w:val="el-GR"/>
              </w:rPr>
            </w:pPr>
            <w:r w:rsidRPr="00703DCE">
              <w:rPr>
                <w:rFonts w:ascii="Arial" w:hAnsi="Arial" w:cs="Arial"/>
                <w:lang w:val="el-GR"/>
              </w:rPr>
              <w:t>(β)</w:t>
            </w:r>
            <w:r w:rsidR="00225888" w:rsidRPr="00703DCE">
              <w:rPr>
                <w:rFonts w:ascii="Arial" w:hAnsi="Arial" w:cs="Arial"/>
                <w:lang w:val="el-GR"/>
              </w:rPr>
              <w:tab/>
            </w:r>
            <w:r w:rsidRPr="00703DCE">
              <w:rPr>
                <w:rFonts w:ascii="Arial" w:hAnsi="Arial" w:cs="Arial"/>
                <w:lang w:val="el-GR"/>
              </w:rPr>
              <w:t xml:space="preserve">Η συνεδρίαση </w:t>
            </w:r>
            <w:proofErr w:type="spellStart"/>
            <w:r w:rsidRPr="00703DCE">
              <w:rPr>
                <w:rFonts w:ascii="Arial" w:hAnsi="Arial" w:cs="Arial"/>
                <w:lang w:val="el-GR"/>
              </w:rPr>
              <w:t>συγκαλείται</w:t>
            </w:r>
            <w:proofErr w:type="spellEnd"/>
            <w:r w:rsidRPr="00703DCE">
              <w:rPr>
                <w:rFonts w:ascii="Arial" w:hAnsi="Arial" w:cs="Arial"/>
                <w:lang w:val="el-GR"/>
              </w:rPr>
              <w:t xml:space="preserve"> εντός δέκα (10) εργάσιμων ημερών το αργότερο, μετά την ολοκλήρωση των διαδικασιών που προνοούνται στα εδάφια (1) μέχρι (6).</w:t>
            </w:r>
          </w:p>
        </w:tc>
      </w:tr>
      <w:tr w:rsidR="00703DCE" w:rsidRPr="00450F98" w14:paraId="2CCE42AE" w14:textId="77777777" w:rsidTr="007525DE">
        <w:tc>
          <w:tcPr>
            <w:tcW w:w="2791" w:type="dxa"/>
            <w:shd w:val="clear" w:color="auto" w:fill="auto"/>
          </w:tcPr>
          <w:p w14:paraId="4ED47350" w14:textId="77777777" w:rsidR="00064384" w:rsidRPr="00703DCE" w:rsidRDefault="00064384">
            <w:pPr>
              <w:pStyle w:val="ListParagraph"/>
              <w:tabs>
                <w:tab w:val="left" w:pos="1560"/>
              </w:tabs>
              <w:spacing w:after="240" w:line="360" w:lineRule="auto"/>
              <w:ind w:left="0"/>
              <w:rPr>
                <w:rFonts w:ascii="Arial" w:hAnsi="Arial" w:cs="Arial"/>
                <w:sz w:val="20"/>
                <w:szCs w:val="20"/>
                <w:lang w:val="el-GR"/>
              </w:rPr>
            </w:pPr>
          </w:p>
        </w:tc>
        <w:tc>
          <w:tcPr>
            <w:tcW w:w="6779" w:type="dxa"/>
            <w:shd w:val="clear" w:color="auto" w:fill="auto"/>
          </w:tcPr>
          <w:p w14:paraId="4758980F" w14:textId="77777777" w:rsidR="00064384" w:rsidRPr="00703DCE" w:rsidRDefault="00B1460E" w:rsidP="00064384">
            <w:pPr>
              <w:spacing w:after="240" w:line="360" w:lineRule="auto"/>
              <w:ind w:firstLine="362"/>
              <w:jc w:val="both"/>
              <w:rPr>
                <w:rFonts w:ascii="Arial" w:hAnsi="Arial" w:cs="Arial"/>
                <w:lang w:val="el-GR"/>
              </w:rPr>
            </w:pPr>
            <w:r w:rsidRPr="00703DCE">
              <w:rPr>
                <w:rFonts w:ascii="Arial" w:hAnsi="Arial" w:cs="Arial"/>
                <w:lang w:val="el-GR"/>
              </w:rPr>
              <w:t>(12) Εφόσον ο Επενδυτής δεσμευτεί να υιοθετήσει στο σχεδιασμό της μελέτης, τις προϋποθέσεις που τέθηκαν στο πλαίσιο της συζήτησης κατά τη συνεδρία που αναφέρεται στο εδάφιο (11) και τους οποίους ο Προϊστάμενος του Τομέα Στρατηγικών Αναπτύξεων προτίθεται να περιλάβει στους όρους της πολεοδομικής άδειας ή να απαιτήσει όπως υλοποιηθούν πριν τη χορήγηση αυτής, ο Επενδυτής υποβάλλει αναθεωρημένη πρόταση.</w:t>
            </w:r>
          </w:p>
        </w:tc>
      </w:tr>
      <w:tr w:rsidR="00703DCE" w:rsidRPr="00450F98" w14:paraId="5A938AA8" w14:textId="77777777" w:rsidTr="007525DE">
        <w:tc>
          <w:tcPr>
            <w:tcW w:w="2791" w:type="dxa"/>
            <w:shd w:val="clear" w:color="auto" w:fill="auto"/>
          </w:tcPr>
          <w:p w14:paraId="7FE0CEC5" w14:textId="77777777" w:rsidR="00B1460E" w:rsidRPr="00703DCE" w:rsidRDefault="00B1460E">
            <w:pPr>
              <w:pStyle w:val="ListParagraph"/>
              <w:tabs>
                <w:tab w:val="left" w:pos="1560"/>
              </w:tabs>
              <w:spacing w:after="240" w:line="360" w:lineRule="auto"/>
              <w:ind w:left="0"/>
              <w:rPr>
                <w:rFonts w:ascii="Arial" w:hAnsi="Arial" w:cs="Arial"/>
                <w:sz w:val="20"/>
                <w:szCs w:val="20"/>
                <w:lang w:val="el-GR"/>
              </w:rPr>
            </w:pPr>
          </w:p>
        </w:tc>
        <w:tc>
          <w:tcPr>
            <w:tcW w:w="6779" w:type="dxa"/>
            <w:shd w:val="clear" w:color="auto" w:fill="auto"/>
          </w:tcPr>
          <w:p w14:paraId="6E69594B" w14:textId="77777777" w:rsidR="00B1460E" w:rsidRPr="00703DCE" w:rsidRDefault="00B1460E" w:rsidP="0001438E">
            <w:pPr>
              <w:spacing w:after="240" w:line="360" w:lineRule="auto"/>
              <w:ind w:firstLine="362"/>
              <w:jc w:val="both"/>
              <w:rPr>
                <w:rFonts w:ascii="Arial" w:hAnsi="Arial" w:cs="Arial"/>
                <w:lang w:val="el-GR"/>
              </w:rPr>
            </w:pPr>
            <w:r w:rsidRPr="00703DCE">
              <w:rPr>
                <w:rFonts w:ascii="Arial" w:hAnsi="Arial" w:cs="Arial"/>
                <w:lang w:val="el-GR"/>
              </w:rPr>
              <w:t xml:space="preserve">(13) Με την ολοκλήρωση της συνεδρίας που αναφέρεται στο εδάφιο (11) δεν είναι δυνατόν να υποβληθούν επιπλέον απόψεις ή/και επιβληθούν επιπλέον απαιτήσεις στο πλαίσιο της αξιολόγησης </w:t>
            </w:r>
            <w:r w:rsidRPr="00703DCE">
              <w:rPr>
                <w:rFonts w:ascii="Arial" w:hAnsi="Arial" w:cs="Arial"/>
                <w:lang w:val="el-GR"/>
              </w:rPr>
              <w:lastRenderedPageBreak/>
              <w:t>της πολεοδομικής αδειοδότησης από τις διοικητικές αρχές, εκτός εάν αυτές προκύπτουν από τον αναθεωρημένο σχεδιασμό ή από επιπλέον στοιχεία που έχουν υποβληθεί από τον Επενδυτή σε σχέση με τη μελέτη.</w:t>
            </w:r>
          </w:p>
        </w:tc>
      </w:tr>
      <w:tr w:rsidR="00703DCE" w:rsidRPr="00703DCE" w14:paraId="1587C4A7" w14:textId="77777777" w:rsidTr="007525DE">
        <w:tc>
          <w:tcPr>
            <w:tcW w:w="2791" w:type="dxa"/>
            <w:shd w:val="clear" w:color="auto" w:fill="auto"/>
          </w:tcPr>
          <w:p w14:paraId="693B24F9" w14:textId="77777777" w:rsidR="00B1460E" w:rsidRPr="00703DCE" w:rsidRDefault="00B1460E">
            <w:pPr>
              <w:pStyle w:val="ListParagraph"/>
              <w:tabs>
                <w:tab w:val="left" w:pos="1560"/>
              </w:tabs>
              <w:spacing w:after="240" w:line="360" w:lineRule="auto"/>
              <w:ind w:left="0"/>
              <w:rPr>
                <w:rFonts w:ascii="Arial" w:hAnsi="Arial" w:cs="Arial"/>
                <w:sz w:val="20"/>
                <w:szCs w:val="20"/>
                <w:lang w:val="el-GR"/>
              </w:rPr>
            </w:pPr>
          </w:p>
        </w:tc>
        <w:tc>
          <w:tcPr>
            <w:tcW w:w="6779" w:type="dxa"/>
            <w:shd w:val="clear" w:color="auto" w:fill="auto"/>
          </w:tcPr>
          <w:p w14:paraId="1D064B69" w14:textId="77777777" w:rsidR="00B1460E" w:rsidRPr="00703DCE" w:rsidRDefault="00B1460E" w:rsidP="00B1460E">
            <w:pPr>
              <w:spacing w:after="240" w:line="360" w:lineRule="auto"/>
              <w:ind w:firstLine="362"/>
              <w:jc w:val="both"/>
              <w:rPr>
                <w:rFonts w:ascii="Arial" w:hAnsi="Arial" w:cs="Arial"/>
                <w:lang w:val="el-GR"/>
              </w:rPr>
            </w:pPr>
            <w:r w:rsidRPr="00703DCE">
              <w:rPr>
                <w:rFonts w:ascii="Arial" w:hAnsi="Arial" w:cs="Arial"/>
                <w:lang w:val="el-GR"/>
              </w:rPr>
              <w:t>(14) Σε κάθε περίπτωση, ανεξάρτητα από τη σύγκληση ή μη συνεδρίας από την πολεοδομική αρχή σύμφωνα με το εδάφιο (11) και εφόσον υποβληθούν τυχόν απαιτούμενα συμπληρωματικά στοιχεία από τον Επενδυτή, σύμφωνα με το εδάφιο (6), οι διοικητικές αρχές ενημερώνουν την πολεοδομική αρχή, εντός δεκαπέντε (15) εργάσιμων ημερών, για τις τελικές τους απόψεις, σύμφωνα με τη διαδικασία των εδαφίων (1) μέχρι (6). Οι απόψεις κοινοποιούνται στην Τοπική Αρχή.</w:t>
            </w:r>
          </w:p>
        </w:tc>
      </w:tr>
      <w:tr w:rsidR="00703DCE" w:rsidRPr="00450F98" w14:paraId="6CF0F851" w14:textId="77777777" w:rsidTr="007525DE">
        <w:tc>
          <w:tcPr>
            <w:tcW w:w="2791" w:type="dxa"/>
            <w:shd w:val="clear" w:color="auto" w:fill="auto"/>
          </w:tcPr>
          <w:p w14:paraId="148FF56A" w14:textId="77777777" w:rsidR="00B1460E" w:rsidRPr="00703DCE" w:rsidRDefault="00B1460E">
            <w:pPr>
              <w:pStyle w:val="ListParagraph"/>
              <w:tabs>
                <w:tab w:val="left" w:pos="1560"/>
              </w:tabs>
              <w:spacing w:after="240" w:line="360" w:lineRule="auto"/>
              <w:ind w:left="0"/>
              <w:rPr>
                <w:rFonts w:ascii="Arial" w:hAnsi="Arial" w:cs="Arial"/>
                <w:sz w:val="20"/>
                <w:szCs w:val="20"/>
                <w:lang w:val="el-GR"/>
              </w:rPr>
            </w:pPr>
          </w:p>
        </w:tc>
        <w:tc>
          <w:tcPr>
            <w:tcW w:w="6779" w:type="dxa"/>
            <w:shd w:val="clear" w:color="auto" w:fill="auto"/>
          </w:tcPr>
          <w:p w14:paraId="71C6A691" w14:textId="77777777" w:rsidR="00B1460E" w:rsidRPr="00703DCE" w:rsidRDefault="00B1460E" w:rsidP="0001438E">
            <w:pPr>
              <w:spacing w:after="240" w:line="360" w:lineRule="auto"/>
              <w:ind w:firstLine="362"/>
              <w:jc w:val="both"/>
              <w:rPr>
                <w:rFonts w:ascii="Arial" w:hAnsi="Arial" w:cs="Arial"/>
                <w:lang w:val="el-GR"/>
              </w:rPr>
            </w:pPr>
            <w:r w:rsidRPr="00703DCE">
              <w:rPr>
                <w:rFonts w:ascii="Arial" w:hAnsi="Arial" w:cs="Arial"/>
                <w:lang w:val="el-GR"/>
              </w:rPr>
              <w:t>(15) Με την παρέλευση της προθεσμίας των δεκαπέντε (15) εργάσιμων ημερών που τίθεται στο εδάφιο (3) για υποβολή τελικών απόψεων, εκτός εάν ο Προϊστάμενος του Τομέα Στρατηγικών Αναπτύξεων συγκατατεθεί σε παράτασή της, σημαίνει ότι η εν λόγω διοικητική αρχή συμφωνεί με την έκδοση πολεοδομικής άδειας χωρίς να θέσει άλλους όρους.</w:t>
            </w:r>
          </w:p>
        </w:tc>
      </w:tr>
      <w:tr w:rsidR="00703DCE" w:rsidRPr="00450F98" w14:paraId="26F3A6E9" w14:textId="77777777" w:rsidTr="007525DE">
        <w:tc>
          <w:tcPr>
            <w:tcW w:w="2791" w:type="dxa"/>
            <w:shd w:val="clear" w:color="auto" w:fill="auto"/>
          </w:tcPr>
          <w:p w14:paraId="73732E23" w14:textId="77777777" w:rsidR="00B1460E" w:rsidRPr="00703DCE" w:rsidRDefault="00B1460E">
            <w:pPr>
              <w:pStyle w:val="ListParagraph"/>
              <w:tabs>
                <w:tab w:val="left" w:pos="1560"/>
              </w:tabs>
              <w:spacing w:after="240" w:line="360" w:lineRule="auto"/>
              <w:ind w:left="0"/>
              <w:rPr>
                <w:rFonts w:ascii="Arial" w:hAnsi="Arial" w:cs="Arial"/>
                <w:sz w:val="20"/>
                <w:szCs w:val="20"/>
                <w:lang w:val="el-GR"/>
              </w:rPr>
            </w:pPr>
          </w:p>
        </w:tc>
        <w:tc>
          <w:tcPr>
            <w:tcW w:w="6779" w:type="dxa"/>
            <w:shd w:val="clear" w:color="auto" w:fill="auto"/>
          </w:tcPr>
          <w:p w14:paraId="24BDF884" w14:textId="77777777" w:rsidR="00B1460E" w:rsidRPr="00703DCE" w:rsidRDefault="00B1460E" w:rsidP="00B1460E">
            <w:pPr>
              <w:spacing w:after="240" w:line="360" w:lineRule="auto"/>
              <w:ind w:firstLine="362"/>
              <w:jc w:val="both"/>
              <w:rPr>
                <w:rFonts w:ascii="Arial" w:hAnsi="Arial" w:cs="Arial"/>
                <w:lang w:val="el-GR"/>
              </w:rPr>
            </w:pPr>
            <w:r w:rsidRPr="00703DCE">
              <w:rPr>
                <w:rFonts w:ascii="Arial" w:hAnsi="Arial" w:cs="Arial"/>
                <w:lang w:val="el-GR"/>
              </w:rPr>
              <w:t>(16) Σε περίπτωση που, εντός της προθεσμίας που τίθεται στα εδάφια (1) μέχρι (6), τοπική αρχή στα διοικητικά όρια της οποίας χωροθετείται το έργο, και που αποτελεί τοπική πολεοδομική αρχή, για αναπτύξεις άλλες από αυτές που εμπίπτουν τον παρόντα Νόμο, σύμφωνα με σχετικό Διάταγμα του Υπουργού, το οποίο εκδίδεται δυνάμει του περί Πολεοδομίας και Χωροταξίας Νόμου, θέσει όρους για την έκδοση της πολεοδομικής άδειας, οι οποίοι συνάδουν με γενική απόφαση ή πολιτική της εν λόγω τοπικής πολεοδομικής αρχής, η οποία λήφθηκε ή υιοθετήθηκε τουλάχιστον έξι (6) μήνες πριν τη λήψη της αίτησης για χαρακτηρισμό της ανάπτυξης ως στρατηγική, οι εν λόγω όροι περιλαμβάνονται υποχρεωτικά στους τελικούς όρους της πολεοδομικής άδειας.</w:t>
            </w:r>
          </w:p>
        </w:tc>
      </w:tr>
      <w:tr w:rsidR="00703DCE" w:rsidRPr="00450F98" w14:paraId="6948818A" w14:textId="77777777" w:rsidTr="007525DE">
        <w:tc>
          <w:tcPr>
            <w:tcW w:w="2791" w:type="dxa"/>
            <w:shd w:val="clear" w:color="auto" w:fill="auto"/>
          </w:tcPr>
          <w:p w14:paraId="6C571301" w14:textId="77777777" w:rsidR="00B1460E" w:rsidRPr="00703DCE" w:rsidRDefault="00B1460E">
            <w:pPr>
              <w:pStyle w:val="ListParagraph"/>
              <w:tabs>
                <w:tab w:val="left" w:pos="1560"/>
              </w:tabs>
              <w:spacing w:after="240" w:line="360" w:lineRule="auto"/>
              <w:ind w:left="0"/>
              <w:rPr>
                <w:rFonts w:ascii="Arial" w:hAnsi="Arial" w:cs="Arial"/>
                <w:sz w:val="20"/>
                <w:szCs w:val="20"/>
                <w:lang w:val="el-GR"/>
              </w:rPr>
            </w:pPr>
          </w:p>
        </w:tc>
        <w:tc>
          <w:tcPr>
            <w:tcW w:w="6779" w:type="dxa"/>
            <w:shd w:val="clear" w:color="auto" w:fill="auto"/>
          </w:tcPr>
          <w:p w14:paraId="63810FD0" w14:textId="77777777" w:rsidR="00B1460E" w:rsidRPr="00703DCE" w:rsidRDefault="00B1460E" w:rsidP="00B1460E">
            <w:pPr>
              <w:spacing w:after="240" w:line="360" w:lineRule="auto"/>
              <w:ind w:firstLine="362"/>
              <w:jc w:val="both"/>
              <w:rPr>
                <w:rFonts w:ascii="Arial" w:hAnsi="Arial" w:cs="Arial"/>
                <w:lang w:val="el-GR"/>
              </w:rPr>
            </w:pPr>
            <w:r w:rsidRPr="00703DCE">
              <w:rPr>
                <w:rFonts w:ascii="Arial" w:hAnsi="Arial" w:cs="Arial"/>
                <w:lang w:val="el-GR"/>
              </w:rPr>
              <w:t>(17) Η λήψη απόφασης ή η υιοθέτηση πολιτικής από τους Δήμους που αναφέρεται στο εδάφιο (16) επιβεβαιώνεται από επίσημα πρακτικά συνεδρίας Δημοτικού Συμβουλίου.</w:t>
            </w:r>
          </w:p>
        </w:tc>
      </w:tr>
      <w:tr w:rsidR="00703DCE" w:rsidRPr="00450F98" w14:paraId="1F210D26" w14:textId="77777777" w:rsidTr="007525DE">
        <w:tc>
          <w:tcPr>
            <w:tcW w:w="2791" w:type="dxa"/>
            <w:shd w:val="clear" w:color="auto" w:fill="auto"/>
          </w:tcPr>
          <w:p w14:paraId="1D9E8951" w14:textId="77777777" w:rsidR="00D56E84" w:rsidRPr="00703DCE" w:rsidRDefault="00D56E84" w:rsidP="00CF397A">
            <w:pPr>
              <w:tabs>
                <w:tab w:val="left" w:pos="142"/>
                <w:tab w:val="right" w:pos="2727"/>
              </w:tabs>
              <w:spacing w:after="240" w:line="360" w:lineRule="auto"/>
              <w:rPr>
                <w:rFonts w:ascii="Arial" w:hAnsi="Arial" w:cs="Arial"/>
                <w:lang w:val="el-GR"/>
              </w:rPr>
            </w:pPr>
          </w:p>
        </w:tc>
        <w:tc>
          <w:tcPr>
            <w:tcW w:w="6779" w:type="dxa"/>
            <w:shd w:val="clear" w:color="auto" w:fill="auto"/>
          </w:tcPr>
          <w:p w14:paraId="66069767" w14:textId="77777777" w:rsidR="00D56E84" w:rsidRPr="00703DCE" w:rsidRDefault="00D56E84" w:rsidP="00154876">
            <w:pPr>
              <w:spacing w:after="240" w:line="360" w:lineRule="auto"/>
              <w:ind w:firstLine="362"/>
              <w:jc w:val="both"/>
              <w:rPr>
                <w:rFonts w:ascii="Arial" w:hAnsi="Arial" w:cs="Arial"/>
                <w:lang w:val="el-GR"/>
              </w:rPr>
            </w:pPr>
            <w:r w:rsidRPr="00703DCE">
              <w:rPr>
                <w:rFonts w:ascii="Arial" w:hAnsi="Arial" w:cs="Arial"/>
                <w:lang w:val="el-GR"/>
              </w:rPr>
              <w:t>(18) Εφόσον ολοκληρωθεί και η διαδικασία του Κεφαλαίου ΙΙΙ, εκεί και όπου απαιτείται, και δοθεί θετική γνωμοδότηση από την Περιβαλλοντική Αρχή, ο Προϊστάμενος του Τομέα Στρατηγικών Αναπτύξεων:</w:t>
            </w:r>
          </w:p>
          <w:p w14:paraId="25EB465A" w14:textId="49C93270" w:rsidR="00D56E84" w:rsidRPr="00703DCE" w:rsidRDefault="00D56E84" w:rsidP="00211E15">
            <w:pPr>
              <w:pStyle w:val="ListParagraph"/>
              <w:spacing w:after="240" w:line="360" w:lineRule="auto"/>
              <w:ind w:left="748" w:hanging="425"/>
              <w:contextualSpacing w:val="0"/>
              <w:jc w:val="both"/>
              <w:rPr>
                <w:rFonts w:ascii="Arial" w:hAnsi="Arial" w:cs="Arial"/>
                <w:lang w:val="el-GR"/>
              </w:rPr>
            </w:pPr>
            <w:r w:rsidRPr="00703DCE">
              <w:rPr>
                <w:rFonts w:ascii="Arial" w:hAnsi="Arial" w:cs="Arial"/>
                <w:lang w:val="el-GR"/>
              </w:rPr>
              <w:t>(α)</w:t>
            </w:r>
            <w:r w:rsidR="00225888" w:rsidRPr="00703DCE">
              <w:rPr>
                <w:rFonts w:ascii="Arial" w:hAnsi="Arial" w:cs="Arial"/>
                <w:lang w:val="el-GR"/>
              </w:rPr>
              <w:tab/>
            </w:r>
            <w:r w:rsidRPr="00703DCE">
              <w:rPr>
                <w:rFonts w:ascii="Arial" w:hAnsi="Arial" w:cs="Arial"/>
                <w:lang w:val="el-GR"/>
              </w:rPr>
              <w:t>χορηγεί πολεοδομική άδεια, με όρους ή χωρίς εντός δεκαπέντε (15) εργάσιμων ημερών το αργότερο από την ολοκλήρωση της διαδικασίας του εδαφίου (10), και (11) όπου εφαρμόζεται, ή εντός δεκαπέντε (15) εργάσιμων ημερών το αργότερο από την ολοκλήρωση της διαδικασίας του Κεφαλαίου ΙΙΙ ·</w:t>
            </w:r>
          </w:p>
          <w:p w14:paraId="4DF6AECE" w14:textId="22E9FC2C" w:rsidR="00D56E84" w:rsidRPr="00703DCE" w:rsidRDefault="00D56E84" w:rsidP="00211E15">
            <w:pPr>
              <w:pStyle w:val="ListParagraph"/>
              <w:spacing w:after="240" w:line="360" w:lineRule="auto"/>
              <w:ind w:left="748" w:hanging="425"/>
              <w:contextualSpacing w:val="0"/>
              <w:jc w:val="both"/>
              <w:rPr>
                <w:rFonts w:ascii="Arial" w:eastAsia="Times New Roman" w:hAnsi="Arial" w:cs="Arial"/>
                <w:lang w:val="el-GR"/>
              </w:rPr>
            </w:pPr>
            <w:r w:rsidRPr="00703DCE">
              <w:rPr>
                <w:rFonts w:ascii="Arial" w:hAnsi="Arial" w:cs="Arial"/>
                <w:lang w:val="el-GR"/>
              </w:rPr>
              <w:t>(β)</w:t>
            </w:r>
            <w:r w:rsidR="00225888" w:rsidRPr="00703DCE">
              <w:rPr>
                <w:rFonts w:ascii="Arial" w:hAnsi="Arial" w:cs="Arial"/>
                <w:lang w:val="el-GR"/>
              </w:rPr>
              <w:tab/>
            </w:r>
            <w:r w:rsidRPr="00703DCE">
              <w:rPr>
                <w:rFonts w:ascii="Arial" w:hAnsi="Arial" w:cs="Arial"/>
                <w:lang w:val="el-GR"/>
              </w:rPr>
              <w:t xml:space="preserve">εάν απαιτείται </w:t>
            </w:r>
            <w:r w:rsidRPr="00703DCE">
              <w:rPr>
                <w:rFonts w:ascii="Arial" w:eastAsia="Times New Roman" w:hAnsi="Arial" w:cs="Arial"/>
                <w:lang w:val="el-GR"/>
              </w:rPr>
              <w:t xml:space="preserve">υποβολή αίτησης για χορήγηση πολεοδομικής άδειας κατά παρέκκλιση των προνοιών ισχύοντος Σχεδίου Ανάπτυξης, σύμφωνα με το </w:t>
            </w:r>
            <w:proofErr w:type="spellStart"/>
            <w:r w:rsidRPr="00703DCE">
              <w:rPr>
                <w:rFonts w:ascii="Arial" w:eastAsia="Times New Roman" w:hAnsi="Arial" w:cs="Arial"/>
                <w:lang w:val="el-GR"/>
              </w:rPr>
              <w:t>το</w:t>
            </w:r>
            <w:proofErr w:type="spellEnd"/>
            <w:r w:rsidRPr="00703DCE">
              <w:rPr>
                <w:rFonts w:ascii="Arial" w:eastAsia="Times New Roman" w:hAnsi="Arial" w:cs="Arial"/>
                <w:lang w:val="el-GR"/>
              </w:rPr>
              <w:t xml:space="preserve"> εδάφιο (2) του</w:t>
            </w:r>
            <w:r w:rsidR="0001438E" w:rsidRPr="00703DCE">
              <w:rPr>
                <w:rFonts w:ascii="Arial" w:eastAsia="Times New Roman" w:hAnsi="Arial" w:cs="Arial"/>
                <w:lang w:val="el-GR"/>
              </w:rPr>
              <w:t xml:space="preserve"> </w:t>
            </w:r>
            <w:r w:rsidRPr="00703DCE">
              <w:rPr>
                <w:rFonts w:ascii="Arial" w:eastAsia="Times New Roman" w:hAnsi="Arial" w:cs="Arial"/>
                <w:lang w:val="el-GR"/>
              </w:rPr>
              <w:t>άρθρου 26 του περί Πολεοδομίας και Χωροταξίας Νόμου, αποστέλλει άμεσα εμπεριστατωμένη έκθεση στο Συμβούλιο Μελέτης Παρεκκλίσεων, όπως προβλέπεται στην παράγραφο (8) του Κανονισμού 13 των περί Πολεοδομίας και Χωροταξίας (Παρεκκλίσεις) Κανονισμών</w:t>
            </w:r>
            <w:r w:rsidRPr="00703DCE">
              <w:rPr>
                <w:rFonts w:ascii="Arial" w:hAnsi="Arial" w:cs="Arial"/>
                <w:lang w:val="el-GR"/>
              </w:rPr>
              <w:t>·</w:t>
            </w:r>
          </w:p>
          <w:p w14:paraId="0B9CF2F3" w14:textId="7E4A15E7" w:rsidR="00D56E84" w:rsidRPr="00703DCE" w:rsidRDefault="00D56E84" w:rsidP="00211E15">
            <w:pPr>
              <w:pStyle w:val="ListParagraph"/>
              <w:spacing w:after="240" w:line="360" w:lineRule="auto"/>
              <w:ind w:left="748" w:hanging="425"/>
              <w:contextualSpacing w:val="0"/>
              <w:jc w:val="both"/>
              <w:rPr>
                <w:rFonts w:ascii="Arial" w:hAnsi="Arial" w:cs="Arial"/>
                <w:lang w:val="el-GR"/>
              </w:rPr>
            </w:pPr>
            <w:r w:rsidRPr="00703DCE">
              <w:rPr>
                <w:rFonts w:ascii="Arial" w:hAnsi="Arial" w:cs="Arial"/>
                <w:lang w:val="el-GR"/>
              </w:rPr>
              <w:t>(γ)</w:t>
            </w:r>
            <w:r w:rsidR="00225888" w:rsidRPr="00703DCE">
              <w:rPr>
                <w:rFonts w:ascii="Arial" w:hAnsi="Arial" w:cs="Arial"/>
                <w:lang w:val="el-GR"/>
              </w:rPr>
              <w:tab/>
            </w:r>
            <w:r w:rsidRPr="00703DCE">
              <w:rPr>
                <w:rFonts w:ascii="Arial" w:hAnsi="Arial" w:cs="Arial"/>
                <w:lang w:val="el-GR"/>
              </w:rPr>
              <w:t>αποφασίζει εντός δεκαπέντε (15) εργάσιμων ημερών το αργότερο από την ολοκλήρωση της διαδικασίας του εδαφίου (11), είτε εντός δεκαπέντε (15) εργάσιμων ημερών το αργότερο από την ολοκλήρωση της διαδικασίας του Κεφαλαίου ΙΙΙ, να απορρίψει την αίτηση για χορήγηση πολεοδομικής άδειας.</w:t>
            </w:r>
          </w:p>
        </w:tc>
      </w:tr>
      <w:tr w:rsidR="00703DCE" w:rsidRPr="00450F98" w14:paraId="2246DCD6" w14:textId="77777777" w:rsidTr="007525DE">
        <w:tc>
          <w:tcPr>
            <w:tcW w:w="2791" w:type="dxa"/>
            <w:shd w:val="clear" w:color="auto" w:fill="auto"/>
          </w:tcPr>
          <w:p w14:paraId="52023F79" w14:textId="77777777" w:rsidR="00B1460E" w:rsidRPr="00703DCE" w:rsidRDefault="00B1460E" w:rsidP="00CF397A">
            <w:pPr>
              <w:tabs>
                <w:tab w:val="left" w:pos="142"/>
                <w:tab w:val="right" w:pos="2727"/>
              </w:tabs>
              <w:spacing w:after="240" w:line="360" w:lineRule="auto"/>
              <w:rPr>
                <w:rFonts w:ascii="Arial" w:hAnsi="Arial" w:cs="Arial"/>
                <w:lang w:val="el-GR"/>
              </w:rPr>
            </w:pPr>
          </w:p>
        </w:tc>
        <w:tc>
          <w:tcPr>
            <w:tcW w:w="6779" w:type="dxa"/>
            <w:shd w:val="clear" w:color="auto" w:fill="auto"/>
          </w:tcPr>
          <w:p w14:paraId="3B49E88A" w14:textId="77777777" w:rsidR="00B1460E" w:rsidRPr="00703DCE" w:rsidRDefault="00B1460E" w:rsidP="00B1460E">
            <w:pPr>
              <w:spacing w:after="240" w:line="360" w:lineRule="auto"/>
              <w:ind w:firstLine="362"/>
              <w:jc w:val="both"/>
              <w:rPr>
                <w:rFonts w:ascii="Arial" w:eastAsia="Times New Roman" w:hAnsi="Arial" w:cs="Arial"/>
                <w:lang w:val="el-GR"/>
              </w:rPr>
            </w:pPr>
            <w:r w:rsidRPr="00703DCE">
              <w:rPr>
                <w:rFonts w:ascii="Arial" w:eastAsia="Times New Roman" w:hAnsi="Arial" w:cs="Arial"/>
                <w:lang w:val="el-GR"/>
              </w:rPr>
              <w:t xml:space="preserve">(19) Σε περίπτωση υποβολής αίτησης για χορήγηση πολεοδομικής άδειας κατά παρέκκλιση των διατάξεων του ισχύοντος Σχεδίου Ανάπτυξης, σύμφωνα με τον Κανονισμό 13 των περί Πολεοδομίας και Χωροταξίας (Παρεκκλίσεις) Κανονισμών, η μελέτη της αίτησης από το Συμβούλιο Μελέτης Παρεκκλίσεων και η υποβολή έκθεσης προς το Υπουργικό Συμβούλιο ολοκληρώνεται εντός προθεσμίας τριών (3) μηνών από την ημερομηνία αποστολής της εμπεριστατωμένης έκθεσης που προβλέπεται στο εδάφιο (18) του παρόντος άρθρου, στο Συμβούλιο Μελέτης Παρεκκλίσεων, </w:t>
            </w:r>
            <w:r w:rsidRPr="00703DCE">
              <w:rPr>
                <w:rFonts w:ascii="Arial" w:eastAsia="Times New Roman" w:hAnsi="Arial" w:cs="Arial"/>
                <w:lang w:val="el-GR"/>
              </w:rPr>
              <w:lastRenderedPageBreak/>
              <w:t>όπως προβλέπεται στην παράγραφο (8) του Κανονισμού 13 των περί Πολεοδομίας και Χωροταξίας (Παρεκκλίσεις) Κανονισμών:</w:t>
            </w:r>
          </w:p>
          <w:p w14:paraId="1D6AB8F9" w14:textId="77777777" w:rsidR="00B1460E" w:rsidRPr="00703DCE" w:rsidRDefault="00B1460E" w:rsidP="00B1460E">
            <w:pPr>
              <w:spacing w:after="240" w:line="360" w:lineRule="auto"/>
              <w:ind w:firstLine="503"/>
              <w:jc w:val="both"/>
              <w:rPr>
                <w:rFonts w:ascii="Arial" w:eastAsia="Times New Roman" w:hAnsi="Arial" w:cs="Arial"/>
                <w:lang w:val="el-GR"/>
              </w:rPr>
            </w:pPr>
            <w:r w:rsidRPr="00703DCE">
              <w:rPr>
                <w:rFonts w:ascii="Arial" w:eastAsia="Times New Roman" w:hAnsi="Arial" w:cs="Arial"/>
                <w:lang w:val="el-GR"/>
              </w:rPr>
              <w:t>Νοείται ότι, σε περίπτωση που απαιτείται η διεξαγωγή δημόσιας ακρόασης σύμφωνα με τον Κανονισμό 16 των περί Πολεοδομίας και Χωροταξίας (Παρεκκλίσεις) Κανονισμών, η υποβολή έκθεσης προς το Υπουργικό Συμβούλιο ολοκληρώνεται εντός προθεσμίας τεσσάρων (4) μηνών.</w:t>
            </w:r>
          </w:p>
        </w:tc>
      </w:tr>
      <w:tr w:rsidR="00703DCE" w:rsidRPr="00450F98" w14:paraId="7EF301B3" w14:textId="77777777" w:rsidTr="007525DE">
        <w:tc>
          <w:tcPr>
            <w:tcW w:w="2791" w:type="dxa"/>
            <w:shd w:val="clear" w:color="auto" w:fill="auto"/>
          </w:tcPr>
          <w:p w14:paraId="1392AFF2" w14:textId="77777777" w:rsidR="00B1460E" w:rsidRPr="00703DCE" w:rsidRDefault="00B1460E" w:rsidP="00CF397A">
            <w:pPr>
              <w:tabs>
                <w:tab w:val="left" w:pos="142"/>
                <w:tab w:val="right" w:pos="2727"/>
              </w:tabs>
              <w:spacing w:after="240" w:line="360" w:lineRule="auto"/>
              <w:rPr>
                <w:rFonts w:ascii="Arial" w:hAnsi="Arial" w:cs="Arial"/>
                <w:lang w:val="el-GR"/>
              </w:rPr>
            </w:pPr>
          </w:p>
        </w:tc>
        <w:tc>
          <w:tcPr>
            <w:tcW w:w="6779" w:type="dxa"/>
            <w:shd w:val="clear" w:color="auto" w:fill="auto"/>
          </w:tcPr>
          <w:p w14:paraId="7D74A536" w14:textId="77777777" w:rsidR="00B1460E" w:rsidRPr="00703DCE" w:rsidRDefault="00B1460E" w:rsidP="0001438E">
            <w:pPr>
              <w:spacing w:after="240" w:line="360" w:lineRule="auto"/>
              <w:ind w:firstLine="362"/>
              <w:jc w:val="both"/>
              <w:rPr>
                <w:rFonts w:ascii="Arial" w:hAnsi="Arial" w:cs="Arial"/>
                <w:lang w:val="el-GR"/>
              </w:rPr>
            </w:pPr>
            <w:r w:rsidRPr="00703DCE">
              <w:rPr>
                <w:rFonts w:ascii="Arial" w:hAnsi="Arial" w:cs="Arial"/>
                <w:lang w:val="el-GR"/>
              </w:rPr>
              <w:t>(20) Ο Προϊστάμενος του Τομέα Στρατηγικών Αναπτύξεων αξιολογεί τους όρους και προϋποθέσεις που τίθενται από την κάθε Υπηρεσία ή Αρχή και εκεί όπου κρίνει ότι κάποιοι όροι είναι δυσανάλογοι, υπερβολικοί ή αχρείαστοι, το τεκμηριώνει και προωθεί αίτημα προς τον καθ’ ύλη αρμόδιο Υπουργό, μέσω του Υπουργού, για λήψη απόφασης επανεξέτασης των όρων.</w:t>
            </w:r>
          </w:p>
        </w:tc>
      </w:tr>
      <w:tr w:rsidR="00703DCE" w:rsidRPr="00450F98" w14:paraId="39217DFB" w14:textId="77777777" w:rsidTr="007525DE">
        <w:tc>
          <w:tcPr>
            <w:tcW w:w="2791" w:type="dxa"/>
            <w:shd w:val="clear" w:color="auto" w:fill="auto"/>
          </w:tcPr>
          <w:p w14:paraId="4B951E3F" w14:textId="77777777" w:rsidR="00D56E84" w:rsidRPr="00703DCE" w:rsidRDefault="008C1321" w:rsidP="00F84C8A">
            <w:pPr>
              <w:pStyle w:val="ListParagraph"/>
              <w:tabs>
                <w:tab w:val="left" w:pos="1560"/>
              </w:tabs>
              <w:spacing w:after="240" w:line="360" w:lineRule="auto"/>
              <w:ind w:left="0"/>
              <w:rPr>
                <w:rFonts w:ascii="Arial" w:hAnsi="Arial" w:cs="Arial"/>
                <w:lang w:val="el-GR"/>
              </w:rPr>
            </w:pPr>
            <w:r w:rsidRPr="00703DCE">
              <w:rPr>
                <w:rFonts w:ascii="Arial" w:hAnsi="Arial" w:cs="Arial"/>
                <w:sz w:val="20"/>
                <w:szCs w:val="20"/>
                <w:lang w:val="el-GR"/>
              </w:rPr>
              <w:t>Διαδικασία έκδοσης</w:t>
            </w:r>
            <w:r w:rsidR="00D8101C" w:rsidRPr="00703DCE">
              <w:rPr>
                <w:rFonts w:ascii="Arial" w:hAnsi="Arial" w:cs="Arial"/>
                <w:sz w:val="20"/>
                <w:szCs w:val="20"/>
                <w:lang w:val="el-GR"/>
              </w:rPr>
              <w:t xml:space="preserve"> άδειας οικοδομής και προθεσμίες</w:t>
            </w:r>
          </w:p>
        </w:tc>
        <w:tc>
          <w:tcPr>
            <w:tcW w:w="6779" w:type="dxa"/>
            <w:shd w:val="clear" w:color="auto" w:fill="auto"/>
          </w:tcPr>
          <w:p w14:paraId="32B63838" w14:textId="63BE35C0" w:rsidR="00B83FBF" w:rsidRPr="00703DCE" w:rsidRDefault="00B83FBF" w:rsidP="00225888">
            <w:pPr>
              <w:spacing w:after="240" w:line="360" w:lineRule="auto"/>
              <w:ind w:left="748" w:hanging="748"/>
              <w:jc w:val="both"/>
              <w:rPr>
                <w:rFonts w:ascii="Arial" w:hAnsi="Arial" w:cs="Arial"/>
                <w:lang w:val="el-GR"/>
              </w:rPr>
            </w:pPr>
            <w:r w:rsidRPr="00703DCE">
              <w:rPr>
                <w:rFonts w:ascii="Arial" w:hAnsi="Arial" w:cs="Arial"/>
                <w:lang w:val="el-GR"/>
              </w:rPr>
              <w:t xml:space="preserve">18.-(1) (α) Εφόσον υποβληθεί σχετική αίτηση από τον Επενδυτή στον Προϊστάμενο του Τομέα Στρατηγικών Αναπτύξεων, αυτή διαβιβάζεται σε αρμόδιο λειτουργό για χειρισμό </w:t>
            </w:r>
          </w:p>
          <w:p w14:paraId="13979450" w14:textId="79A8CD46" w:rsidR="00D56E84" w:rsidRPr="00703DCE" w:rsidRDefault="00B83FBF" w:rsidP="00225888">
            <w:pPr>
              <w:spacing w:after="240" w:line="360" w:lineRule="auto"/>
              <w:ind w:left="748" w:hanging="425"/>
              <w:jc w:val="both"/>
              <w:rPr>
                <w:rFonts w:ascii="Arial" w:hAnsi="Arial" w:cs="Arial"/>
                <w:lang w:val="el-GR"/>
              </w:rPr>
            </w:pPr>
            <w:r w:rsidRPr="00703DCE">
              <w:rPr>
                <w:rFonts w:ascii="Arial" w:hAnsi="Arial" w:cs="Arial"/>
                <w:lang w:val="el-GR"/>
              </w:rPr>
              <w:t>(β)</w:t>
            </w:r>
            <w:r w:rsidR="00225888" w:rsidRPr="00703DCE">
              <w:rPr>
                <w:rFonts w:ascii="Arial" w:hAnsi="Arial" w:cs="Arial"/>
                <w:lang w:val="el-GR"/>
              </w:rPr>
              <w:tab/>
            </w:r>
            <w:r w:rsidRPr="00703DCE">
              <w:rPr>
                <w:rFonts w:ascii="Arial" w:hAnsi="Arial" w:cs="Arial"/>
                <w:lang w:val="el-GR"/>
              </w:rPr>
              <w:t>Ο Προϊστάμενος του Τομέα Στρατηγικών Αναπτύξεων, εάν είναι απαραίτητο, ζητά εντός πέντε (5) εργάσιμων ημερών το αργότερο, την υποβολή αναθεωρημένης πρότασης, λόγω μη υιοθέτησης όρων που τέθηκαν στην πολεοδομική άδεια.</w:t>
            </w:r>
          </w:p>
        </w:tc>
      </w:tr>
      <w:tr w:rsidR="00703DCE" w:rsidRPr="00450F98" w14:paraId="3C2DCBD8" w14:textId="77777777" w:rsidTr="007525DE">
        <w:tc>
          <w:tcPr>
            <w:tcW w:w="2791" w:type="dxa"/>
            <w:shd w:val="clear" w:color="auto" w:fill="auto"/>
          </w:tcPr>
          <w:p w14:paraId="54EAD382" w14:textId="77777777" w:rsidR="00D91D2D" w:rsidRPr="00703DCE" w:rsidRDefault="00D91D2D" w:rsidP="00F84C8A">
            <w:pPr>
              <w:pStyle w:val="ListParagraph"/>
              <w:tabs>
                <w:tab w:val="left" w:pos="1560"/>
              </w:tabs>
              <w:spacing w:after="240" w:line="360" w:lineRule="auto"/>
              <w:ind w:left="0"/>
              <w:rPr>
                <w:rFonts w:ascii="Arial" w:hAnsi="Arial" w:cs="Arial"/>
                <w:sz w:val="20"/>
                <w:szCs w:val="20"/>
                <w:lang w:val="el-GR"/>
              </w:rPr>
            </w:pPr>
          </w:p>
        </w:tc>
        <w:tc>
          <w:tcPr>
            <w:tcW w:w="6779" w:type="dxa"/>
            <w:shd w:val="clear" w:color="auto" w:fill="auto"/>
          </w:tcPr>
          <w:p w14:paraId="4FC10D73" w14:textId="77777777" w:rsidR="00D91D2D" w:rsidRPr="00703DCE" w:rsidRDefault="00D91D2D" w:rsidP="00D91D2D">
            <w:pPr>
              <w:spacing w:after="240" w:line="360" w:lineRule="auto"/>
              <w:ind w:firstLine="362"/>
              <w:jc w:val="both"/>
              <w:rPr>
                <w:rFonts w:ascii="Arial" w:hAnsi="Arial" w:cs="Arial"/>
                <w:lang w:val="el-GR"/>
              </w:rPr>
            </w:pPr>
            <w:r w:rsidRPr="00703DCE">
              <w:rPr>
                <w:rFonts w:ascii="Arial" w:hAnsi="Arial" w:cs="Arial"/>
                <w:lang w:val="el-GR"/>
              </w:rPr>
              <w:t xml:space="preserve">(2) Με βάση τον κατάλογο για την αδειοδότηση της στρατηγικής ανάπτυξης, ο Προϊστάμενος του Τομέα Στρατηγικών Αναπτύξεων ζητά από τις διοικητικές αρχές ενημέρωση, εντός πέντε (5) εργάσιμων ημερών, κατά πόσο απαιτούνται συμπληρωματικές πληροφορίες ή/και επιπρόσθετες διευκρινίσεις από τον Επενδυτή ή/και ανάγκη αναθεώρησης της πρότασης για να θεωρείται η αίτηση πλήρης. </w:t>
            </w:r>
          </w:p>
        </w:tc>
      </w:tr>
      <w:tr w:rsidR="00703DCE" w:rsidRPr="00450F98" w14:paraId="06B01D30" w14:textId="77777777" w:rsidTr="007525DE">
        <w:tc>
          <w:tcPr>
            <w:tcW w:w="2791" w:type="dxa"/>
            <w:shd w:val="clear" w:color="auto" w:fill="auto"/>
          </w:tcPr>
          <w:p w14:paraId="43F1F9DB" w14:textId="77777777" w:rsidR="00D91D2D" w:rsidRPr="00703DCE" w:rsidRDefault="00D91D2D" w:rsidP="00F84C8A">
            <w:pPr>
              <w:pStyle w:val="ListParagraph"/>
              <w:tabs>
                <w:tab w:val="left" w:pos="1560"/>
              </w:tabs>
              <w:spacing w:after="240" w:line="360" w:lineRule="auto"/>
              <w:ind w:left="0"/>
              <w:rPr>
                <w:rFonts w:ascii="Arial" w:hAnsi="Arial" w:cs="Arial"/>
                <w:sz w:val="20"/>
                <w:szCs w:val="20"/>
                <w:lang w:val="el-GR"/>
              </w:rPr>
            </w:pPr>
          </w:p>
        </w:tc>
        <w:tc>
          <w:tcPr>
            <w:tcW w:w="6779" w:type="dxa"/>
            <w:shd w:val="clear" w:color="auto" w:fill="auto"/>
          </w:tcPr>
          <w:p w14:paraId="350B1EFA" w14:textId="77777777" w:rsidR="00D91D2D" w:rsidRPr="00703DCE" w:rsidRDefault="00D91D2D" w:rsidP="00D91D2D">
            <w:pPr>
              <w:pStyle w:val="ListParagraph"/>
              <w:keepNext/>
              <w:keepLines/>
              <w:spacing w:after="240" w:line="360" w:lineRule="auto"/>
              <w:ind w:left="9" w:firstLine="362"/>
              <w:contextualSpacing w:val="0"/>
              <w:jc w:val="both"/>
              <w:outlineLvl w:val="1"/>
              <w:rPr>
                <w:rFonts w:ascii="Arial" w:hAnsi="Arial" w:cs="Arial"/>
                <w:lang w:val="el-GR"/>
              </w:rPr>
            </w:pPr>
            <w:r w:rsidRPr="00703DCE">
              <w:rPr>
                <w:rFonts w:ascii="Arial" w:hAnsi="Arial" w:cs="Arial"/>
                <w:lang w:val="el-GR"/>
              </w:rPr>
              <w:t xml:space="preserve">(3) Εφόσον ο Επενδυτής υποβάλει τις απαραίτητες συμπληρωματικές πληροφορίες ή/και επιπρόσθετες διευκρινίσεις, που αναφέρονται στο εδάφιο (2), και η αίτηση θεωρείται πλήρης, κατάλληλα εξουσιοδοτημένοι εκπρόσωποι των διοικητικών αρχών και ο Υπεύθυνος Έργου συμμετέχουν σε συνεδρία, που δύναται να </w:t>
            </w:r>
            <w:r w:rsidRPr="00703DCE">
              <w:rPr>
                <w:rFonts w:ascii="Arial" w:hAnsi="Arial" w:cs="Arial"/>
                <w:lang w:val="el-GR"/>
              </w:rPr>
              <w:lastRenderedPageBreak/>
              <w:t>συγκαλέσει ο Τομέας Στρατηγικών Αναπτύξεων για συζήτηση για την έκδοση άδειας οικοδομής.</w:t>
            </w:r>
          </w:p>
        </w:tc>
      </w:tr>
      <w:tr w:rsidR="00703DCE" w:rsidRPr="00450F98" w14:paraId="3A42CFF6" w14:textId="77777777" w:rsidTr="007525DE">
        <w:tc>
          <w:tcPr>
            <w:tcW w:w="2791" w:type="dxa"/>
            <w:shd w:val="clear" w:color="auto" w:fill="auto"/>
          </w:tcPr>
          <w:p w14:paraId="2D5C6F0A" w14:textId="77777777" w:rsidR="00D91D2D" w:rsidRPr="00703DCE" w:rsidRDefault="00D91D2D" w:rsidP="00F84C8A">
            <w:pPr>
              <w:pStyle w:val="ListParagraph"/>
              <w:tabs>
                <w:tab w:val="left" w:pos="1560"/>
              </w:tabs>
              <w:spacing w:after="240" w:line="360" w:lineRule="auto"/>
              <w:ind w:left="0"/>
              <w:rPr>
                <w:rFonts w:ascii="Arial" w:hAnsi="Arial" w:cs="Arial"/>
                <w:sz w:val="20"/>
                <w:szCs w:val="20"/>
                <w:lang w:val="el-GR"/>
              </w:rPr>
            </w:pPr>
          </w:p>
        </w:tc>
        <w:tc>
          <w:tcPr>
            <w:tcW w:w="6779" w:type="dxa"/>
            <w:shd w:val="clear" w:color="auto" w:fill="auto"/>
          </w:tcPr>
          <w:p w14:paraId="4E1C99BD" w14:textId="77777777" w:rsidR="00D91D2D" w:rsidRPr="00703DCE" w:rsidRDefault="00D91D2D" w:rsidP="00296D2A">
            <w:pPr>
              <w:pStyle w:val="ListParagraph"/>
              <w:spacing w:after="240" w:line="360" w:lineRule="auto"/>
              <w:ind w:left="9" w:firstLine="362"/>
              <w:contextualSpacing w:val="0"/>
              <w:jc w:val="both"/>
              <w:rPr>
                <w:rFonts w:ascii="Arial" w:hAnsi="Arial" w:cs="Arial"/>
                <w:lang w:val="el-GR"/>
              </w:rPr>
            </w:pPr>
            <w:r w:rsidRPr="00703DCE">
              <w:rPr>
                <w:rFonts w:ascii="Arial" w:hAnsi="Arial" w:cs="Arial"/>
                <w:lang w:val="el-GR"/>
              </w:rPr>
              <w:t>(4) Εφόσον ο Επενδυτής δεσμευτεί να υιοθετήσει στο σχεδιασμό της μελέτης του τις προϋποθέσεις που τέθηκαν στο πλαίσιο της συζήτησης κατά τη συνεδρία που αναφέρεται στο εδάφιο (3) και τους οποίους ο Προϊστάμενος του Τομέα Στρατηγικών Αναπτύξεων προτίθεται να περιλάβει στους όρους της άδειας οικοδομής, ή να απαιτήσει όπως υλοποιηθούν πριν τη χορήγηση αυτής, ο Επενδυτής υποβάλλει αναθεωρημένη πρόταση και ο Τομέας Στρατηγικών Αναπτύξεων δύναται να συγκαλέσει δεύτερη συνάντηση με τη συμμετοχή κατάλληλα εξουσιοδοτημένων εκπροσώπων των διοικητικών αρχών για συζήτηση των τελικών προϋποθέσεων, εάν και εφόσον υφίστανται, για την έκδοση άδειας οικοδομής.</w:t>
            </w:r>
          </w:p>
        </w:tc>
      </w:tr>
      <w:tr w:rsidR="00703DCE" w:rsidRPr="00450F98" w14:paraId="19AF7A3D" w14:textId="77777777" w:rsidTr="007525DE">
        <w:tc>
          <w:tcPr>
            <w:tcW w:w="2791" w:type="dxa"/>
            <w:shd w:val="clear" w:color="auto" w:fill="auto"/>
          </w:tcPr>
          <w:p w14:paraId="3030E437" w14:textId="77777777" w:rsidR="00D91D2D" w:rsidRPr="00703DCE" w:rsidRDefault="00D91D2D" w:rsidP="00F84C8A">
            <w:pPr>
              <w:pStyle w:val="ListParagraph"/>
              <w:tabs>
                <w:tab w:val="left" w:pos="1560"/>
              </w:tabs>
              <w:spacing w:after="240" w:line="360" w:lineRule="auto"/>
              <w:ind w:left="0"/>
              <w:rPr>
                <w:rFonts w:ascii="Arial" w:hAnsi="Arial" w:cs="Arial"/>
                <w:sz w:val="20"/>
                <w:szCs w:val="20"/>
                <w:lang w:val="el-GR"/>
              </w:rPr>
            </w:pPr>
          </w:p>
        </w:tc>
        <w:tc>
          <w:tcPr>
            <w:tcW w:w="6779" w:type="dxa"/>
            <w:shd w:val="clear" w:color="auto" w:fill="auto"/>
          </w:tcPr>
          <w:p w14:paraId="5EAFCF45" w14:textId="77777777" w:rsidR="00D91D2D" w:rsidRPr="00703DCE" w:rsidRDefault="00D91D2D" w:rsidP="002C1129">
            <w:pPr>
              <w:pStyle w:val="ListParagraph"/>
              <w:spacing w:after="240" w:line="360" w:lineRule="auto"/>
              <w:ind w:left="9" w:firstLine="362"/>
              <w:contextualSpacing w:val="0"/>
              <w:jc w:val="both"/>
              <w:rPr>
                <w:rFonts w:ascii="Arial" w:hAnsi="Arial" w:cs="Arial"/>
                <w:lang w:val="el-GR"/>
              </w:rPr>
            </w:pPr>
            <w:r w:rsidRPr="00703DCE">
              <w:rPr>
                <w:rFonts w:ascii="Arial" w:hAnsi="Arial" w:cs="Arial"/>
                <w:lang w:val="el-GR"/>
              </w:rPr>
              <w:t>(5) Με την ολοκλήρωση της συνεδρίας που αναφέρεται στο εδάφιο (4) δεν είναι δυνατόν να υποβληθούν επιπλέον απόψεις ή/και επιβληθούν επιπλέον απαιτήσεις στο πλαίσιο της αξιολόγησης της οικοδομικής αδειοδότησης από τις διοικητικές αρχές, εκτός εάν αυτές προκύπτουν από τον αναθεωρημένο σχεδιασμό ή από επιπλέον στοιχεία που έχουν υποβληθεί από τον Επενδυτή σε σχέση με τη μελέτη.</w:t>
            </w:r>
          </w:p>
        </w:tc>
      </w:tr>
      <w:tr w:rsidR="00703DCE" w:rsidRPr="00450F98" w14:paraId="6BB4CBA1" w14:textId="77777777" w:rsidTr="007525DE">
        <w:tc>
          <w:tcPr>
            <w:tcW w:w="2791" w:type="dxa"/>
            <w:shd w:val="clear" w:color="auto" w:fill="auto"/>
          </w:tcPr>
          <w:p w14:paraId="7BF12669" w14:textId="77777777" w:rsidR="00D91D2D" w:rsidRPr="00703DCE" w:rsidRDefault="00D91D2D" w:rsidP="00F84C8A">
            <w:pPr>
              <w:pStyle w:val="ListParagraph"/>
              <w:tabs>
                <w:tab w:val="left" w:pos="1560"/>
              </w:tabs>
              <w:spacing w:after="240" w:line="360" w:lineRule="auto"/>
              <w:ind w:left="0"/>
              <w:rPr>
                <w:rFonts w:ascii="Arial" w:hAnsi="Arial" w:cs="Arial"/>
                <w:sz w:val="20"/>
                <w:szCs w:val="20"/>
                <w:lang w:val="el-GR"/>
              </w:rPr>
            </w:pPr>
          </w:p>
        </w:tc>
        <w:tc>
          <w:tcPr>
            <w:tcW w:w="6779" w:type="dxa"/>
            <w:shd w:val="clear" w:color="auto" w:fill="auto"/>
          </w:tcPr>
          <w:p w14:paraId="6D5B8972" w14:textId="77777777" w:rsidR="00D91D2D" w:rsidRPr="00703DCE" w:rsidRDefault="00D91D2D" w:rsidP="00D91D2D">
            <w:pPr>
              <w:pStyle w:val="ListParagraph"/>
              <w:spacing w:after="240" w:line="360" w:lineRule="auto"/>
              <w:ind w:left="9" w:firstLine="362"/>
              <w:contextualSpacing w:val="0"/>
              <w:jc w:val="both"/>
              <w:rPr>
                <w:rFonts w:ascii="Arial" w:hAnsi="Arial" w:cs="Arial"/>
                <w:lang w:val="el-GR"/>
              </w:rPr>
            </w:pPr>
            <w:r w:rsidRPr="00703DCE">
              <w:rPr>
                <w:rFonts w:ascii="Arial" w:hAnsi="Arial" w:cs="Arial"/>
                <w:lang w:val="el-GR"/>
              </w:rPr>
              <w:t>(6) Σε κάθε περίπτωση, ανεξάρτητα από τη σύγκληση ή μη σύγκληση συνεδρίας από τον Προϊστάμενο του Τομέα Στρατηγικών Αναπτύξεων σύμφωνα με το εδάφιο (3), οι διοικητικές αρχές τον ενημερώνουν, εντός δεκαπέντε (15) εργάσιμων ημερών, για τις τελικές τους απόψεις.</w:t>
            </w:r>
          </w:p>
        </w:tc>
      </w:tr>
      <w:tr w:rsidR="00703DCE" w:rsidRPr="00450F98" w14:paraId="2E6591E5" w14:textId="77777777" w:rsidTr="007525DE">
        <w:tc>
          <w:tcPr>
            <w:tcW w:w="2791" w:type="dxa"/>
            <w:shd w:val="clear" w:color="auto" w:fill="auto"/>
          </w:tcPr>
          <w:p w14:paraId="11F4CB03" w14:textId="77777777" w:rsidR="00D91D2D" w:rsidRPr="00703DCE" w:rsidRDefault="00D91D2D" w:rsidP="00F84C8A">
            <w:pPr>
              <w:pStyle w:val="ListParagraph"/>
              <w:tabs>
                <w:tab w:val="left" w:pos="1560"/>
              </w:tabs>
              <w:spacing w:after="240" w:line="360" w:lineRule="auto"/>
              <w:ind w:left="0"/>
              <w:rPr>
                <w:rFonts w:ascii="Arial" w:hAnsi="Arial" w:cs="Arial"/>
                <w:sz w:val="20"/>
                <w:szCs w:val="20"/>
                <w:lang w:val="el-GR"/>
              </w:rPr>
            </w:pPr>
          </w:p>
        </w:tc>
        <w:tc>
          <w:tcPr>
            <w:tcW w:w="6779" w:type="dxa"/>
            <w:shd w:val="clear" w:color="auto" w:fill="auto"/>
          </w:tcPr>
          <w:p w14:paraId="771CFEBD" w14:textId="77777777" w:rsidR="00D91D2D" w:rsidRPr="00703DCE" w:rsidRDefault="00D91D2D" w:rsidP="00D91D2D">
            <w:pPr>
              <w:pStyle w:val="ListParagraph"/>
              <w:spacing w:after="240" w:line="360" w:lineRule="auto"/>
              <w:ind w:left="9" w:firstLine="353"/>
              <w:contextualSpacing w:val="0"/>
              <w:jc w:val="both"/>
              <w:rPr>
                <w:rFonts w:ascii="Arial" w:hAnsi="Arial" w:cs="Arial"/>
                <w:lang w:val="el-GR"/>
              </w:rPr>
            </w:pPr>
            <w:r w:rsidRPr="00703DCE">
              <w:rPr>
                <w:rFonts w:ascii="Arial" w:hAnsi="Arial" w:cs="Arial"/>
                <w:lang w:val="el-GR"/>
              </w:rPr>
              <w:t>(7) Η παρέλευση της προθεσμίας των δεκαπέντε (15) εργάσιμων ημερών που τίθεται στο εδάφιο (6) για υποβολή τελικών απόψεων, εκτός εάν ο Προϊστάμενος του Τομέα Στρατηγικών Αναπτύξεων συγκατατεθεί σε παράτασή της, σημαίνει ότι η εν λόγω διοικητική αρχή συμφωνεί με την έκδοση άδειας οικοδομής χωρίς να θέσει όρους.</w:t>
            </w:r>
          </w:p>
        </w:tc>
      </w:tr>
      <w:tr w:rsidR="00703DCE" w:rsidRPr="00450F98" w14:paraId="219090D8" w14:textId="77777777" w:rsidTr="007525DE">
        <w:tc>
          <w:tcPr>
            <w:tcW w:w="2791" w:type="dxa"/>
            <w:shd w:val="clear" w:color="auto" w:fill="auto"/>
          </w:tcPr>
          <w:p w14:paraId="099AD423" w14:textId="77777777" w:rsidR="00D91D2D" w:rsidRPr="00703DCE" w:rsidRDefault="00D91D2D" w:rsidP="00F84C8A">
            <w:pPr>
              <w:pStyle w:val="ListParagraph"/>
              <w:tabs>
                <w:tab w:val="left" w:pos="1560"/>
              </w:tabs>
              <w:spacing w:after="240" w:line="360" w:lineRule="auto"/>
              <w:ind w:left="0"/>
              <w:rPr>
                <w:rFonts w:ascii="Arial" w:hAnsi="Arial" w:cs="Arial"/>
                <w:sz w:val="20"/>
                <w:szCs w:val="20"/>
                <w:lang w:val="el-GR"/>
              </w:rPr>
            </w:pPr>
          </w:p>
        </w:tc>
        <w:tc>
          <w:tcPr>
            <w:tcW w:w="6779" w:type="dxa"/>
            <w:shd w:val="clear" w:color="auto" w:fill="auto"/>
          </w:tcPr>
          <w:p w14:paraId="13C9034E" w14:textId="77777777" w:rsidR="00D91D2D" w:rsidRPr="00703DCE" w:rsidRDefault="00D91D2D" w:rsidP="00D91D2D">
            <w:pPr>
              <w:pStyle w:val="ListParagraph"/>
              <w:spacing w:after="240" w:line="360" w:lineRule="auto"/>
              <w:ind w:left="27" w:firstLine="353"/>
              <w:contextualSpacing w:val="0"/>
              <w:jc w:val="both"/>
              <w:rPr>
                <w:rFonts w:ascii="Arial" w:hAnsi="Arial" w:cs="Arial"/>
                <w:lang w:val="el-GR"/>
              </w:rPr>
            </w:pPr>
            <w:r w:rsidRPr="00703DCE">
              <w:rPr>
                <w:rFonts w:ascii="Arial" w:hAnsi="Arial" w:cs="Arial"/>
                <w:lang w:val="el-GR"/>
              </w:rPr>
              <w:t xml:space="preserve">(8) Σε περίπτωση που, εντός της προθεσμίας που τίθεται στο εδάφιο (6), τοπική αρχή, στα διοικητικά όρια της οποίας </w:t>
            </w:r>
            <w:r w:rsidRPr="00703DCE">
              <w:rPr>
                <w:rFonts w:ascii="Arial" w:hAnsi="Arial" w:cs="Arial"/>
                <w:lang w:val="el-GR"/>
              </w:rPr>
              <w:lastRenderedPageBreak/>
              <w:t>χωροθετείται το έργο, και που αποτελεί οικοδομική αρχή, σύμφωνα με τον περί Οδών και Οικοδομών Νόμο, θέσει όρους για την έκδοση της οικοδομικής άδειας, οι οποίοι συνάδουν με γενική απόφαση ή πολιτική της εν λόγω τοπικής</w:t>
            </w:r>
            <w:r w:rsidR="00296D2A" w:rsidRPr="00703DCE">
              <w:rPr>
                <w:rFonts w:ascii="Arial" w:hAnsi="Arial" w:cs="Arial"/>
                <w:lang w:val="el-GR"/>
              </w:rPr>
              <w:t xml:space="preserve"> </w:t>
            </w:r>
            <w:r w:rsidRPr="00703DCE">
              <w:rPr>
                <w:rFonts w:ascii="Arial" w:hAnsi="Arial" w:cs="Arial"/>
                <w:lang w:val="el-GR"/>
              </w:rPr>
              <w:t>αρμόδιας αρχής, η οποία λήφθηκε ή υιοθετήθηκε τουλάχιστον έξι (6) μήνες πριν τη λήψη της αίτησης για χαρακτηρισμό της ανάπτυξης ως στρατηγικής, οι εν λόγω όροι περιλαμβάνονται υποχρεωτικά στους τελικούς όρους της άδειας οικοδομής.</w:t>
            </w:r>
          </w:p>
        </w:tc>
      </w:tr>
      <w:tr w:rsidR="00703DCE" w:rsidRPr="00450F98" w14:paraId="21063D47" w14:textId="77777777" w:rsidTr="007525DE">
        <w:tc>
          <w:tcPr>
            <w:tcW w:w="2791" w:type="dxa"/>
            <w:shd w:val="clear" w:color="auto" w:fill="auto"/>
          </w:tcPr>
          <w:p w14:paraId="42116936" w14:textId="77777777" w:rsidR="00D91D2D" w:rsidRPr="00703DCE" w:rsidRDefault="00D91D2D" w:rsidP="00F84C8A">
            <w:pPr>
              <w:pStyle w:val="ListParagraph"/>
              <w:tabs>
                <w:tab w:val="left" w:pos="1560"/>
              </w:tabs>
              <w:spacing w:after="240" w:line="360" w:lineRule="auto"/>
              <w:ind w:left="0"/>
              <w:rPr>
                <w:rFonts w:ascii="Arial" w:hAnsi="Arial" w:cs="Arial"/>
                <w:sz w:val="20"/>
                <w:szCs w:val="20"/>
                <w:lang w:val="el-GR"/>
              </w:rPr>
            </w:pPr>
          </w:p>
        </w:tc>
        <w:tc>
          <w:tcPr>
            <w:tcW w:w="6779" w:type="dxa"/>
            <w:shd w:val="clear" w:color="auto" w:fill="auto"/>
          </w:tcPr>
          <w:p w14:paraId="30FE260B" w14:textId="77777777" w:rsidR="00D91D2D" w:rsidRPr="00703DCE" w:rsidRDefault="00D91D2D" w:rsidP="00D91D2D">
            <w:pPr>
              <w:pStyle w:val="ListParagraph"/>
              <w:spacing w:after="240" w:line="360" w:lineRule="auto"/>
              <w:ind w:left="27" w:firstLine="353"/>
              <w:jc w:val="both"/>
              <w:rPr>
                <w:rFonts w:ascii="Arial" w:hAnsi="Arial" w:cs="Arial"/>
                <w:lang w:val="el-GR"/>
              </w:rPr>
            </w:pPr>
            <w:r w:rsidRPr="00703DCE">
              <w:rPr>
                <w:rFonts w:ascii="Arial" w:hAnsi="Arial" w:cs="Arial"/>
                <w:lang w:val="el-GR"/>
              </w:rPr>
              <w:t>(9) Η λήψη απόφασης ή η υιοθέτηση πολιτικής από τις τοπικές αρχές στην οποία γίνεται αναφορά στο εδάφιο (8) επιβεβαιώνεται από επίσημα πρακτικά συνεδρίας Δημοτικού Συμβουλίου.</w:t>
            </w:r>
          </w:p>
        </w:tc>
      </w:tr>
      <w:tr w:rsidR="00703DCE" w:rsidRPr="00450F98" w14:paraId="3E9CB3F8" w14:textId="77777777" w:rsidTr="007525DE">
        <w:tc>
          <w:tcPr>
            <w:tcW w:w="2791" w:type="dxa"/>
            <w:shd w:val="clear" w:color="auto" w:fill="auto"/>
          </w:tcPr>
          <w:p w14:paraId="07699900" w14:textId="77777777" w:rsidR="00D91D2D" w:rsidRPr="00703DCE" w:rsidRDefault="00D91D2D" w:rsidP="00F84C8A">
            <w:pPr>
              <w:pStyle w:val="ListParagraph"/>
              <w:tabs>
                <w:tab w:val="left" w:pos="1560"/>
              </w:tabs>
              <w:spacing w:after="240" w:line="360" w:lineRule="auto"/>
              <w:ind w:left="0"/>
              <w:rPr>
                <w:rFonts w:ascii="Arial" w:hAnsi="Arial" w:cs="Arial"/>
                <w:sz w:val="20"/>
                <w:szCs w:val="20"/>
                <w:lang w:val="el-GR"/>
              </w:rPr>
            </w:pPr>
          </w:p>
        </w:tc>
        <w:tc>
          <w:tcPr>
            <w:tcW w:w="6779" w:type="dxa"/>
            <w:shd w:val="clear" w:color="auto" w:fill="auto"/>
          </w:tcPr>
          <w:p w14:paraId="791F3E0F" w14:textId="77777777" w:rsidR="00D91D2D" w:rsidRPr="00703DCE" w:rsidRDefault="00D91D2D" w:rsidP="00D91D2D">
            <w:pPr>
              <w:spacing w:after="240" w:line="360" w:lineRule="auto"/>
              <w:ind w:firstLine="328"/>
              <w:jc w:val="both"/>
              <w:rPr>
                <w:rFonts w:ascii="Arial" w:hAnsi="Arial" w:cs="Arial"/>
                <w:lang w:val="el-GR"/>
              </w:rPr>
            </w:pPr>
            <w:r w:rsidRPr="00703DCE">
              <w:rPr>
                <w:rFonts w:ascii="Arial" w:hAnsi="Arial" w:cs="Arial"/>
                <w:lang w:val="el-GR"/>
              </w:rPr>
              <w:t>(10) Με την ολοκλήρωση της διαδικασίας που προβλέπεται στο παρόν άρθρο, ο Προϊστάμενος του Τομέα Στρατηγικών Αναπτύξεων εκδίδει άδεια οικοδομής ή απορρίπτει την αίτηση εντός της προθεσμίας που περιλαμβάνεται στον Κατάλογο σύμφωνα με το άρθρο 13, κατόπιν ολοκλήρωσης των διαδικασιών των εδαφίων (4) και (6) του παρόντος άρθρου.</w:t>
            </w:r>
          </w:p>
        </w:tc>
      </w:tr>
      <w:tr w:rsidR="00703DCE" w:rsidRPr="00450F98" w14:paraId="693DA228" w14:textId="77777777" w:rsidTr="007525DE">
        <w:tc>
          <w:tcPr>
            <w:tcW w:w="2791" w:type="dxa"/>
            <w:shd w:val="clear" w:color="auto" w:fill="auto"/>
          </w:tcPr>
          <w:p w14:paraId="1CB107F0" w14:textId="77777777" w:rsidR="00D56E84" w:rsidRPr="00703DCE" w:rsidRDefault="0001438E" w:rsidP="007525DE">
            <w:pPr>
              <w:pStyle w:val="ListParagraph"/>
              <w:tabs>
                <w:tab w:val="left" w:pos="1560"/>
              </w:tabs>
              <w:spacing w:after="240" w:line="360" w:lineRule="auto"/>
              <w:ind w:left="0"/>
              <w:rPr>
                <w:rFonts w:ascii="Arial" w:hAnsi="Arial" w:cs="Arial"/>
                <w:lang w:val="el-GR"/>
              </w:rPr>
            </w:pPr>
            <w:r w:rsidRPr="00703DCE">
              <w:rPr>
                <w:rFonts w:ascii="Arial" w:hAnsi="Arial" w:cs="Arial"/>
                <w:lang w:val="el-GR"/>
              </w:rPr>
              <w:t>Ιεραρχική προσφυγή</w:t>
            </w:r>
          </w:p>
        </w:tc>
        <w:tc>
          <w:tcPr>
            <w:tcW w:w="6779" w:type="dxa"/>
            <w:shd w:val="clear" w:color="auto" w:fill="auto"/>
          </w:tcPr>
          <w:p w14:paraId="4E8A49AB" w14:textId="77777777" w:rsidR="00E84BF5" w:rsidRPr="00703DCE" w:rsidRDefault="00E84BF5" w:rsidP="00E84BF5">
            <w:pPr>
              <w:spacing w:after="240" w:line="360" w:lineRule="auto"/>
              <w:jc w:val="both"/>
              <w:rPr>
                <w:rFonts w:ascii="Arial" w:hAnsi="Arial" w:cs="Arial"/>
                <w:lang w:val="el-GR"/>
              </w:rPr>
            </w:pPr>
            <w:r w:rsidRPr="00703DCE">
              <w:rPr>
                <w:rFonts w:ascii="Arial" w:hAnsi="Arial" w:cs="Arial"/>
                <w:lang w:val="el-GR"/>
              </w:rPr>
              <w:t>19.-(1) Ανεξάρτητα από τις διατάξεις του περί Πολεοδομίας και Χωροταξίας Νόμου και του περί Ρυθμίσεως Οδών και Οικοδομών Νόμου, σε περίπτωση που αίτηση αδειοδότησης στρατηγικής επένδυσης απορριφθεί ή χορηγηθεί άδεια με όρους, ο Επενδυτής δύναται, εάν θεωρεί ότι τα νόμιμα συμφέροντα του βλάπτονται από την απόρριψη ή έκδοση της άδειας με όρους, σύμφωνα με τις διατάξεις των άρθρων 16 μέχρι 18, να ασκήσει ιεραρχική προσφυγή κατά της απόφασης του Προϊστάμενου του Τομέα Στρατηγικών Επενδύσεων στο Υπουργικό Συμβούλιο, εντός είκοσι μία (21) εργάσιμων ημερών:</w:t>
            </w:r>
          </w:p>
          <w:p w14:paraId="2A3909E7" w14:textId="77777777" w:rsidR="00A933DA" w:rsidRPr="00703DCE" w:rsidRDefault="00E84BF5" w:rsidP="001F2739">
            <w:pPr>
              <w:pStyle w:val="ListParagraph"/>
              <w:spacing w:after="240" w:line="360" w:lineRule="auto"/>
              <w:ind w:left="0" w:firstLine="470"/>
              <w:contextualSpacing w:val="0"/>
              <w:jc w:val="both"/>
              <w:rPr>
                <w:rFonts w:ascii="Arial" w:hAnsi="Arial" w:cs="Arial"/>
                <w:lang w:val="el-GR"/>
              </w:rPr>
            </w:pPr>
            <w:r w:rsidRPr="00703DCE">
              <w:rPr>
                <w:rFonts w:ascii="Arial" w:hAnsi="Arial" w:cs="Arial"/>
                <w:lang w:val="el-GR"/>
              </w:rPr>
              <w:t>Νοείται ότι για τους σκοπούς του παρόντος άρθρου, η παρέλευση της προθεσμίας για χορήγηση οικοδομικών αδειών που τίθεται στον κατάλογο αδειοδότησης στρατηγικών επενδύσεων, εκτός εάν ο Επενδυτής συγκατατεθεί σε παράταση της, ισοδυναμεί με απόρριψη της αίτησης αδειοδότησης.</w:t>
            </w:r>
          </w:p>
        </w:tc>
      </w:tr>
      <w:tr w:rsidR="00703DCE" w:rsidRPr="00450F98" w14:paraId="72C56A5A" w14:textId="77777777" w:rsidTr="007525DE">
        <w:tc>
          <w:tcPr>
            <w:tcW w:w="2791" w:type="dxa"/>
            <w:shd w:val="clear" w:color="auto" w:fill="auto"/>
          </w:tcPr>
          <w:p w14:paraId="7C82BE0E" w14:textId="77777777" w:rsidR="001F2739" w:rsidRPr="00703DCE" w:rsidRDefault="001F2739" w:rsidP="007525DE">
            <w:pPr>
              <w:pStyle w:val="ListParagraph"/>
              <w:tabs>
                <w:tab w:val="left" w:pos="1560"/>
              </w:tabs>
              <w:spacing w:after="240" w:line="360" w:lineRule="auto"/>
              <w:ind w:left="0"/>
              <w:rPr>
                <w:rFonts w:ascii="Arial" w:hAnsi="Arial" w:cs="Arial"/>
                <w:lang w:val="el-GR"/>
              </w:rPr>
            </w:pPr>
          </w:p>
        </w:tc>
        <w:tc>
          <w:tcPr>
            <w:tcW w:w="6779" w:type="dxa"/>
            <w:shd w:val="clear" w:color="auto" w:fill="auto"/>
          </w:tcPr>
          <w:p w14:paraId="3EC22402" w14:textId="77777777" w:rsidR="001F2739" w:rsidRPr="00703DCE" w:rsidRDefault="001F2739" w:rsidP="001F2739">
            <w:pPr>
              <w:spacing w:after="240" w:line="360" w:lineRule="auto"/>
              <w:ind w:firstLine="362"/>
              <w:jc w:val="both"/>
              <w:rPr>
                <w:rFonts w:ascii="Arial" w:hAnsi="Arial" w:cs="Arial"/>
                <w:lang w:val="el-GR"/>
              </w:rPr>
            </w:pPr>
            <w:r w:rsidRPr="00703DCE">
              <w:rPr>
                <w:rFonts w:ascii="Arial" w:hAnsi="Arial" w:cs="Arial"/>
                <w:lang w:val="el-GR"/>
              </w:rPr>
              <w:t xml:space="preserve">(2) Εάν ασκηθεί ιεραρχική προσφυγή σύμφωνα με το εδάφιο (1), το Υπουργικό Συμβούλιο δύναται να: </w:t>
            </w:r>
          </w:p>
          <w:p w14:paraId="38EC438F" w14:textId="585AFA88" w:rsidR="001F2739" w:rsidRPr="00703DCE" w:rsidRDefault="001F2739" w:rsidP="00211E15">
            <w:pPr>
              <w:spacing w:after="240" w:line="360" w:lineRule="auto"/>
              <w:ind w:left="748" w:hanging="459"/>
              <w:jc w:val="both"/>
              <w:rPr>
                <w:rFonts w:ascii="Arial" w:hAnsi="Arial" w:cs="Arial"/>
                <w:lang w:val="el-GR"/>
              </w:rPr>
            </w:pPr>
            <w:r w:rsidRPr="00703DCE">
              <w:rPr>
                <w:rFonts w:ascii="Arial" w:hAnsi="Arial" w:cs="Arial"/>
                <w:lang w:val="el-GR"/>
              </w:rPr>
              <w:lastRenderedPageBreak/>
              <w:t>(α)</w:t>
            </w:r>
            <w:r w:rsidR="00112116" w:rsidRPr="00703DCE">
              <w:rPr>
                <w:rFonts w:ascii="Arial" w:hAnsi="Arial" w:cs="Arial"/>
                <w:lang w:val="el-GR"/>
              </w:rPr>
              <w:tab/>
            </w:r>
            <w:r w:rsidRPr="00703DCE">
              <w:rPr>
                <w:rFonts w:ascii="Arial" w:hAnsi="Arial" w:cs="Arial"/>
                <w:lang w:val="el-GR"/>
              </w:rPr>
              <w:t xml:space="preserve">επικυρώσει την </w:t>
            </w:r>
            <w:proofErr w:type="spellStart"/>
            <w:r w:rsidRPr="00703DCE">
              <w:rPr>
                <w:rFonts w:ascii="Arial" w:hAnsi="Arial" w:cs="Arial"/>
                <w:lang w:val="el-GR"/>
              </w:rPr>
              <w:t>προσβληθείσα</w:t>
            </w:r>
            <w:proofErr w:type="spellEnd"/>
            <w:r w:rsidRPr="00703DCE">
              <w:rPr>
                <w:rFonts w:ascii="Arial" w:hAnsi="Arial" w:cs="Arial"/>
                <w:lang w:val="el-GR"/>
              </w:rPr>
              <w:t xml:space="preserve"> απόφαση, </w:t>
            </w:r>
          </w:p>
          <w:p w14:paraId="5AE88ED4" w14:textId="73CB887D" w:rsidR="001F2739" w:rsidRPr="00703DCE" w:rsidRDefault="001F2739" w:rsidP="00211E15">
            <w:pPr>
              <w:spacing w:after="240" w:line="360" w:lineRule="auto"/>
              <w:ind w:left="748" w:hanging="459"/>
              <w:jc w:val="both"/>
              <w:rPr>
                <w:rFonts w:ascii="Arial" w:hAnsi="Arial" w:cs="Arial"/>
                <w:lang w:val="el-GR"/>
              </w:rPr>
            </w:pPr>
            <w:r w:rsidRPr="00703DCE">
              <w:rPr>
                <w:rFonts w:ascii="Arial" w:hAnsi="Arial" w:cs="Arial"/>
                <w:lang w:val="el-GR"/>
              </w:rPr>
              <w:t>(β)</w:t>
            </w:r>
            <w:r w:rsidR="00112116" w:rsidRPr="00703DCE">
              <w:rPr>
                <w:rFonts w:ascii="Arial" w:hAnsi="Arial" w:cs="Arial"/>
                <w:lang w:val="el-GR"/>
              </w:rPr>
              <w:tab/>
            </w:r>
            <w:r w:rsidRPr="00703DCE">
              <w:rPr>
                <w:rFonts w:ascii="Arial" w:hAnsi="Arial" w:cs="Arial"/>
                <w:lang w:val="el-GR"/>
              </w:rPr>
              <w:t xml:space="preserve">ακυρώσει την </w:t>
            </w:r>
            <w:proofErr w:type="spellStart"/>
            <w:r w:rsidRPr="00703DCE">
              <w:rPr>
                <w:rFonts w:ascii="Arial" w:hAnsi="Arial" w:cs="Arial"/>
                <w:lang w:val="el-GR"/>
              </w:rPr>
              <w:t>προσβληθείσα</w:t>
            </w:r>
            <w:proofErr w:type="spellEnd"/>
            <w:r w:rsidRPr="00703DCE">
              <w:rPr>
                <w:rFonts w:ascii="Arial" w:hAnsi="Arial" w:cs="Arial"/>
                <w:lang w:val="el-GR"/>
              </w:rPr>
              <w:t xml:space="preserve"> απόφαση, </w:t>
            </w:r>
          </w:p>
          <w:p w14:paraId="26BC389A" w14:textId="501661A1" w:rsidR="001F2739" w:rsidRPr="00703DCE" w:rsidRDefault="001F2739" w:rsidP="00211E15">
            <w:pPr>
              <w:spacing w:after="240" w:line="360" w:lineRule="auto"/>
              <w:ind w:left="748" w:hanging="459"/>
              <w:jc w:val="both"/>
              <w:rPr>
                <w:rFonts w:ascii="Arial" w:hAnsi="Arial" w:cs="Arial"/>
                <w:lang w:val="el-GR"/>
              </w:rPr>
            </w:pPr>
            <w:r w:rsidRPr="00703DCE">
              <w:rPr>
                <w:rFonts w:ascii="Arial" w:hAnsi="Arial" w:cs="Arial"/>
                <w:lang w:val="el-GR"/>
              </w:rPr>
              <w:t>(γ)</w:t>
            </w:r>
            <w:r w:rsidR="00112116" w:rsidRPr="00703DCE">
              <w:rPr>
                <w:rFonts w:ascii="Arial" w:hAnsi="Arial" w:cs="Arial"/>
                <w:lang w:val="el-GR"/>
              </w:rPr>
              <w:tab/>
            </w:r>
            <w:r w:rsidRPr="00703DCE">
              <w:rPr>
                <w:rFonts w:ascii="Arial" w:hAnsi="Arial" w:cs="Arial"/>
                <w:lang w:val="el-GR"/>
              </w:rPr>
              <w:t>ακυρώσει ή τροποποιήσει οποιοδήποτε μέρος της προσβληθείσας απόφασης, ή</w:t>
            </w:r>
          </w:p>
          <w:p w14:paraId="1DD440C4" w14:textId="3ACAC393" w:rsidR="001F2739" w:rsidRPr="00703DCE" w:rsidRDefault="001F2739" w:rsidP="00211E15">
            <w:pPr>
              <w:spacing w:after="240" w:line="360" w:lineRule="auto"/>
              <w:ind w:left="748" w:hanging="459"/>
              <w:jc w:val="both"/>
              <w:rPr>
                <w:rFonts w:ascii="Arial" w:hAnsi="Arial" w:cs="Arial"/>
                <w:lang w:val="el-GR"/>
              </w:rPr>
            </w:pPr>
            <w:r w:rsidRPr="00703DCE">
              <w:rPr>
                <w:rFonts w:ascii="Arial" w:hAnsi="Arial" w:cs="Arial"/>
                <w:lang w:val="el-GR"/>
              </w:rPr>
              <w:t>(δ)</w:t>
            </w:r>
            <w:r w:rsidR="00112116" w:rsidRPr="00703DCE">
              <w:rPr>
                <w:rFonts w:ascii="Arial" w:hAnsi="Arial" w:cs="Arial"/>
                <w:lang w:val="el-GR"/>
              </w:rPr>
              <w:tab/>
            </w:r>
            <w:r w:rsidRPr="00703DCE">
              <w:rPr>
                <w:rFonts w:ascii="Arial" w:hAnsi="Arial" w:cs="Arial"/>
                <w:lang w:val="el-GR"/>
              </w:rPr>
              <w:t>επιληφθεί της αίτησης ως εάν αυτή είχε υποβληθεί εξαρχής στο Υπουργικό Συμβούλιο.</w:t>
            </w:r>
          </w:p>
        </w:tc>
      </w:tr>
      <w:tr w:rsidR="00703DCE" w:rsidRPr="00450F98" w14:paraId="1C4288D1" w14:textId="77777777" w:rsidTr="007525DE">
        <w:tc>
          <w:tcPr>
            <w:tcW w:w="2791" w:type="dxa"/>
            <w:shd w:val="clear" w:color="auto" w:fill="auto"/>
          </w:tcPr>
          <w:p w14:paraId="1A8E0605" w14:textId="77777777" w:rsidR="001F2739" w:rsidRPr="00703DCE" w:rsidRDefault="001F2739" w:rsidP="007525DE">
            <w:pPr>
              <w:pStyle w:val="ListParagraph"/>
              <w:tabs>
                <w:tab w:val="left" w:pos="1560"/>
              </w:tabs>
              <w:spacing w:after="240" w:line="360" w:lineRule="auto"/>
              <w:ind w:left="0"/>
              <w:rPr>
                <w:rFonts w:ascii="Arial" w:hAnsi="Arial" w:cs="Arial"/>
                <w:lang w:val="el-GR"/>
              </w:rPr>
            </w:pPr>
          </w:p>
        </w:tc>
        <w:tc>
          <w:tcPr>
            <w:tcW w:w="6779" w:type="dxa"/>
            <w:shd w:val="clear" w:color="auto" w:fill="auto"/>
          </w:tcPr>
          <w:p w14:paraId="5589A317" w14:textId="77777777" w:rsidR="001F2739" w:rsidRPr="00703DCE" w:rsidRDefault="001F2739" w:rsidP="0001438E">
            <w:pPr>
              <w:spacing w:after="240" w:line="360" w:lineRule="auto"/>
              <w:ind w:firstLine="363"/>
              <w:jc w:val="both"/>
              <w:rPr>
                <w:rFonts w:ascii="Arial" w:eastAsia="Times New Roman" w:hAnsi="Arial" w:cs="Arial"/>
                <w:lang w:val="el-GR"/>
              </w:rPr>
            </w:pPr>
            <w:r w:rsidRPr="00703DCE">
              <w:rPr>
                <w:rFonts w:ascii="Arial" w:eastAsia="Times New Roman" w:hAnsi="Arial" w:cs="Arial"/>
                <w:lang w:val="el-GR"/>
              </w:rPr>
              <w:t xml:space="preserve">(3) </w:t>
            </w:r>
            <w:r w:rsidRPr="00703DCE">
              <w:rPr>
                <w:rFonts w:ascii="Arial" w:eastAsia="Times New Roman" w:hAnsi="Arial" w:cs="Arial"/>
              </w:rPr>
              <w:t>To</w:t>
            </w:r>
            <w:r w:rsidRPr="00703DCE">
              <w:rPr>
                <w:rFonts w:ascii="Arial" w:eastAsia="Times New Roman" w:hAnsi="Arial" w:cs="Arial"/>
                <w:lang w:val="el-GR"/>
              </w:rPr>
              <w:t xml:space="preserve"> Υπουργικό Συμβούλιο εξετάζει κάθε ιεραρχική προσφυγή που ασκείται με βάση το εδάφιο (1) και, αν σε οποιαδήποτε συγκεκριμένη περίπτωση κρίνει ότι είναι αναγκαίο ή σκόπιμο, παρέχει το δικαίωμα ακρόασης στο επηρεαζόμενο πρόσωπο ή δίνει σε αυτόν την ευκαιρία να υποστηρίξει γραπτώς περαιτέρω τους λόγους στους οποίους στηρίζεται η ιεραρχική προσφυγή.</w:t>
            </w:r>
          </w:p>
        </w:tc>
      </w:tr>
      <w:tr w:rsidR="00703DCE" w:rsidRPr="00450F98" w14:paraId="4B8A5AC9" w14:textId="77777777" w:rsidTr="007525DE">
        <w:tc>
          <w:tcPr>
            <w:tcW w:w="2791" w:type="dxa"/>
            <w:shd w:val="clear" w:color="auto" w:fill="auto"/>
          </w:tcPr>
          <w:p w14:paraId="3F877D23" w14:textId="77777777" w:rsidR="001F2739" w:rsidRPr="00703DCE" w:rsidRDefault="001F2739" w:rsidP="007525DE">
            <w:pPr>
              <w:pStyle w:val="ListParagraph"/>
              <w:tabs>
                <w:tab w:val="left" w:pos="1560"/>
              </w:tabs>
              <w:spacing w:after="240" w:line="360" w:lineRule="auto"/>
              <w:ind w:left="0"/>
              <w:rPr>
                <w:rFonts w:ascii="Arial" w:hAnsi="Arial" w:cs="Arial"/>
                <w:lang w:val="el-GR"/>
              </w:rPr>
            </w:pPr>
          </w:p>
        </w:tc>
        <w:tc>
          <w:tcPr>
            <w:tcW w:w="6779" w:type="dxa"/>
            <w:shd w:val="clear" w:color="auto" w:fill="auto"/>
          </w:tcPr>
          <w:p w14:paraId="4BD87EEE" w14:textId="77777777" w:rsidR="002C1129" w:rsidRPr="00703DCE" w:rsidRDefault="001F2739" w:rsidP="00296D2A">
            <w:pPr>
              <w:spacing w:after="240" w:line="360" w:lineRule="auto"/>
              <w:ind w:left="78" w:firstLine="362"/>
              <w:jc w:val="both"/>
              <w:rPr>
                <w:rFonts w:ascii="Arial" w:hAnsi="Arial" w:cs="Arial"/>
                <w:lang w:val="el-GR"/>
              </w:rPr>
            </w:pPr>
            <w:r w:rsidRPr="00703DCE">
              <w:rPr>
                <w:rFonts w:ascii="Arial" w:eastAsia="Times New Roman" w:hAnsi="Arial" w:cs="Arial"/>
                <w:lang w:val="el-GR"/>
              </w:rPr>
              <w:t xml:space="preserve">(4) Το Υπουργικό Συμβούλιο αποφασίζει για κάθε προσφυγή και τεκμηριώνει την απόφασή του, η οποία εκδίδεται μέσα σε ενενήντα ημέρες από την ημερομηνία άσκησης της ιεραρχικής προσφυγής και η οποία κοινοποιείται στον Επενδυτή, στον Προϊστάμενο του Διεύθυνση Στρατηγικών Επενδύσεων. </w:t>
            </w:r>
          </w:p>
        </w:tc>
      </w:tr>
      <w:tr w:rsidR="00703DCE" w:rsidRPr="00450F98" w14:paraId="4A7907BD" w14:textId="77777777" w:rsidTr="007525DE">
        <w:tc>
          <w:tcPr>
            <w:tcW w:w="2791" w:type="dxa"/>
            <w:shd w:val="clear" w:color="auto" w:fill="auto"/>
          </w:tcPr>
          <w:p w14:paraId="15C9A132" w14:textId="77777777" w:rsidR="00296D2A" w:rsidRPr="00703DCE" w:rsidRDefault="00296D2A" w:rsidP="007525DE">
            <w:pPr>
              <w:pStyle w:val="ListParagraph"/>
              <w:tabs>
                <w:tab w:val="left" w:pos="1560"/>
              </w:tabs>
              <w:spacing w:after="240" w:line="360" w:lineRule="auto"/>
              <w:ind w:left="0"/>
              <w:rPr>
                <w:rFonts w:ascii="Arial" w:hAnsi="Arial" w:cs="Arial"/>
                <w:lang w:val="el-GR"/>
              </w:rPr>
            </w:pPr>
          </w:p>
        </w:tc>
        <w:tc>
          <w:tcPr>
            <w:tcW w:w="6779" w:type="dxa"/>
            <w:shd w:val="clear" w:color="auto" w:fill="auto"/>
          </w:tcPr>
          <w:p w14:paraId="43B50D6C" w14:textId="77777777" w:rsidR="0002694B" w:rsidRDefault="00296D2A" w:rsidP="00914B9C">
            <w:pPr>
              <w:spacing w:after="240" w:line="360" w:lineRule="auto"/>
              <w:ind w:left="78" w:firstLine="362"/>
              <w:jc w:val="both"/>
              <w:rPr>
                <w:rFonts w:ascii="Arial" w:hAnsi="Arial" w:cs="Arial"/>
                <w:lang w:val="el-GR"/>
              </w:rPr>
            </w:pPr>
            <w:r w:rsidRPr="00703DCE">
              <w:rPr>
                <w:rFonts w:ascii="Arial" w:hAnsi="Arial" w:cs="Arial"/>
                <w:lang w:val="el-GR"/>
              </w:rPr>
              <w:t>(5)</w:t>
            </w:r>
            <w:r w:rsidRPr="00703DCE">
              <w:rPr>
                <w:rFonts w:ascii="Verdana" w:hAnsi="Verdana"/>
                <w:sz w:val="23"/>
                <w:szCs w:val="23"/>
                <w:lang w:val="el-GR"/>
              </w:rPr>
              <w:t xml:space="preserve"> </w:t>
            </w:r>
            <w:r w:rsidRPr="00703DCE">
              <w:rPr>
                <w:rFonts w:ascii="Arial" w:hAnsi="Arial" w:cs="Arial"/>
                <w:lang w:val="el-GR"/>
              </w:rPr>
              <w:t>Η απόφαση του Προϊστάμενου του Τομέα Στρατηγικών Επενδύσεων για απόρριψη της αίτησης αδειοδότησης στρατηγικής επένδυσης ή για χορήγηση της άδειας αυτής με όρους, δεν καθίσταται εκτελεστή πριν από την πάροδο της προβλεπόμενης στο εδάφιο (1) προθεσμίας για άσκηση ιεραρχικής προσφυγής και σε περίπτωση άσκησης ιεραρχικής προσφυγής, πριν από την έκδοση της απόφασης του Υπουργικού Συμβουλίου η οποία εκδίδεται σύμφωνα με την προθεσμία η οποία προβλέπεται στο εδάφιο (4).</w:t>
            </w:r>
          </w:p>
          <w:p w14:paraId="08F8C3B7" w14:textId="7A986704" w:rsidR="00D14897" w:rsidRPr="00703DCE" w:rsidRDefault="00D14897" w:rsidP="00914B9C">
            <w:pPr>
              <w:spacing w:after="240" w:line="360" w:lineRule="auto"/>
              <w:ind w:left="78" w:firstLine="362"/>
              <w:jc w:val="both"/>
              <w:rPr>
                <w:rFonts w:ascii="Arial" w:eastAsia="Times New Roman" w:hAnsi="Arial" w:cs="Arial"/>
                <w:lang w:val="el-GR"/>
              </w:rPr>
            </w:pPr>
          </w:p>
        </w:tc>
      </w:tr>
      <w:tr w:rsidR="00914B9C" w:rsidRPr="00450F98" w14:paraId="47BF0D39" w14:textId="77777777" w:rsidTr="007525DE">
        <w:tc>
          <w:tcPr>
            <w:tcW w:w="2791" w:type="dxa"/>
            <w:shd w:val="clear" w:color="auto" w:fill="auto"/>
          </w:tcPr>
          <w:p w14:paraId="2195919B" w14:textId="77777777" w:rsidR="00914B9C" w:rsidRPr="00703DCE" w:rsidRDefault="00914B9C" w:rsidP="00C95223">
            <w:pPr>
              <w:tabs>
                <w:tab w:val="left" w:pos="142"/>
                <w:tab w:val="right" w:pos="2727"/>
              </w:tabs>
              <w:spacing w:after="240"/>
              <w:rPr>
                <w:rFonts w:ascii="Arial" w:hAnsi="Arial" w:cs="Arial"/>
                <w:lang w:val="el-GR"/>
              </w:rPr>
            </w:pPr>
          </w:p>
        </w:tc>
        <w:tc>
          <w:tcPr>
            <w:tcW w:w="6779" w:type="dxa"/>
            <w:shd w:val="clear" w:color="auto" w:fill="auto"/>
          </w:tcPr>
          <w:p w14:paraId="01FFA73A" w14:textId="79878FC6" w:rsidR="00914B9C" w:rsidRPr="00703DCE" w:rsidRDefault="00914B9C" w:rsidP="00C95223">
            <w:pPr>
              <w:spacing w:after="240" w:line="360" w:lineRule="auto"/>
              <w:jc w:val="both"/>
              <w:rPr>
                <w:rFonts w:ascii="Arial" w:hAnsi="Arial" w:cs="Arial"/>
                <w:lang w:val="el-GR"/>
              </w:rPr>
            </w:pPr>
            <w:r w:rsidRPr="00703DCE">
              <w:rPr>
                <w:rFonts w:ascii="Arial" w:hAnsi="Arial" w:cs="Arial"/>
                <w:lang w:val="el-GR"/>
              </w:rPr>
              <w:t>ΚΕΦΑΛΑΙΟ ΙΙΙ: ΕΚΤΙΜΗΣΗ ΕΠΙΠΤΩΣΕΩΝ ΣΤΟ ΠΕΡΙΒΑΛΛΟΝ</w:t>
            </w:r>
          </w:p>
        </w:tc>
      </w:tr>
      <w:tr w:rsidR="00703DCE" w:rsidRPr="00450F98" w14:paraId="40DBB9D7" w14:textId="77777777" w:rsidTr="007525DE">
        <w:tc>
          <w:tcPr>
            <w:tcW w:w="2791" w:type="dxa"/>
            <w:shd w:val="clear" w:color="auto" w:fill="auto"/>
          </w:tcPr>
          <w:p w14:paraId="362EA3CE" w14:textId="77777777" w:rsidR="00C95223" w:rsidRPr="00703DCE" w:rsidRDefault="00C95223" w:rsidP="00C95223">
            <w:pPr>
              <w:tabs>
                <w:tab w:val="left" w:pos="142"/>
                <w:tab w:val="right" w:pos="2727"/>
              </w:tabs>
              <w:spacing w:after="240"/>
              <w:rPr>
                <w:rFonts w:ascii="Arial" w:hAnsi="Arial" w:cs="Arial"/>
                <w:lang w:val="el-GR"/>
              </w:rPr>
            </w:pPr>
            <w:r w:rsidRPr="00703DCE">
              <w:rPr>
                <w:rFonts w:ascii="Arial" w:hAnsi="Arial" w:cs="Arial"/>
                <w:lang w:val="el-GR"/>
              </w:rPr>
              <w:t>Μελέτη Εκτίμησης Επιπτώσεων στο Περιβάλλον.</w:t>
            </w:r>
          </w:p>
          <w:p w14:paraId="364EF260" w14:textId="77777777" w:rsidR="00C95223" w:rsidRPr="00703DCE" w:rsidRDefault="00C95223" w:rsidP="00C95223">
            <w:pPr>
              <w:tabs>
                <w:tab w:val="left" w:pos="142"/>
                <w:tab w:val="right" w:pos="2727"/>
              </w:tabs>
              <w:spacing w:after="240" w:line="360" w:lineRule="auto"/>
              <w:rPr>
                <w:rFonts w:ascii="Arial" w:hAnsi="Arial" w:cs="Arial"/>
                <w:lang w:val="el-GR"/>
              </w:rPr>
            </w:pPr>
          </w:p>
          <w:p w14:paraId="0DB50CDE" w14:textId="77777777" w:rsidR="00C95223" w:rsidRPr="00703DCE" w:rsidRDefault="00C95223" w:rsidP="00FA40E0">
            <w:pPr>
              <w:tabs>
                <w:tab w:val="left" w:pos="142"/>
                <w:tab w:val="right" w:pos="2727"/>
              </w:tabs>
              <w:spacing w:after="0" w:line="240" w:lineRule="auto"/>
              <w:jc w:val="right"/>
              <w:rPr>
                <w:rFonts w:ascii="Arial" w:hAnsi="Arial" w:cs="Arial"/>
                <w:lang w:val="el-GR"/>
              </w:rPr>
            </w:pPr>
            <w:r w:rsidRPr="00703DCE">
              <w:rPr>
                <w:rFonts w:ascii="Arial" w:hAnsi="Arial" w:cs="Arial"/>
                <w:lang w:val="el-GR"/>
              </w:rPr>
              <w:t>90 του 1972</w:t>
            </w:r>
          </w:p>
          <w:p w14:paraId="75BB58C4" w14:textId="77777777" w:rsidR="00C95223" w:rsidRPr="00703DCE" w:rsidRDefault="00C95223" w:rsidP="00FA40E0">
            <w:pPr>
              <w:tabs>
                <w:tab w:val="left" w:pos="142"/>
                <w:tab w:val="right" w:pos="2727"/>
              </w:tabs>
              <w:spacing w:after="0" w:line="240" w:lineRule="auto"/>
              <w:jc w:val="right"/>
              <w:rPr>
                <w:rFonts w:ascii="Arial" w:hAnsi="Arial" w:cs="Arial"/>
                <w:lang w:val="el-GR"/>
              </w:rPr>
            </w:pPr>
            <w:r w:rsidRPr="00703DCE">
              <w:rPr>
                <w:rFonts w:ascii="Arial" w:hAnsi="Arial" w:cs="Arial"/>
                <w:lang w:val="el-GR"/>
              </w:rPr>
              <w:t>56 του 1982</w:t>
            </w:r>
          </w:p>
          <w:p w14:paraId="2F495948" w14:textId="77777777" w:rsidR="00C95223" w:rsidRPr="00703DCE" w:rsidRDefault="00C95223" w:rsidP="00FA40E0">
            <w:pPr>
              <w:tabs>
                <w:tab w:val="left" w:pos="142"/>
                <w:tab w:val="right" w:pos="2727"/>
              </w:tabs>
              <w:spacing w:after="0" w:line="240" w:lineRule="auto"/>
              <w:jc w:val="right"/>
              <w:rPr>
                <w:rFonts w:ascii="Arial" w:hAnsi="Arial" w:cs="Arial"/>
                <w:lang w:val="el-GR"/>
              </w:rPr>
            </w:pPr>
            <w:r w:rsidRPr="00703DCE">
              <w:rPr>
                <w:rFonts w:ascii="Arial" w:hAnsi="Arial" w:cs="Arial"/>
                <w:lang w:val="el-GR"/>
              </w:rPr>
              <w:t>7 του 1990</w:t>
            </w:r>
          </w:p>
          <w:p w14:paraId="2BF2DF39" w14:textId="77777777" w:rsidR="00C95223" w:rsidRPr="00703DCE" w:rsidRDefault="00C95223" w:rsidP="00FA40E0">
            <w:pPr>
              <w:tabs>
                <w:tab w:val="left" w:pos="142"/>
                <w:tab w:val="right" w:pos="2727"/>
              </w:tabs>
              <w:spacing w:after="0" w:line="240" w:lineRule="auto"/>
              <w:jc w:val="right"/>
              <w:rPr>
                <w:rFonts w:ascii="Arial" w:hAnsi="Arial" w:cs="Arial"/>
                <w:lang w:val="el-GR"/>
              </w:rPr>
            </w:pPr>
            <w:r w:rsidRPr="00703DCE">
              <w:rPr>
                <w:rFonts w:ascii="Arial" w:hAnsi="Arial" w:cs="Arial"/>
                <w:lang w:val="el-GR"/>
              </w:rPr>
              <w:t>28 του 1991</w:t>
            </w:r>
          </w:p>
          <w:p w14:paraId="1F6A4CCD" w14:textId="77777777" w:rsidR="00C95223" w:rsidRPr="00703DCE" w:rsidRDefault="00C95223" w:rsidP="00FA40E0">
            <w:pPr>
              <w:tabs>
                <w:tab w:val="left" w:pos="142"/>
                <w:tab w:val="right" w:pos="2727"/>
              </w:tabs>
              <w:spacing w:after="0" w:line="240" w:lineRule="auto"/>
              <w:jc w:val="right"/>
              <w:rPr>
                <w:rFonts w:ascii="Arial" w:hAnsi="Arial" w:cs="Arial"/>
                <w:lang w:val="el-GR"/>
              </w:rPr>
            </w:pPr>
            <w:r w:rsidRPr="00703DCE">
              <w:rPr>
                <w:rFonts w:ascii="Arial" w:hAnsi="Arial" w:cs="Arial"/>
                <w:lang w:val="el-GR"/>
              </w:rPr>
              <w:t>91(I) του 1992</w:t>
            </w:r>
          </w:p>
          <w:p w14:paraId="4C1105B3" w14:textId="77777777" w:rsidR="00C95223" w:rsidRPr="00703DCE" w:rsidRDefault="00C95223" w:rsidP="00FA40E0">
            <w:pPr>
              <w:tabs>
                <w:tab w:val="left" w:pos="142"/>
                <w:tab w:val="right" w:pos="2727"/>
              </w:tabs>
              <w:spacing w:after="0" w:line="240" w:lineRule="auto"/>
              <w:jc w:val="right"/>
              <w:rPr>
                <w:rFonts w:ascii="Arial" w:hAnsi="Arial" w:cs="Arial"/>
                <w:lang w:val="el-GR"/>
              </w:rPr>
            </w:pPr>
            <w:r w:rsidRPr="00703DCE">
              <w:rPr>
                <w:rFonts w:ascii="Arial" w:hAnsi="Arial" w:cs="Arial"/>
                <w:lang w:val="el-GR"/>
              </w:rPr>
              <w:t>55(I) του 1993</w:t>
            </w:r>
          </w:p>
          <w:p w14:paraId="44148AD4" w14:textId="77777777" w:rsidR="00C95223" w:rsidRPr="00703DCE" w:rsidRDefault="00C95223" w:rsidP="00FA40E0">
            <w:pPr>
              <w:tabs>
                <w:tab w:val="left" w:pos="142"/>
                <w:tab w:val="right" w:pos="2727"/>
              </w:tabs>
              <w:spacing w:after="0" w:line="240" w:lineRule="auto"/>
              <w:jc w:val="right"/>
              <w:rPr>
                <w:rFonts w:ascii="Arial" w:hAnsi="Arial" w:cs="Arial"/>
                <w:lang w:val="el-GR"/>
              </w:rPr>
            </w:pPr>
            <w:r w:rsidRPr="00703DCE">
              <w:rPr>
                <w:rFonts w:ascii="Arial" w:hAnsi="Arial" w:cs="Arial"/>
                <w:lang w:val="el-GR"/>
              </w:rPr>
              <w:t>72(I) του 1998</w:t>
            </w:r>
          </w:p>
          <w:p w14:paraId="631EC8F2" w14:textId="77777777" w:rsidR="00C95223" w:rsidRPr="00703DCE" w:rsidRDefault="00C95223" w:rsidP="00FA40E0">
            <w:pPr>
              <w:tabs>
                <w:tab w:val="left" w:pos="142"/>
                <w:tab w:val="right" w:pos="2727"/>
              </w:tabs>
              <w:spacing w:after="0" w:line="240" w:lineRule="auto"/>
              <w:jc w:val="right"/>
              <w:rPr>
                <w:rFonts w:ascii="Arial" w:hAnsi="Arial" w:cs="Arial"/>
                <w:lang w:val="el-GR"/>
              </w:rPr>
            </w:pPr>
            <w:r w:rsidRPr="00703DCE">
              <w:rPr>
                <w:rFonts w:ascii="Arial" w:hAnsi="Arial" w:cs="Arial"/>
                <w:lang w:val="el-GR"/>
              </w:rPr>
              <w:t>59(I) του 1999</w:t>
            </w:r>
          </w:p>
          <w:p w14:paraId="2F0FD544" w14:textId="77777777" w:rsidR="00C95223" w:rsidRPr="00703DCE" w:rsidRDefault="00C95223" w:rsidP="00FA40E0">
            <w:pPr>
              <w:tabs>
                <w:tab w:val="left" w:pos="142"/>
                <w:tab w:val="right" w:pos="2727"/>
              </w:tabs>
              <w:spacing w:after="0" w:line="240" w:lineRule="auto"/>
              <w:jc w:val="right"/>
              <w:rPr>
                <w:rFonts w:ascii="Arial" w:hAnsi="Arial" w:cs="Arial"/>
                <w:lang w:val="el-GR"/>
              </w:rPr>
            </w:pPr>
            <w:r w:rsidRPr="00703DCE">
              <w:rPr>
                <w:rFonts w:ascii="Arial" w:hAnsi="Arial" w:cs="Arial"/>
                <w:lang w:val="el-GR"/>
              </w:rPr>
              <w:t>142(I) του 1999</w:t>
            </w:r>
          </w:p>
          <w:p w14:paraId="0D755405" w14:textId="77777777" w:rsidR="00C95223" w:rsidRPr="00703DCE" w:rsidRDefault="00C95223" w:rsidP="00FA40E0">
            <w:pPr>
              <w:tabs>
                <w:tab w:val="left" w:pos="142"/>
                <w:tab w:val="right" w:pos="2727"/>
              </w:tabs>
              <w:spacing w:after="0" w:line="240" w:lineRule="auto"/>
              <w:jc w:val="right"/>
              <w:rPr>
                <w:rFonts w:ascii="Arial" w:hAnsi="Arial" w:cs="Arial"/>
                <w:lang w:val="el-GR"/>
              </w:rPr>
            </w:pPr>
            <w:r w:rsidRPr="00703DCE">
              <w:rPr>
                <w:rFonts w:ascii="Arial" w:hAnsi="Arial" w:cs="Arial"/>
                <w:lang w:val="el-GR"/>
              </w:rPr>
              <w:t>241(Ι) του 2002</w:t>
            </w:r>
          </w:p>
          <w:p w14:paraId="6924EDC6" w14:textId="77777777" w:rsidR="00C95223" w:rsidRPr="00703DCE" w:rsidRDefault="00C95223" w:rsidP="00FA40E0">
            <w:pPr>
              <w:tabs>
                <w:tab w:val="left" w:pos="142"/>
                <w:tab w:val="right" w:pos="2727"/>
              </w:tabs>
              <w:spacing w:after="0" w:line="240" w:lineRule="auto"/>
              <w:jc w:val="right"/>
              <w:rPr>
                <w:rFonts w:ascii="Arial" w:hAnsi="Arial" w:cs="Arial"/>
                <w:lang w:val="el-GR"/>
              </w:rPr>
            </w:pPr>
            <w:r w:rsidRPr="00703DCE">
              <w:rPr>
                <w:rFonts w:ascii="Arial" w:hAnsi="Arial" w:cs="Arial"/>
                <w:lang w:val="el-GR"/>
              </w:rPr>
              <w:t>29(Ι) του 2005</w:t>
            </w:r>
          </w:p>
          <w:p w14:paraId="48C2BA58" w14:textId="77777777" w:rsidR="00C95223" w:rsidRPr="00703DCE" w:rsidRDefault="00C95223" w:rsidP="00FA40E0">
            <w:pPr>
              <w:tabs>
                <w:tab w:val="left" w:pos="142"/>
                <w:tab w:val="right" w:pos="2727"/>
              </w:tabs>
              <w:spacing w:after="0" w:line="240" w:lineRule="auto"/>
              <w:jc w:val="right"/>
              <w:rPr>
                <w:rFonts w:ascii="Arial" w:hAnsi="Arial" w:cs="Arial"/>
                <w:lang w:val="el-GR"/>
              </w:rPr>
            </w:pPr>
            <w:r w:rsidRPr="00703DCE">
              <w:rPr>
                <w:rFonts w:ascii="Arial" w:hAnsi="Arial" w:cs="Arial"/>
                <w:lang w:val="el-GR"/>
              </w:rPr>
              <w:t>153(Ι) του 2003</w:t>
            </w:r>
          </w:p>
          <w:p w14:paraId="71738DA5" w14:textId="77777777" w:rsidR="00C95223" w:rsidRPr="00703DCE" w:rsidRDefault="00C95223" w:rsidP="00FA40E0">
            <w:pPr>
              <w:tabs>
                <w:tab w:val="left" w:pos="142"/>
                <w:tab w:val="right" w:pos="2727"/>
              </w:tabs>
              <w:spacing w:after="0" w:line="240" w:lineRule="auto"/>
              <w:jc w:val="right"/>
              <w:rPr>
                <w:rFonts w:ascii="Arial" w:hAnsi="Arial" w:cs="Arial"/>
                <w:lang w:val="el-GR"/>
              </w:rPr>
            </w:pPr>
            <w:r w:rsidRPr="00703DCE">
              <w:rPr>
                <w:rFonts w:ascii="Arial" w:hAnsi="Arial" w:cs="Arial"/>
                <w:lang w:val="el-GR"/>
              </w:rPr>
              <w:t>131(Ι) του 2006</w:t>
            </w:r>
          </w:p>
          <w:p w14:paraId="790DDE4F" w14:textId="77777777" w:rsidR="00C95223" w:rsidRPr="00703DCE" w:rsidRDefault="00C95223" w:rsidP="00FA40E0">
            <w:pPr>
              <w:tabs>
                <w:tab w:val="left" w:pos="142"/>
                <w:tab w:val="right" w:pos="2727"/>
              </w:tabs>
              <w:spacing w:after="0" w:line="240" w:lineRule="auto"/>
              <w:jc w:val="right"/>
              <w:rPr>
                <w:rFonts w:ascii="Arial" w:hAnsi="Arial" w:cs="Arial"/>
                <w:lang w:val="el-GR"/>
              </w:rPr>
            </w:pPr>
            <w:r w:rsidRPr="00703DCE">
              <w:rPr>
                <w:rFonts w:ascii="Arial" w:hAnsi="Arial" w:cs="Arial"/>
                <w:lang w:val="el-GR"/>
              </w:rPr>
              <w:t>113(Ι) του 2012</w:t>
            </w:r>
          </w:p>
          <w:p w14:paraId="24168825" w14:textId="77777777" w:rsidR="00C95223" w:rsidRPr="00703DCE" w:rsidRDefault="00C95223" w:rsidP="00FA40E0">
            <w:pPr>
              <w:tabs>
                <w:tab w:val="left" w:pos="142"/>
                <w:tab w:val="right" w:pos="2727"/>
              </w:tabs>
              <w:spacing w:after="0" w:line="240" w:lineRule="auto"/>
              <w:jc w:val="right"/>
              <w:rPr>
                <w:rFonts w:ascii="Arial" w:hAnsi="Arial" w:cs="Arial"/>
                <w:lang w:val="el-GR"/>
              </w:rPr>
            </w:pPr>
            <w:r w:rsidRPr="00703DCE">
              <w:rPr>
                <w:rFonts w:ascii="Arial" w:hAnsi="Arial" w:cs="Arial"/>
                <w:lang w:val="el-GR"/>
              </w:rPr>
              <w:t>67(Ι) του 2015</w:t>
            </w:r>
          </w:p>
          <w:p w14:paraId="0F71A845" w14:textId="77777777" w:rsidR="009A2B07" w:rsidRPr="00703DCE" w:rsidRDefault="00C95223" w:rsidP="00FA40E0">
            <w:pPr>
              <w:pStyle w:val="ListParagraph"/>
              <w:tabs>
                <w:tab w:val="left" w:pos="1560"/>
              </w:tabs>
              <w:spacing w:after="240" w:line="360" w:lineRule="auto"/>
              <w:ind w:left="0"/>
              <w:jc w:val="right"/>
              <w:rPr>
                <w:rFonts w:ascii="Arial" w:hAnsi="Arial" w:cs="Arial"/>
                <w:lang w:val="el-GR"/>
              </w:rPr>
            </w:pPr>
            <w:r w:rsidRPr="00703DCE">
              <w:rPr>
                <w:rFonts w:ascii="Arial" w:hAnsi="Arial" w:cs="Arial"/>
                <w:lang w:val="el-GR"/>
              </w:rPr>
              <w:t>127(Ι) του 2018.</w:t>
            </w:r>
          </w:p>
        </w:tc>
        <w:tc>
          <w:tcPr>
            <w:tcW w:w="6779" w:type="dxa"/>
            <w:shd w:val="clear" w:color="auto" w:fill="auto"/>
          </w:tcPr>
          <w:p w14:paraId="165114B8" w14:textId="77777777" w:rsidR="00C95223" w:rsidRPr="00703DCE" w:rsidRDefault="00C95223" w:rsidP="00C95223">
            <w:pPr>
              <w:spacing w:after="240" w:line="360" w:lineRule="auto"/>
              <w:jc w:val="both"/>
              <w:rPr>
                <w:rFonts w:ascii="Arial" w:hAnsi="Arial" w:cs="Arial"/>
                <w:lang w:val="el-GR"/>
              </w:rPr>
            </w:pPr>
            <w:r w:rsidRPr="00703DCE">
              <w:rPr>
                <w:rFonts w:ascii="Arial" w:hAnsi="Arial" w:cs="Arial"/>
                <w:lang w:val="el-GR"/>
              </w:rPr>
              <w:lastRenderedPageBreak/>
              <w:t xml:space="preserve">20.-(1) Ο Προϊστάμενος του Τομέα Στρατηγικών Αναπτύξεων, στο πλαίσιο εξέτασης της αίτησης της Στρατηγικής Ανάπτυξης για Πολεοδομική Άδεια, ζητά από τον Επενδυτή τη διεξαγωγή και κατάθεση Μελέτης Εκτίμησης Επιπτώσεων στο Περιβάλλον </w:t>
            </w:r>
            <w:r w:rsidRPr="00703DCE">
              <w:rPr>
                <w:rFonts w:ascii="Arial" w:hAnsi="Arial" w:cs="Arial"/>
                <w:lang w:val="el-GR"/>
              </w:rPr>
              <w:lastRenderedPageBreak/>
              <w:t>σύμφωνα με τον περί της Εκτίμησης των Επιπτώσεων στο Περιβάλλον από Ορισμένα Έργα Νόμο όπως αυτός εκάστοτε τροποποιείται ή αντικαθίσταται, καθώς και Μελέτη Ειδικής Οικολογικής Αξιολόγησης, αν η προτεινόμενη ανάπτυξη αφορά σε έργο που ενδέχεται να επηρεάσει περιοχή του Δικτύου Natura 2000, σύμφωνα με τις πρόνοιες του περί της Προστασίας και Διαχείρισης της Φύσης και της Άγριας Ζωής Νόμου, όπως αυτός εκάστοτε τροποποιείται ή αντικαθίσταται.</w:t>
            </w:r>
          </w:p>
          <w:p w14:paraId="3F948C6B" w14:textId="77777777" w:rsidR="009A2B07" w:rsidRPr="00703DCE" w:rsidRDefault="009A2B07" w:rsidP="007525DE">
            <w:pPr>
              <w:spacing w:after="240" w:line="360" w:lineRule="auto"/>
              <w:ind w:left="78" w:firstLine="284"/>
              <w:jc w:val="both"/>
              <w:rPr>
                <w:rFonts w:ascii="Arial" w:hAnsi="Arial" w:cs="Arial"/>
                <w:lang w:val="el-GR"/>
              </w:rPr>
            </w:pPr>
          </w:p>
        </w:tc>
      </w:tr>
      <w:tr w:rsidR="00703DCE" w:rsidRPr="00450F98" w14:paraId="2917C7FA" w14:textId="77777777" w:rsidTr="007525DE">
        <w:tc>
          <w:tcPr>
            <w:tcW w:w="2791" w:type="dxa"/>
            <w:shd w:val="clear" w:color="auto" w:fill="auto"/>
          </w:tcPr>
          <w:p w14:paraId="48754632" w14:textId="77777777" w:rsidR="00C95223" w:rsidRPr="00703DCE" w:rsidRDefault="00C95223" w:rsidP="007525DE">
            <w:pPr>
              <w:pStyle w:val="ListParagraph"/>
              <w:tabs>
                <w:tab w:val="left" w:pos="1560"/>
              </w:tabs>
              <w:spacing w:after="240" w:line="360" w:lineRule="auto"/>
              <w:ind w:left="0"/>
              <w:rPr>
                <w:rFonts w:ascii="Arial" w:hAnsi="Arial" w:cs="Arial"/>
                <w:lang w:val="el-GR"/>
              </w:rPr>
            </w:pPr>
          </w:p>
        </w:tc>
        <w:tc>
          <w:tcPr>
            <w:tcW w:w="6779" w:type="dxa"/>
            <w:shd w:val="clear" w:color="auto" w:fill="auto"/>
          </w:tcPr>
          <w:p w14:paraId="5612C4E1" w14:textId="77777777" w:rsidR="00C95223" w:rsidRPr="00703DCE" w:rsidRDefault="005F5EF7" w:rsidP="007525DE">
            <w:pPr>
              <w:spacing w:after="240" w:line="360" w:lineRule="auto"/>
              <w:ind w:left="78" w:firstLine="284"/>
              <w:jc w:val="both"/>
              <w:rPr>
                <w:rFonts w:ascii="Arial" w:hAnsi="Arial" w:cs="Arial"/>
                <w:lang w:val="el-GR"/>
              </w:rPr>
            </w:pPr>
            <w:r w:rsidRPr="00703DCE">
              <w:rPr>
                <w:rFonts w:ascii="Arial" w:hAnsi="Arial" w:cs="Arial"/>
                <w:lang w:val="el-GR"/>
              </w:rPr>
              <w:t>(2) Το περιεχόμενο της Μελέτης η οποία αναφέρεται στο εδάφιο (1), το οποίο υποβάλλει ο Επενδυτής, πρέπει να συνάδει με τις πρόνοιες του περί της Εκτίμησης των Επιπτώσεων στο Περιβάλλον από Ορισμένα Έργα Νόμο και ιδιαίτερα με τις πρόνοιες για δημόσια διαβούλευση και δημόσια παρουσίαση εκ μέρους του Επενδυτή, καθώς και με τις πρόνοιες του περί της Προστασίας και Διαχείρισης της Φύσης και της Άγριας Ζωής Νόμου, όπως αυτοί εκάστοτε τροποποιούνται ή αντικαθίστανται.</w:t>
            </w:r>
          </w:p>
        </w:tc>
      </w:tr>
      <w:tr w:rsidR="00703DCE" w:rsidRPr="00450F98" w14:paraId="6885BDFA" w14:textId="77777777" w:rsidTr="007525DE">
        <w:tc>
          <w:tcPr>
            <w:tcW w:w="2791" w:type="dxa"/>
            <w:shd w:val="clear" w:color="auto" w:fill="auto"/>
          </w:tcPr>
          <w:p w14:paraId="105F8C4D" w14:textId="77777777" w:rsidR="00C95223" w:rsidRPr="00703DCE" w:rsidRDefault="005F5EF7" w:rsidP="007525DE">
            <w:pPr>
              <w:pStyle w:val="ListParagraph"/>
              <w:tabs>
                <w:tab w:val="left" w:pos="1560"/>
              </w:tabs>
              <w:spacing w:after="240" w:line="360" w:lineRule="auto"/>
              <w:ind w:left="0"/>
              <w:rPr>
                <w:rFonts w:ascii="Arial" w:hAnsi="Arial" w:cs="Arial"/>
                <w:lang w:val="el-GR"/>
              </w:rPr>
            </w:pPr>
            <w:r w:rsidRPr="00703DCE">
              <w:rPr>
                <w:rFonts w:ascii="Arial" w:hAnsi="Arial" w:cs="Arial"/>
                <w:lang w:val="el-GR"/>
              </w:rPr>
              <w:t>Διαδικασία εξέτασης Μελέτης</w:t>
            </w:r>
          </w:p>
        </w:tc>
        <w:tc>
          <w:tcPr>
            <w:tcW w:w="6779" w:type="dxa"/>
            <w:shd w:val="clear" w:color="auto" w:fill="auto"/>
          </w:tcPr>
          <w:p w14:paraId="3C962E94" w14:textId="77777777" w:rsidR="00C95223" w:rsidRPr="00703DCE" w:rsidRDefault="005F5EF7" w:rsidP="009B6EA8">
            <w:pPr>
              <w:spacing w:after="240" w:line="360" w:lineRule="auto"/>
              <w:jc w:val="both"/>
              <w:rPr>
                <w:rFonts w:ascii="Arial" w:hAnsi="Arial" w:cs="Arial"/>
                <w:lang w:val="el-GR"/>
              </w:rPr>
            </w:pPr>
            <w:r w:rsidRPr="00703DCE">
              <w:rPr>
                <w:rFonts w:ascii="Arial" w:hAnsi="Arial" w:cs="Arial"/>
                <w:lang w:val="el-GR"/>
              </w:rPr>
              <w:t>21.-(1) Ανεξάρτητα από τις διαδικασίες του περί της Εκτίμησης των Επιπτώσεων στο Περιβάλλον από Ορισμένα Έργα Νόμου, το Τμήμα Περιβάλλοντος εξετάζει, χωρίς καθυστέρηση, κατά πόσον οι πληροφορίες που περιέχονται στη Μελέτη Εκτίμησης Επιπτώσεων στο Περιβάλλον και στην Ειδική Οικολογική Αξιολόγηση είναι επαρκείς, και αν κρίνει ότι δεν είναι επαρκείς, δύναται, εντός δέκα (10) εργάσιμων ημερών, μέσω του Διευθυντή του, να ζητήσει από τον Επενδυτή, με κοινοποίηση στον Υπεύθυνο Έργου, όπως καταθέσει, μέσα σε εύλογο χρονικό διάστημα, οποιεσδήποτε επιπρόσθετες πληροφορίες αναφορικά με τη στρατηγική ανάπτυξη ή τις ενδεχόμενες επιπτώσεις που ενδέχεται να επιφέρει στο περιβάλλον.</w:t>
            </w:r>
          </w:p>
        </w:tc>
      </w:tr>
      <w:tr w:rsidR="00703DCE" w:rsidRPr="00450F98" w14:paraId="782998CA" w14:textId="77777777" w:rsidTr="007525DE">
        <w:tc>
          <w:tcPr>
            <w:tcW w:w="2791" w:type="dxa"/>
            <w:shd w:val="clear" w:color="auto" w:fill="auto"/>
          </w:tcPr>
          <w:p w14:paraId="6DD61455" w14:textId="77777777" w:rsidR="009B6EA8" w:rsidRPr="00703DCE" w:rsidRDefault="009B6EA8" w:rsidP="007525DE">
            <w:pPr>
              <w:pStyle w:val="ListParagraph"/>
              <w:tabs>
                <w:tab w:val="left" w:pos="1560"/>
              </w:tabs>
              <w:spacing w:after="240" w:line="360" w:lineRule="auto"/>
              <w:ind w:left="0"/>
              <w:rPr>
                <w:rFonts w:ascii="Arial" w:hAnsi="Arial" w:cs="Arial"/>
                <w:lang w:val="el-GR"/>
              </w:rPr>
            </w:pPr>
          </w:p>
        </w:tc>
        <w:tc>
          <w:tcPr>
            <w:tcW w:w="6779" w:type="dxa"/>
            <w:shd w:val="clear" w:color="auto" w:fill="auto"/>
          </w:tcPr>
          <w:p w14:paraId="48D6EC07" w14:textId="0FBDC429" w:rsidR="009B6EA8" w:rsidRPr="00703DCE" w:rsidRDefault="009B6EA8" w:rsidP="009B6EA8">
            <w:pPr>
              <w:spacing w:after="240" w:line="360" w:lineRule="auto"/>
              <w:ind w:firstLine="328"/>
              <w:jc w:val="both"/>
              <w:rPr>
                <w:rFonts w:ascii="Arial" w:hAnsi="Arial" w:cs="Arial"/>
                <w:lang w:val="el-GR"/>
              </w:rPr>
            </w:pPr>
            <w:r w:rsidRPr="00703DCE">
              <w:rPr>
                <w:rFonts w:ascii="Arial" w:hAnsi="Arial" w:cs="Arial"/>
                <w:lang w:val="el-GR"/>
              </w:rPr>
              <w:t xml:space="preserve">(2) Ο Επενδυτής οφείλει, ταυτόχρονα με την υποβολή της αίτησης και μελέτης, να προβεί και σε δημοσίευση γνωστοποίησης </w:t>
            </w:r>
            <w:r w:rsidRPr="00703DCE">
              <w:rPr>
                <w:rFonts w:ascii="Arial" w:hAnsi="Arial" w:cs="Arial"/>
                <w:lang w:val="el-GR"/>
              </w:rPr>
              <w:lastRenderedPageBreak/>
              <w:t xml:space="preserve">της αίτησης σε δύο τουλάχιστον καθημερινές εφημερίδες που κυκλοφορούν στη Δημοκρατία. </w:t>
            </w:r>
          </w:p>
        </w:tc>
      </w:tr>
      <w:tr w:rsidR="00703DCE" w:rsidRPr="00450F98" w14:paraId="7E7D9D5F" w14:textId="77777777" w:rsidTr="007525DE">
        <w:tc>
          <w:tcPr>
            <w:tcW w:w="2791" w:type="dxa"/>
            <w:shd w:val="clear" w:color="auto" w:fill="auto"/>
          </w:tcPr>
          <w:p w14:paraId="6ED76BD3" w14:textId="77777777" w:rsidR="009B6EA8" w:rsidRPr="00703DCE" w:rsidRDefault="009B6EA8" w:rsidP="007525DE">
            <w:pPr>
              <w:pStyle w:val="ListParagraph"/>
              <w:tabs>
                <w:tab w:val="left" w:pos="1560"/>
              </w:tabs>
              <w:spacing w:after="240" w:line="360" w:lineRule="auto"/>
              <w:ind w:left="0"/>
              <w:rPr>
                <w:rFonts w:ascii="Arial" w:hAnsi="Arial" w:cs="Arial"/>
                <w:lang w:val="el-GR"/>
              </w:rPr>
            </w:pPr>
          </w:p>
        </w:tc>
        <w:tc>
          <w:tcPr>
            <w:tcW w:w="6779" w:type="dxa"/>
            <w:shd w:val="clear" w:color="auto" w:fill="auto"/>
          </w:tcPr>
          <w:p w14:paraId="595073F7" w14:textId="77777777" w:rsidR="009B6EA8" w:rsidRPr="00703DCE" w:rsidRDefault="009B6EA8" w:rsidP="009B6EA8">
            <w:pPr>
              <w:spacing w:after="240" w:line="360" w:lineRule="auto"/>
              <w:ind w:firstLine="328"/>
              <w:jc w:val="both"/>
              <w:rPr>
                <w:rFonts w:ascii="Arial" w:hAnsi="Arial" w:cs="Arial"/>
                <w:lang w:val="el-GR"/>
              </w:rPr>
            </w:pPr>
            <w:r w:rsidRPr="00703DCE">
              <w:rPr>
                <w:rFonts w:ascii="Arial" w:hAnsi="Arial" w:cs="Arial"/>
                <w:lang w:val="el-GR"/>
              </w:rPr>
              <w:t xml:space="preserve">(3) Όλες οι πληροφορίες που κατατίθενται από τον Επενδυτή στο πλαίσιο της Μελέτης Εκτίμησης Επιπτώσεων στο Περιβάλλον αναρτώνται και στην ιστοσελίδα του Τμήματος Περιβάλλοντος και είναι διαθέσιμες στο Αρχείο του Τμήματος Περιβάλλοντος, και το αργότερο σε τριάντα (30) μέρες από την πιο πάνω δημοσίευση, οποιοδήποτε πρόσωπο δύναται να υποβάλει στον Διευθυντή του Τμήματος Περιβάλλοντος απόψεις ή παραστάσεις για το περιεχόμενο της Μελέτης Εκτίμησης Επιπτώσεων στο Περιβάλλον ή αναφορικά με τις επιπτώσεις που η εκτέλεση ή η λειτουργία του έργου ενδέχεται να επιφέρει στο περιβάλλον και οι εν λόγω απόψεις ή παραστάσεις λαμβάνονται υπόψη στην αξιολόγηση της Μελέτης Εκτίμησης Επιπτώσεων στο Περιβάλλον καθώς και στην έκδοση της γνωμοδότησης. </w:t>
            </w:r>
          </w:p>
        </w:tc>
      </w:tr>
      <w:tr w:rsidR="00703DCE" w:rsidRPr="00450F98" w14:paraId="5D9A7840" w14:textId="77777777" w:rsidTr="007525DE">
        <w:tc>
          <w:tcPr>
            <w:tcW w:w="2791" w:type="dxa"/>
            <w:shd w:val="clear" w:color="auto" w:fill="auto"/>
          </w:tcPr>
          <w:p w14:paraId="340B5321" w14:textId="77777777" w:rsidR="00EA5C01" w:rsidRPr="00703DCE" w:rsidRDefault="00EA5C01" w:rsidP="007525DE">
            <w:pPr>
              <w:pStyle w:val="ListParagraph"/>
              <w:tabs>
                <w:tab w:val="left" w:pos="1560"/>
              </w:tabs>
              <w:spacing w:after="240" w:line="360" w:lineRule="auto"/>
              <w:ind w:left="0"/>
              <w:rPr>
                <w:rFonts w:ascii="Arial" w:hAnsi="Arial" w:cs="Arial"/>
                <w:lang w:val="el-GR"/>
              </w:rPr>
            </w:pPr>
          </w:p>
        </w:tc>
        <w:tc>
          <w:tcPr>
            <w:tcW w:w="6779" w:type="dxa"/>
            <w:shd w:val="clear" w:color="auto" w:fill="auto"/>
          </w:tcPr>
          <w:p w14:paraId="3180D827" w14:textId="77777777" w:rsidR="00EA5C01" w:rsidRPr="00703DCE" w:rsidRDefault="00EA5C01" w:rsidP="00EA5C01">
            <w:pPr>
              <w:spacing w:after="240" w:line="360" w:lineRule="auto"/>
              <w:ind w:firstLine="328"/>
              <w:jc w:val="both"/>
              <w:rPr>
                <w:rFonts w:ascii="Arial" w:hAnsi="Arial" w:cs="Arial"/>
                <w:lang w:val="el-GR"/>
              </w:rPr>
            </w:pPr>
            <w:r w:rsidRPr="00703DCE">
              <w:rPr>
                <w:rFonts w:ascii="Arial" w:hAnsi="Arial" w:cs="Arial"/>
                <w:lang w:val="el-GR"/>
              </w:rPr>
              <w:t>(4) Όταν ο Διευθυντής του Τμήματος Περιβάλλοντος διαπιστώσει ότι οι πληροφορίες που βρίσκονται ενώπιον του είναι επαρκείς, προχωρεί, το συντομότερο δυνατόν, σε αξιολόγηση της Μελέτης Εκτίμησης Επιπτώσεων στο Περιβάλλον:</w:t>
            </w:r>
          </w:p>
          <w:p w14:paraId="36F12EBA" w14:textId="77777777" w:rsidR="00EA5C01" w:rsidRPr="00703DCE" w:rsidRDefault="00EA5C01" w:rsidP="00EA5C01">
            <w:pPr>
              <w:spacing w:after="240" w:line="360" w:lineRule="auto"/>
              <w:ind w:firstLine="470"/>
              <w:jc w:val="both"/>
              <w:rPr>
                <w:rFonts w:ascii="Arial" w:hAnsi="Arial" w:cs="Arial"/>
                <w:lang w:val="el-GR"/>
              </w:rPr>
            </w:pPr>
            <w:r w:rsidRPr="00703DCE">
              <w:rPr>
                <w:rFonts w:ascii="Arial" w:hAnsi="Arial" w:cs="Arial"/>
                <w:lang w:val="el-GR"/>
              </w:rPr>
              <w:t>Νοείται ότι, σε περίπτωση που η Μελέτη Ειδικής Οικολογικής Αξιολόγησης, η οποία ετοιμάζεται και αξιολογείται σύμφωνα με τις διατάξεις του περί της Προστασίας και Διαχείρισης της Φύσης και της Άγριας Ζωής Νόμου, καταδείξει μη αναστρέψιμες επιπτώσεις στην περιοχή του Δικτύου Natura 2000, το έργο απορρίπτεται</w:t>
            </w:r>
            <w:r w:rsidR="009B6EA8" w:rsidRPr="00703DCE">
              <w:rPr>
                <w:rFonts w:ascii="Arial" w:hAnsi="Arial" w:cs="Arial"/>
                <w:lang w:val="el-GR"/>
              </w:rPr>
              <w:t>.</w:t>
            </w:r>
          </w:p>
        </w:tc>
      </w:tr>
      <w:tr w:rsidR="00703DCE" w:rsidRPr="00450F98" w14:paraId="30A70C2C" w14:textId="77777777" w:rsidTr="007525DE">
        <w:tc>
          <w:tcPr>
            <w:tcW w:w="2791" w:type="dxa"/>
            <w:shd w:val="clear" w:color="auto" w:fill="auto"/>
          </w:tcPr>
          <w:p w14:paraId="0A04118F" w14:textId="77777777" w:rsidR="00EA5C01" w:rsidRPr="00703DCE" w:rsidRDefault="00EA5C01" w:rsidP="007525DE">
            <w:pPr>
              <w:pStyle w:val="ListParagraph"/>
              <w:tabs>
                <w:tab w:val="left" w:pos="1560"/>
              </w:tabs>
              <w:spacing w:after="240" w:line="360" w:lineRule="auto"/>
              <w:ind w:left="0"/>
              <w:rPr>
                <w:rFonts w:ascii="Arial" w:hAnsi="Arial" w:cs="Arial"/>
                <w:lang w:val="el-GR"/>
              </w:rPr>
            </w:pPr>
          </w:p>
        </w:tc>
        <w:tc>
          <w:tcPr>
            <w:tcW w:w="6779" w:type="dxa"/>
            <w:shd w:val="clear" w:color="auto" w:fill="auto"/>
          </w:tcPr>
          <w:p w14:paraId="59225A6A" w14:textId="77777777" w:rsidR="00EA5C01" w:rsidRPr="00703DCE" w:rsidRDefault="00EA5C01" w:rsidP="00EA5C01">
            <w:pPr>
              <w:spacing w:after="240" w:line="360" w:lineRule="auto"/>
              <w:ind w:firstLine="328"/>
              <w:jc w:val="both"/>
              <w:rPr>
                <w:rFonts w:ascii="Arial" w:hAnsi="Arial" w:cs="Arial"/>
                <w:lang w:val="el-GR"/>
              </w:rPr>
            </w:pPr>
            <w:r w:rsidRPr="00703DCE">
              <w:rPr>
                <w:rFonts w:ascii="Arial" w:hAnsi="Arial" w:cs="Arial"/>
                <w:lang w:val="el-GR"/>
              </w:rPr>
              <w:t>(5) Ανάλογα με το είδος του έργου, τα χαρακτηριστικά του περιβάλλοντος όπου χωροθετείται το έργο και τις αναμενόμενες επιπτώσεις σε αυτό, ο Διευθυντής του Τμήματος Περιβάλλοντος ζητά, ανάλογα με την περίπτωση</w:t>
            </w:r>
            <w:r w:rsidRPr="00703DCE">
              <w:rPr>
                <w:rFonts w:ascii="Arial Narrow" w:hAnsi="Arial Narrow" w:cs="Arial"/>
                <w:lang w:val="el-GR"/>
              </w:rPr>
              <w:t>:</w:t>
            </w:r>
          </w:p>
          <w:p w14:paraId="15F36895" w14:textId="57E7223A" w:rsidR="00EA5C01" w:rsidRPr="00703DCE" w:rsidRDefault="00EA5C01" w:rsidP="00FF0422">
            <w:pPr>
              <w:spacing w:after="240" w:line="360" w:lineRule="auto"/>
              <w:ind w:left="748" w:hanging="459"/>
              <w:jc w:val="both"/>
              <w:rPr>
                <w:rFonts w:ascii="Arial" w:hAnsi="Arial" w:cs="Arial"/>
                <w:lang w:val="el-GR"/>
              </w:rPr>
            </w:pPr>
            <w:r w:rsidRPr="00703DCE">
              <w:rPr>
                <w:rFonts w:ascii="Arial" w:hAnsi="Arial" w:cs="Arial"/>
                <w:lang w:val="el-GR"/>
              </w:rPr>
              <w:t>(α)</w:t>
            </w:r>
            <w:r w:rsidR="00112116" w:rsidRPr="00703DCE">
              <w:rPr>
                <w:rFonts w:ascii="Arial" w:hAnsi="Arial" w:cs="Arial"/>
                <w:lang w:val="el-GR"/>
              </w:rPr>
              <w:tab/>
            </w:r>
            <w:r w:rsidRPr="00703DCE">
              <w:rPr>
                <w:rFonts w:ascii="Arial" w:hAnsi="Arial" w:cs="Arial"/>
                <w:lang w:val="el-GR"/>
              </w:rPr>
              <w:t>τις εξειδικευμένες γνώσεις των αρμοδίων υπηρεσιών και ειδικότερα του Τμήματος Επιθεώρησης Εργασίας, του Τμήματος Δασών, του Τμήματος Αναπτύξεως Υδάτων,</w:t>
            </w:r>
            <w:r w:rsidR="00112116" w:rsidRPr="00703DCE">
              <w:rPr>
                <w:rFonts w:ascii="Arial" w:hAnsi="Arial" w:cs="Arial"/>
                <w:lang w:val="el-GR"/>
              </w:rPr>
              <w:t xml:space="preserve"> του Τμήματος Γεωλογικής Επισκόπησης, του Τμήματος Αλιείας και Θαλασσίων Ερευνών </w:t>
            </w:r>
            <w:r w:rsidR="00B231A7" w:rsidRPr="00703DCE">
              <w:rPr>
                <w:rFonts w:ascii="Arial" w:hAnsi="Arial" w:cs="Arial"/>
                <w:lang w:val="el-GR"/>
              </w:rPr>
              <w:t xml:space="preserve">και </w:t>
            </w:r>
            <w:r w:rsidRPr="00703DCE">
              <w:rPr>
                <w:rFonts w:ascii="Arial" w:hAnsi="Arial" w:cs="Arial"/>
                <w:lang w:val="el-GR"/>
              </w:rPr>
              <w:t xml:space="preserve">της Υπηρεσίας Θήρας και Πανίδας </w:t>
            </w:r>
          </w:p>
          <w:p w14:paraId="35FFC7F7" w14:textId="5058DC24" w:rsidR="00EA5C01" w:rsidRPr="00703DCE" w:rsidRDefault="00EA5C01" w:rsidP="00FF0422">
            <w:pPr>
              <w:spacing w:after="240" w:line="360" w:lineRule="auto"/>
              <w:ind w:left="748" w:hanging="459"/>
              <w:jc w:val="both"/>
              <w:rPr>
                <w:rFonts w:ascii="Arial" w:hAnsi="Arial" w:cs="Arial"/>
                <w:lang w:val="el-GR"/>
              </w:rPr>
            </w:pPr>
            <w:r w:rsidRPr="00703DCE">
              <w:rPr>
                <w:rFonts w:ascii="Arial" w:hAnsi="Arial" w:cs="Arial"/>
                <w:lang w:val="el-GR"/>
              </w:rPr>
              <w:lastRenderedPageBreak/>
              <w:t>(β)</w:t>
            </w:r>
            <w:r w:rsidR="00B231A7" w:rsidRPr="00703DCE">
              <w:rPr>
                <w:rFonts w:ascii="Arial" w:hAnsi="Arial" w:cs="Arial"/>
                <w:lang w:val="el-GR"/>
              </w:rPr>
              <w:tab/>
            </w:r>
            <w:r w:rsidRPr="00703DCE">
              <w:rPr>
                <w:rFonts w:ascii="Arial" w:hAnsi="Arial" w:cs="Arial"/>
                <w:lang w:val="el-GR"/>
              </w:rPr>
              <w:t xml:space="preserve">τις απόψεις των τοπικών αρχών, οργανωμένων συνόλων, μη-κυβερνητικών οργανισμών ή εξειδικευμένων ατόμων. </w:t>
            </w:r>
          </w:p>
        </w:tc>
      </w:tr>
      <w:tr w:rsidR="00703DCE" w:rsidRPr="00450F98" w14:paraId="477E599A" w14:textId="77777777" w:rsidTr="007525DE">
        <w:tc>
          <w:tcPr>
            <w:tcW w:w="2791" w:type="dxa"/>
            <w:shd w:val="clear" w:color="auto" w:fill="auto"/>
          </w:tcPr>
          <w:p w14:paraId="138ACBBA" w14:textId="77777777" w:rsidR="00EA5C01" w:rsidRPr="00703DCE" w:rsidRDefault="00EA5C01" w:rsidP="007525DE">
            <w:pPr>
              <w:pStyle w:val="ListParagraph"/>
              <w:tabs>
                <w:tab w:val="left" w:pos="1560"/>
              </w:tabs>
              <w:spacing w:after="240" w:line="360" w:lineRule="auto"/>
              <w:ind w:left="0"/>
              <w:rPr>
                <w:rFonts w:ascii="Arial" w:hAnsi="Arial" w:cs="Arial"/>
                <w:lang w:val="el-GR"/>
              </w:rPr>
            </w:pPr>
          </w:p>
        </w:tc>
        <w:tc>
          <w:tcPr>
            <w:tcW w:w="6779" w:type="dxa"/>
            <w:shd w:val="clear" w:color="auto" w:fill="auto"/>
          </w:tcPr>
          <w:p w14:paraId="4EB66CF2" w14:textId="77777777" w:rsidR="00EA5C01" w:rsidRPr="00703DCE" w:rsidRDefault="00EA5C01" w:rsidP="00EA5C01">
            <w:pPr>
              <w:spacing w:after="240" w:line="360" w:lineRule="auto"/>
              <w:ind w:firstLine="328"/>
              <w:jc w:val="both"/>
              <w:rPr>
                <w:rFonts w:ascii="Arial" w:hAnsi="Arial" w:cs="Arial"/>
                <w:lang w:val="el-GR"/>
              </w:rPr>
            </w:pPr>
            <w:r w:rsidRPr="00703DCE">
              <w:rPr>
                <w:rFonts w:ascii="Arial" w:hAnsi="Arial" w:cs="Arial"/>
                <w:lang w:val="el-GR"/>
              </w:rPr>
              <w:t xml:space="preserve">(6) Ο Διευθυντής του Τμήματος Περιβάλλοντος δύναται να ζητήσει από τις αρμόδιες αρχές ενημέρωση εντός πέντε (5) εργάσιμων ημερών από την αποστολή των απόψεων, κατά πόσο απαιτούνται συμπληρωματικές πληροφορίες. </w:t>
            </w:r>
          </w:p>
        </w:tc>
      </w:tr>
      <w:tr w:rsidR="00703DCE" w:rsidRPr="00450F98" w14:paraId="713E23F6" w14:textId="77777777" w:rsidTr="007525DE">
        <w:tc>
          <w:tcPr>
            <w:tcW w:w="2791" w:type="dxa"/>
            <w:shd w:val="clear" w:color="auto" w:fill="auto"/>
          </w:tcPr>
          <w:p w14:paraId="5540530B" w14:textId="77777777" w:rsidR="00EA5C01" w:rsidRPr="00703DCE" w:rsidRDefault="00EA5C01" w:rsidP="007525DE">
            <w:pPr>
              <w:pStyle w:val="ListParagraph"/>
              <w:tabs>
                <w:tab w:val="left" w:pos="1560"/>
              </w:tabs>
              <w:spacing w:after="240" w:line="360" w:lineRule="auto"/>
              <w:ind w:left="0"/>
              <w:rPr>
                <w:rFonts w:ascii="Arial" w:hAnsi="Arial" w:cs="Arial"/>
                <w:lang w:val="el-GR"/>
              </w:rPr>
            </w:pPr>
          </w:p>
        </w:tc>
        <w:tc>
          <w:tcPr>
            <w:tcW w:w="6779" w:type="dxa"/>
            <w:shd w:val="clear" w:color="auto" w:fill="auto"/>
          </w:tcPr>
          <w:p w14:paraId="1FBEAEA1" w14:textId="77777777" w:rsidR="00EA5C01" w:rsidRPr="00703DCE" w:rsidRDefault="00EA5C01" w:rsidP="00EA5C01">
            <w:pPr>
              <w:spacing w:after="240" w:line="360" w:lineRule="auto"/>
              <w:ind w:firstLine="328"/>
              <w:jc w:val="both"/>
              <w:rPr>
                <w:rFonts w:ascii="Arial" w:hAnsi="Arial" w:cs="Arial"/>
                <w:lang w:val="el-GR"/>
              </w:rPr>
            </w:pPr>
            <w:r w:rsidRPr="00703DCE">
              <w:rPr>
                <w:rFonts w:ascii="Arial" w:hAnsi="Arial" w:cs="Arial"/>
                <w:lang w:val="el-GR"/>
              </w:rPr>
              <w:t>(7) Οι εξειδικευμένες γνώσεις και απόψεις μπορούν να ζητηθούν ηλεκτρονικά, μέσω επιστολής, ή σε συνεδρίαση και κατατίθενται στο Τμήμα Περιβάλλοντος μέσα σε δεκαπέντε (15) εργάσιμες ημέρες από την ημέρα υποβολής πλήρη στοιχείων.</w:t>
            </w:r>
          </w:p>
        </w:tc>
      </w:tr>
      <w:tr w:rsidR="00703DCE" w:rsidRPr="00450F98" w14:paraId="4734FBBB" w14:textId="77777777" w:rsidTr="007525DE">
        <w:tc>
          <w:tcPr>
            <w:tcW w:w="2791" w:type="dxa"/>
            <w:shd w:val="clear" w:color="auto" w:fill="auto"/>
          </w:tcPr>
          <w:p w14:paraId="77F68D86" w14:textId="77777777" w:rsidR="00EA5C01" w:rsidRPr="00703DCE" w:rsidRDefault="00EA5C01" w:rsidP="007525DE">
            <w:pPr>
              <w:pStyle w:val="ListParagraph"/>
              <w:tabs>
                <w:tab w:val="left" w:pos="1560"/>
              </w:tabs>
              <w:spacing w:after="240" w:line="360" w:lineRule="auto"/>
              <w:ind w:left="0"/>
              <w:rPr>
                <w:rFonts w:ascii="Arial" w:hAnsi="Arial" w:cs="Arial"/>
                <w:lang w:val="el-GR"/>
              </w:rPr>
            </w:pPr>
          </w:p>
        </w:tc>
        <w:tc>
          <w:tcPr>
            <w:tcW w:w="6779" w:type="dxa"/>
            <w:shd w:val="clear" w:color="auto" w:fill="auto"/>
          </w:tcPr>
          <w:p w14:paraId="48A042F1" w14:textId="77777777" w:rsidR="00EA5C01" w:rsidRPr="00703DCE" w:rsidRDefault="00EA5C01" w:rsidP="0001438E">
            <w:pPr>
              <w:spacing w:after="240" w:line="360" w:lineRule="auto"/>
              <w:ind w:firstLine="328"/>
              <w:jc w:val="both"/>
              <w:rPr>
                <w:rFonts w:ascii="Arial" w:hAnsi="Arial" w:cs="Arial"/>
                <w:lang w:val="el-GR"/>
              </w:rPr>
            </w:pPr>
            <w:r w:rsidRPr="00703DCE">
              <w:rPr>
                <w:rFonts w:ascii="Arial" w:hAnsi="Arial" w:cs="Arial"/>
                <w:lang w:val="el-GR"/>
              </w:rPr>
              <w:t>(8) Η μη υποβολή απόψεων από όσους καθορίζονται στις παραγράφους (α) και (β) του εδαφίου (5) κατά την παρέλευση της προθεσμίας των δεκαπέντε (15) εργάσιμων ημερών που τίθεται στο εδάφιο (7), για υποβολή εξειδικευμένων γνώσεων και απόψεων από διοικητική αρχή, τοπική αρχή, οργανωμένο σύνολο ή εξειδικευμένο άτομο, εκτός εάν ο Διευθυντής του Τμήματος Περιβάλλοντος συγκατατεθεί σε παράταση της, σημαίνει ότι η εν λόγω διοικητική αρχή, τοπική αρχή οργανωμένο σύνολο ή εξειδικευμένο άτομο θεωρεί ότι το έργο δύναται να εξεταστεί.</w:t>
            </w:r>
          </w:p>
        </w:tc>
      </w:tr>
      <w:tr w:rsidR="00703DCE" w:rsidRPr="00450F98" w14:paraId="27BCEFAC" w14:textId="77777777" w:rsidTr="007525DE">
        <w:tc>
          <w:tcPr>
            <w:tcW w:w="2791" w:type="dxa"/>
            <w:shd w:val="clear" w:color="auto" w:fill="auto"/>
          </w:tcPr>
          <w:p w14:paraId="56AA0927" w14:textId="77777777" w:rsidR="00EA5C01" w:rsidRPr="00703DCE" w:rsidRDefault="00EA5C01" w:rsidP="007525DE">
            <w:pPr>
              <w:pStyle w:val="ListParagraph"/>
              <w:tabs>
                <w:tab w:val="left" w:pos="1560"/>
              </w:tabs>
              <w:spacing w:after="240" w:line="360" w:lineRule="auto"/>
              <w:ind w:left="0"/>
              <w:rPr>
                <w:rFonts w:ascii="Arial" w:hAnsi="Arial" w:cs="Arial"/>
                <w:lang w:val="el-GR"/>
              </w:rPr>
            </w:pPr>
          </w:p>
        </w:tc>
        <w:tc>
          <w:tcPr>
            <w:tcW w:w="6779" w:type="dxa"/>
            <w:shd w:val="clear" w:color="auto" w:fill="auto"/>
          </w:tcPr>
          <w:p w14:paraId="542DFD4D" w14:textId="77777777" w:rsidR="00EA5C01" w:rsidRPr="00703DCE" w:rsidRDefault="00EA5C01" w:rsidP="00FF0422">
            <w:pPr>
              <w:spacing w:after="240" w:line="360" w:lineRule="auto"/>
              <w:ind w:left="748" w:hanging="562"/>
              <w:jc w:val="both"/>
              <w:rPr>
                <w:rFonts w:ascii="Arial" w:hAnsi="Arial" w:cs="Arial"/>
                <w:lang w:val="el-GR"/>
              </w:rPr>
            </w:pPr>
            <w:r w:rsidRPr="00703DCE">
              <w:rPr>
                <w:rFonts w:ascii="Arial" w:hAnsi="Arial" w:cs="Arial"/>
                <w:lang w:val="el-GR"/>
              </w:rPr>
              <w:t xml:space="preserve">(9) (α) Ο Διευθυντής του Τμήματος Περιβάλλοντος, αφού λάβει υπόψη τις εισηγήσεις των εξειδικευμένων υπηρεσιών και οποιεσδήποτε απόψεις/ παραστάσεις, τηρουμένων των όσων προβλέπονται στο εδάφιο (8), προχωρά σε αξιολόγηση και ετοιμάζει σχετική γνωμοδότηση, πλήρως αιτιολογημένη, την οποία διαβιβάζει στον Προϊστάμενο του Τομέα Στρατηγικών Αναπτύξεων εντός ενός (1) μηνός από την ημερομηνία ολοκλήρωσης της διαδικασίας που προβλέπεται στα εδάφια (5) έως (7) · </w:t>
            </w:r>
          </w:p>
          <w:p w14:paraId="035B4E8A" w14:textId="335582C2" w:rsidR="00EA5C01" w:rsidRPr="00703DCE" w:rsidRDefault="00EA5C01" w:rsidP="00FF0422">
            <w:pPr>
              <w:spacing w:after="240" w:line="360" w:lineRule="auto"/>
              <w:ind w:left="748" w:hanging="420"/>
              <w:jc w:val="both"/>
              <w:rPr>
                <w:rFonts w:ascii="Arial" w:hAnsi="Arial" w:cs="Arial"/>
                <w:lang w:val="el-GR"/>
              </w:rPr>
            </w:pPr>
            <w:r w:rsidRPr="00703DCE">
              <w:rPr>
                <w:rFonts w:ascii="Arial" w:hAnsi="Arial" w:cs="Arial"/>
                <w:lang w:val="el-GR"/>
              </w:rPr>
              <w:t>(β)</w:t>
            </w:r>
            <w:r w:rsidR="00B231A7" w:rsidRPr="00703DCE">
              <w:rPr>
                <w:rFonts w:ascii="Arial" w:hAnsi="Arial" w:cs="Arial"/>
                <w:lang w:val="el-GR"/>
              </w:rPr>
              <w:tab/>
            </w:r>
            <w:r w:rsidRPr="00703DCE">
              <w:rPr>
                <w:rFonts w:ascii="Arial" w:hAnsi="Arial" w:cs="Arial"/>
                <w:lang w:val="el-GR"/>
              </w:rPr>
              <w:t xml:space="preserve">Αν το έργο επηρεάζει περιοχή του Δικτύου </w:t>
            </w:r>
            <w:r w:rsidRPr="00703DCE">
              <w:rPr>
                <w:rFonts w:ascii="Arial" w:hAnsi="Arial" w:cs="Arial"/>
              </w:rPr>
              <w:t>Natura</w:t>
            </w:r>
            <w:r w:rsidRPr="00703DCE">
              <w:rPr>
                <w:rFonts w:ascii="Arial" w:hAnsi="Arial" w:cs="Arial"/>
                <w:lang w:val="el-GR"/>
              </w:rPr>
              <w:t xml:space="preserve"> 2000, η γνωμοδότηση, ετοιμάζεται εντός δύο (2) μηνών από την ημερομηνία ολοκλήρωσης της διαδικασίας του εδαφίου</w:t>
            </w:r>
            <w:r w:rsidR="00B231A7" w:rsidRPr="00703DCE">
              <w:rPr>
                <w:rFonts w:ascii="Arial" w:hAnsi="Arial" w:cs="Arial"/>
                <w:lang w:val="el-GR"/>
              </w:rPr>
              <w:t> </w:t>
            </w:r>
            <w:r w:rsidRPr="00703DCE">
              <w:rPr>
                <w:rFonts w:ascii="Arial" w:hAnsi="Arial" w:cs="Arial"/>
                <w:lang w:val="el-GR"/>
              </w:rPr>
              <w:t>(5)·</w:t>
            </w:r>
          </w:p>
          <w:p w14:paraId="60E0B642" w14:textId="6DB4A25E" w:rsidR="00EA5C01" w:rsidRPr="00703DCE" w:rsidRDefault="00EA5C01" w:rsidP="00FF0422">
            <w:pPr>
              <w:spacing w:after="240" w:line="360" w:lineRule="auto"/>
              <w:ind w:left="748" w:hanging="420"/>
              <w:jc w:val="both"/>
              <w:rPr>
                <w:rFonts w:ascii="Arial" w:hAnsi="Arial" w:cs="Arial"/>
                <w:lang w:val="el-GR"/>
              </w:rPr>
            </w:pPr>
            <w:r w:rsidRPr="00703DCE">
              <w:rPr>
                <w:rFonts w:ascii="Arial" w:hAnsi="Arial" w:cs="Arial"/>
                <w:lang w:val="el-GR"/>
              </w:rPr>
              <w:t>(γ)</w:t>
            </w:r>
            <w:r w:rsidR="00FF0422">
              <w:rPr>
                <w:rFonts w:ascii="Arial" w:hAnsi="Arial" w:cs="Arial"/>
                <w:lang w:val="el-GR"/>
              </w:rPr>
              <w:tab/>
            </w:r>
            <w:r w:rsidRPr="00703DCE">
              <w:rPr>
                <w:rFonts w:ascii="Arial" w:hAnsi="Arial" w:cs="Arial"/>
                <w:lang w:val="el-GR"/>
              </w:rPr>
              <w:t xml:space="preserve">Ο Προϊστάμενος του Τομέα Στρατηγικών Αναπτύξεων, δύναται να συγκατατεθεί σε παράταση των προθεσμιών που τίθενται στο παρόν εδάφιο, κατόπιν υποβολής </w:t>
            </w:r>
            <w:r w:rsidRPr="00703DCE">
              <w:rPr>
                <w:rFonts w:ascii="Arial" w:hAnsi="Arial" w:cs="Arial"/>
                <w:lang w:val="el-GR"/>
              </w:rPr>
              <w:lastRenderedPageBreak/>
              <w:t>αιτιολογημένου αιτήματος του Διευθυντή του Τμήματος Περιβάλλοντος, την οποία κοινοποιεί στον Υπουργό.</w:t>
            </w:r>
          </w:p>
        </w:tc>
      </w:tr>
      <w:tr w:rsidR="00703DCE" w:rsidRPr="00450F98" w14:paraId="27EE3897" w14:textId="77777777" w:rsidTr="007525DE">
        <w:tc>
          <w:tcPr>
            <w:tcW w:w="2791" w:type="dxa"/>
            <w:shd w:val="clear" w:color="auto" w:fill="auto"/>
          </w:tcPr>
          <w:p w14:paraId="16437054" w14:textId="77777777" w:rsidR="00EA5C01" w:rsidRPr="00703DCE" w:rsidRDefault="00EA5C01" w:rsidP="007525DE">
            <w:pPr>
              <w:pStyle w:val="ListParagraph"/>
              <w:tabs>
                <w:tab w:val="left" w:pos="1560"/>
              </w:tabs>
              <w:spacing w:after="240" w:line="360" w:lineRule="auto"/>
              <w:ind w:left="0"/>
              <w:rPr>
                <w:rFonts w:ascii="Arial" w:hAnsi="Arial" w:cs="Arial"/>
                <w:lang w:val="el-GR"/>
              </w:rPr>
            </w:pPr>
          </w:p>
        </w:tc>
        <w:tc>
          <w:tcPr>
            <w:tcW w:w="6779" w:type="dxa"/>
            <w:shd w:val="clear" w:color="auto" w:fill="auto"/>
          </w:tcPr>
          <w:p w14:paraId="34390E00" w14:textId="77777777" w:rsidR="00EA5C01" w:rsidRPr="00703DCE" w:rsidRDefault="00EA5C01" w:rsidP="00EA5C01">
            <w:pPr>
              <w:spacing w:after="240" w:line="360" w:lineRule="auto"/>
              <w:ind w:firstLine="328"/>
              <w:jc w:val="both"/>
              <w:rPr>
                <w:rFonts w:ascii="Arial" w:hAnsi="Arial" w:cs="Arial"/>
                <w:lang w:val="el-GR"/>
              </w:rPr>
            </w:pPr>
            <w:r w:rsidRPr="00703DCE">
              <w:rPr>
                <w:rFonts w:ascii="Arial" w:hAnsi="Arial" w:cs="Arial"/>
                <w:lang w:val="el-GR"/>
              </w:rPr>
              <w:t>(10) Με την πιο πάνω γνωμοδότηση, ο Διευθυντής του Τμήματος Περιβάλλοντος δύναται να εισηγηθεί όπως η στρατηγική ανάπτυξη:</w:t>
            </w:r>
          </w:p>
          <w:p w14:paraId="0BDAD46B" w14:textId="364221CB" w:rsidR="00EA5C01" w:rsidRPr="00703DCE" w:rsidRDefault="00EA5C01" w:rsidP="00B231A7">
            <w:pPr>
              <w:pStyle w:val="ListParagraph"/>
              <w:spacing w:after="240" w:line="360" w:lineRule="auto"/>
              <w:ind w:left="748" w:hanging="406"/>
              <w:contextualSpacing w:val="0"/>
              <w:jc w:val="both"/>
              <w:rPr>
                <w:rFonts w:ascii="Arial" w:hAnsi="Arial" w:cs="Arial"/>
                <w:lang w:val="el-GR"/>
              </w:rPr>
            </w:pPr>
            <w:r w:rsidRPr="00703DCE">
              <w:rPr>
                <w:rFonts w:ascii="Arial" w:hAnsi="Arial" w:cs="Arial"/>
                <w:lang w:val="el-GR"/>
              </w:rPr>
              <w:t>(α)</w:t>
            </w:r>
            <w:r w:rsidR="00B231A7" w:rsidRPr="00703DCE">
              <w:rPr>
                <w:rFonts w:ascii="Arial" w:hAnsi="Arial" w:cs="Arial"/>
                <w:lang w:val="el-GR"/>
              </w:rPr>
              <w:tab/>
            </w:r>
            <w:r w:rsidRPr="00703DCE">
              <w:rPr>
                <w:rFonts w:ascii="Arial" w:hAnsi="Arial" w:cs="Arial"/>
                <w:lang w:val="el-GR"/>
              </w:rPr>
              <w:t>να μην εκτελεστεί, λόγω των σημαντικών επιπτώσεων στο περιβάλλον οι οποίες είναι αδύνατο να μειωθούν ή εξαλειφθούν με την λήψη διαχειριστικών μέτρων μέσω της επιβολής όρων, ή</w:t>
            </w:r>
          </w:p>
          <w:p w14:paraId="6513CC1C" w14:textId="70513273" w:rsidR="00EA5C01" w:rsidRPr="00703DCE" w:rsidRDefault="00EA5C01" w:rsidP="00B231A7">
            <w:pPr>
              <w:pStyle w:val="ListParagraph"/>
              <w:spacing w:after="240" w:line="360" w:lineRule="auto"/>
              <w:ind w:left="748" w:hanging="406"/>
              <w:contextualSpacing w:val="0"/>
              <w:jc w:val="both"/>
              <w:rPr>
                <w:rFonts w:ascii="Arial" w:hAnsi="Arial" w:cs="Arial"/>
                <w:lang w:val="el-GR"/>
              </w:rPr>
            </w:pPr>
            <w:r w:rsidRPr="00703DCE">
              <w:rPr>
                <w:rFonts w:ascii="Arial" w:hAnsi="Arial" w:cs="Arial"/>
                <w:lang w:val="el-GR"/>
              </w:rPr>
              <w:t>(β)</w:t>
            </w:r>
            <w:r w:rsidR="00B231A7" w:rsidRPr="00703DCE">
              <w:rPr>
                <w:rFonts w:ascii="Arial" w:hAnsi="Arial" w:cs="Arial"/>
                <w:lang w:val="el-GR"/>
              </w:rPr>
              <w:tab/>
            </w:r>
            <w:r w:rsidRPr="00703DCE">
              <w:rPr>
                <w:rFonts w:ascii="Arial" w:hAnsi="Arial" w:cs="Arial"/>
                <w:lang w:val="el-GR"/>
              </w:rPr>
              <w:t>να εκτελεστεί, με συγκεκριμένους όρους και μέτρα, η τήρηση των οποίων διασφαλίζει την εξάλειψη ή μείωση των επιπτώσεων που η εκτέλεση ή η λειτουργία του έργου δυνατό να επιφέρει στο περιβάλλον:</w:t>
            </w:r>
          </w:p>
          <w:p w14:paraId="438A33B3" w14:textId="585BA169" w:rsidR="00EA5C01" w:rsidRPr="00703DCE" w:rsidRDefault="00EA5C01" w:rsidP="00B231A7">
            <w:pPr>
              <w:spacing w:after="240" w:line="360" w:lineRule="auto"/>
              <w:ind w:left="748" w:firstLine="284"/>
              <w:jc w:val="both"/>
              <w:rPr>
                <w:rFonts w:ascii="Arial" w:hAnsi="Arial" w:cs="Arial"/>
                <w:lang w:val="el-GR"/>
              </w:rPr>
            </w:pPr>
            <w:r w:rsidRPr="00703DCE">
              <w:rPr>
                <w:rFonts w:ascii="Arial" w:hAnsi="Arial" w:cs="Arial"/>
                <w:lang w:val="el-GR"/>
              </w:rPr>
              <w:t xml:space="preserve">Νοείται ότι, ο Διευθυντής του Τμήματος Περιβάλλοντος δύναται να καθορίσει στη γνωμοδότησή του τους ουσιώδεις όρους που πρέπει να θέσει η Πολεοδομική Αρχή και να εφαρμοστούν από τον Επενδυτή. </w:t>
            </w:r>
          </w:p>
        </w:tc>
      </w:tr>
      <w:tr w:rsidR="00703DCE" w:rsidRPr="00450F98" w14:paraId="2E1B6BB6" w14:textId="77777777" w:rsidTr="007525DE">
        <w:tc>
          <w:tcPr>
            <w:tcW w:w="2791" w:type="dxa"/>
            <w:shd w:val="clear" w:color="auto" w:fill="auto"/>
          </w:tcPr>
          <w:p w14:paraId="78FDB52B" w14:textId="77777777" w:rsidR="00EA5C01" w:rsidRPr="00703DCE" w:rsidRDefault="00EA5C01" w:rsidP="007525DE">
            <w:pPr>
              <w:pStyle w:val="ListParagraph"/>
              <w:tabs>
                <w:tab w:val="left" w:pos="1560"/>
              </w:tabs>
              <w:spacing w:after="240" w:line="360" w:lineRule="auto"/>
              <w:ind w:left="0"/>
              <w:rPr>
                <w:rFonts w:ascii="Arial" w:hAnsi="Arial" w:cs="Arial"/>
                <w:lang w:val="el-GR"/>
              </w:rPr>
            </w:pPr>
          </w:p>
        </w:tc>
        <w:tc>
          <w:tcPr>
            <w:tcW w:w="6779" w:type="dxa"/>
            <w:shd w:val="clear" w:color="auto" w:fill="auto"/>
          </w:tcPr>
          <w:p w14:paraId="381C3B4B" w14:textId="77777777" w:rsidR="00EA5C01" w:rsidRPr="00703DCE" w:rsidRDefault="00EA5C01" w:rsidP="00EA5C01">
            <w:pPr>
              <w:spacing w:after="240" w:line="360" w:lineRule="auto"/>
              <w:ind w:firstLine="328"/>
              <w:jc w:val="both"/>
              <w:rPr>
                <w:rFonts w:ascii="Arial" w:hAnsi="Arial" w:cs="Arial"/>
                <w:lang w:val="el-GR"/>
              </w:rPr>
            </w:pPr>
            <w:r w:rsidRPr="00703DCE">
              <w:rPr>
                <w:rFonts w:ascii="Arial" w:hAnsi="Arial" w:cs="Arial"/>
                <w:lang w:val="el-GR"/>
              </w:rPr>
              <w:t>(11) Η γνωμοδότηση του Τμήματος Περιβάλλοντος αναρτάται στην ιστοσελίδα του και είναι διαθέσιμη στο αρχείο του Τμήματος.</w:t>
            </w:r>
          </w:p>
        </w:tc>
      </w:tr>
      <w:tr w:rsidR="00703DCE" w:rsidRPr="00450F98" w14:paraId="5DEDAA32" w14:textId="77777777" w:rsidTr="007525DE">
        <w:tc>
          <w:tcPr>
            <w:tcW w:w="2791" w:type="dxa"/>
            <w:shd w:val="clear" w:color="auto" w:fill="auto"/>
          </w:tcPr>
          <w:p w14:paraId="6CFFF92F" w14:textId="77777777" w:rsidR="00EA5C01" w:rsidRPr="00703DCE" w:rsidRDefault="00EA5C01" w:rsidP="007525DE">
            <w:pPr>
              <w:pStyle w:val="ListParagraph"/>
              <w:tabs>
                <w:tab w:val="left" w:pos="1560"/>
              </w:tabs>
              <w:spacing w:after="240" w:line="360" w:lineRule="auto"/>
              <w:ind w:left="0"/>
              <w:rPr>
                <w:rFonts w:ascii="Arial" w:hAnsi="Arial" w:cs="Arial"/>
                <w:lang w:val="el-GR"/>
              </w:rPr>
            </w:pPr>
          </w:p>
        </w:tc>
        <w:tc>
          <w:tcPr>
            <w:tcW w:w="6779" w:type="dxa"/>
            <w:shd w:val="clear" w:color="auto" w:fill="auto"/>
          </w:tcPr>
          <w:p w14:paraId="330778A3" w14:textId="77777777" w:rsidR="00EA5C01" w:rsidRPr="00703DCE" w:rsidRDefault="00EA5C01" w:rsidP="00EA5C01">
            <w:pPr>
              <w:spacing w:after="240" w:line="360" w:lineRule="auto"/>
              <w:ind w:firstLine="328"/>
              <w:jc w:val="both"/>
              <w:rPr>
                <w:rFonts w:ascii="Arial" w:hAnsi="Arial" w:cs="Arial"/>
                <w:lang w:val="el-GR"/>
              </w:rPr>
            </w:pPr>
            <w:r w:rsidRPr="00703DCE">
              <w:rPr>
                <w:rFonts w:ascii="Arial" w:hAnsi="Arial" w:cs="Arial"/>
                <w:lang w:val="el-GR"/>
              </w:rPr>
              <w:t>(12) Με την παραλαβή της γνωμοδότησης του Τμήματος Περιβάλλοντος, ο Προϊστάμενος του Τομέα Στρατηγικών Αναπτύξεων</w:t>
            </w:r>
          </w:p>
          <w:p w14:paraId="40ABC2BB" w14:textId="6D2E8AD1" w:rsidR="00EA5C01" w:rsidRPr="00703DCE" w:rsidRDefault="00EA5C01" w:rsidP="00FF0422">
            <w:pPr>
              <w:pStyle w:val="ListParagraph"/>
              <w:spacing w:after="240" w:line="360" w:lineRule="auto"/>
              <w:ind w:left="748" w:hanging="425"/>
              <w:contextualSpacing w:val="0"/>
              <w:jc w:val="both"/>
              <w:rPr>
                <w:rFonts w:ascii="Arial" w:hAnsi="Arial" w:cs="Arial"/>
                <w:lang w:val="el-GR"/>
              </w:rPr>
            </w:pPr>
            <w:r w:rsidRPr="00703DCE">
              <w:rPr>
                <w:rFonts w:ascii="Arial" w:hAnsi="Arial" w:cs="Arial"/>
                <w:lang w:val="el-GR"/>
              </w:rPr>
              <w:t>(α)</w:t>
            </w:r>
            <w:r w:rsidR="00B231A7" w:rsidRPr="00703DCE">
              <w:rPr>
                <w:rFonts w:ascii="Arial" w:hAnsi="Arial" w:cs="Arial"/>
                <w:lang w:val="el-GR"/>
              </w:rPr>
              <w:tab/>
            </w:r>
            <w:r w:rsidRPr="00703DCE">
              <w:rPr>
                <w:rFonts w:ascii="Arial" w:hAnsi="Arial" w:cs="Arial"/>
                <w:lang w:val="el-GR"/>
              </w:rPr>
              <w:t>Αν η γνωμοδότηση της Περιβαλλοντικής Αρχής είναι θετική, προβαίνει στην έκδοση πολεοδομικής άδειας, όπως προβλέπεται στο άρθρο 18, με την ενσωμάτωση στην άδεια των όρων και μέτρων, απαραίτητα συμπεριλαμβανομένων των ουσιωδών όρων της γνωμοδότησης·</w:t>
            </w:r>
          </w:p>
          <w:p w14:paraId="185A5EA5" w14:textId="158278AD" w:rsidR="00EA5C01" w:rsidRPr="00703DCE" w:rsidRDefault="00EA5C01" w:rsidP="00FF0422">
            <w:pPr>
              <w:pStyle w:val="ListParagraph"/>
              <w:spacing w:after="240" w:line="360" w:lineRule="auto"/>
              <w:ind w:left="748" w:hanging="425"/>
              <w:contextualSpacing w:val="0"/>
              <w:jc w:val="both"/>
              <w:rPr>
                <w:rFonts w:ascii="Arial" w:hAnsi="Arial" w:cs="Arial"/>
                <w:lang w:val="el-GR"/>
              </w:rPr>
            </w:pPr>
            <w:r w:rsidRPr="00703DCE">
              <w:rPr>
                <w:rFonts w:ascii="Arial" w:hAnsi="Arial" w:cs="Arial"/>
                <w:lang w:val="el-GR"/>
              </w:rPr>
              <w:t>(β)</w:t>
            </w:r>
            <w:r w:rsidR="00B231A7" w:rsidRPr="00703DCE">
              <w:rPr>
                <w:rFonts w:ascii="Arial" w:hAnsi="Arial" w:cs="Arial"/>
                <w:lang w:val="el-GR"/>
              </w:rPr>
              <w:tab/>
            </w:r>
            <w:r w:rsidRPr="00703DCE">
              <w:rPr>
                <w:rFonts w:ascii="Arial" w:hAnsi="Arial" w:cs="Arial"/>
                <w:lang w:val="el-GR"/>
              </w:rPr>
              <w:t>τηρουμένου του εδαφίου (14), αν η γνωμοδότηση της Περιβαλλοντικής Αρχής είναι αρνητική, τότε εφαρμόζονται οι πρόνοιες του περί της Εκτίμησης των Επιπτώσεων στο Περιβάλλον από ορισμένα έργα Νόμου.</w:t>
            </w:r>
          </w:p>
        </w:tc>
      </w:tr>
      <w:tr w:rsidR="00703DCE" w:rsidRPr="00450F98" w14:paraId="36CCF255" w14:textId="77777777" w:rsidTr="007525DE">
        <w:tc>
          <w:tcPr>
            <w:tcW w:w="2791" w:type="dxa"/>
            <w:shd w:val="clear" w:color="auto" w:fill="auto"/>
          </w:tcPr>
          <w:p w14:paraId="01A71A3B" w14:textId="77777777" w:rsidR="00EA5C01" w:rsidRPr="00703DCE" w:rsidRDefault="00EA5C01" w:rsidP="007525DE">
            <w:pPr>
              <w:pStyle w:val="ListParagraph"/>
              <w:tabs>
                <w:tab w:val="left" w:pos="1560"/>
              </w:tabs>
              <w:spacing w:after="240" w:line="360" w:lineRule="auto"/>
              <w:ind w:left="0"/>
              <w:rPr>
                <w:rFonts w:ascii="Arial" w:hAnsi="Arial" w:cs="Arial"/>
                <w:lang w:val="el-GR"/>
              </w:rPr>
            </w:pPr>
          </w:p>
        </w:tc>
        <w:tc>
          <w:tcPr>
            <w:tcW w:w="6779" w:type="dxa"/>
            <w:shd w:val="clear" w:color="auto" w:fill="auto"/>
          </w:tcPr>
          <w:p w14:paraId="02A609A7" w14:textId="77777777" w:rsidR="00EA5C01" w:rsidRPr="00703DCE" w:rsidRDefault="00EA5C01" w:rsidP="00EA5C01">
            <w:pPr>
              <w:spacing w:after="240" w:line="360" w:lineRule="auto"/>
              <w:ind w:firstLine="362"/>
              <w:jc w:val="both"/>
              <w:rPr>
                <w:rFonts w:ascii="Arial" w:hAnsi="Arial" w:cs="Arial"/>
                <w:lang w:val="el-GR"/>
              </w:rPr>
            </w:pPr>
            <w:r w:rsidRPr="00703DCE">
              <w:rPr>
                <w:rFonts w:ascii="Arial" w:hAnsi="Arial" w:cs="Arial"/>
                <w:lang w:val="el-GR"/>
              </w:rPr>
              <w:t xml:space="preserve">(13) Με την ολοκλήρωση της διαδικασίας που προνοείται στο παρόν άρθρο, ο Προϊστάμενος του Τομέα Στρατηγικών Αναπτύξεων </w:t>
            </w:r>
            <w:r w:rsidRPr="00703DCE">
              <w:rPr>
                <w:rFonts w:ascii="Arial" w:hAnsi="Arial" w:cs="Arial"/>
                <w:lang w:val="el-GR"/>
              </w:rPr>
              <w:lastRenderedPageBreak/>
              <w:t>προχωρεί με τη λήψη απόφασης για χορήγηση πολεοδομικής άδειας σύμφωνα με το εδάφιο (7) του άρθρου 17.</w:t>
            </w:r>
          </w:p>
        </w:tc>
      </w:tr>
      <w:tr w:rsidR="00703DCE" w:rsidRPr="00450F98" w14:paraId="0CFFD251" w14:textId="77777777" w:rsidTr="007525DE">
        <w:tc>
          <w:tcPr>
            <w:tcW w:w="2791" w:type="dxa"/>
            <w:shd w:val="clear" w:color="auto" w:fill="auto"/>
          </w:tcPr>
          <w:p w14:paraId="6F7981B9" w14:textId="77777777" w:rsidR="00EA5C01" w:rsidRPr="00703DCE" w:rsidRDefault="00EA5C01" w:rsidP="007525DE">
            <w:pPr>
              <w:pStyle w:val="ListParagraph"/>
              <w:tabs>
                <w:tab w:val="left" w:pos="1560"/>
              </w:tabs>
              <w:spacing w:after="240" w:line="360" w:lineRule="auto"/>
              <w:ind w:left="0"/>
              <w:rPr>
                <w:rFonts w:ascii="Arial" w:hAnsi="Arial" w:cs="Arial"/>
                <w:lang w:val="el-GR"/>
              </w:rPr>
            </w:pPr>
          </w:p>
        </w:tc>
        <w:tc>
          <w:tcPr>
            <w:tcW w:w="6779" w:type="dxa"/>
            <w:shd w:val="clear" w:color="auto" w:fill="auto"/>
          </w:tcPr>
          <w:p w14:paraId="23729BCE" w14:textId="77777777" w:rsidR="00EA5C01" w:rsidRPr="00703DCE" w:rsidRDefault="00EA5C01" w:rsidP="00EA5C01">
            <w:pPr>
              <w:spacing w:after="240" w:line="360" w:lineRule="auto"/>
              <w:ind w:firstLine="328"/>
              <w:jc w:val="both"/>
              <w:rPr>
                <w:rFonts w:ascii="Arial" w:hAnsi="Arial" w:cs="Arial"/>
                <w:lang w:val="el-GR"/>
              </w:rPr>
            </w:pPr>
            <w:r w:rsidRPr="00703DCE">
              <w:rPr>
                <w:rFonts w:ascii="Arial" w:hAnsi="Arial" w:cs="Arial"/>
                <w:lang w:val="el-GR"/>
              </w:rPr>
              <w:t xml:space="preserve">(14) Αν η γνωμοδότηση της Περιβαλλοντικής Αρχής αφορά έργο το οποίο κατέδειξε αρνητικές επιπτώσεις στην περιοχή του Δικτύου </w:t>
            </w:r>
            <w:r w:rsidRPr="00703DCE">
              <w:rPr>
                <w:rFonts w:ascii="Arial" w:hAnsi="Arial" w:cs="Arial"/>
              </w:rPr>
              <w:t>Natura</w:t>
            </w:r>
            <w:r w:rsidRPr="00703DCE">
              <w:rPr>
                <w:rFonts w:ascii="Arial" w:hAnsi="Arial" w:cs="Arial"/>
                <w:lang w:val="el-GR"/>
              </w:rPr>
              <w:t xml:space="preserve"> 2000 και είναι αρνητική, δεν εφαρμόζεται η διαδικασία που περιγράφεται στα εδάφια (12) και (13) και ο Προϊστάμενος του Τομέα Στρατηγικών Αναπτύξεων, μέσω του Υπεύθυνου Έργου, ειδοποιεί τον Επενδυτή ότι δεν δύναται να εκδοθεί άδεια και αυτός, εάν το επιθυμεί, δύναται να διαφοροποιήσει το έργο, ώστε να εξαλειφθούν οι αρνητικές μη αναστρέψιμες επιπτώσεις στην περιοχή του Δικτύου </w:t>
            </w:r>
            <w:r w:rsidRPr="00703DCE">
              <w:rPr>
                <w:rFonts w:ascii="Arial" w:hAnsi="Arial" w:cs="Arial"/>
              </w:rPr>
              <w:t>Natura</w:t>
            </w:r>
            <w:r w:rsidRPr="00703DCE">
              <w:rPr>
                <w:rFonts w:ascii="Arial" w:hAnsi="Arial" w:cs="Arial"/>
                <w:lang w:val="el-GR"/>
              </w:rPr>
              <w:t xml:space="preserve"> 2000.</w:t>
            </w:r>
          </w:p>
          <w:p w14:paraId="7ED00294" w14:textId="77777777" w:rsidR="00EA5C01" w:rsidRPr="00703DCE" w:rsidRDefault="00EA5C01" w:rsidP="005F5EF7">
            <w:pPr>
              <w:spacing w:after="240" w:line="360" w:lineRule="auto"/>
              <w:jc w:val="both"/>
              <w:rPr>
                <w:rFonts w:ascii="Arial" w:hAnsi="Arial" w:cs="Arial"/>
                <w:lang w:val="el-GR"/>
              </w:rPr>
            </w:pPr>
          </w:p>
        </w:tc>
      </w:tr>
      <w:tr w:rsidR="00914B9C" w:rsidRPr="00450F98" w14:paraId="78AC4E34" w14:textId="77777777" w:rsidTr="007525DE">
        <w:tc>
          <w:tcPr>
            <w:tcW w:w="2791" w:type="dxa"/>
            <w:shd w:val="clear" w:color="auto" w:fill="auto"/>
          </w:tcPr>
          <w:p w14:paraId="3D656084" w14:textId="77777777" w:rsidR="00914B9C" w:rsidRPr="00703DCE" w:rsidRDefault="00914B9C" w:rsidP="0001438E">
            <w:pPr>
              <w:pStyle w:val="ListParagraph"/>
              <w:tabs>
                <w:tab w:val="left" w:pos="1560"/>
              </w:tabs>
              <w:spacing w:after="240" w:line="360" w:lineRule="auto"/>
              <w:ind w:left="0"/>
              <w:rPr>
                <w:rFonts w:ascii="Arial" w:hAnsi="Arial" w:cs="Arial"/>
                <w:bCs/>
                <w:lang w:val="el-GR"/>
              </w:rPr>
            </w:pPr>
          </w:p>
        </w:tc>
        <w:tc>
          <w:tcPr>
            <w:tcW w:w="6779" w:type="dxa"/>
            <w:shd w:val="clear" w:color="auto" w:fill="auto"/>
          </w:tcPr>
          <w:p w14:paraId="75347653" w14:textId="611C9C87" w:rsidR="00914B9C" w:rsidRPr="00703DCE" w:rsidRDefault="00914B9C" w:rsidP="0050714C">
            <w:pPr>
              <w:spacing w:after="240" w:line="360" w:lineRule="auto"/>
              <w:jc w:val="both"/>
              <w:rPr>
                <w:rFonts w:ascii="Arial" w:hAnsi="Arial" w:cs="Arial"/>
                <w:bCs/>
                <w:lang w:val="el-GR"/>
              </w:rPr>
            </w:pPr>
            <w:r w:rsidRPr="00703DCE">
              <w:rPr>
                <w:rFonts w:ascii="Arial" w:hAnsi="Arial" w:cs="Arial"/>
                <w:lang w:val="el-GR"/>
              </w:rPr>
              <w:t>ΚΕΦΑΛΑΙΟ Ι</w:t>
            </w:r>
            <w:r w:rsidRPr="00703DCE">
              <w:rPr>
                <w:rFonts w:ascii="Arial" w:hAnsi="Arial" w:cs="Arial"/>
                <w:lang w:val="en-GB"/>
              </w:rPr>
              <w:t>V</w:t>
            </w:r>
            <w:r w:rsidRPr="00703DCE">
              <w:rPr>
                <w:rFonts w:ascii="Arial" w:hAnsi="Arial" w:cs="Arial"/>
                <w:lang w:val="el-GR"/>
              </w:rPr>
              <w:t xml:space="preserve"> : ΕΚΔΟΣΗ ΑΔΕΙΩΝ ΔΙΑΜΟΝΗΣ ΣΕ ΑΛΛΟΔΑΠΟΥΣ ΓΙΑ ΤΗΝ ΠΡΑΓΜΑΤΟΠΟΙΗΣΗ ΣΤΡΑΤΗΓΙΚΗΣ ΑΝΑΠΤΥΞΗΣ</w:t>
            </w:r>
          </w:p>
        </w:tc>
      </w:tr>
      <w:tr w:rsidR="00703DCE" w:rsidRPr="00450F98" w14:paraId="50FDE627" w14:textId="77777777" w:rsidTr="007525DE">
        <w:tc>
          <w:tcPr>
            <w:tcW w:w="2791" w:type="dxa"/>
            <w:shd w:val="clear" w:color="auto" w:fill="auto"/>
          </w:tcPr>
          <w:p w14:paraId="7934CC9F" w14:textId="77777777" w:rsidR="005F5EF7" w:rsidRPr="00703DCE" w:rsidRDefault="0050714C" w:rsidP="0001438E">
            <w:pPr>
              <w:pStyle w:val="ListParagraph"/>
              <w:tabs>
                <w:tab w:val="left" w:pos="1560"/>
              </w:tabs>
              <w:spacing w:after="240" w:line="360" w:lineRule="auto"/>
              <w:ind w:left="0"/>
              <w:rPr>
                <w:rFonts w:ascii="Arial" w:hAnsi="Arial" w:cs="Arial"/>
                <w:lang w:val="el-GR"/>
              </w:rPr>
            </w:pPr>
            <w:r w:rsidRPr="00703DCE">
              <w:rPr>
                <w:rFonts w:ascii="Arial" w:hAnsi="Arial" w:cs="Arial"/>
                <w:bCs/>
                <w:lang w:val="el-GR"/>
              </w:rPr>
              <w:t xml:space="preserve">Έκδοση αδειών διαμονής προσωπικού από τρίτες χώρες που </w:t>
            </w:r>
            <w:proofErr w:type="spellStart"/>
            <w:r w:rsidRPr="00703DCE">
              <w:rPr>
                <w:rFonts w:ascii="Arial" w:hAnsi="Arial" w:cs="Arial"/>
                <w:bCs/>
                <w:lang w:val="el-GR"/>
              </w:rPr>
              <w:t>εργοδοτείται</w:t>
            </w:r>
            <w:proofErr w:type="spellEnd"/>
            <w:r w:rsidRPr="00703DCE">
              <w:rPr>
                <w:rFonts w:ascii="Arial" w:hAnsi="Arial" w:cs="Arial"/>
                <w:bCs/>
                <w:lang w:val="el-GR"/>
              </w:rPr>
              <w:t xml:space="preserve"> από Επενδυτή</w:t>
            </w:r>
          </w:p>
        </w:tc>
        <w:tc>
          <w:tcPr>
            <w:tcW w:w="6779" w:type="dxa"/>
            <w:shd w:val="clear" w:color="auto" w:fill="auto"/>
          </w:tcPr>
          <w:p w14:paraId="799AF6EE" w14:textId="77777777" w:rsidR="0050714C" w:rsidRPr="00703DCE" w:rsidRDefault="0050714C" w:rsidP="0050714C">
            <w:pPr>
              <w:spacing w:after="240" w:line="360" w:lineRule="auto"/>
              <w:jc w:val="both"/>
              <w:rPr>
                <w:rFonts w:ascii="Arial" w:hAnsi="Arial" w:cs="Arial"/>
                <w:bCs/>
                <w:lang w:val="el-GR"/>
              </w:rPr>
            </w:pPr>
            <w:r w:rsidRPr="00703DCE">
              <w:rPr>
                <w:rFonts w:ascii="Arial" w:hAnsi="Arial" w:cs="Arial"/>
                <w:bCs/>
                <w:lang w:val="el-GR"/>
              </w:rPr>
              <w:t>22.-(1) Για τις περιπτώσεις αναπτύξεων οι οποίες εντάχθηκαν στην κατηγορία της στρατηγικής ανάπτυξης, κατόπιν απόφασης του Υπουργικού Συμβούλιου σύμφωνα με το άρθρο 10, δύναται να χορηγούνται άδειες διαμονής υπηκόων τρίτων χωρών, σύμφωνα με στρατηγική που καθορίζεται από το Υπουργικό Συμβούλιο, κατόπιν σχετικής πρότασης του Υπουργού.</w:t>
            </w:r>
          </w:p>
          <w:p w14:paraId="48FFFC60" w14:textId="77777777" w:rsidR="005F5EF7" w:rsidRPr="00703DCE" w:rsidRDefault="0050714C" w:rsidP="00B231A7">
            <w:pPr>
              <w:spacing w:after="240" w:line="360" w:lineRule="auto"/>
              <w:ind w:firstLine="250"/>
              <w:jc w:val="both"/>
              <w:rPr>
                <w:rFonts w:ascii="Arial" w:hAnsi="Arial" w:cs="Arial"/>
                <w:bCs/>
                <w:lang w:val="el-GR"/>
              </w:rPr>
            </w:pPr>
            <w:r w:rsidRPr="00703DCE">
              <w:rPr>
                <w:rFonts w:ascii="Arial" w:hAnsi="Arial" w:cs="Arial"/>
                <w:bCs/>
                <w:lang w:val="el-GR"/>
              </w:rPr>
              <w:t>(2) Η πρόταση που αναφέρεται στο εδάφιο (1) περιέχει, μεταξύ άλλων, λεπτομέρειες για τον αριθμό του προσωπικού από τρίτες χώρες για τον οποίο επιτρέπεται η έκδοση αδειών διαμονής, ανά Επενδυτή καθώς και τις κατηγορίες θέσεων.</w:t>
            </w:r>
          </w:p>
          <w:p w14:paraId="1F81C8B7" w14:textId="77777777" w:rsidR="0050714C" w:rsidRPr="00703DCE" w:rsidRDefault="0050714C" w:rsidP="0050714C">
            <w:pPr>
              <w:spacing w:after="240" w:line="360" w:lineRule="auto"/>
              <w:ind w:left="78" w:firstLine="284"/>
              <w:jc w:val="both"/>
              <w:rPr>
                <w:rFonts w:ascii="Arial" w:hAnsi="Arial" w:cs="Arial"/>
                <w:lang w:val="el-GR"/>
              </w:rPr>
            </w:pPr>
          </w:p>
        </w:tc>
      </w:tr>
      <w:tr w:rsidR="00166EEA" w:rsidRPr="00450F98" w14:paraId="663852C9" w14:textId="77777777" w:rsidTr="007525DE">
        <w:tc>
          <w:tcPr>
            <w:tcW w:w="2791" w:type="dxa"/>
            <w:shd w:val="clear" w:color="auto" w:fill="auto"/>
          </w:tcPr>
          <w:p w14:paraId="7A44D951" w14:textId="77777777" w:rsidR="00166EEA" w:rsidRPr="00703DCE" w:rsidRDefault="00166EEA" w:rsidP="007525DE">
            <w:pPr>
              <w:pStyle w:val="ListParagraph"/>
              <w:tabs>
                <w:tab w:val="left" w:pos="1560"/>
              </w:tabs>
              <w:spacing w:after="240" w:line="360" w:lineRule="auto"/>
              <w:ind w:left="0"/>
              <w:rPr>
                <w:rFonts w:ascii="Arial" w:hAnsi="Arial" w:cs="Arial"/>
                <w:lang w:val="el-GR"/>
              </w:rPr>
            </w:pPr>
          </w:p>
        </w:tc>
        <w:tc>
          <w:tcPr>
            <w:tcW w:w="6779" w:type="dxa"/>
            <w:shd w:val="clear" w:color="auto" w:fill="auto"/>
          </w:tcPr>
          <w:p w14:paraId="3E51E12D" w14:textId="4935D277" w:rsidR="00166EEA" w:rsidRPr="00703DCE" w:rsidRDefault="00166EEA" w:rsidP="00D65478">
            <w:pPr>
              <w:spacing w:after="240" w:line="360" w:lineRule="auto"/>
              <w:jc w:val="both"/>
              <w:rPr>
                <w:rFonts w:ascii="Arial" w:hAnsi="Arial" w:cs="Arial"/>
                <w:lang w:val="el-GR"/>
              </w:rPr>
            </w:pPr>
            <w:r w:rsidRPr="00703DCE">
              <w:rPr>
                <w:rFonts w:ascii="Arial" w:hAnsi="Arial" w:cs="Arial"/>
                <w:b/>
                <w:lang w:val="el-GR"/>
              </w:rPr>
              <w:t xml:space="preserve">ΜΕΡΟΣ </w:t>
            </w:r>
            <w:r w:rsidRPr="00703DCE">
              <w:rPr>
                <w:rFonts w:ascii="Arial" w:hAnsi="Arial" w:cs="Arial"/>
                <w:b/>
              </w:rPr>
              <w:t>V</w:t>
            </w:r>
            <w:r w:rsidRPr="00703DCE">
              <w:rPr>
                <w:rFonts w:ascii="Arial" w:hAnsi="Arial" w:cs="Arial"/>
                <w:b/>
                <w:lang w:val="el-GR"/>
              </w:rPr>
              <w:t>: ΚΑΘΗΚΟΝΤΑ ΚΑΙ ΑΡΜΟΔΙΟΤΗΤΕΣ ΤΩΝ ΥΠΕΥΘΥΝΩΝ ΕΡΓΟΥ</w:t>
            </w:r>
          </w:p>
        </w:tc>
      </w:tr>
      <w:tr w:rsidR="00703DCE" w:rsidRPr="00450F98" w14:paraId="4DA7521E" w14:textId="77777777" w:rsidTr="007525DE">
        <w:tc>
          <w:tcPr>
            <w:tcW w:w="2791" w:type="dxa"/>
            <w:shd w:val="clear" w:color="auto" w:fill="auto"/>
          </w:tcPr>
          <w:p w14:paraId="2B6ACD1A" w14:textId="77777777" w:rsidR="00D65478" w:rsidRPr="00703DCE" w:rsidRDefault="0001438E" w:rsidP="007525DE">
            <w:pPr>
              <w:pStyle w:val="ListParagraph"/>
              <w:tabs>
                <w:tab w:val="left" w:pos="1560"/>
              </w:tabs>
              <w:spacing w:after="240" w:line="360" w:lineRule="auto"/>
              <w:ind w:left="0"/>
              <w:rPr>
                <w:rFonts w:ascii="Arial" w:hAnsi="Arial" w:cs="Arial"/>
                <w:lang w:val="el-GR"/>
              </w:rPr>
            </w:pPr>
            <w:r w:rsidRPr="00703DCE">
              <w:rPr>
                <w:rFonts w:ascii="Arial" w:hAnsi="Arial" w:cs="Arial"/>
                <w:lang w:val="el-GR"/>
              </w:rPr>
              <w:t xml:space="preserve">Καθήκοντα και </w:t>
            </w:r>
            <w:r w:rsidR="00D65478" w:rsidRPr="00703DCE">
              <w:rPr>
                <w:rFonts w:ascii="Arial" w:hAnsi="Arial" w:cs="Arial"/>
                <w:lang w:val="el-GR"/>
              </w:rPr>
              <w:t>αρμοδιότητες Υπεύθυνου Έργου.</w:t>
            </w:r>
          </w:p>
        </w:tc>
        <w:tc>
          <w:tcPr>
            <w:tcW w:w="6779" w:type="dxa"/>
            <w:shd w:val="clear" w:color="auto" w:fill="auto"/>
          </w:tcPr>
          <w:p w14:paraId="3B4B2A6C" w14:textId="77777777" w:rsidR="00D65478" w:rsidRPr="00703DCE" w:rsidRDefault="00D65478" w:rsidP="00D65478">
            <w:pPr>
              <w:spacing w:after="240" w:line="360" w:lineRule="auto"/>
              <w:jc w:val="both"/>
              <w:rPr>
                <w:rFonts w:ascii="Arial" w:hAnsi="Arial" w:cs="Arial"/>
                <w:lang w:val="el-GR"/>
              </w:rPr>
            </w:pPr>
            <w:r w:rsidRPr="00703DCE">
              <w:rPr>
                <w:rFonts w:ascii="Arial" w:hAnsi="Arial" w:cs="Arial"/>
                <w:lang w:val="el-GR"/>
              </w:rPr>
              <w:t xml:space="preserve">23.-(1) </w:t>
            </w:r>
            <w:r w:rsidRPr="00703DCE">
              <w:rPr>
                <w:rFonts w:ascii="Arial" w:hAnsi="Arial" w:cs="Arial"/>
              </w:rPr>
              <w:t>O</w:t>
            </w:r>
            <w:r w:rsidRPr="00703DCE">
              <w:rPr>
                <w:rFonts w:ascii="Arial" w:hAnsi="Arial" w:cs="Arial"/>
                <w:lang w:val="el-GR"/>
              </w:rPr>
              <w:t xml:space="preserve"> Υπεύθυνος Έργου προτείνεται από τον Προϊστάμενο του Τομέα Στρατηγικών Αναπτύξεων από το μητρώο που διατηρεί ο Τομέας και εγκρίνεται από τον Υπουργό για να εκτελεί τα καθήκοντα και ασκεί τις αρμοδιότητες που ορίζονται στο εδάφιο (2).</w:t>
            </w:r>
          </w:p>
        </w:tc>
      </w:tr>
      <w:tr w:rsidR="00703DCE" w:rsidRPr="00450F98" w14:paraId="0D773CEA" w14:textId="77777777" w:rsidTr="007525DE">
        <w:tc>
          <w:tcPr>
            <w:tcW w:w="2791" w:type="dxa"/>
            <w:shd w:val="clear" w:color="auto" w:fill="auto"/>
          </w:tcPr>
          <w:p w14:paraId="27061D6B" w14:textId="77777777" w:rsidR="005F5EF7" w:rsidRPr="00703DCE" w:rsidRDefault="005F5EF7" w:rsidP="007525DE">
            <w:pPr>
              <w:pStyle w:val="ListParagraph"/>
              <w:tabs>
                <w:tab w:val="left" w:pos="1560"/>
              </w:tabs>
              <w:spacing w:after="240" w:line="360" w:lineRule="auto"/>
              <w:ind w:left="0"/>
              <w:rPr>
                <w:rFonts w:ascii="Arial" w:hAnsi="Arial" w:cs="Arial"/>
                <w:lang w:val="el-GR"/>
              </w:rPr>
            </w:pPr>
          </w:p>
        </w:tc>
        <w:tc>
          <w:tcPr>
            <w:tcW w:w="6779" w:type="dxa"/>
            <w:shd w:val="clear" w:color="auto" w:fill="auto"/>
          </w:tcPr>
          <w:p w14:paraId="30A36784" w14:textId="77777777" w:rsidR="0050714C" w:rsidRPr="00703DCE" w:rsidRDefault="0050714C" w:rsidP="00D65478">
            <w:pPr>
              <w:pStyle w:val="ListParagraph"/>
              <w:spacing w:after="240" w:line="360" w:lineRule="auto"/>
              <w:ind w:left="-2" w:firstLine="330"/>
              <w:contextualSpacing w:val="0"/>
              <w:jc w:val="both"/>
              <w:rPr>
                <w:rFonts w:ascii="Arial" w:hAnsi="Arial" w:cs="Arial"/>
                <w:lang w:val="el-GR"/>
              </w:rPr>
            </w:pPr>
            <w:r w:rsidRPr="00703DCE">
              <w:rPr>
                <w:rFonts w:ascii="Arial" w:hAnsi="Arial" w:cs="Arial"/>
                <w:lang w:val="el-GR"/>
              </w:rPr>
              <w:t>(2) Τα καθήκοντα και αρμοδιότητες του Υπεύθυνου Έργου είναι τα ακόλουθα:</w:t>
            </w:r>
          </w:p>
          <w:p w14:paraId="07C6FE09" w14:textId="2F9BA17E" w:rsidR="0050714C" w:rsidRPr="00703DCE" w:rsidRDefault="0050714C" w:rsidP="00201848">
            <w:pPr>
              <w:spacing w:after="240" w:line="360" w:lineRule="auto"/>
              <w:ind w:left="748" w:hanging="425"/>
              <w:jc w:val="both"/>
              <w:rPr>
                <w:rFonts w:ascii="Arial" w:hAnsi="Arial" w:cs="Arial"/>
                <w:lang w:val="el-GR"/>
              </w:rPr>
            </w:pPr>
            <w:r w:rsidRPr="00703DCE">
              <w:rPr>
                <w:rFonts w:ascii="Arial" w:hAnsi="Arial" w:cs="Arial"/>
                <w:lang w:val="el-GR"/>
              </w:rPr>
              <w:t>(α)</w:t>
            </w:r>
            <w:r w:rsidR="00201848" w:rsidRPr="00703DCE">
              <w:rPr>
                <w:rFonts w:ascii="Arial" w:hAnsi="Arial" w:cs="Arial"/>
                <w:lang w:val="el-GR"/>
              </w:rPr>
              <w:tab/>
            </w:r>
            <w:r w:rsidRPr="00703DCE">
              <w:rPr>
                <w:rFonts w:ascii="Arial" w:hAnsi="Arial" w:cs="Arial"/>
                <w:lang w:val="el-GR"/>
              </w:rPr>
              <w:t>μελετά την αίτηση για χαρακτηρισμό ανάπτυξης ως στρατηγικής και ετοιμάζει Έκθεση, που υποβάλλεται στον Υπουργό, εντός περιόδου που δεν υπερβαίνει τις δέκα (10) εργάσιμες ημέρες μετά την παραλαβή του ολοκληρωμένου φακέλου της αίτησης για ένταξη, μέσω του Προϊστάμενου του Τομέα Στρατηγικών Αναπτύξεων:</w:t>
            </w:r>
          </w:p>
          <w:p w14:paraId="780C52E4" w14:textId="77777777" w:rsidR="0050714C" w:rsidRPr="00703DCE" w:rsidRDefault="0050714C" w:rsidP="00201848">
            <w:pPr>
              <w:spacing w:after="240" w:line="360" w:lineRule="auto"/>
              <w:ind w:left="748" w:firstLine="283"/>
              <w:jc w:val="both"/>
              <w:rPr>
                <w:rFonts w:ascii="Arial" w:hAnsi="Arial" w:cs="Arial"/>
                <w:lang w:val="el-GR"/>
              </w:rPr>
            </w:pPr>
            <w:r w:rsidRPr="00703DCE">
              <w:rPr>
                <w:rFonts w:ascii="Arial" w:hAnsi="Arial" w:cs="Arial"/>
                <w:lang w:val="el-GR"/>
              </w:rPr>
              <w:t>Νοείται ότι, ο Υπεύθυνος Έργου, εντός προθεσμίας πέντε (5) εργάσιμων ημερών από την ημερομηνία υποβολής της αίτησης, ενημερώνει τον φορέα της στρατηγικής ανάπτυξης, κατά πόσο χρειάζεται η υποβολή επιπρόσθετων στοιχείων, ή/και πληροφοριών ή/και διευκρινήσεων, τα οποία θεωρεί αναγκαία για τη δέουσα εξέταση και ορθή αξιολόγηση της υποβληθείσας αίτησης:</w:t>
            </w:r>
          </w:p>
          <w:p w14:paraId="0BD4FACE" w14:textId="0FB8A544" w:rsidR="0050714C" w:rsidRPr="00703DCE" w:rsidRDefault="0050714C" w:rsidP="00201848">
            <w:pPr>
              <w:spacing w:after="240" w:line="360" w:lineRule="auto"/>
              <w:ind w:left="748" w:firstLine="283"/>
              <w:jc w:val="both"/>
              <w:rPr>
                <w:rFonts w:ascii="Arial" w:hAnsi="Arial" w:cs="Arial"/>
                <w:lang w:val="el-GR"/>
              </w:rPr>
            </w:pPr>
            <w:r w:rsidRPr="00703DCE">
              <w:rPr>
                <w:rFonts w:ascii="Arial" w:hAnsi="Arial" w:cs="Arial"/>
                <w:lang w:val="el-GR"/>
              </w:rPr>
              <w:t>Νοείται περαιτέρω ότι, ο σκοπός της αξιολόγησης είναι να διαπιστωθεί κατά πόσο ο φορέας αποτελεί επιλέξιμο πρόσωπο δυνάμει των διατάξεων του άρθρου 7 και το προτεινόμενο έργο πληροί τα κριτήρια για αξιολόγηση στρατηγικού έργου και έγκριση σύμφωνα με το άρθρο 8</w:t>
            </w:r>
            <w:r w:rsidR="00201848" w:rsidRPr="00703DCE">
              <w:rPr>
                <w:rFonts w:ascii="Arial" w:hAnsi="Arial" w:cs="Arial"/>
                <w:lang w:val="el-GR"/>
              </w:rPr>
              <w:t>·</w:t>
            </w:r>
          </w:p>
          <w:p w14:paraId="04A65BA0" w14:textId="404A2878" w:rsidR="0050714C" w:rsidRPr="00703DCE" w:rsidRDefault="00B035BE" w:rsidP="00201848">
            <w:pPr>
              <w:spacing w:after="240" w:line="360" w:lineRule="auto"/>
              <w:ind w:left="748" w:hanging="425"/>
              <w:jc w:val="both"/>
              <w:rPr>
                <w:rFonts w:ascii="Arial" w:hAnsi="Arial" w:cs="Arial"/>
                <w:lang w:val="el-GR"/>
              </w:rPr>
            </w:pPr>
            <w:r w:rsidRPr="00703DCE">
              <w:rPr>
                <w:rFonts w:ascii="Arial" w:hAnsi="Arial" w:cs="Arial"/>
                <w:lang w:val="el-GR"/>
              </w:rPr>
              <w:t>(β)</w:t>
            </w:r>
            <w:r w:rsidR="00201848" w:rsidRPr="00703DCE">
              <w:rPr>
                <w:rFonts w:ascii="Arial" w:hAnsi="Arial" w:cs="Arial"/>
                <w:lang w:val="el-GR"/>
              </w:rPr>
              <w:tab/>
            </w:r>
            <w:r w:rsidR="0050714C" w:rsidRPr="00703DCE">
              <w:rPr>
                <w:rFonts w:ascii="Arial" w:hAnsi="Arial" w:cs="Arial"/>
                <w:lang w:val="el-GR"/>
              </w:rPr>
              <w:t>επικοινωνεί με τον Επενδυτή για οποιεσδήποτε πληροφορίες, καθοδήγηση και υποστήριξη σε σχέση με την προώθηση της διαδικασίας αδειοδότησης της στρατηγικής ανάπτυξης·</w:t>
            </w:r>
          </w:p>
          <w:p w14:paraId="7D15B1BC" w14:textId="2E65A3A3" w:rsidR="0050714C" w:rsidRPr="00703DCE" w:rsidRDefault="0050714C" w:rsidP="00201848">
            <w:pPr>
              <w:spacing w:after="240" w:line="360" w:lineRule="auto"/>
              <w:ind w:left="748" w:hanging="425"/>
              <w:jc w:val="both"/>
              <w:rPr>
                <w:rFonts w:ascii="Arial" w:hAnsi="Arial" w:cs="Arial"/>
                <w:lang w:val="el-GR"/>
              </w:rPr>
            </w:pPr>
            <w:r w:rsidRPr="00703DCE">
              <w:rPr>
                <w:rFonts w:ascii="Arial" w:hAnsi="Arial" w:cs="Arial"/>
                <w:lang w:val="el-GR"/>
              </w:rPr>
              <w:t>(γ</w:t>
            </w:r>
            <w:r w:rsidR="00B035BE" w:rsidRPr="00703DCE">
              <w:rPr>
                <w:rFonts w:ascii="Arial" w:hAnsi="Arial" w:cs="Arial"/>
                <w:lang w:val="el-GR"/>
              </w:rPr>
              <w:t>)</w:t>
            </w:r>
            <w:r w:rsidR="00201848" w:rsidRPr="00703DCE">
              <w:rPr>
                <w:rFonts w:ascii="Arial" w:hAnsi="Arial" w:cs="Arial"/>
                <w:lang w:val="el-GR"/>
              </w:rPr>
              <w:tab/>
            </w:r>
            <w:r w:rsidRPr="00703DCE">
              <w:rPr>
                <w:rFonts w:ascii="Arial" w:hAnsi="Arial" w:cs="Arial"/>
                <w:lang w:val="el-GR"/>
              </w:rPr>
              <w:t>ετοιμάζει τον κατάλογο για την αδειοδότηση της στρατηγικής</w:t>
            </w:r>
            <w:r w:rsidR="005F045C" w:rsidRPr="00703DCE">
              <w:rPr>
                <w:rFonts w:ascii="Arial" w:hAnsi="Arial" w:cs="Arial"/>
                <w:lang w:val="el-GR"/>
              </w:rPr>
              <w:t xml:space="preserve"> ανάπτυξη</w:t>
            </w:r>
            <w:r w:rsidR="00201848" w:rsidRPr="00703DCE">
              <w:rPr>
                <w:rFonts w:ascii="Arial" w:hAnsi="Arial" w:cs="Arial"/>
                <w:lang w:val="el-GR"/>
              </w:rPr>
              <w:t>·</w:t>
            </w:r>
          </w:p>
          <w:p w14:paraId="4450645F" w14:textId="60D04A50" w:rsidR="005F5EF7" w:rsidRPr="00703DCE" w:rsidRDefault="0050714C" w:rsidP="00201848">
            <w:pPr>
              <w:spacing w:after="240" w:line="360" w:lineRule="auto"/>
              <w:ind w:left="748" w:hanging="425"/>
              <w:jc w:val="both"/>
              <w:rPr>
                <w:rFonts w:ascii="Arial" w:hAnsi="Arial" w:cs="Arial"/>
                <w:lang w:val="el-GR"/>
              </w:rPr>
            </w:pPr>
            <w:r w:rsidRPr="00703DCE">
              <w:rPr>
                <w:rFonts w:ascii="Arial" w:hAnsi="Arial" w:cs="Arial"/>
                <w:lang w:val="el-GR"/>
              </w:rPr>
              <w:t>(δ)</w:t>
            </w:r>
            <w:r w:rsidR="00201848" w:rsidRPr="00703DCE">
              <w:rPr>
                <w:rFonts w:ascii="Arial" w:hAnsi="Arial" w:cs="Arial"/>
                <w:lang w:val="el-GR"/>
              </w:rPr>
              <w:tab/>
            </w:r>
            <w:r w:rsidRPr="00703DCE">
              <w:rPr>
                <w:rFonts w:ascii="Arial" w:hAnsi="Arial" w:cs="Arial"/>
                <w:lang w:val="el-GR"/>
              </w:rPr>
              <w:t>παρέχει στον Επενδυτή, στο βαθμό που είναι αναγκαίο, οποιαδήποτε δυνατή βοήθεια και καθοδήγηση προς το σκοπό δέουσας ετοιμασίας και ορθής υποβολής της αίτησης αδειοδότησης</w:t>
            </w:r>
            <w:r w:rsidR="00201848" w:rsidRPr="00703DCE">
              <w:rPr>
                <w:rFonts w:ascii="Arial" w:hAnsi="Arial" w:cs="Arial"/>
                <w:lang w:val="el-GR"/>
              </w:rPr>
              <w:t>·</w:t>
            </w:r>
          </w:p>
          <w:p w14:paraId="5B2759B7" w14:textId="2732F8E8" w:rsidR="00E46F22" w:rsidRPr="00703DCE" w:rsidRDefault="00E46F22" w:rsidP="00201848">
            <w:pPr>
              <w:tabs>
                <w:tab w:val="left" w:pos="4189"/>
                <w:tab w:val="left" w:pos="6032"/>
              </w:tabs>
              <w:spacing w:after="240" w:line="360" w:lineRule="auto"/>
              <w:ind w:left="748" w:hanging="425"/>
              <w:jc w:val="both"/>
              <w:rPr>
                <w:rFonts w:ascii="Arial" w:hAnsi="Arial" w:cs="Arial"/>
                <w:lang w:val="el-GR"/>
              </w:rPr>
            </w:pPr>
            <w:r w:rsidRPr="00703DCE">
              <w:rPr>
                <w:rFonts w:ascii="Arial" w:hAnsi="Arial" w:cs="Arial"/>
                <w:lang w:val="el-GR"/>
              </w:rPr>
              <w:t>(ε)</w:t>
            </w:r>
            <w:r w:rsidR="00201848" w:rsidRPr="00703DCE">
              <w:rPr>
                <w:rFonts w:ascii="Arial" w:hAnsi="Arial" w:cs="Arial"/>
                <w:lang w:val="el-GR"/>
              </w:rPr>
              <w:tab/>
            </w:r>
            <w:r w:rsidRPr="00703DCE">
              <w:rPr>
                <w:rFonts w:ascii="Arial" w:hAnsi="Arial" w:cs="Arial"/>
                <w:lang w:val="el-GR"/>
              </w:rPr>
              <w:t xml:space="preserve">εξετάζει κατά πόσο η αίτηση αδειοδότησης δύναται ενδεχομένως, να εξεταστεί παράλληλα, από πέραν της μίας διοικητικής αρχής και εάν διαπιστώνεται ότι δεν υπάρχουν </w:t>
            </w:r>
            <w:r w:rsidRPr="00703DCE">
              <w:rPr>
                <w:rFonts w:ascii="Arial" w:hAnsi="Arial" w:cs="Arial"/>
                <w:lang w:val="el-GR"/>
              </w:rPr>
              <w:lastRenderedPageBreak/>
              <w:t>νομικά ή άλλα πρακτικά διοικητικά εμπόδια τα οποία καθιστούν αδύνατη την παράλληλη εξέτασή της, ενεργεί συντονιστικά με σκοπό να ολοκληρωθούν οι παράλληλες διαδικασίες</w:t>
            </w:r>
            <w:r w:rsidR="00201848" w:rsidRPr="00703DCE">
              <w:rPr>
                <w:rFonts w:ascii="Arial" w:hAnsi="Arial" w:cs="Arial"/>
                <w:lang w:val="el-GR"/>
              </w:rPr>
              <w:t>·</w:t>
            </w:r>
          </w:p>
          <w:p w14:paraId="0FA9AD15" w14:textId="7862694F" w:rsidR="00E46F22" w:rsidRPr="00703DCE" w:rsidRDefault="00E46F22" w:rsidP="00201848">
            <w:pPr>
              <w:tabs>
                <w:tab w:val="left" w:pos="4189"/>
                <w:tab w:val="left" w:pos="6032"/>
              </w:tabs>
              <w:spacing w:after="240" w:line="360" w:lineRule="auto"/>
              <w:ind w:left="748" w:hanging="425"/>
              <w:jc w:val="both"/>
              <w:rPr>
                <w:rFonts w:ascii="Arial" w:hAnsi="Arial" w:cs="Arial"/>
                <w:lang w:val="el-GR"/>
              </w:rPr>
            </w:pPr>
            <w:r w:rsidRPr="00703DCE">
              <w:rPr>
                <w:rFonts w:ascii="Arial" w:hAnsi="Arial" w:cs="Arial"/>
                <w:lang w:val="el-GR"/>
              </w:rPr>
              <w:t>(</w:t>
            </w:r>
            <w:proofErr w:type="spellStart"/>
            <w:r w:rsidRPr="00703DCE">
              <w:rPr>
                <w:rFonts w:ascii="Arial" w:hAnsi="Arial" w:cs="Arial"/>
                <w:lang w:val="el-GR"/>
              </w:rPr>
              <w:t>στ</w:t>
            </w:r>
            <w:proofErr w:type="spellEnd"/>
            <w:r w:rsidRPr="00703DCE">
              <w:rPr>
                <w:rFonts w:ascii="Arial" w:hAnsi="Arial" w:cs="Arial"/>
                <w:lang w:val="el-GR"/>
              </w:rPr>
              <w:t>)</w:t>
            </w:r>
            <w:r w:rsidR="00201848" w:rsidRPr="00703DCE">
              <w:rPr>
                <w:rFonts w:ascii="Arial" w:hAnsi="Arial" w:cs="Arial"/>
                <w:lang w:val="el-GR"/>
              </w:rPr>
              <w:tab/>
            </w:r>
            <w:r w:rsidRPr="00703DCE">
              <w:rPr>
                <w:rFonts w:ascii="Arial" w:hAnsi="Arial" w:cs="Arial"/>
                <w:lang w:val="el-GR"/>
              </w:rPr>
              <w:t>υποβάλλει τον φάκελο που σχετίζεται με οποιαδήποτε τέτοια αίτηση, μετά την εξέταση οποιασδήποτε απόφασης, την οποία εκδίδει το Υπουργικό Συμβούλιο, που είναι σχετική με αίτηση αδειοδότησης κατά την άσκηση των εξουσιών που του παρέχονται δυνάμει των διατάξεων της παραγράφου (ε) του εδαφίου (2) του άρθρου 5, σε οποιαδήποτε διοικητική αρχή που περιλαμβάνεται στον κατάλογο για την αδειοδότηση στρατηγικής ανάπτυξης, με κατάλληλες οδηγίες</w:t>
            </w:r>
            <w:r w:rsidR="00201848" w:rsidRPr="00703DCE">
              <w:rPr>
                <w:rFonts w:ascii="Arial" w:hAnsi="Arial" w:cs="Arial"/>
                <w:lang w:val="el-GR"/>
              </w:rPr>
              <w:t>·</w:t>
            </w:r>
          </w:p>
          <w:p w14:paraId="7B61ABCF" w14:textId="23DA2016" w:rsidR="00E46F22" w:rsidRPr="00703DCE" w:rsidRDefault="00E46F22" w:rsidP="00201848">
            <w:pPr>
              <w:pStyle w:val="ListParagraph"/>
              <w:tabs>
                <w:tab w:val="left" w:pos="4189"/>
                <w:tab w:val="left" w:pos="6032"/>
              </w:tabs>
              <w:spacing w:after="240" w:line="360" w:lineRule="auto"/>
              <w:ind w:left="748" w:hanging="425"/>
              <w:contextualSpacing w:val="0"/>
              <w:jc w:val="both"/>
              <w:rPr>
                <w:rFonts w:ascii="Arial" w:hAnsi="Arial" w:cs="Arial"/>
                <w:lang w:val="el-GR"/>
              </w:rPr>
            </w:pPr>
            <w:r w:rsidRPr="00703DCE">
              <w:rPr>
                <w:rFonts w:ascii="Arial" w:hAnsi="Arial" w:cs="Arial"/>
                <w:lang w:val="el-GR"/>
              </w:rPr>
              <w:t>(ζ)</w:t>
            </w:r>
            <w:r w:rsidR="00201848" w:rsidRPr="00703DCE">
              <w:rPr>
                <w:rFonts w:ascii="Arial" w:hAnsi="Arial" w:cs="Arial"/>
                <w:lang w:val="el-GR"/>
              </w:rPr>
              <w:tab/>
            </w:r>
            <w:r w:rsidRPr="00703DCE">
              <w:rPr>
                <w:rFonts w:ascii="Arial" w:hAnsi="Arial" w:cs="Arial"/>
                <w:lang w:val="el-GR"/>
              </w:rPr>
              <w:t xml:space="preserve">ετοιμάζει έκθεση προς τον </w:t>
            </w:r>
            <w:r w:rsidRPr="00703DCE">
              <w:rPr>
                <w:rStyle w:val="hps"/>
                <w:rFonts w:ascii="Arial" w:hAnsi="Arial" w:cs="Arial"/>
                <w:lang w:val="el-GR"/>
              </w:rPr>
              <w:t>Υπουργό</w:t>
            </w:r>
            <w:r w:rsidRPr="00703DCE">
              <w:rPr>
                <w:rFonts w:ascii="Arial" w:hAnsi="Arial" w:cs="Arial"/>
                <w:lang w:val="el-GR"/>
              </w:rPr>
              <w:t>, η οποία υποβάλλεται μέσω του Προϊστάμενου του Τομέα Στρατηγικών Αναπτύξεων, με την οποία εισηγείται τη λήψη απόφασης για σύσταση προς οποιαδήποτε διοικητική αρχή που εμπλέκεται στη διαδικασία αδειοδότησης ανάπτυξης, να επανεξετάσει την αρχική της απόφαση, σχετικά με αίτηση για αδειοδότηση που υποβλήθηκε σε αυτή προς εξέταση και την έκδοση της απαιτούμενης άδειας με σκοπό τη λήψη νέας απόφασης, όπου κρίνεται αναγκαίο ή σκόπιμο</w:t>
            </w:r>
            <w:r w:rsidR="00201848" w:rsidRPr="00703DCE">
              <w:rPr>
                <w:rFonts w:ascii="Arial" w:hAnsi="Arial" w:cs="Arial"/>
                <w:lang w:val="el-GR"/>
              </w:rPr>
              <w:t>·</w:t>
            </w:r>
          </w:p>
          <w:p w14:paraId="6D091257" w14:textId="64575A77" w:rsidR="00E46F22" w:rsidRPr="00703DCE" w:rsidRDefault="00E46F22" w:rsidP="00201848">
            <w:pPr>
              <w:pStyle w:val="ListParagraph"/>
              <w:tabs>
                <w:tab w:val="left" w:pos="4189"/>
                <w:tab w:val="left" w:pos="6032"/>
              </w:tabs>
              <w:spacing w:after="240" w:line="360" w:lineRule="auto"/>
              <w:ind w:left="748" w:hanging="425"/>
              <w:contextualSpacing w:val="0"/>
              <w:jc w:val="both"/>
              <w:rPr>
                <w:rFonts w:ascii="Arial" w:hAnsi="Arial" w:cs="Arial"/>
                <w:lang w:val="el-GR"/>
              </w:rPr>
            </w:pPr>
            <w:r w:rsidRPr="00703DCE">
              <w:rPr>
                <w:rFonts w:ascii="Arial" w:hAnsi="Arial" w:cs="Arial"/>
                <w:lang w:val="el-GR"/>
              </w:rPr>
              <w:t>(η)</w:t>
            </w:r>
            <w:r w:rsidR="00201848" w:rsidRPr="00703DCE">
              <w:rPr>
                <w:rFonts w:ascii="Arial" w:hAnsi="Arial" w:cs="Arial"/>
                <w:lang w:val="el-GR"/>
              </w:rPr>
              <w:tab/>
            </w:r>
            <w:r w:rsidRPr="00703DCE">
              <w:rPr>
                <w:rFonts w:ascii="Arial" w:hAnsi="Arial" w:cs="Arial"/>
                <w:lang w:val="el-GR"/>
              </w:rPr>
              <w:t>εφαρμόζει αποτελεσματικό σύστημα παρακολούθησης της προόδου εξέτασης της αίτησης αδειοδότησης και το συντονισμό των εμπλεκομένων διοικητικών αρχών</w:t>
            </w:r>
            <w:r w:rsidR="00201848" w:rsidRPr="00703DCE">
              <w:rPr>
                <w:rFonts w:ascii="Arial" w:hAnsi="Arial" w:cs="Arial"/>
                <w:lang w:val="el-GR"/>
              </w:rPr>
              <w:t>·</w:t>
            </w:r>
          </w:p>
          <w:p w14:paraId="10119469" w14:textId="731CA61B" w:rsidR="00E46F22" w:rsidRPr="00703DCE" w:rsidRDefault="00E46F22" w:rsidP="00201848">
            <w:pPr>
              <w:spacing w:after="240" w:line="360" w:lineRule="auto"/>
              <w:ind w:left="748" w:hanging="425"/>
              <w:jc w:val="both"/>
              <w:rPr>
                <w:rFonts w:ascii="Arial" w:hAnsi="Arial" w:cs="Arial"/>
                <w:lang w:val="el-GR"/>
              </w:rPr>
            </w:pPr>
            <w:r w:rsidRPr="00703DCE">
              <w:rPr>
                <w:rFonts w:ascii="Arial" w:hAnsi="Arial" w:cs="Arial"/>
                <w:lang w:val="el-GR"/>
              </w:rPr>
              <w:t>(θ)</w:t>
            </w:r>
            <w:r w:rsidR="00201848" w:rsidRPr="00703DCE">
              <w:rPr>
                <w:rFonts w:ascii="Arial" w:hAnsi="Arial" w:cs="Arial"/>
                <w:lang w:val="el-GR"/>
              </w:rPr>
              <w:tab/>
            </w:r>
            <w:r w:rsidRPr="00703DCE">
              <w:rPr>
                <w:rFonts w:ascii="Arial" w:hAnsi="Arial" w:cs="Arial"/>
                <w:lang w:val="el-GR"/>
              </w:rPr>
              <w:t>ετοιμάζει έκθεση αξιολόγησης της διαδικασίας αδειοδότησης και παρέχει ανατροφοδότηση στον Προϊστάμενο του Τομέα Στρατηγικών Αναπτύξεων με το πέρας της διαδικασίας</w:t>
            </w:r>
            <w:r w:rsidR="00201848" w:rsidRPr="00703DCE">
              <w:rPr>
                <w:rFonts w:ascii="Arial" w:hAnsi="Arial" w:cs="Arial"/>
                <w:lang w:val="el-GR"/>
              </w:rPr>
              <w:t>.</w:t>
            </w:r>
          </w:p>
        </w:tc>
      </w:tr>
      <w:tr w:rsidR="00703DCE" w:rsidRPr="00450F98" w14:paraId="6539EB9A" w14:textId="77777777" w:rsidTr="007525DE">
        <w:tc>
          <w:tcPr>
            <w:tcW w:w="2791" w:type="dxa"/>
            <w:shd w:val="clear" w:color="auto" w:fill="auto"/>
          </w:tcPr>
          <w:p w14:paraId="32689C66" w14:textId="77777777" w:rsidR="005F5EF7" w:rsidRPr="00703DCE" w:rsidRDefault="00E46F22" w:rsidP="00E46F22">
            <w:pPr>
              <w:tabs>
                <w:tab w:val="left" w:pos="142"/>
                <w:tab w:val="right" w:pos="3436"/>
              </w:tabs>
              <w:spacing w:after="240" w:line="360" w:lineRule="auto"/>
              <w:rPr>
                <w:rFonts w:ascii="Arial" w:hAnsi="Arial" w:cs="Arial"/>
                <w:lang w:val="el-GR"/>
              </w:rPr>
            </w:pPr>
            <w:r w:rsidRPr="00703DCE">
              <w:rPr>
                <w:rFonts w:ascii="Arial" w:hAnsi="Arial" w:cs="Arial"/>
                <w:lang w:val="el-GR"/>
              </w:rPr>
              <w:lastRenderedPageBreak/>
              <w:t>Ρυθμίσεις διαχείρισης</w:t>
            </w:r>
          </w:p>
        </w:tc>
        <w:tc>
          <w:tcPr>
            <w:tcW w:w="6779" w:type="dxa"/>
            <w:shd w:val="clear" w:color="auto" w:fill="auto"/>
          </w:tcPr>
          <w:p w14:paraId="7244C227" w14:textId="77777777" w:rsidR="00E46F22" w:rsidRPr="00703DCE" w:rsidRDefault="00E46F22" w:rsidP="00E46F22">
            <w:pPr>
              <w:spacing w:after="240" w:line="360" w:lineRule="auto"/>
              <w:jc w:val="both"/>
              <w:rPr>
                <w:rFonts w:ascii="Arial" w:hAnsi="Arial" w:cs="Arial"/>
                <w:lang w:val="el-GR"/>
              </w:rPr>
            </w:pPr>
            <w:r w:rsidRPr="00703DCE">
              <w:rPr>
                <w:rFonts w:ascii="Arial" w:hAnsi="Arial" w:cs="Arial"/>
                <w:lang w:val="el-GR"/>
              </w:rPr>
              <w:t>24.-(1) Ο</w:t>
            </w:r>
            <w:r w:rsidRPr="00703DCE">
              <w:rPr>
                <w:rStyle w:val="hps"/>
                <w:rFonts w:ascii="Arial" w:hAnsi="Arial" w:cs="Arial"/>
                <w:lang w:val="el-GR"/>
              </w:rPr>
              <w:t xml:space="preserve"> Τομέας Στρατηγικών Αναπτύξεων συνάπτει Μνημόνια Συνεργασίας με τις διοικητικές αρχές που εμπλέκονται στη διαδικασία αδειοδότησης, τα οποία ο Υπουργός αφού εγκρίνει, υποβάλλει προς έγκριση στο Υπουργικό Συμβούλιο. Στα μνημόνια αυτά, περιγράφονται οι διαδικασίες διαβούλευσης/ αδειοδότησης </w:t>
            </w:r>
            <w:r w:rsidRPr="00703DCE">
              <w:rPr>
                <w:rFonts w:ascii="Arial" w:hAnsi="Arial" w:cs="Arial"/>
                <w:lang w:val="el-GR"/>
              </w:rPr>
              <w:t xml:space="preserve">και περιλαμβάνεται κατάλογος λειτουργών που ο προϊστάμενος της </w:t>
            </w:r>
            <w:r w:rsidRPr="00703DCE">
              <w:rPr>
                <w:rFonts w:ascii="Arial" w:hAnsi="Arial" w:cs="Arial"/>
                <w:lang w:val="el-GR"/>
              </w:rPr>
              <w:lastRenderedPageBreak/>
              <w:t>διοικητικής αρχής θεωρεί κατάλληλους να εμπλακούν κατά τη διάρκεια της διαδικασίας αδειοδότησης, ώστε-</w:t>
            </w:r>
          </w:p>
          <w:p w14:paraId="52D94ED9" w14:textId="53623845" w:rsidR="00E46F22" w:rsidRPr="00703DCE" w:rsidRDefault="00E46F22" w:rsidP="0052762E">
            <w:pPr>
              <w:spacing w:after="240" w:line="360" w:lineRule="auto"/>
              <w:ind w:left="606" w:hanging="425"/>
              <w:jc w:val="both"/>
              <w:rPr>
                <w:rFonts w:ascii="Arial" w:hAnsi="Arial" w:cs="Arial"/>
                <w:lang w:val="el-GR"/>
              </w:rPr>
            </w:pPr>
            <w:r w:rsidRPr="00703DCE">
              <w:rPr>
                <w:rFonts w:ascii="Arial" w:hAnsi="Arial" w:cs="Arial"/>
                <w:lang w:val="el-GR"/>
              </w:rPr>
              <w:t>(α)</w:t>
            </w:r>
            <w:r w:rsidR="0052762E" w:rsidRPr="00703DCE">
              <w:rPr>
                <w:rFonts w:ascii="Arial" w:hAnsi="Arial" w:cs="Arial"/>
                <w:lang w:val="el-GR"/>
              </w:rPr>
              <w:tab/>
            </w:r>
            <w:r w:rsidRPr="00703DCE">
              <w:rPr>
                <w:rFonts w:ascii="Arial" w:hAnsi="Arial" w:cs="Arial"/>
                <w:lang w:val="el-GR"/>
              </w:rPr>
              <w:t>να επιλέγει, σε συνεννόηση με τον Προϊστάμενο της κάθε Υπηρεσίας, έναν από τους κατάλληλους διαθέσιμους λειτουργούς για την εξέταση των αιτήσεων·</w:t>
            </w:r>
          </w:p>
          <w:p w14:paraId="75B2BE42" w14:textId="2B1A50F3" w:rsidR="005F5EF7" w:rsidRPr="00703DCE" w:rsidRDefault="00E46F22" w:rsidP="0052762E">
            <w:pPr>
              <w:spacing w:after="240" w:line="360" w:lineRule="auto"/>
              <w:ind w:left="606" w:hanging="425"/>
              <w:jc w:val="both"/>
              <w:rPr>
                <w:rFonts w:ascii="Arial" w:eastAsiaTheme="majorEastAsia" w:hAnsi="Arial" w:cs="Arial"/>
                <w:b/>
                <w:bCs/>
                <w:lang w:val="el-GR"/>
              </w:rPr>
            </w:pPr>
            <w:r w:rsidRPr="00703DCE">
              <w:rPr>
                <w:rFonts w:ascii="Arial" w:hAnsi="Arial" w:cs="Arial"/>
                <w:lang w:val="el-GR"/>
              </w:rPr>
              <w:t>(β)</w:t>
            </w:r>
            <w:r w:rsidR="0052762E" w:rsidRPr="00703DCE">
              <w:rPr>
                <w:rFonts w:ascii="Arial" w:hAnsi="Arial" w:cs="Arial"/>
                <w:lang w:val="el-GR"/>
              </w:rPr>
              <w:tab/>
            </w:r>
            <w:r w:rsidRPr="00703DCE">
              <w:rPr>
                <w:rFonts w:ascii="Arial" w:hAnsi="Arial" w:cs="Arial"/>
                <w:lang w:val="el-GR"/>
              </w:rPr>
              <w:t>να καθορίζεται ο τρόπος συνεργασίας ώστε αυτή να μπορεί να γίνεται και απρόσκοπτα εκτός των ωρών εργασίας και χωρίς να επηρεάζεται η εργασία του λειτουργού κατά τις εργάσιμες ώρες. Περιλαμβάνει, επίσης, σύστημα παρακολούθησης και τήρησης των χρονοδιαγραμμάτων με τη δέσμευση των απαραίτητων προς τον σκοπό αυτό πόρων.</w:t>
            </w:r>
          </w:p>
        </w:tc>
      </w:tr>
      <w:tr w:rsidR="00703DCE" w:rsidRPr="00450F98" w14:paraId="3F1E7613" w14:textId="77777777" w:rsidTr="007525DE">
        <w:tc>
          <w:tcPr>
            <w:tcW w:w="2791" w:type="dxa"/>
            <w:shd w:val="clear" w:color="auto" w:fill="auto"/>
          </w:tcPr>
          <w:p w14:paraId="7A105612" w14:textId="77777777" w:rsidR="009A2B07" w:rsidRPr="00703DCE" w:rsidRDefault="009A2B07" w:rsidP="00E46F22">
            <w:pPr>
              <w:tabs>
                <w:tab w:val="left" w:pos="142"/>
                <w:tab w:val="right" w:pos="3436"/>
              </w:tabs>
              <w:spacing w:after="240" w:line="360" w:lineRule="auto"/>
              <w:rPr>
                <w:rFonts w:ascii="Arial" w:hAnsi="Arial" w:cs="Arial"/>
                <w:lang w:val="el-GR"/>
              </w:rPr>
            </w:pPr>
          </w:p>
        </w:tc>
        <w:tc>
          <w:tcPr>
            <w:tcW w:w="6779" w:type="dxa"/>
            <w:shd w:val="clear" w:color="auto" w:fill="auto"/>
          </w:tcPr>
          <w:p w14:paraId="5FC2FCA7" w14:textId="77777777" w:rsidR="0094250C" w:rsidRPr="00703DCE" w:rsidRDefault="0094250C" w:rsidP="00723D66">
            <w:pPr>
              <w:spacing w:after="240" w:line="360" w:lineRule="auto"/>
              <w:ind w:firstLine="362"/>
              <w:jc w:val="both"/>
              <w:rPr>
                <w:rFonts w:ascii="Arial" w:hAnsi="Arial" w:cs="Arial"/>
                <w:lang w:val="el-GR"/>
              </w:rPr>
            </w:pPr>
            <w:r w:rsidRPr="00703DCE">
              <w:rPr>
                <w:rFonts w:ascii="Arial" w:hAnsi="Arial" w:cs="Arial"/>
                <w:lang w:val="el-GR"/>
              </w:rPr>
              <w:t>(2) Για κάθε αίτηση που υποβάλλεται σύμφωνα με το άρθρο 12 και την καταβολή του σχετικού ποσού που προνοείται, ο Προϊστάμενος του Τομέα Στρατηγικών Αναπτύξεων έχει την ευθύνη διαχείρισης ισόποσου κονδυλίου για τους ακόλουθους σκοπούς-</w:t>
            </w:r>
          </w:p>
          <w:p w14:paraId="56638648" w14:textId="11060A0D" w:rsidR="0094250C" w:rsidRPr="00703DCE" w:rsidRDefault="0094250C" w:rsidP="0052762E">
            <w:pPr>
              <w:spacing w:after="240" w:line="360" w:lineRule="auto"/>
              <w:ind w:left="748" w:hanging="425"/>
              <w:jc w:val="both"/>
              <w:rPr>
                <w:rFonts w:ascii="Arial" w:hAnsi="Arial" w:cs="Arial"/>
                <w:lang w:val="el-GR"/>
              </w:rPr>
            </w:pPr>
            <w:r w:rsidRPr="00703DCE">
              <w:rPr>
                <w:rFonts w:ascii="Arial" w:hAnsi="Arial" w:cs="Arial"/>
                <w:lang w:val="el-GR"/>
              </w:rPr>
              <w:t>(α)</w:t>
            </w:r>
            <w:r w:rsidR="0052762E" w:rsidRPr="00703DCE">
              <w:rPr>
                <w:rFonts w:ascii="Arial" w:hAnsi="Arial" w:cs="Arial"/>
                <w:lang w:val="el-GR"/>
              </w:rPr>
              <w:tab/>
            </w:r>
            <w:r w:rsidRPr="00703DCE">
              <w:rPr>
                <w:rFonts w:ascii="Arial" w:hAnsi="Arial" w:cs="Arial"/>
                <w:lang w:val="el-GR"/>
              </w:rPr>
              <w:t>πληρωμή του κόστους των υπηρεσιών του Υπευθύνου Έργου, σε περίπτωση κατά την οποία ο Υπεύθυνος Έργου προέρχεται από τον ιδιωτικό τομέα και έχει επιλεγεί μετά από διεξαγωγή σχετικού δημοσίου διαγωνισμού καθώς και συμβουλευτικών υπηρεσιών που δυνατόν να κριθούν αναγκαίες για την αξιολόγηση της αίτησης για χαρακτηρισμό ανάπτυξης ως στρατηγικής ή και κατά την πορεία των εργασιών αδειοδότησης της ανάπτυξης</w:t>
            </w:r>
            <w:r w:rsidR="0052762E" w:rsidRPr="00703DCE">
              <w:rPr>
                <w:rFonts w:ascii="Arial" w:hAnsi="Arial" w:cs="Arial"/>
                <w:lang w:val="el-GR"/>
              </w:rPr>
              <w:t>·</w:t>
            </w:r>
          </w:p>
          <w:p w14:paraId="43235C69" w14:textId="33012934" w:rsidR="0094250C" w:rsidRPr="00703DCE" w:rsidRDefault="0094250C" w:rsidP="0052762E">
            <w:pPr>
              <w:spacing w:after="240" w:line="360" w:lineRule="auto"/>
              <w:ind w:left="748" w:hanging="425"/>
              <w:jc w:val="both"/>
              <w:rPr>
                <w:rFonts w:ascii="Arial" w:hAnsi="Arial" w:cs="Arial"/>
                <w:lang w:val="el-GR"/>
              </w:rPr>
            </w:pPr>
            <w:r w:rsidRPr="00703DCE">
              <w:rPr>
                <w:rFonts w:ascii="Arial" w:hAnsi="Arial" w:cs="Arial"/>
                <w:lang w:val="el-GR"/>
              </w:rPr>
              <w:t>(β)</w:t>
            </w:r>
            <w:r w:rsidR="0052762E" w:rsidRPr="00703DCE">
              <w:rPr>
                <w:rFonts w:ascii="Arial" w:hAnsi="Arial" w:cs="Arial"/>
                <w:lang w:val="el-GR"/>
              </w:rPr>
              <w:tab/>
            </w:r>
            <w:r w:rsidRPr="00703DCE">
              <w:rPr>
                <w:rFonts w:ascii="Arial" w:hAnsi="Arial" w:cs="Arial"/>
                <w:lang w:val="el-GR"/>
              </w:rPr>
              <w:t>παραχώρηση των απαιτούμενων πόρων που προκύπτουν σύμφωνα με το εδάφιο (1) και περιλαμβάνει και τυχόν υπερωριακή αποζημίωση·</w:t>
            </w:r>
          </w:p>
          <w:p w14:paraId="3E9D0355" w14:textId="7D48FDF8" w:rsidR="00903E46" w:rsidRPr="00703DCE" w:rsidRDefault="0094250C" w:rsidP="0052762E">
            <w:pPr>
              <w:spacing w:after="240" w:line="360" w:lineRule="auto"/>
              <w:ind w:left="748" w:hanging="425"/>
              <w:jc w:val="both"/>
              <w:rPr>
                <w:rFonts w:ascii="Arial" w:hAnsi="Arial" w:cs="Arial"/>
                <w:lang w:val="el-GR"/>
              </w:rPr>
            </w:pPr>
            <w:r w:rsidRPr="00703DCE">
              <w:rPr>
                <w:rFonts w:ascii="Arial" w:hAnsi="Arial" w:cs="Arial"/>
                <w:lang w:val="el-GR"/>
              </w:rPr>
              <w:t>(γ)</w:t>
            </w:r>
            <w:r w:rsidR="0052762E" w:rsidRPr="00703DCE">
              <w:rPr>
                <w:rFonts w:ascii="Arial" w:hAnsi="Arial" w:cs="Arial"/>
                <w:lang w:val="el-GR"/>
              </w:rPr>
              <w:tab/>
            </w:r>
            <w:r w:rsidRPr="00703DCE">
              <w:rPr>
                <w:rFonts w:ascii="Arial" w:hAnsi="Arial" w:cs="Arial"/>
                <w:lang w:val="el-GR"/>
              </w:rPr>
              <w:t>πληρωμή τυχόν εξόδων φιλοξενίας ή/και οδοιπορικών που σχετίζονται με τη διαδικασία αδειοδότησης και ολοκλήρωσης της ανάπτυξης·</w:t>
            </w:r>
          </w:p>
          <w:p w14:paraId="2895AFE5" w14:textId="70F03003" w:rsidR="0094250C" w:rsidRPr="00703DCE" w:rsidRDefault="0094250C" w:rsidP="0052762E">
            <w:pPr>
              <w:spacing w:after="240" w:line="360" w:lineRule="auto"/>
              <w:ind w:left="748" w:hanging="425"/>
              <w:jc w:val="both"/>
              <w:rPr>
                <w:rFonts w:ascii="Arial" w:hAnsi="Arial" w:cs="Arial"/>
                <w:lang w:val="el-GR"/>
              </w:rPr>
            </w:pPr>
            <w:r w:rsidRPr="00703DCE">
              <w:rPr>
                <w:rFonts w:ascii="Arial" w:hAnsi="Arial" w:cs="Arial"/>
                <w:lang w:val="el-GR"/>
              </w:rPr>
              <w:t>(δ)</w:t>
            </w:r>
            <w:r w:rsidR="0052762E" w:rsidRPr="00703DCE">
              <w:rPr>
                <w:rFonts w:ascii="Arial" w:hAnsi="Arial" w:cs="Arial"/>
                <w:lang w:val="el-GR"/>
              </w:rPr>
              <w:tab/>
            </w:r>
            <w:r w:rsidRPr="00703DCE">
              <w:rPr>
                <w:rFonts w:ascii="Arial" w:hAnsi="Arial" w:cs="Arial"/>
                <w:lang w:val="el-GR"/>
              </w:rPr>
              <w:t>πληρωμή άλλων εξόδων που δυνατόν να κριθούν αναγκαία σε σχέση με την ανάπτυξη:</w:t>
            </w:r>
          </w:p>
          <w:p w14:paraId="118999C5" w14:textId="77777777" w:rsidR="006251B7" w:rsidRPr="00703DCE" w:rsidRDefault="0094250C" w:rsidP="0052762E">
            <w:pPr>
              <w:spacing w:after="240" w:line="360" w:lineRule="auto"/>
              <w:ind w:left="748" w:firstLine="284"/>
              <w:jc w:val="both"/>
              <w:rPr>
                <w:rFonts w:ascii="Arial" w:hAnsi="Arial" w:cs="Arial"/>
                <w:lang w:val="el-GR"/>
              </w:rPr>
            </w:pPr>
            <w:r w:rsidRPr="00703DCE">
              <w:rPr>
                <w:rFonts w:ascii="Arial" w:hAnsi="Arial" w:cs="Arial"/>
                <w:lang w:val="el-GR"/>
              </w:rPr>
              <w:lastRenderedPageBreak/>
              <w:t>Νοείται ότι, ο Υπουργός δύναται ανά πάσα στιγμή να ζητήσει αναλυτική κατάσταση του κονδυλίου ή/και να καθορίσει περαιτέρω μέτρα ή/και να περιορίσει τη χρήση του·</w:t>
            </w:r>
          </w:p>
          <w:p w14:paraId="66DCC92B" w14:textId="77777777" w:rsidR="00723D66" w:rsidRPr="00703DCE" w:rsidRDefault="0094250C" w:rsidP="0052762E">
            <w:pPr>
              <w:spacing w:after="240" w:line="360" w:lineRule="auto"/>
              <w:ind w:left="748" w:firstLine="534"/>
              <w:jc w:val="both"/>
              <w:rPr>
                <w:rFonts w:ascii="Arial" w:hAnsi="Arial" w:cs="Arial"/>
                <w:lang w:val="el-GR"/>
              </w:rPr>
            </w:pPr>
            <w:r w:rsidRPr="00703DCE">
              <w:rPr>
                <w:rFonts w:ascii="Arial" w:hAnsi="Arial" w:cs="Arial"/>
                <w:lang w:val="el-GR"/>
              </w:rPr>
              <w:t>Νοείται περαιτέρω ότι, ο Υπουργός δύναται να εγκρίνει κατόπιν αιτήματος του Προϊστάμενου του Τομέα Στρατηγικών Αναπτύξεων πρόσθετες πιστώσεις στο συγκεκριμένο κονδύλι.</w:t>
            </w:r>
          </w:p>
        </w:tc>
      </w:tr>
      <w:tr w:rsidR="00703DCE" w:rsidRPr="00450F98" w14:paraId="118843B2" w14:textId="77777777" w:rsidTr="007525DE">
        <w:tc>
          <w:tcPr>
            <w:tcW w:w="2791" w:type="dxa"/>
            <w:shd w:val="clear" w:color="auto" w:fill="auto"/>
          </w:tcPr>
          <w:p w14:paraId="0EA48F9F" w14:textId="77777777" w:rsidR="008C4D86" w:rsidRPr="00703DCE" w:rsidRDefault="008C4D86" w:rsidP="00E46F22">
            <w:pPr>
              <w:tabs>
                <w:tab w:val="left" w:pos="142"/>
                <w:tab w:val="right" w:pos="3436"/>
              </w:tabs>
              <w:spacing w:after="240" w:line="360" w:lineRule="auto"/>
              <w:rPr>
                <w:rFonts w:ascii="Arial" w:hAnsi="Arial" w:cs="Arial"/>
                <w:lang w:val="el-GR"/>
              </w:rPr>
            </w:pPr>
          </w:p>
        </w:tc>
        <w:tc>
          <w:tcPr>
            <w:tcW w:w="6779" w:type="dxa"/>
            <w:shd w:val="clear" w:color="auto" w:fill="auto"/>
          </w:tcPr>
          <w:p w14:paraId="5A267CA2" w14:textId="77777777" w:rsidR="008C4D86" w:rsidRPr="00703DCE" w:rsidRDefault="0012764C" w:rsidP="0012764C">
            <w:pPr>
              <w:spacing w:after="240" w:line="360" w:lineRule="auto"/>
              <w:ind w:firstLine="362"/>
              <w:jc w:val="both"/>
              <w:rPr>
                <w:rFonts w:ascii="Arial" w:hAnsi="Arial" w:cs="Arial"/>
                <w:lang w:val="el-GR"/>
              </w:rPr>
            </w:pPr>
            <w:r w:rsidRPr="00703DCE">
              <w:rPr>
                <w:rFonts w:ascii="Arial" w:hAnsi="Arial" w:cs="Arial"/>
                <w:lang w:val="el-GR"/>
              </w:rPr>
              <w:t>(3) Οι διαδικασίες διαχείρισης του κονδυλίου καθώς και ο μηχανισμός ελέγχου που εφαρμόζονται, καθορίζονται από τον Προϊστάμενο του Τομέα Στρατηγικών Αναπτύξεων σε συνεργασία με τον Γενικό Λογιστή και τον Γενικό Ελεγκτή της Δημοκρατίας αντίστοιχα.</w:t>
            </w:r>
          </w:p>
        </w:tc>
      </w:tr>
      <w:tr w:rsidR="00703DCE" w:rsidRPr="00450F98" w14:paraId="6446A4F2" w14:textId="77777777" w:rsidTr="007525DE">
        <w:tc>
          <w:tcPr>
            <w:tcW w:w="2791" w:type="dxa"/>
            <w:shd w:val="clear" w:color="auto" w:fill="auto"/>
          </w:tcPr>
          <w:p w14:paraId="3399CC45" w14:textId="77777777" w:rsidR="0012764C" w:rsidRPr="00703DCE" w:rsidRDefault="0012764C" w:rsidP="00E46F22">
            <w:pPr>
              <w:tabs>
                <w:tab w:val="left" w:pos="142"/>
                <w:tab w:val="right" w:pos="3436"/>
              </w:tabs>
              <w:spacing w:after="240" w:line="360" w:lineRule="auto"/>
              <w:rPr>
                <w:rFonts w:ascii="Arial" w:hAnsi="Arial" w:cs="Arial"/>
                <w:lang w:val="el-GR"/>
              </w:rPr>
            </w:pPr>
          </w:p>
        </w:tc>
        <w:tc>
          <w:tcPr>
            <w:tcW w:w="6779" w:type="dxa"/>
            <w:shd w:val="clear" w:color="auto" w:fill="auto"/>
          </w:tcPr>
          <w:p w14:paraId="2E3E4D48" w14:textId="77777777" w:rsidR="0012764C" w:rsidRPr="00703DCE" w:rsidRDefault="0012764C" w:rsidP="00FA40E0">
            <w:pPr>
              <w:spacing w:after="240" w:line="360" w:lineRule="auto"/>
              <w:ind w:firstLine="362"/>
              <w:jc w:val="both"/>
              <w:rPr>
                <w:rFonts w:ascii="Arial" w:hAnsi="Arial" w:cs="Arial"/>
                <w:lang w:val="el-GR"/>
              </w:rPr>
            </w:pPr>
            <w:r w:rsidRPr="00703DCE">
              <w:rPr>
                <w:rFonts w:ascii="Arial" w:hAnsi="Arial" w:cs="Arial"/>
                <w:lang w:val="el-GR"/>
              </w:rPr>
              <w:t>(4) Για κάθε ανάπτυξη τηρείται ξεχωριστό κονδύλι, το οποίο διαγράφεται μετά το πέρας του σκοπού για τον οποίο δημιουργήθηκε.</w:t>
            </w:r>
          </w:p>
          <w:p w14:paraId="3D2F8D25" w14:textId="77777777" w:rsidR="009D04EF" w:rsidRPr="00703DCE" w:rsidRDefault="009D04EF" w:rsidP="00723D66">
            <w:pPr>
              <w:spacing w:after="240" w:line="360" w:lineRule="auto"/>
              <w:ind w:firstLine="362"/>
              <w:jc w:val="both"/>
              <w:rPr>
                <w:rFonts w:ascii="Arial" w:hAnsi="Arial" w:cs="Arial"/>
                <w:lang w:val="el-GR"/>
              </w:rPr>
            </w:pPr>
          </w:p>
        </w:tc>
      </w:tr>
      <w:tr w:rsidR="00914B9C" w:rsidRPr="00703DCE" w14:paraId="314CE25F" w14:textId="77777777" w:rsidTr="007525DE">
        <w:tc>
          <w:tcPr>
            <w:tcW w:w="2791" w:type="dxa"/>
            <w:shd w:val="clear" w:color="auto" w:fill="auto"/>
          </w:tcPr>
          <w:p w14:paraId="4AC1AA3C" w14:textId="77777777" w:rsidR="00914B9C" w:rsidRPr="00703DCE" w:rsidRDefault="00914B9C" w:rsidP="007525DE">
            <w:pPr>
              <w:pStyle w:val="ListParagraph"/>
              <w:tabs>
                <w:tab w:val="left" w:pos="1560"/>
              </w:tabs>
              <w:spacing w:after="240" w:line="360" w:lineRule="auto"/>
              <w:ind w:left="0"/>
              <w:rPr>
                <w:rFonts w:ascii="Arial" w:hAnsi="Arial" w:cs="Arial"/>
                <w:lang w:val="el-GR"/>
              </w:rPr>
            </w:pPr>
          </w:p>
        </w:tc>
        <w:tc>
          <w:tcPr>
            <w:tcW w:w="6779" w:type="dxa"/>
            <w:shd w:val="clear" w:color="auto" w:fill="auto"/>
          </w:tcPr>
          <w:p w14:paraId="02AC913F" w14:textId="1AC217F5" w:rsidR="00914B9C" w:rsidRPr="00703DCE" w:rsidRDefault="00914B9C" w:rsidP="007749D3">
            <w:pPr>
              <w:spacing w:after="240" w:line="360" w:lineRule="auto"/>
              <w:jc w:val="both"/>
              <w:rPr>
                <w:rFonts w:ascii="Arial" w:hAnsi="Arial" w:cs="Arial"/>
                <w:lang w:val="el-GR"/>
              </w:rPr>
            </w:pPr>
            <w:r w:rsidRPr="00703DCE">
              <w:rPr>
                <w:rFonts w:ascii="Arial" w:hAnsi="Arial" w:cs="Arial"/>
                <w:b/>
                <w:lang w:val="el-GR"/>
              </w:rPr>
              <w:t>ΜΕΡΟΣ</w:t>
            </w:r>
            <w:r w:rsidRPr="00703DCE">
              <w:rPr>
                <w:rFonts w:ascii="Arial" w:hAnsi="Arial" w:cs="Arial"/>
                <w:b/>
              </w:rPr>
              <w:t xml:space="preserve"> VI: </w:t>
            </w:r>
            <w:r w:rsidRPr="00703DCE">
              <w:rPr>
                <w:rFonts w:ascii="Arial" w:hAnsi="Arial" w:cs="Arial"/>
                <w:b/>
                <w:lang w:val="el-GR"/>
              </w:rPr>
              <w:t>ΤΕΛΙΚΕΣ ΔΙΑΤΑΞΕΙΣ</w:t>
            </w:r>
          </w:p>
        </w:tc>
      </w:tr>
      <w:tr w:rsidR="00703DCE" w:rsidRPr="00450F98" w14:paraId="1776A056" w14:textId="77777777" w:rsidTr="007525DE">
        <w:tc>
          <w:tcPr>
            <w:tcW w:w="2791" w:type="dxa"/>
            <w:shd w:val="clear" w:color="auto" w:fill="auto"/>
          </w:tcPr>
          <w:p w14:paraId="7216750D" w14:textId="77777777" w:rsidR="009A2B07" w:rsidRPr="00703DCE" w:rsidRDefault="00580027" w:rsidP="007525DE">
            <w:pPr>
              <w:pStyle w:val="ListParagraph"/>
              <w:tabs>
                <w:tab w:val="left" w:pos="1560"/>
              </w:tabs>
              <w:spacing w:after="240" w:line="360" w:lineRule="auto"/>
              <w:ind w:left="0"/>
              <w:rPr>
                <w:rFonts w:ascii="Arial" w:hAnsi="Arial" w:cs="Arial"/>
                <w:lang w:val="el-GR"/>
              </w:rPr>
            </w:pPr>
            <w:r w:rsidRPr="00703DCE">
              <w:rPr>
                <w:rFonts w:ascii="Arial" w:hAnsi="Arial" w:cs="Arial"/>
                <w:lang w:val="el-GR"/>
              </w:rPr>
              <w:t>Κανονισμοί</w:t>
            </w:r>
          </w:p>
        </w:tc>
        <w:tc>
          <w:tcPr>
            <w:tcW w:w="6779" w:type="dxa"/>
            <w:shd w:val="clear" w:color="auto" w:fill="auto"/>
          </w:tcPr>
          <w:p w14:paraId="62955F51" w14:textId="77777777" w:rsidR="009A2B07" w:rsidRPr="00703DCE" w:rsidRDefault="00580027" w:rsidP="007749D3">
            <w:pPr>
              <w:spacing w:after="240" w:line="360" w:lineRule="auto"/>
              <w:jc w:val="both"/>
              <w:rPr>
                <w:rFonts w:ascii="Arial" w:hAnsi="Arial" w:cs="Arial"/>
                <w:lang w:val="el-GR"/>
              </w:rPr>
            </w:pPr>
            <w:r w:rsidRPr="00703DCE">
              <w:rPr>
                <w:rFonts w:ascii="Arial" w:hAnsi="Arial" w:cs="Arial"/>
                <w:lang w:val="el-GR"/>
              </w:rPr>
              <w:t>25.-(1) Το Υπουργικό Συμβούλιο δύναται να εκδίδει Κανονισμούς για τον καθορισμό ή τη ρύθμιση οποιουδήποτε θέματος το οποίο χρήζει ή είναι δεκτικό καθορισμού και γενικά για την καλύτερη εφαρμογή του παρόντος Νόμου.</w:t>
            </w:r>
          </w:p>
        </w:tc>
      </w:tr>
      <w:tr w:rsidR="00703DCE" w:rsidRPr="00703DCE" w14:paraId="3ABF00A9" w14:textId="77777777" w:rsidTr="007525DE">
        <w:tc>
          <w:tcPr>
            <w:tcW w:w="2791" w:type="dxa"/>
            <w:shd w:val="clear" w:color="auto" w:fill="auto"/>
          </w:tcPr>
          <w:p w14:paraId="3CF1CB06" w14:textId="77777777" w:rsidR="007749D3" w:rsidRPr="00703DCE" w:rsidRDefault="007749D3" w:rsidP="007525DE">
            <w:pPr>
              <w:pStyle w:val="ListParagraph"/>
              <w:tabs>
                <w:tab w:val="left" w:pos="1560"/>
              </w:tabs>
              <w:spacing w:after="240" w:line="360" w:lineRule="auto"/>
              <w:ind w:left="0"/>
              <w:rPr>
                <w:rFonts w:ascii="Arial" w:hAnsi="Arial" w:cs="Arial"/>
                <w:lang w:val="el-GR"/>
              </w:rPr>
            </w:pPr>
          </w:p>
        </w:tc>
        <w:tc>
          <w:tcPr>
            <w:tcW w:w="6779" w:type="dxa"/>
            <w:shd w:val="clear" w:color="auto" w:fill="auto"/>
          </w:tcPr>
          <w:p w14:paraId="23067F78" w14:textId="77777777" w:rsidR="007749D3" w:rsidRPr="00703DCE" w:rsidRDefault="007749D3" w:rsidP="007749D3">
            <w:pPr>
              <w:spacing w:after="240" w:line="360" w:lineRule="auto"/>
              <w:ind w:firstLine="328"/>
              <w:jc w:val="both"/>
              <w:rPr>
                <w:rFonts w:ascii="Arial" w:hAnsi="Arial" w:cs="Arial"/>
                <w:lang w:val="el-GR"/>
              </w:rPr>
            </w:pPr>
            <w:r w:rsidRPr="00703DCE">
              <w:rPr>
                <w:rFonts w:ascii="Arial" w:hAnsi="Arial" w:cs="Arial"/>
                <w:lang w:val="el-GR"/>
              </w:rPr>
              <w:t>(2) Χωρίς επηρεασμού της γενικότητας του εδαφίου (1), οι Κανονισμοί αυτοί δύναται να ρυθμίζουν τα ακόλουθα-</w:t>
            </w:r>
          </w:p>
          <w:p w14:paraId="4B54F3B6" w14:textId="7BD956D3" w:rsidR="007749D3" w:rsidRPr="00703DCE" w:rsidRDefault="007749D3" w:rsidP="00FF0422">
            <w:pPr>
              <w:spacing w:after="240" w:line="360" w:lineRule="auto"/>
              <w:ind w:left="748" w:hanging="425"/>
              <w:jc w:val="both"/>
              <w:rPr>
                <w:rFonts w:ascii="Arial" w:hAnsi="Arial" w:cs="Arial"/>
                <w:lang w:val="el-GR"/>
              </w:rPr>
            </w:pPr>
            <w:r w:rsidRPr="00703DCE">
              <w:rPr>
                <w:rFonts w:ascii="Arial" w:hAnsi="Arial" w:cs="Arial"/>
                <w:lang w:val="el-GR"/>
              </w:rPr>
              <w:t>(α)</w:t>
            </w:r>
            <w:r w:rsidR="0052762E" w:rsidRPr="00703DCE">
              <w:rPr>
                <w:rFonts w:ascii="Arial" w:hAnsi="Arial" w:cs="Arial"/>
                <w:lang w:val="el-GR"/>
              </w:rPr>
              <w:tab/>
            </w:r>
            <w:r w:rsidRPr="00703DCE">
              <w:rPr>
                <w:rFonts w:ascii="Arial" w:hAnsi="Arial" w:cs="Arial"/>
                <w:lang w:val="el-GR"/>
              </w:rPr>
              <w:t>τις διαδικασίες εφαρμογής του παρόντος Νόμου·</w:t>
            </w:r>
          </w:p>
          <w:p w14:paraId="15167426" w14:textId="75419794" w:rsidR="007749D3" w:rsidRPr="00703DCE" w:rsidRDefault="007749D3" w:rsidP="00FF0422">
            <w:pPr>
              <w:spacing w:after="240" w:line="360" w:lineRule="auto"/>
              <w:ind w:left="748" w:hanging="425"/>
              <w:jc w:val="both"/>
              <w:rPr>
                <w:rFonts w:ascii="Arial" w:hAnsi="Arial" w:cs="Arial"/>
                <w:lang w:val="el-GR"/>
              </w:rPr>
            </w:pPr>
            <w:r w:rsidRPr="00703DCE">
              <w:rPr>
                <w:rFonts w:ascii="Arial" w:hAnsi="Arial" w:cs="Arial"/>
                <w:lang w:val="el-GR"/>
              </w:rPr>
              <w:t>(β)</w:t>
            </w:r>
            <w:r w:rsidR="0052762E" w:rsidRPr="00703DCE">
              <w:rPr>
                <w:rFonts w:ascii="Arial" w:hAnsi="Arial" w:cs="Arial"/>
                <w:lang w:val="el-GR"/>
              </w:rPr>
              <w:tab/>
            </w:r>
            <w:r w:rsidRPr="00703DCE">
              <w:rPr>
                <w:rFonts w:ascii="Arial" w:hAnsi="Arial" w:cs="Arial"/>
                <w:lang w:val="el-GR"/>
              </w:rPr>
              <w:t>τον έλεγχο του κριτηρίου φερεγγυότητας σύμφωνα με το εδάφιο (2) του άρθρου 7·</w:t>
            </w:r>
          </w:p>
          <w:p w14:paraId="19727FEB" w14:textId="55E400F1" w:rsidR="007749D3" w:rsidRPr="00703DCE" w:rsidRDefault="007749D3" w:rsidP="00FF0422">
            <w:pPr>
              <w:spacing w:after="240" w:line="360" w:lineRule="auto"/>
              <w:ind w:left="748" w:hanging="425"/>
              <w:jc w:val="both"/>
              <w:rPr>
                <w:rFonts w:ascii="Arial" w:hAnsi="Arial" w:cs="Arial"/>
                <w:lang w:val="el-GR"/>
              </w:rPr>
            </w:pPr>
            <w:r w:rsidRPr="00703DCE">
              <w:rPr>
                <w:rFonts w:ascii="Arial" w:hAnsi="Arial" w:cs="Arial"/>
                <w:lang w:val="el-GR"/>
              </w:rPr>
              <w:t>(γ)</w:t>
            </w:r>
            <w:r w:rsidR="0052762E" w:rsidRPr="00703DCE">
              <w:rPr>
                <w:rFonts w:ascii="Arial" w:hAnsi="Arial" w:cs="Arial"/>
                <w:lang w:val="el-GR"/>
              </w:rPr>
              <w:tab/>
            </w:r>
            <w:r w:rsidRPr="00703DCE">
              <w:rPr>
                <w:rFonts w:ascii="Arial" w:hAnsi="Arial" w:cs="Arial"/>
                <w:lang w:val="el-GR"/>
              </w:rPr>
              <w:t>τον καθορισμό κριτηρίων για χαρακτηρισμό Στρατηγικών Αναπτύξεων σύμφωνα με το άρθρο 8·</w:t>
            </w:r>
          </w:p>
          <w:p w14:paraId="58A210FE" w14:textId="03E710C3" w:rsidR="007749D3" w:rsidRPr="00703DCE" w:rsidRDefault="007749D3" w:rsidP="00FF0422">
            <w:pPr>
              <w:spacing w:after="240" w:line="360" w:lineRule="auto"/>
              <w:ind w:left="748" w:hanging="425"/>
              <w:jc w:val="both"/>
              <w:rPr>
                <w:rFonts w:ascii="Arial" w:hAnsi="Arial" w:cs="Arial"/>
                <w:lang w:val="el-GR"/>
              </w:rPr>
            </w:pPr>
            <w:r w:rsidRPr="00703DCE">
              <w:rPr>
                <w:rFonts w:ascii="Arial" w:hAnsi="Arial" w:cs="Arial"/>
                <w:lang w:val="el-GR"/>
              </w:rPr>
              <w:lastRenderedPageBreak/>
              <w:t>(δ)</w:t>
            </w:r>
            <w:r w:rsidR="0052762E" w:rsidRPr="00703DCE">
              <w:rPr>
                <w:rFonts w:ascii="Arial" w:hAnsi="Arial" w:cs="Arial"/>
                <w:lang w:val="el-GR"/>
              </w:rPr>
              <w:tab/>
            </w:r>
            <w:r w:rsidRPr="00703DCE">
              <w:rPr>
                <w:rFonts w:ascii="Arial" w:hAnsi="Arial" w:cs="Arial"/>
                <w:lang w:val="el-GR"/>
              </w:rPr>
              <w:t>τον καθορισμό κριτηρίων για την επιλογή Υπεύθυνων Έργου·</w:t>
            </w:r>
          </w:p>
          <w:p w14:paraId="5C72CA12" w14:textId="4C156463" w:rsidR="007749D3" w:rsidRPr="00703DCE" w:rsidRDefault="007749D3" w:rsidP="00FF0422">
            <w:pPr>
              <w:spacing w:after="240" w:line="360" w:lineRule="auto"/>
              <w:ind w:left="748" w:hanging="425"/>
              <w:jc w:val="both"/>
              <w:rPr>
                <w:rFonts w:ascii="Arial" w:hAnsi="Arial" w:cs="Arial"/>
                <w:lang w:val="el-GR"/>
              </w:rPr>
            </w:pPr>
            <w:r w:rsidRPr="00703DCE">
              <w:rPr>
                <w:rFonts w:ascii="Arial" w:hAnsi="Arial" w:cs="Arial"/>
                <w:lang w:val="el-GR"/>
              </w:rPr>
              <w:t>(ε)</w:t>
            </w:r>
            <w:r w:rsidR="0052762E" w:rsidRPr="00703DCE">
              <w:rPr>
                <w:rFonts w:ascii="Arial" w:hAnsi="Arial" w:cs="Arial"/>
                <w:lang w:val="el-GR"/>
              </w:rPr>
              <w:tab/>
            </w:r>
            <w:r w:rsidRPr="00703DCE">
              <w:rPr>
                <w:rFonts w:ascii="Arial" w:hAnsi="Arial" w:cs="Arial"/>
                <w:lang w:val="el-GR"/>
              </w:rPr>
              <w:t>το τέλος Διαχείρισης.</w:t>
            </w:r>
          </w:p>
        </w:tc>
      </w:tr>
      <w:tr w:rsidR="00703DCE" w:rsidRPr="00450F98" w14:paraId="50D31CF8" w14:textId="77777777" w:rsidTr="005A21BA">
        <w:trPr>
          <w:trHeight w:val="2185"/>
        </w:trPr>
        <w:tc>
          <w:tcPr>
            <w:tcW w:w="2791" w:type="dxa"/>
            <w:shd w:val="clear" w:color="auto" w:fill="auto"/>
          </w:tcPr>
          <w:p w14:paraId="4C89315B" w14:textId="77777777" w:rsidR="00580027" w:rsidRPr="00703DCE" w:rsidRDefault="0080718A" w:rsidP="0001438E">
            <w:pPr>
              <w:tabs>
                <w:tab w:val="left" w:pos="142"/>
                <w:tab w:val="right" w:pos="3436"/>
              </w:tabs>
              <w:spacing w:after="240" w:line="360" w:lineRule="auto"/>
              <w:rPr>
                <w:rFonts w:ascii="Arial" w:hAnsi="Arial" w:cs="Arial"/>
                <w:lang w:val="el-GR"/>
              </w:rPr>
            </w:pPr>
            <w:r w:rsidRPr="00703DCE">
              <w:rPr>
                <w:rFonts w:ascii="Arial" w:hAnsi="Arial" w:cs="Arial"/>
                <w:lang w:val="el-GR"/>
              </w:rPr>
              <w:lastRenderedPageBreak/>
              <w:t>Υποχρέωση εχεμύθειας για την προστασία επιχειρηματικών απορρήτων και πληρ</w:t>
            </w:r>
            <w:r w:rsidR="0001438E" w:rsidRPr="00703DCE">
              <w:rPr>
                <w:rFonts w:ascii="Arial" w:hAnsi="Arial" w:cs="Arial"/>
                <w:lang w:val="el-GR"/>
              </w:rPr>
              <w:t>οφοριών εμπιστευτικής φύσης</w:t>
            </w:r>
          </w:p>
        </w:tc>
        <w:tc>
          <w:tcPr>
            <w:tcW w:w="6779" w:type="dxa"/>
            <w:shd w:val="clear" w:color="auto" w:fill="auto"/>
          </w:tcPr>
          <w:p w14:paraId="4637415B" w14:textId="77777777" w:rsidR="00580027" w:rsidRPr="00703DCE" w:rsidRDefault="0080718A" w:rsidP="000142DD">
            <w:pPr>
              <w:spacing w:after="240" w:line="360" w:lineRule="auto"/>
              <w:jc w:val="both"/>
              <w:rPr>
                <w:rFonts w:ascii="Arial" w:hAnsi="Arial" w:cs="Arial"/>
                <w:lang w:val="el-GR"/>
              </w:rPr>
            </w:pPr>
            <w:r w:rsidRPr="00703DCE">
              <w:rPr>
                <w:rFonts w:ascii="Arial" w:hAnsi="Arial" w:cs="Arial"/>
                <w:lang w:val="el-GR"/>
              </w:rPr>
              <w:t>26.-(1) Τα αρμόδια όργανα και άλλοι δημόσιοι υπάλληλοι που λαμβάνουν γνώση, ένεκα της θέσης τους ή κατά την άσκηση των υπηρεσιακών τους καθηκόντων, επιχειρηματικών απορρήτων και πληροφοριών εμπιστευτικής φύσης, έχουν υποχρέωση εχεμύθειας και οφείλουν να μην κοινοποιούν και/ή να δημοσιοποιούν αυτές, εκτός κατά την έκταση όπου επιβάλλεται προς εφαρμογή των διατάξεων του παρόντος Νόμου.</w:t>
            </w:r>
          </w:p>
        </w:tc>
      </w:tr>
      <w:tr w:rsidR="00703DCE" w:rsidRPr="00450F98" w14:paraId="7E534567" w14:textId="77777777" w:rsidTr="007525DE">
        <w:tc>
          <w:tcPr>
            <w:tcW w:w="2791" w:type="dxa"/>
            <w:shd w:val="clear" w:color="auto" w:fill="auto"/>
          </w:tcPr>
          <w:p w14:paraId="4E0B38EC" w14:textId="77777777" w:rsidR="005A21BA" w:rsidRPr="00703DCE" w:rsidRDefault="005A21BA" w:rsidP="0080718A">
            <w:pPr>
              <w:tabs>
                <w:tab w:val="left" w:pos="142"/>
                <w:tab w:val="right" w:pos="3436"/>
              </w:tabs>
              <w:spacing w:after="240" w:line="360" w:lineRule="auto"/>
              <w:rPr>
                <w:rFonts w:ascii="Arial" w:hAnsi="Arial" w:cs="Arial"/>
                <w:lang w:val="el-GR"/>
              </w:rPr>
            </w:pPr>
          </w:p>
        </w:tc>
        <w:tc>
          <w:tcPr>
            <w:tcW w:w="6779" w:type="dxa"/>
            <w:shd w:val="clear" w:color="auto" w:fill="auto"/>
          </w:tcPr>
          <w:p w14:paraId="1F93A5FB" w14:textId="77777777" w:rsidR="005A21BA" w:rsidRPr="00703DCE" w:rsidRDefault="005A21BA" w:rsidP="008D3C6D">
            <w:pPr>
              <w:spacing w:after="240" w:line="360" w:lineRule="auto"/>
              <w:ind w:firstLine="328"/>
              <w:jc w:val="both"/>
              <w:rPr>
                <w:rFonts w:ascii="Arial" w:hAnsi="Arial" w:cs="Arial"/>
                <w:lang w:val="el-GR"/>
              </w:rPr>
            </w:pPr>
            <w:r w:rsidRPr="00703DCE">
              <w:rPr>
                <w:rFonts w:ascii="Arial" w:hAnsi="Arial" w:cs="Arial"/>
                <w:lang w:val="el-GR"/>
              </w:rPr>
              <w:t>(2) Το εδάφιο (1) εφαρμόζεται και σε οποιοδήποτε φυσικό ή νομικό πρόσωπο που λαμβάνει γνώση των πληροφοριών αυτών κατ’ εφαρμογή του παρόντος Νόμου κατά τις προβλεπόμενες στον παρόντα Νόμο διαδικασίες.</w:t>
            </w:r>
          </w:p>
        </w:tc>
      </w:tr>
      <w:tr w:rsidR="00703DCE" w:rsidRPr="00450F98" w14:paraId="084C360B" w14:textId="77777777" w:rsidTr="007525DE">
        <w:tc>
          <w:tcPr>
            <w:tcW w:w="2791" w:type="dxa"/>
            <w:shd w:val="clear" w:color="auto" w:fill="auto"/>
          </w:tcPr>
          <w:p w14:paraId="5B9A7B99" w14:textId="77777777" w:rsidR="005A21BA" w:rsidRPr="00703DCE" w:rsidRDefault="005A21BA" w:rsidP="0080718A">
            <w:pPr>
              <w:tabs>
                <w:tab w:val="left" w:pos="142"/>
                <w:tab w:val="right" w:pos="3436"/>
              </w:tabs>
              <w:spacing w:after="240" w:line="360" w:lineRule="auto"/>
              <w:rPr>
                <w:rFonts w:ascii="Arial" w:hAnsi="Arial" w:cs="Arial"/>
                <w:lang w:val="el-GR"/>
              </w:rPr>
            </w:pPr>
          </w:p>
        </w:tc>
        <w:tc>
          <w:tcPr>
            <w:tcW w:w="6779" w:type="dxa"/>
            <w:shd w:val="clear" w:color="auto" w:fill="auto"/>
          </w:tcPr>
          <w:p w14:paraId="50848E19" w14:textId="77777777" w:rsidR="005A21BA" w:rsidRPr="00703DCE" w:rsidRDefault="005A21BA" w:rsidP="008D3C6D">
            <w:pPr>
              <w:spacing w:after="240" w:line="360" w:lineRule="auto"/>
              <w:ind w:firstLine="328"/>
              <w:jc w:val="both"/>
              <w:rPr>
                <w:rFonts w:ascii="Arial" w:hAnsi="Arial" w:cs="Arial"/>
                <w:lang w:val="el-GR"/>
              </w:rPr>
            </w:pPr>
            <w:r w:rsidRPr="00703DCE">
              <w:rPr>
                <w:rFonts w:ascii="Arial" w:hAnsi="Arial" w:cs="Arial"/>
                <w:lang w:val="el-GR"/>
              </w:rPr>
              <w:t>(3) Χωρίς επηρεασμό του εδαφίου (4), παράβαση της κατά το άρθρο αυτό υποχρέωσης προς εχεμύθεια, συνιστά, προκειμένου περί δημόσιων υπαλλήλων, πειθαρχικό παράπτωμα και εφαρμόζονται στο πρόσωπο αυτό οι διατάξεις των άρθρων 73 έως 86 του περί Δημόσιας Υπηρεσίας Νόμου, όπως αυτός εκάστοτε τροποποιείται ή αντικαθίσταται.</w:t>
            </w:r>
          </w:p>
        </w:tc>
      </w:tr>
      <w:tr w:rsidR="00703DCE" w:rsidRPr="00450F98" w14:paraId="7A284978" w14:textId="77777777" w:rsidTr="007525DE">
        <w:tc>
          <w:tcPr>
            <w:tcW w:w="2791" w:type="dxa"/>
            <w:shd w:val="clear" w:color="auto" w:fill="auto"/>
          </w:tcPr>
          <w:p w14:paraId="6EC1F91E" w14:textId="77777777" w:rsidR="005A21BA" w:rsidRPr="00703DCE" w:rsidRDefault="005A21BA" w:rsidP="0080718A">
            <w:pPr>
              <w:tabs>
                <w:tab w:val="left" w:pos="142"/>
                <w:tab w:val="right" w:pos="3436"/>
              </w:tabs>
              <w:spacing w:after="240" w:line="360" w:lineRule="auto"/>
              <w:rPr>
                <w:rFonts w:ascii="Arial" w:hAnsi="Arial" w:cs="Arial"/>
                <w:lang w:val="el-GR"/>
              </w:rPr>
            </w:pPr>
          </w:p>
        </w:tc>
        <w:tc>
          <w:tcPr>
            <w:tcW w:w="6779" w:type="dxa"/>
            <w:shd w:val="clear" w:color="auto" w:fill="auto"/>
          </w:tcPr>
          <w:p w14:paraId="227EEBC9" w14:textId="77777777" w:rsidR="005A21BA" w:rsidRPr="00703DCE" w:rsidRDefault="005A21BA" w:rsidP="005A21BA">
            <w:pPr>
              <w:spacing w:after="240" w:line="360" w:lineRule="auto"/>
              <w:ind w:firstLine="328"/>
              <w:jc w:val="both"/>
              <w:rPr>
                <w:rFonts w:ascii="Arial" w:hAnsi="Arial" w:cs="Arial"/>
                <w:lang w:val="el-GR"/>
              </w:rPr>
            </w:pPr>
            <w:r w:rsidRPr="00703DCE">
              <w:rPr>
                <w:rFonts w:ascii="Arial" w:hAnsi="Arial" w:cs="Arial"/>
                <w:lang w:val="el-GR"/>
              </w:rPr>
              <w:t>(4) Οποιοδήποτε πρόσωπο που παραβιάζει την υποχρέωση εχεμύθειας όπως προβλέπεται στο παρόν άρθρο, είναι ένοχο αδικήματος και, σε περίπτωση καταδίκης του, υπόκειται σε φυλάκιση που δεν υπερβαίνει το ένα (1) έτος ή με χρηματική ποινή που δεν υπερβαίνει τις τρεις χιλιάδες και πεντακόσια ευρώ ή και στις δύο αυτές ποινές μαζί.</w:t>
            </w:r>
          </w:p>
        </w:tc>
      </w:tr>
      <w:tr w:rsidR="00703DCE" w:rsidRPr="00450F98" w14:paraId="7EB86BC7" w14:textId="77777777" w:rsidTr="007525DE">
        <w:tc>
          <w:tcPr>
            <w:tcW w:w="2791" w:type="dxa"/>
            <w:shd w:val="clear" w:color="auto" w:fill="auto"/>
          </w:tcPr>
          <w:p w14:paraId="76977D6C" w14:textId="77777777" w:rsidR="00580027" w:rsidRPr="00703DCE" w:rsidRDefault="0080718A" w:rsidP="007525DE">
            <w:pPr>
              <w:pStyle w:val="ListParagraph"/>
              <w:tabs>
                <w:tab w:val="left" w:pos="1560"/>
              </w:tabs>
              <w:spacing w:after="240" w:line="360" w:lineRule="auto"/>
              <w:ind w:left="0"/>
              <w:rPr>
                <w:rFonts w:ascii="Arial" w:hAnsi="Arial" w:cs="Arial"/>
                <w:lang w:val="el-GR"/>
              </w:rPr>
            </w:pPr>
            <w:r w:rsidRPr="00703DCE">
              <w:rPr>
                <w:rFonts w:ascii="Arial" w:hAnsi="Arial" w:cs="Arial"/>
                <w:lang w:val="el-GR"/>
              </w:rPr>
              <w:t>Εφαρμογή των διατάξεων του παρόντος Νόμου</w:t>
            </w:r>
          </w:p>
        </w:tc>
        <w:tc>
          <w:tcPr>
            <w:tcW w:w="6779" w:type="dxa"/>
            <w:shd w:val="clear" w:color="auto" w:fill="auto"/>
          </w:tcPr>
          <w:p w14:paraId="2CB389C1" w14:textId="77777777" w:rsidR="00580027" w:rsidRPr="00703DCE" w:rsidRDefault="0080718A" w:rsidP="0080718A">
            <w:pPr>
              <w:spacing w:after="240" w:line="360" w:lineRule="auto"/>
              <w:ind w:left="78"/>
              <w:jc w:val="both"/>
              <w:rPr>
                <w:rFonts w:ascii="Arial" w:hAnsi="Arial" w:cs="Arial"/>
                <w:lang w:val="el-GR"/>
              </w:rPr>
            </w:pPr>
            <w:r w:rsidRPr="00703DCE">
              <w:rPr>
                <w:rFonts w:ascii="Arial" w:hAnsi="Arial" w:cs="Arial"/>
                <w:lang w:val="el-GR"/>
              </w:rPr>
              <w:t>27. Οι διατάξεις του παρόντος Νόμου, εκτός όπου προβλέπεται διαφορετικά σε αυτόν, εφαρμόζονται ανεξάρτητα από τις διατάξεις οποιουδήποτε άλλου ειδικού ή γενικού Νόμου στη Δημοκρατία</w:t>
            </w:r>
            <w:r w:rsidR="0001438E" w:rsidRPr="00703DCE">
              <w:rPr>
                <w:rFonts w:ascii="Arial" w:hAnsi="Arial" w:cs="Arial"/>
                <w:lang w:val="el-GR"/>
              </w:rPr>
              <w:t>.</w:t>
            </w:r>
          </w:p>
        </w:tc>
      </w:tr>
      <w:tr w:rsidR="00703DCE" w:rsidRPr="00450F98" w14:paraId="1775FDC2" w14:textId="77777777" w:rsidTr="007525DE">
        <w:tc>
          <w:tcPr>
            <w:tcW w:w="2791" w:type="dxa"/>
            <w:shd w:val="clear" w:color="auto" w:fill="auto"/>
          </w:tcPr>
          <w:p w14:paraId="040BBA1E" w14:textId="77777777" w:rsidR="00580027" w:rsidRPr="00703DCE" w:rsidRDefault="0080718A" w:rsidP="007525DE">
            <w:pPr>
              <w:pStyle w:val="ListParagraph"/>
              <w:tabs>
                <w:tab w:val="left" w:pos="1560"/>
              </w:tabs>
              <w:spacing w:after="240" w:line="360" w:lineRule="auto"/>
              <w:ind w:left="0"/>
              <w:rPr>
                <w:rFonts w:ascii="Arial" w:hAnsi="Arial" w:cs="Arial"/>
                <w:lang w:val="el-GR"/>
              </w:rPr>
            </w:pPr>
            <w:r w:rsidRPr="00703DCE">
              <w:rPr>
                <w:rFonts w:ascii="Arial" w:hAnsi="Arial" w:cs="Arial"/>
                <w:lang w:val="el-GR"/>
              </w:rPr>
              <w:t>Επικοινωνία με ηλεκτρονικά μέσα</w:t>
            </w:r>
          </w:p>
        </w:tc>
        <w:tc>
          <w:tcPr>
            <w:tcW w:w="6779" w:type="dxa"/>
            <w:shd w:val="clear" w:color="auto" w:fill="auto"/>
          </w:tcPr>
          <w:p w14:paraId="50EFB816" w14:textId="77777777" w:rsidR="00580027" w:rsidRPr="00703DCE" w:rsidRDefault="0080718A" w:rsidP="0080718A">
            <w:pPr>
              <w:spacing w:after="240" w:line="360" w:lineRule="auto"/>
              <w:ind w:left="78"/>
              <w:jc w:val="both"/>
              <w:rPr>
                <w:rFonts w:ascii="Arial" w:hAnsi="Arial" w:cs="Arial"/>
                <w:lang w:val="el-GR"/>
              </w:rPr>
            </w:pPr>
            <w:r w:rsidRPr="00703DCE">
              <w:rPr>
                <w:rFonts w:ascii="Arial" w:hAnsi="Arial" w:cs="Arial"/>
                <w:lang w:val="el-GR"/>
              </w:rPr>
              <w:t xml:space="preserve">28. Τηρουμένων των διατάξεων του περί Γενικών Αρχών του Διοικητικού Δικαίου Νόμου, η διαδικασία διευκόλυνσης στρατηγικών αναπτύξεων δύναται να πραγματοποιείται με ηλεκτρονικά μέσα, συμπεριλαμβανομένης της υποβολής αιτήσεων, </w:t>
            </w:r>
            <w:r w:rsidRPr="00703DCE">
              <w:rPr>
                <w:rFonts w:ascii="Arial" w:hAnsi="Arial" w:cs="Arial"/>
                <w:lang w:val="el-GR"/>
              </w:rPr>
              <w:lastRenderedPageBreak/>
              <w:t>ανταλλαγής ηλεκτρονικών μηνυμάτων, τηλεδιάσκεψης ή άλλων οπτικοακουστικών μέσων.</w:t>
            </w:r>
          </w:p>
        </w:tc>
      </w:tr>
      <w:tr w:rsidR="00703DCE" w:rsidRPr="00450F98" w14:paraId="290C488F" w14:textId="77777777" w:rsidTr="00FA40E0">
        <w:tc>
          <w:tcPr>
            <w:tcW w:w="2791" w:type="dxa"/>
            <w:shd w:val="clear" w:color="auto" w:fill="auto"/>
          </w:tcPr>
          <w:p w14:paraId="2494C62F" w14:textId="77777777" w:rsidR="007525DE" w:rsidRPr="00703DCE" w:rsidRDefault="0080718A">
            <w:pPr>
              <w:pStyle w:val="ListParagraph"/>
              <w:tabs>
                <w:tab w:val="left" w:pos="1560"/>
              </w:tabs>
              <w:spacing w:after="240" w:line="360" w:lineRule="auto"/>
              <w:ind w:left="0"/>
              <w:rPr>
                <w:rFonts w:ascii="Arial" w:hAnsi="Arial" w:cs="Arial"/>
                <w:lang w:val="el-GR"/>
              </w:rPr>
            </w:pPr>
            <w:r w:rsidRPr="00703DCE">
              <w:rPr>
                <w:rFonts w:ascii="Arial" w:hAnsi="Arial" w:cs="Arial"/>
                <w:lang w:val="el-GR"/>
              </w:rPr>
              <w:lastRenderedPageBreak/>
              <w:t>Έναρξη ισχύος</w:t>
            </w:r>
          </w:p>
        </w:tc>
        <w:tc>
          <w:tcPr>
            <w:tcW w:w="6779" w:type="dxa"/>
            <w:shd w:val="clear" w:color="auto" w:fill="auto"/>
          </w:tcPr>
          <w:p w14:paraId="7A83B038" w14:textId="77777777" w:rsidR="007525DE" w:rsidRPr="00703DCE" w:rsidRDefault="0080718A" w:rsidP="00FA40E0">
            <w:pPr>
              <w:spacing w:after="240" w:line="360" w:lineRule="auto"/>
              <w:ind w:left="78"/>
              <w:jc w:val="both"/>
              <w:rPr>
                <w:rFonts w:ascii="Arial" w:hAnsi="Arial" w:cs="Arial"/>
                <w:lang w:val="el-GR"/>
              </w:rPr>
            </w:pPr>
            <w:r w:rsidRPr="00703DCE">
              <w:rPr>
                <w:rFonts w:ascii="Arial" w:hAnsi="Arial" w:cs="Arial"/>
                <w:lang w:val="el-GR"/>
              </w:rPr>
              <w:t>29. Ο παρών Νόμος τίθεται σε ισχύ σε ημερομηνία που καθορίζεται από το Υπουργικό Συμβούλιο, με γνωστοποίησή του που δημοσιεύεται στην Επίσημη Εφημερίδα της Δημοκρατίας.</w:t>
            </w:r>
          </w:p>
        </w:tc>
      </w:tr>
      <w:tr w:rsidR="00703DCE" w:rsidRPr="00450F98" w14:paraId="63708BC8" w14:textId="77777777" w:rsidTr="00FA40E0">
        <w:tc>
          <w:tcPr>
            <w:tcW w:w="2791" w:type="dxa"/>
            <w:shd w:val="clear" w:color="auto" w:fill="auto"/>
          </w:tcPr>
          <w:p w14:paraId="5748654C" w14:textId="77777777" w:rsidR="00C13987" w:rsidRPr="00703DCE" w:rsidRDefault="00C13987">
            <w:pPr>
              <w:pStyle w:val="ListParagraph"/>
              <w:tabs>
                <w:tab w:val="left" w:pos="1560"/>
              </w:tabs>
              <w:spacing w:after="240" w:line="360" w:lineRule="auto"/>
              <w:ind w:left="0"/>
              <w:rPr>
                <w:rFonts w:ascii="Arial" w:hAnsi="Arial" w:cs="Arial"/>
                <w:lang w:val="el-GR"/>
              </w:rPr>
            </w:pPr>
          </w:p>
        </w:tc>
        <w:tc>
          <w:tcPr>
            <w:tcW w:w="6779" w:type="dxa"/>
            <w:shd w:val="clear" w:color="auto" w:fill="auto"/>
          </w:tcPr>
          <w:p w14:paraId="0F62FC2A" w14:textId="77777777" w:rsidR="00C13987" w:rsidRPr="00703DCE" w:rsidRDefault="00C13987">
            <w:pPr>
              <w:spacing w:after="240" w:line="360" w:lineRule="auto"/>
              <w:ind w:left="78" w:firstLine="284"/>
              <w:jc w:val="both"/>
              <w:rPr>
                <w:rFonts w:ascii="Arial" w:hAnsi="Arial" w:cs="Arial"/>
                <w:lang w:val="el-GR"/>
              </w:rPr>
            </w:pPr>
          </w:p>
        </w:tc>
      </w:tr>
    </w:tbl>
    <w:p w14:paraId="6FAF5E28" w14:textId="77777777" w:rsidR="007525DE" w:rsidRPr="00703DCE" w:rsidRDefault="007525DE" w:rsidP="00703DCE">
      <w:pPr>
        <w:spacing w:after="240" w:line="360" w:lineRule="auto"/>
        <w:jc w:val="center"/>
        <w:rPr>
          <w:rFonts w:ascii="Arial" w:hAnsi="Arial" w:cs="Arial"/>
          <w:lang w:val="el-GR"/>
        </w:rPr>
      </w:pPr>
    </w:p>
    <w:sectPr w:rsidR="007525DE" w:rsidRPr="00703DCE" w:rsidSect="00FA40E0">
      <w:footerReference w:type="default" r:id="rId8"/>
      <w:pgSz w:w="11907" w:h="16839" w:code="9"/>
      <w:pgMar w:top="1135" w:right="1134" w:bottom="1276" w:left="1134" w:header="709" w:footer="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ABCB1" w14:textId="77777777" w:rsidR="00EF3895" w:rsidRDefault="00EF3895" w:rsidP="0049082F">
      <w:pPr>
        <w:spacing w:after="0" w:line="240" w:lineRule="auto"/>
      </w:pPr>
      <w:r>
        <w:separator/>
      </w:r>
    </w:p>
  </w:endnote>
  <w:endnote w:type="continuationSeparator" w:id="0">
    <w:p w14:paraId="58B2C270" w14:textId="77777777" w:rsidR="00EF3895" w:rsidRDefault="00EF3895" w:rsidP="00490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C9C8" w14:textId="77777777" w:rsidR="00E92749" w:rsidRPr="00024CDF" w:rsidRDefault="00E122BA">
    <w:pPr>
      <w:pStyle w:val="Footer"/>
      <w:jc w:val="center"/>
      <w:rPr>
        <w:rFonts w:ascii="Arial" w:hAnsi="Arial" w:cs="Arial"/>
        <w:sz w:val="20"/>
        <w:szCs w:val="20"/>
      </w:rPr>
    </w:pPr>
    <w:r w:rsidRPr="00024CDF">
      <w:rPr>
        <w:rFonts w:ascii="Arial" w:hAnsi="Arial" w:cs="Arial"/>
        <w:noProof/>
        <w:sz w:val="20"/>
        <w:szCs w:val="20"/>
      </w:rPr>
      <w:fldChar w:fldCharType="begin"/>
    </w:r>
    <w:r w:rsidR="00E92749" w:rsidRPr="00024CDF">
      <w:rPr>
        <w:rFonts w:ascii="Arial" w:hAnsi="Arial" w:cs="Arial"/>
        <w:noProof/>
        <w:sz w:val="20"/>
        <w:szCs w:val="20"/>
      </w:rPr>
      <w:instrText xml:space="preserve"> PAGE   \* MERGEFORMAT </w:instrText>
    </w:r>
    <w:r w:rsidRPr="00024CDF">
      <w:rPr>
        <w:rFonts w:ascii="Arial" w:hAnsi="Arial" w:cs="Arial"/>
        <w:noProof/>
        <w:sz w:val="20"/>
        <w:szCs w:val="20"/>
      </w:rPr>
      <w:fldChar w:fldCharType="separate"/>
    </w:r>
    <w:r w:rsidR="0061205B">
      <w:rPr>
        <w:rFonts w:ascii="Arial" w:hAnsi="Arial" w:cs="Arial"/>
        <w:noProof/>
        <w:sz w:val="20"/>
        <w:szCs w:val="20"/>
      </w:rPr>
      <w:t>1</w:t>
    </w:r>
    <w:r w:rsidRPr="00024CDF">
      <w:rPr>
        <w:rFonts w:ascii="Arial" w:hAnsi="Arial" w:cs="Arial"/>
        <w:noProof/>
        <w:sz w:val="20"/>
        <w:szCs w:val="20"/>
      </w:rPr>
      <w:fldChar w:fldCharType="end"/>
    </w:r>
  </w:p>
  <w:p w14:paraId="2291DCD1" w14:textId="77777777" w:rsidR="00E92749" w:rsidRDefault="00E92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AA46D" w14:textId="77777777" w:rsidR="00EF3895" w:rsidRDefault="00EF3895" w:rsidP="0049082F">
      <w:pPr>
        <w:spacing w:after="0" w:line="240" w:lineRule="auto"/>
      </w:pPr>
      <w:r>
        <w:separator/>
      </w:r>
    </w:p>
  </w:footnote>
  <w:footnote w:type="continuationSeparator" w:id="0">
    <w:p w14:paraId="49901430" w14:textId="77777777" w:rsidR="00EF3895" w:rsidRDefault="00EF3895" w:rsidP="00490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957"/>
    <w:multiLevelType w:val="multilevel"/>
    <w:tmpl w:val="FDD4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B657F"/>
    <w:multiLevelType w:val="hybridMultilevel"/>
    <w:tmpl w:val="41D850AA"/>
    <w:lvl w:ilvl="0" w:tplc="83827C7C">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334FEE"/>
    <w:multiLevelType w:val="hybridMultilevel"/>
    <w:tmpl w:val="6CA45264"/>
    <w:lvl w:ilvl="0" w:tplc="41747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E0129"/>
    <w:multiLevelType w:val="hybridMultilevel"/>
    <w:tmpl w:val="D35AAADA"/>
    <w:lvl w:ilvl="0" w:tplc="9B3275C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C0BE1"/>
    <w:multiLevelType w:val="hybridMultilevel"/>
    <w:tmpl w:val="1AE64926"/>
    <w:lvl w:ilvl="0" w:tplc="DC4E2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02E15"/>
    <w:multiLevelType w:val="hybridMultilevel"/>
    <w:tmpl w:val="E1786FF2"/>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2F2779"/>
    <w:multiLevelType w:val="hybridMultilevel"/>
    <w:tmpl w:val="5B9AADFA"/>
    <w:lvl w:ilvl="0" w:tplc="55367036">
      <w:start w:val="1"/>
      <w:numFmt w:val="decimal"/>
      <w:lvlText w:val="(%1)"/>
      <w:lvlJc w:val="left"/>
      <w:pPr>
        <w:ind w:left="822" w:hanging="525"/>
      </w:pPr>
      <w:rPr>
        <w:rFonts w:hint="default"/>
      </w:rPr>
    </w:lvl>
    <w:lvl w:ilvl="1" w:tplc="04090019" w:tentative="1">
      <w:start w:val="1"/>
      <w:numFmt w:val="lowerLetter"/>
      <w:lvlText w:val="%2."/>
      <w:lvlJc w:val="left"/>
      <w:pPr>
        <w:ind w:left="1377" w:hanging="360"/>
      </w:pPr>
    </w:lvl>
    <w:lvl w:ilvl="2" w:tplc="0409001B" w:tentative="1">
      <w:start w:val="1"/>
      <w:numFmt w:val="lowerRoman"/>
      <w:lvlText w:val="%3."/>
      <w:lvlJc w:val="right"/>
      <w:pPr>
        <w:ind w:left="2097" w:hanging="180"/>
      </w:pPr>
    </w:lvl>
    <w:lvl w:ilvl="3" w:tplc="0409000F" w:tentative="1">
      <w:start w:val="1"/>
      <w:numFmt w:val="decimal"/>
      <w:lvlText w:val="%4."/>
      <w:lvlJc w:val="left"/>
      <w:pPr>
        <w:ind w:left="2817" w:hanging="360"/>
      </w:pPr>
    </w:lvl>
    <w:lvl w:ilvl="4" w:tplc="04090019" w:tentative="1">
      <w:start w:val="1"/>
      <w:numFmt w:val="lowerLetter"/>
      <w:lvlText w:val="%5."/>
      <w:lvlJc w:val="left"/>
      <w:pPr>
        <w:ind w:left="3537" w:hanging="360"/>
      </w:pPr>
    </w:lvl>
    <w:lvl w:ilvl="5" w:tplc="0409001B" w:tentative="1">
      <w:start w:val="1"/>
      <w:numFmt w:val="lowerRoman"/>
      <w:lvlText w:val="%6."/>
      <w:lvlJc w:val="right"/>
      <w:pPr>
        <w:ind w:left="4257" w:hanging="180"/>
      </w:pPr>
    </w:lvl>
    <w:lvl w:ilvl="6" w:tplc="0409000F" w:tentative="1">
      <w:start w:val="1"/>
      <w:numFmt w:val="decimal"/>
      <w:lvlText w:val="%7."/>
      <w:lvlJc w:val="left"/>
      <w:pPr>
        <w:ind w:left="4977" w:hanging="360"/>
      </w:pPr>
    </w:lvl>
    <w:lvl w:ilvl="7" w:tplc="04090019" w:tentative="1">
      <w:start w:val="1"/>
      <w:numFmt w:val="lowerLetter"/>
      <w:lvlText w:val="%8."/>
      <w:lvlJc w:val="left"/>
      <w:pPr>
        <w:ind w:left="5697" w:hanging="360"/>
      </w:pPr>
    </w:lvl>
    <w:lvl w:ilvl="8" w:tplc="0409001B" w:tentative="1">
      <w:start w:val="1"/>
      <w:numFmt w:val="lowerRoman"/>
      <w:lvlText w:val="%9."/>
      <w:lvlJc w:val="right"/>
      <w:pPr>
        <w:ind w:left="6417" w:hanging="180"/>
      </w:pPr>
    </w:lvl>
  </w:abstractNum>
  <w:abstractNum w:abstractNumId="7" w15:restartNumberingAfterBreak="0">
    <w:nsid w:val="18680DF6"/>
    <w:multiLevelType w:val="hybridMultilevel"/>
    <w:tmpl w:val="19EE0CCC"/>
    <w:lvl w:ilvl="0" w:tplc="15F4A62A">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54E80"/>
    <w:multiLevelType w:val="hybridMultilevel"/>
    <w:tmpl w:val="03A6586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15:restartNumberingAfterBreak="0">
    <w:nsid w:val="1BA41573"/>
    <w:multiLevelType w:val="hybridMultilevel"/>
    <w:tmpl w:val="678AB064"/>
    <w:lvl w:ilvl="0" w:tplc="DCD67A68">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0" w15:restartNumberingAfterBreak="0">
    <w:nsid w:val="1BF546C7"/>
    <w:multiLevelType w:val="hybridMultilevel"/>
    <w:tmpl w:val="AFCCBBA8"/>
    <w:lvl w:ilvl="0" w:tplc="E8662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9180E"/>
    <w:multiLevelType w:val="hybridMultilevel"/>
    <w:tmpl w:val="9FDE87DE"/>
    <w:lvl w:ilvl="0" w:tplc="CD780CE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97049"/>
    <w:multiLevelType w:val="hybridMultilevel"/>
    <w:tmpl w:val="8B2EE120"/>
    <w:lvl w:ilvl="0" w:tplc="2E54D06E">
      <w:start w:val="1"/>
      <w:numFmt w:val="decimal"/>
      <w:lvlText w:val="%1."/>
      <w:lvlJc w:val="left"/>
      <w:pPr>
        <w:ind w:left="339" w:hanging="360"/>
      </w:pPr>
      <w:rPr>
        <w:rFonts w:hint="default"/>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13" w15:restartNumberingAfterBreak="0">
    <w:nsid w:val="297C2E6A"/>
    <w:multiLevelType w:val="hybridMultilevel"/>
    <w:tmpl w:val="07D6F5EA"/>
    <w:lvl w:ilvl="0" w:tplc="65B8AA3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F0235"/>
    <w:multiLevelType w:val="hybridMultilevel"/>
    <w:tmpl w:val="B08A374C"/>
    <w:lvl w:ilvl="0" w:tplc="455A060E">
      <w:start w:val="12"/>
      <w:numFmt w:val="decimal"/>
      <w:lvlText w:val="(%1)"/>
      <w:lvlJc w:val="left"/>
      <w:pPr>
        <w:ind w:left="2550" w:hanging="39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45D1993"/>
    <w:multiLevelType w:val="hybridMultilevel"/>
    <w:tmpl w:val="C51EA522"/>
    <w:lvl w:ilvl="0" w:tplc="140A26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5D33065"/>
    <w:multiLevelType w:val="hybridMultilevel"/>
    <w:tmpl w:val="5C4A1DBA"/>
    <w:lvl w:ilvl="0" w:tplc="299EE846">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7" w15:restartNumberingAfterBreak="0">
    <w:nsid w:val="36116218"/>
    <w:multiLevelType w:val="hybridMultilevel"/>
    <w:tmpl w:val="D35AAADA"/>
    <w:lvl w:ilvl="0" w:tplc="9B3275C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503BFA"/>
    <w:multiLevelType w:val="hybridMultilevel"/>
    <w:tmpl w:val="50CE877A"/>
    <w:lvl w:ilvl="0" w:tplc="EC1A6774">
      <w:start w:val="1"/>
      <w:numFmt w:val="decimal"/>
      <w:lvlText w:val="(%1)"/>
      <w:lvlJc w:val="left"/>
      <w:pPr>
        <w:ind w:left="525" w:hanging="46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384B5290"/>
    <w:multiLevelType w:val="hybridMultilevel"/>
    <w:tmpl w:val="57EC79E6"/>
    <w:lvl w:ilvl="0" w:tplc="C138118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0" w15:restartNumberingAfterBreak="0">
    <w:nsid w:val="38902CE1"/>
    <w:multiLevelType w:val="hybridMultilevel"/>
    <w:tmpl w:val="AA204246"/>
    <w:lvl w:ilvl="0" w:tplc="87F09F38">
      <w:start w:val="1"/>
      <w:numFmt w:val="decimal"/>
      <w:lvlText w:val="(%1)"/>
      <w:lvlJc w:val="left"/>
      <w:pPr>
        <w:ind w:left="900"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21" w15:restartNumberingAfterBreak="0">
    <w:nsid w:val="38EC6C1F"/>
    <w:multiLevelType w:val="hybridMultilevel"/>
    <w:tmpl w:val="4740D7F0"/>
    <w:lvl w:ilvl="0" w:tplc="0809001B">
      <w:start w:val="1"/>
      <w:numFmt w:val="lowerRoman"/>
      <w:lvlText w:val="%1."/>
      <w:lvlJc w:val="right"/>
      <w:pPr>
        <w:ind w:left="792" w:hanging="360"/>
      </w:pPr>
    </w:lvl>
    <w:lvl w:ilvl="1" w:tplc="04080019">
      <w:start w:val="1"/>
      <w:numFmt w:val="lowerLetter"/>
      <w:lvlText w:val="%2."/>
      <w:lvlJc w:val="left"/>
      <w:pPr>
        <w:ind w:left="1512" w:hanging="360"/>
      </w:pPr>
    </w:lvl>
    <w:lvl w:ilvl="2" w:tplc="0408001B">
      <w:start w:val="1"/>
      <w:numFmt w:val="lowerRoman"/>
      <w:lvlText w:val="%3."/>
      <w:lvlJc w:val="right"/>
      <w:pPr>
        <w:ind w:left="2232" w:hanging="180"/>
      </w:pPr>
    </w:lvl>
    <w:lvl w:ilvl="3" w:tplc="0408000F">
      <w:start w:val="1"/>
      <w:numFmt w:val="decimal"/>
      <w:lvlText w:val="%4."/>
      <w:lvlJc w:val="left"/>
      <w:pPr>
        <w:ind w:left="2952" w:hanging="360"/>
      </w:pPr>
    </w:lvl>
    <w:lvl w:ilvl="4" w:tplc="04080019">
      <w:start w:val="1"/>
      <w:numFmt w:val="lowerLetter"/>
      <w:lvlText w:val="%5."/>
      <w:lvlJc w:val="left"/>
      <w:pPr>
        <w:ind w:left="3672" w:hanging="360"/>
      </w:pPr>
    </w:lvl>
    <w:lvl w:ilvl="5" w:tplc="0408001B">
      <w:start w:val="1"/>
      <w:numFmt w:val="lowerRoman"/>
      <w:lvlText w:val="%6."/>
      <w:lvlJc w:val="right"/>
      <w:pPr>
        <w:ind w:left="4392" w:hanging="180"/>
      </w:pPr>
    </w:lvl>
    <w:lvl w:ilvl="6" w:tplc="0408000F">
      <w:start w:val="1"/>
      <w:numFmt w:val="decimal"/>
      <w:lvlText w:val="%7."/>
      <w:lvlJc w:val="left"/>
      <w:pPr>
        <w:ind w:left="5112" w:hanging="360"/>
      </w:pPr>
    </w:lvl>
    <w:lvl w:ilvl="7" w:tplc="04080019">
      <w:start w:val="1"/>
      <w:numFmt w:val="lowerLetter"/>
      <w:lvlText w:val="%8."/>
      <w:lvlJc w:val="left"/>
      <w:pPr>
        <w:ind w:left="5832" w:hanging="360"/>
      </w:pPr>
    </w:lvl>
    <w:lvl w:ilvl="8" w:tplc="0408001B">
      <w:start w:val="1"/>
      <w:numFmt w:val="lowerRoman"/>
      <w:lvlText w:val="%9."/>
      <w:lvlJc w:val="right"/>
      <w:pPr>
        <w:ind w:left="6552" w:hanging="180"/>
      </w:pPr>
    </w:lvl>
  </w:abstractNum>
  <w:abstractNum w:abstractNumId="22" w15:restartNumberingAfterBreak="0">
    <w:nsid w:val="3B782D56"/>
    <w:multiLevelType w:val="hybridMultilevel"/>
    <w:tmpl w:val="C97AEB48"/>
    <w:lvl w:ilvl="0" w:tplc="DC4E25D0">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F811A2"/>
    <w:multiLevelType w:val="multilevel"/>
    <w:tmpl w:val="47B6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7C4E41"/>
    <w:multiLevelType w:val="hybridMultilevel"/>
    <w:tmpl w:val="11CAF458"/>
    <w:lvl w:ilvl="0" w:tplc="668EB3C4">
      <w:start w:val="1"/>
      <w:numFmt w:val="decimal"/>
      <w:lvlText w:val="(%1)"/>
      <w:lvlJc w:val="left"/>
      <w:pPr>
        <w:ind w:left="705" w:hanging="360"/>
      </w:pPr>
      <w:rPr>
        <w:rFonts w:hint="default"/>
      </w:rPr>
    </w:lvl>
    <w:lvl w:ilvl="1" w:tplc="04080019" w:tentative="1">
      <w:start w:val="1"/>
      <w:numFmt w:val="lowerLetter"/>
      <w:lvlText w:val="%2."/>
      <w:lvlJc w:val="left"/>
      <w:pPr>
        <w:ind w:left="1425" w:hanging="360"/>
      </w:pPr>
    </w:lvl>
    <w:lvl w:ilvl="2" w:tplc="0408001B" w:tentative="1">
      <w:start w:val="1"/>
      <w:numFmt w:val="lowerRoman"/>
      <w:lvlText w:val="%3."/>
      <w:lvlJc w:val="right"/>
      <w:pPr>
        <w:ind w:left="2145" w:hanging="180"/>
      </w:pPr>
    </w:lvl>
    <w:lvl w:ilvl="3" w:tplc="0408000F" w:tentative="1">
      <w:start w:val="1"/>
      <w:numFmt w:val="decimal"/>
      <w:lvlText w:val="%4."/>
      <w:lvlJc w:val="left"/>
      <w:pPr>
        <w:ind w:left="2865" w:hanging="360"/>
      </w:pPr>
    </w:lvl>
    <w:lvl w:ilvl="4" w:tplc="04080019" w:tentative="1">
      <w:start w:val="1"/>
      <w:numFmt w:val="lowerLetter"/>
      <w:lvlText w:val="%5."/>
      <w:lvlJc w:val="left"/>
      <w:pPr>
        <w:ind w:left="3585" w:hanging="360"/>
      </w:pPr>
    </w:lvl>
    <w:lvl w:ilvl="5" w:tplc="0408001B" w:tentative="1">
      <w:start w:val="1"/>
      <w:numFmt w:val="lowerRoman"/>
      <w:lvlText w:val="%6."/>
      <w:lvlJc w:val="right"/>
      <w:pPr>
        <w:ind w:left="4305" w:hanging="180"/>
      </w:pPr>
    </w:lvl>
    <w:lvl w:ilvl="6" w:tplc="0408000F" w:tentative="1">
      <w:start w:val="1"/>
      <w:numFmt w:val="decimal"/>
      <w:lvlText w:val="%7."/>
      <w:lvlJc w:val="left"/>
      <w:pPr>
        <w:ind w:left="5025" w:hanging="360"/>
      </w:pPr>
    </w:lvl>
    <w:lvl w:ilvl="7" w:tplc="04080019" w:tentative="1">
      <w:start w:val="1"/>
      <w:numFmt w:val="lowerLetter"/>
      <w:lvlText w:val="%8."/>
      <w:lvlJc w:val="left"/>
      <w:pPr>
        <w:ind w:left="5745" w:hanging="360"/>
      </w:pPr>
    </w:lvl>
    <w:lvl w:ilvl="8" w:tplc="0408001B" w:tentative="1">
      <w:start w:val="1"/>
      <w:numFmt w:val="lowerRoman"/>
      <w:lvlText w:val="%9."/>
      <w:lvlJc w:val="right"/>
      <w:pPr>
        <w:ind w:left="6465" w:hanging="180"/>
      </w:pPr>
    </w:lvl>
  </w:abstractNum>
  <w:abstractNum w:abstractNumId="25" w15:restartNumberingAfterBreak="0">
    <w:nsid w:val="45E47ED5"/>
    <w:multiLevelType w:val="hybridMultilevel"/>
    <w:tmpl w:val="D93EE114"/>
    <w:lvl w:ilvl="0" w:tplc="C0F2B4C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8691650"/>
    <w:multiLevelType w:val="hybridMultilevel"/>
    <w:tmpl w:val="4D0A1026"/>
    <w:lvl w:ilvl="0" w:tplc="80D28EA2">
      <w:start w:val="11"/>
      <w:numFmt w:val="decimal"/>
      <w:lvlText w:val="(%1)"/>
      <w:lvlJc w:val="left"/>
      <w:pPr>
        <w:ind w:left="1290" w:hanging="39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4BDF75EC"/>
    <w:multiLevelType w:val="hybridMultilevel"/>
    <w:tmpl w:val="C97AEB48"/>
    <w:lvl w:ilvl="0" w:tplc="DC4E2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473CF"/>
    <w:multiLevelType w:val="hybridMultilevel"/>
    <w:tmpl w:val="B2FAD87C"/>
    <w:lvl w:ilvl="0" w:tplc="2EBE7520">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94086"/>
    <w:multiLevelType w:val="hybridMultilevel"/>
    <w:tmpl w:val="47D4DEF6"/>
    <w:lvl w:ilvl="0" w:tplc="1C82E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F4091B"/>
    <w:multiLevelType w:val="hybridMultilevel"/>
    <w:tmpl w:val="5F268820"/>
    <w:lvl w:ilvl="0" w:tplc="0809001B">
      <w:start w:val="1"/>
      <w:numFmt w:val="lowerRoman"/>
      <w:lvlText w:val="%1."/>
      <w:lvlJc w:val="right"/>
      <w:pPr>
        <w:ind w:left="1042" w:hanging="360"/>
      </w:pPr>
    </w:lvl>
    <w:lvl w:ilvl="1" w:tplc="04080019" w:tentative="1">
      <w:start w:val="1"/>
      <w:numFmt w:val="lowerLetter"/>
      <w:lvlText w:val="%2."/>
      <w:lvlJc w:val="left"/>
      <w:pPr>
        <w:ind w:left="1762" w:hanging="360"/>
      </w:pPr>
    </w:lvl>
    <w:lvl w:ilvl="2" w:tplc="0408001B" w:tentative="1">
      <w:start w:val="1"/>
      <w:numFmt w:val="lowerRoman"/>
      <w:lvlText w:val="%3."/>
      <w:lvlJc w:val="right"/>
      <w:pPr>
        <w:ind w:left="2482" w:hanging="180"/>
      </w:pPr>
    </w:lvl>
    <w:lvl w:ilvl="3" w:tplc="0408000F" w:tentative="1">
      <w:start w:val="1"/>
      <w:numFmt w:val="decimal"/>
      <w:lvlText w:val="%4."/>
      <w:lvlJc w:val="left"/>
      <w:pPr>
        <w:ind w:left="3202" w:hanging="360"/>
      </w:pPr>
    </w:lvl>
    <w:lvl w:ilvl="4" w:tplc="04080019" w:tentative="1">
      <w:start w:val="1"/>
      <w:numFmt w:val="lowerLetter"/>
      <w:lvlText w:val="%5."/>
      <w:lvlJc w:val="left"/>
      <w:pPr>
        <w:ind w:left="3922" w:hanging="360"/>
      </w:pPr>
    </w:lvl>
    <w:lvl w:ilvl="5" w:tplc="0408001B" w:tentative="1">
      <w:start w:val="1"/>
      <w:numFmt w:val="lowerRoman"/>
      <w:lvlText w:val="%6."/>
      <w:lvlJc w:val="right"/>
      <w:pPr>
        <w:ind w:left="4642" w:hanging="180"/>
      </w:pPr>
    </w:lvl>
    <w:lvl w:ilvl="6" w:tplc="0408000F" w:tentative="1">
      <w:start w:val="1"/>
      <w:numFmt w:val="decimal"/>
      <w:lvlText w:val="%7."/>
      <w:lvlJc w:val="left"/>
      <w:pPr>
        <w:ind w:left="5362" w:hanging="360"/>
      </w:pPr>
    </w:lvl>
    <w:lvl w:ilvl="7" w:tplc="04080019" w:tentative="1">
      <w:start w:val="1"/>
      <w:numFmt w:val="lowerLetter"/>
      <w:lvlText w:val="%8."/>
      <w:lvlJc w:val="left"/>
      <w:pPr>
        <w:ind w:left="6082" w:hanging="360"/>
      </w:pPr>
    </w:lvl>
    <w:lvl w:ilvl="8" w:tplc="0408001B" w:tentative="1">
      <w:start w:val="1"/>
      <w:numFmt w:val="lowerRoman"/>
      <w:lvlText w:val="%9."/>
      <w:lvlJc w:val="right"/>
      <w:pPr>
        <w:ind w:left="6802" w:hanging="180"/>
      </w:pPr>
    </w:lvl>
  </w:abstractNum>
  <w:abstractNum w:abstractNumId="31" w15:restartNumberingAfterBreak="0">
    <w:nsid w:val="51B97872"/>
    <w:multiLevelType w:val="hybridMultilevel"/>
    <w:tmpl w:val="4F084410"/>
    <w:lvl w:ilvl="0" w:tplc="1E68F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0E1DAE"/>
    <w:multiLevelType w:val="hybridMultilevel"/>
    <w:tmpl w:val="AC7A67FE"/>
    <w:lvl w:ilvl="0" w:tplc="121070FA">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75E0303"/>
    <w:multiLevelType w:val="hybridMultilevel"/>
    <w:tmpl w:val="FE2EC02C"/>
    <w:lvl w:ilvl="0" w:tplc="2A402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765AC8"/>
    <w:multiLevelType w:val="hybridMultilevel"/>
    <w:tmpl w:val="A8DA2FE2"/>
    <w:lvl w:ilvl="0" w:tplc="65F86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AA1214C"/>
    <w:multiLevelType w:val="hybridMultilevel"/>
    <w:tmpl w:val="A4DAEEAC"/>
    <w:lvl w:ilvl="0" w:tplc="359C2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A007AB"/>
    <w:multiLevelType w:val="hybridMultilevel"/>
    <w:tmpl w:val="D362EDF4"/>
    <w:lvl w:ilvl="0" w:tplc="DC4E2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A71A8F"/>
    <w:multiLevelType w:val="hybridMultilevel"/>
    <w:tmpl w:val="2B76AAA8"/>
    <w:lvl w:ilvl="0" w:tplc="92AC5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A35511"/>
    <w:multiLevelType w:val="hybridMultilevel"/>
    <w:tmpl w:val="A0A2D99E"/>
    <w:lvl w:ilvl="0" w:tplc="359C2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A81674"/>
    <w:multiLevelType w:val="hybridMultilevel"/>
    <w:tmpl w:val="D9982272"/>
    <w:lvl w:ilvl="0" w:tplc="D0F03586">
      <w:start w:val="1"/>
      <w:numFmt w:val="lowerRoman"/>
      <w:lvlText w:val="%1)"/>
      <w:lvlJc w:val="left"/>
      <w:pPr>
        <w:ind w:left="2216" w:hanging="720"/>
      </w:pPr>
      <w:rPr>
        <w:rFonts w:hint="default"/>
      </w:rPr>
    </w:lvl>
    <w:lvl w:ilvl="1" w:tplc="08090019" w:tentative="1">
      <w:start w:val="1"/>
      <w:numFmt w:val="lowerLetter"/>
      <w:lvlText w:val="%2."/>
      <w:lvlJc w:val="left"/>
      <w:pPr>
        <w:ind w:left="2576" w:hanging="360"/>
      </w:pPr>
    </w:lvl>
    <w:lvl w:ilvl="2" w:tplc="0809001B" w:tentative="1">
      <w:start w:val="1"/>
      <w:numFmt w:val="lowerRoman"/>
      <w:lvlText w:val="%3."/>
      <w:lvlJc w:val="right"/>
      <w:pPr>
        <w:ind w:left="3296" w:hanging="180"/>
      </w:pPr>
    </w:lvl>
    <w:lvl w:ilvl="3" w:tplc="0809000F" w:tentative="1">
      <w:start w:val="1"/>
      <w:numFmt w:val="decimal"/>
      <w:lvlText w:val="%4."/>
      <w:lvlJc w:val="left"/>
      <w:pPr>
        <w:ind w:left="4016" w:hanging="360"/>
      </w:pPr>
    </w:lvl>
    <w:lvl w:ilvl="4" w:tplc="08090019" w:tentative="1">
      <w:start w:val="1"/>
      <w:numFmt w:val="lowerLetter"/>
      <w:lvlText w:val="%5."/>
      <w:lvlJc w:val="left"/>
      <w:pPr>
        <w:ind w:left="4736" w:hanging="360"/>
      </w:pPr>
    </w:lvl>
    <w:lvl w:ilvl="5" w:tplc="0809001B" w:tentative="1">
      <w:start w:val="1"/>
      <w:numFmt w:val="lowerRoman"/>
      <w:lvlText w:val="%6."/>
      <w:lvlJc w:val="right"/>
      <w:pPr>
        <w:ind w:left="5456" w:hanging="180"/>
      </w:pPr>
    </w:lvl>
    <w:lvl w:ilvl="6" w:tplc="0809000F" w:tentative="1">
      <w:start w:val="1"/>
      <w:numFmt w:val="decimal"/>
      <w:lvlText w:val="%7."/>
      <w:lvlJc w:val="left"/>
      <w:pPr>
        <w:ind w:left="6176" w:hanging="360"/>
      </w:pPr>
    </w:lvl>
    <w:lvl w:ilvl="7" w:tplc="08090019" w:tentative="1">
      <w:start w:val="1"/>
      <w:numFmt w:val="lowerLetter"/>
      <w:lvlText w:val="%8."/>
      <w:lvlJc w:val="left"/>
      <w:pPr>
        <w:ind w:left="6896" w:hanging="360"/>
      </w:pPr>
    </w:lvl>
    <w:lvl w:ilvl="8" w:tplc="0809001B" w:tentative="1">
      <w:start w:val="1"/>
      <w:numFmt w:val="lowerRoman"/>
      <w:lvlText w:val="%9."/>
      <w:lvlJc w:val="right"/>
      <w:pPr>
        <w:ind w:left="7616" w:hanging="180"/>
      </w:pPr>
    </w:lvl>
  </w:abstractNum>
  <w:abstractNum w:abstractNumId="40" w15:restartNumberingAfterBreak="0">
    <w:nsid w:val="781F1C84"/>
    <w:multiLevelType w:val="multilevel"/>
    <w:tmpl w:val="7BBA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D27130"/>
    <w:multiLevelType w:val="hybridMultilevel"/>
    <w:tmpl w:val="A81E04DC"/>
    <w:lvl w:ilvl="0" w:tplc="CFAA2676">
      <w:start w:val="1"/>
      <w:numFmt w:val="lowerRoman"/>
      <w:lvlText w:val="%1)"/>
      <w:lvlJc w:val="left"/>
      <w:pPr>
        <w:ind w:left="1440" w:hanging="360"/>
      </w:pPr>
      <w:rPr>
        <w:rFonts w:ascii="Calibri" w:eastAsia="Calibri" w:hAnsi="Calibri" w:cs="Times New Roman"/>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2" w15:restartNumberingAfterBreak="0">
    <w:nsid w:val="7A573EA9"/>
    <w:multiLevelType w:val="hybridMultilevel"/>
    <w:tmpl w:val="F22AF7A2"/>
    <w:lvl w:ilvl="0" w:tplc="361AFFB8">
      <w:start w:val="1"/>
      <w:numFmt w:val="decimal"/>
      <w:lvlText w:val="(%1)"/>
      <w:lvlJc w:val="left"/>
      <w:pPr>
        <w:ind w:left="717" w:hanging="465"/>
      </w:pPr>
      <w:rPr>
        <w:rFonts w:cs="Times New Roman"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3" w15:restartNumberingAfterBreak="0">
    <w:nsid w:val="7AA967FA"/>
    <w:multiLevelType w:val="hybridMultilevel"/>
    <w:tmpl w:val="AA46D7D8"/>
    <w:lvl w:ilvl="0" w:tplc="B792F618">
      <w:start w:val="1"/>
      <w:numFmt w:val="decimal"/>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44" w15:restartNumberingAfterBreak="0">
    <w:nsid w:val="7EAE38E6"/>
    <w:multiLevelType w:val="hybridMultilevel"/>
    <w:tmpl w:val="A37C4718"/>
    <w:lvl w:ilvl="0" w:tplc="BE02F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292260"/>
    <w:multiLevelType w:val="hybridMultilevel"/>
    <w:tmpl w:val="909AC9BC"/>
    <w:lvl w:ilvl="0" w:tplc="78969BE8">
      <w:start w:val="1"/>
      <w:numFmt w:val="decimal"/>
      <w:lvlText w:val="(%1)"/>
      <w:lvlJc w:val="left"/>
      <w:pPr>
        <w:ind w:left="1197" w:hanging="360"/>
      </w:pPr>
      <w:rPr>
        <w:rFonts w:hint="default"/>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num w:numId="1">
    <w:abstractNumId w:val="5"/>
  </w:num>
  <w:num w:numId="2">
    <w:abstractNumId w:val="19"/>
  </w:num>
  <w:num w:numId="3">
    <w:abstractNumId w:val="35"/>
  </w:num>
  <w:num w:numId="4">
    <w:abstractNumId w:val="38"/>
  </w:num>
  <w:num w:numId="5">
    <w:abstractNumId w:val="9"/>
  </w:num>
  <w:num w:numId="6">
    <w:abstractNumId w:val="44"/>
  </w:num>
  <w:num w:numId="7">
    <w:abstractNumId w:val="29"/>
  </w:num>
  <w:num w:numId="8">
    <w:abstractNumId w:val="1"/>
  </w:num>
  <w:num w:numId="9">
    <w:abstractNumId w:val="15"/>
  </w:num>
  <w:num w:numId="10">
    <w:abstractNumId w:val="20"/>
  </w:num>
  <w:num w:numId="11">
    <w:abstractNumId w:val="43"/>
  </w:num>
  <w:num w:numId="12">
    <w:abstractNumId w:val="4"/>
  </w:num>
  <w:num w:numId="13">
    <w:abstractNumId w:val="11"/>
  </w:num>
  <w:num w:numId="14">
    <w:abstractNumId w:val="17"/>
  </w:num>
  <w:num w:numId="15">
    <w:abstractNumId w:val="6"/>
  </w:num>
  <w:num w:numId="16">
    <w:abstractNumId w:val="28"/>
  </w:num>
  <w:num w:numId="17">
    <w:abstractNumId w:val="41"/>
  </w:num>
  <w:num w:numId="18">
    <w:abstractNumId w:val="8"/>
  </w:num>
  <w:num w:numId="19">
    <w:abstractNumId w:val="42"/>
  </w:num>
  <w:num w:numId="20">
    <w:abstractNumId w:val="2"/>
  </w:num>
  <w:num w:numId="21">
    <w:abstractNumId w:val="27"/>
  </w:num>
  <w:num w:numId="22">
    <w:abstractNumId w:val="36"/>
  </w:num>
  <w:num w:numId="23">
    <w:abstractNumId w:val="13"/>
  </w:num>
  <w:num w:numId="24">
    <w:abstractNumId w:val="37"/>
  </w:num>
  <w:num w:numId="25">
    <w:abstractNumId w:val="33"/>
  </w:num>
  <w:num w:numId="26">
    <w:abstractNumId w:val="3"/>
  </w:num>
  <w:num w:numId="27">
    <w:abstractNumId w:val="18"/>
  </w:num>
  <w:num w:numId="28">
    <w:abstractNumId w:val="45"/>
  </w:num>
  <w:num w:numId="29">
    <w:abstractNumId w:val="10"/>
  </w:num>
  <w:num w:numId="30">
    <w:abstractNumId w:val="0"/>
  </w:num>
  <w:num w:numId="31">
    <w:abstractNumId w:val="22"/>
  </w:num>
  <w:num w:numId="32">
    <w:abstractNumId w:val="31"/>
  </w:num>
  <w:num w:numId="33">
    <w:abstractNumId w:val="14"/>
  </w:num>
  <w:num w:numId="34">
    <w:abstractNumId w:val="16"/>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7"/>
  </w:num>
  <w:num w:numId="38">
    <w:abstractNumId w:val="24"/>
  </w:num>
  <w:num w:numId="39">
    <w:abstractNumId w:val="34"/>
  </w:num>
  <w:num w:numId="40">
    <w:abstractNumId w:val="12"/>
  </w:num>
  <w:num w:numId="41">
    <w:abstractNumId w:val="40"/>
  </w:num>
  <w:num w:numId="42">
    <w:abstractNumId w:val="23"/>
  </w:num>
  <w:num w:numId="43">
    <w:abstractNumId w:val="30"/>
  </w:num>
  <w:num w:numId="44">
    <w:abstractNumId w:val="25"/>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7E0"/>
    <w:rsid w:val="00000099"/>
    <w:rsid w:val="00001244"/>
    <w:rsid w:val="00002AE0"/>
    <w:rsid w:val="00004443"/>
    <w:rsid w:val="00004903"/>
    <w:rsid w:val="00004FAB"/>
    <w:rsid w:val="00005D81"/>
    <w:rsid w:val="00007223"/>
    <w:rsid w:val="00011262"/>
    <w:rsid w:val="000112BA"/>
    <w:rsid w:val="000116CF"/>
    <w:rsid w:val="0001197A"/>
    <w:rsid w:val="000127AD"/>
    <w:rsid w:val="0001280F"/>
    <w:rsid w:val="000137AC"/>
    <w:rsid w:val="000142DD"/>
    <w:rsid w:val="0001438E"/>
    <w:rsid w:val="00014D1E"/>
    <w:rsid w:val="00015DE8"/>
    <w:rsid w:val="00017184"/>
    <w:rsid w:val="0002199D"/>
    <w:rsid w:val="00022176"/>
    <w:rsid w:val="00022C30"/>
    <w:rsid w:val="00024CDF"/>
    <w:rsid w:val="00025A07"/>
    <w:rsid w:val="00026803"/>
    <w:rsid w:val="0002694B"/>
    <w:rsid w:val="000269B4"/>
    <w:rsid w:val="00027362"/>
    <w:rsid w:val="0002740A"/>
    <w:rsid w:val="000302DC"/>
    <w:rsid w:val="000317C3"/>
    <w:rsid w:val="00031C3C"/>
    <w:rsid w:val="000323B6"/>
    <w:rsid w:val="000325F7"/>
    <w:rsid w:val="00032CA0"/>
    <w:rsid w:val="00037DB0"/>
    <w:rsid w:val="0004179C"/>
    <w:rsid w:val="00042903"/>
    <w:rsid w:val="000437FE"/>
    <w:rsid w:val="00043FC8"/>
    <w:rsid w:val="0004405C"/>
    <w:rsid w:val="00044946"/>
    <w:rsid w:val="00045E0E"/>
    <w:rsid w:val="00047719"/>
    <w:rsid w:val="00047D60"/>
    <w:rsid w:val="000505B7"/>
    <w:rsid w:val="0005125C"/>
    <w:rsid w:val="00051B38"/>
    <w:rsid w:val="000526E4"/>
    <w:rsid w:val="000554E8"/>
    <w:rsid w:val="00055815"/>
    <w:rsid w:val="00057092"/>
    <w:rsid w:val="000600E2"/>
    <w:rsid w:val="000610FD"/>
    <w:rsid w:val="00061424"/>
    <w:rsid w:val="000616E4"/>
    <w:rsid w:val="000618B8"/>
    <w:rsid w:val="000642D8"/>
    <w:rsid w:val="00064384"/>
    <w:rsid w:val="000643CE"/>
    <w:rsid w:val="00064C4D"/>
    <w:rsid w:val="0006690B"/>
    <w:rsid w:val="0007101F"/>
    <w:rsid w:val="0007149C"/>
    <w:rsid w:val="0007467D"/>
    <w:rsid w:val="00075182"/>
    <w:rsid w:val="00075F8A"/>
    <w:rsid w:val="000765B9"/>
    <w:rsid w:val="000766A9"/>
    <w:rsid w:val="00076A64"/>
    <w:rsid w:val="00076B6B"/>
    <w:rsid w:val="00077C9F"/>
    <w:rsid w:val="0008115C"/>
    <w:rsid w:val="00082359"/>
    <w:rsid w:val="000833C6"/>
    <w:rsid w:val="00083A9F"/>
    <w:rsid w:val="00084386"/>
    <w:rsid w:val="00084F89"/>
    <w:rsid w:val="0008613B"/>
    <w:rsid w:val="00086206"/>
    <w:rsid w:val="00086A82"/>
    <w:rsid w:val="0009006C"/>
    <w:rsid w:val="000906C9"/>
    <w:rsid w:val="000914E6"/>
    <w:rsid w:val="000916D0"/>
    <w:rsid w:val="00092EDF"/>
    <w:rsid w:val="000939C4"/>
    <w:rsid w:val="00093FEA"/>
    <w:rsid w:val="00094AB1"/>
    <w:rsid w:val="00096A08"/>
    <w:rsid w:val="00097054"/>
    <w:rsid w:val="00097C12"/>
    <w:rsid w:val="000A0175"/>
    <w:rsid w:val="000A3837"/>
    <w:rsid w:val="000A48C5"/>
    <w:rsid w:val="000A4DD6"/>
    <w:rsid w:val="000A5E56"/>
    <w:rsid w:val="000A70D6"/>
    <w:rsid w:val="000A79AC"/>
    <w:rsid w:val="000A7F1E"/>
    <w:rsid w:val="000B12AE"/>
    <w:rsid w:val="000B363A"/>
    <w:rsid w:val="000B6CB8"/>
    <w:rsid w:val="000C009F"/>
    <w:rsid w:val="000C0530"/>
    <w:rsid w:val="000C073E"/>
    <w:rsid w:val="000C1926"/>
    <w:rsid w:val="000C1B46"/>
    <w:rsid w:val="000C2696"/>
    <w:rsid w:val="000C47B1"/>
    <w:rsid w:val="000C483C"/>
    <w:rsid w:val="000C5468"/>
    <w:rsid w:val="000D0AD7"/>
    <w:rsid w:val="000D0B17"/>
    <w:rsid w:val="000D259F"/>
    <w:rsid w:val="000D41DC"/>
    <w:rsid w:val="000D7729"/>
    <w:rsid w:val="000D7B57"/>
    <w:rsid w:val="000E03C9"/>
    <w:rsid w:val="000E102D"/>
    <w:rsid w:val="000E16F7"/>
    <w:rsid w:val="000E1C6F"/>
    <w:rsid w:val="000E3B46"/>
    <w:rsid w:val="000E4441"/>
    <w:rsid w:val="000E52E4"/>
    <w:rsid w:val="000E5848"/>
    <w:rsid w:val="000F17B4"/>
    <w:rsid w:val="000F6333"/>
    <w:rsid w:val="000F6C92"/>
    <w:rsid w:val="000F6E82"/>
    <w:rsid w:val="000F7B17"/>
    <w:rsid w:val="000F7FAF"/>
    <w:rsid w:val="001012C2"/>
    <w:rsid w:val="00101798"/>
    <w:rsid w:val="00101EB5"/>
    <w:rsid w:val="00102494"/>
    <w:rsid w:val="00102B29"/>
    <w:rsid w:val="00102CAB"/>
    <w:rsid w:val="00103109"/>
    <w:rsid w:val="00104860"/>
    <w:rsid w:val="001049C1"/>
    <w:rsid w:val="00107B64"/>
    <w:rsid w:val="00107F15"/>
    <w:rsid w:val="00107FD6"/>
    <w:rsid w:val="00110543"/>
    <w:rsid w:val="001107C3"/>
    <w:rsid w:val="00110E3A"/>
    <w:rsid w:val="00111525"/>
    <w:rsid w:val="00112116"/>
    <w:rsid w:val="001124D5"/>
    <w:rsid w:val="0011284F"/>
    <w:rsid w:val="00112F16"/>
    <w:rsid w:val="0011337F"/>
    <w:rsid w:val="0011375B"/>
    <w:rsid w:val="00113C41"/>
    <w:rsid w:val="001158AE"/>
    <w:rsid w:val="00115963"/>
    <w:rsid w:val="00115B13"/>
    <w:rsid w:val="00117C3D"/>
    <w:rsid w:val="00117FAF"/>
    <w:rsid w:val="0012054B"/>
    <w:rsid w:val="001226EA"/>
    <w:rsid w:val="0012378F"/>
    <w:rsid w:val="00123DD3"/>
    <w:rsid w:val="0012501A"/>
    <w:rsid w:val="001262AA"/>
    <w:rsid w:val="00126964"/>
    <w:rsid w:val="00127520"/>
    <w:rsid w:val="0012764C"/>
    <w:rsid w:val="00130514"/>
    <w:rsid w:val="00131E40"/>
    <w:rsid w:val="00132249"/>
    <w:rsid w:val="001324F5"/>
    <w:rsid w:val="0013401B"/>
    <w:rsid w:val="001359F7"/>
    <w:rsid w:val="00135B23"/>
    <w:rsid w:val="00136DD8"/>
    <w:rsid w:val="00137370"/>
    <w:rsid w:val="00137E82"/>
    <w:rsid w:val="001410A5"/>
    <w:rsid w:val="001420F6"/>
    <w:rsid w:val="001443A4"/>
    <w:rsid w:val="001459AE"/>
    <w:rsid w:val="00146896"/>
    <w:rsid w:val="001478E5"/>
    <w:rsid w:val="00150AAB"/>
    <w:rsid w:val="00150DEA"/>
    <w:rsid w:val="001522D5"/>
    <w:rsid w:val="00154876"/>
    <w:rsid w:val="00154A3E"/>
    <w:rsid w:val="0015526C"/>
    <w:rsid w:val="00156CE1"/>
    <w:rsid w:val="00162208"/>
    <w:rsid w:val="0016276B"/>
    <w:rsid w:val="00164D50"/>
    <w:rsid w:val="0016520D"/>
    <w:rsid w:val="001652DA"/>
    <w:rsid w:val="00166DA1"/>
    <w:rsid w:val="00166EEA"/>
    <w:rsid w:val="00167DA8"/>
    <w:rsid w:val="001712D9"/>
    <w:rsid w:val="0017144D"/>
    <w:rsid w:val="001717DB"/>
    <w:rsid w:val="001729B7"/>
    <w:rsid w:val="001730A1"/>
    <w:rsid w:val="00177D2E"/>
    <w:rsid w:val="00180409"/>
    <w:rsid w:val="00181AC6"/>
    <w:rsid w:val="00183DD5"/>
    <w:rsid w:val="0018413F"/>
    <w:rsid w:val="00184584"/>
    <w:rsid w:val="00184CD3"/>
    <w:rsid w:val="001867C5"/>
    <w:rsid w:val="001877C9"/>
    <w:rsid w:val="00187B81"/>
    <w:rsid w:val="00190BA5"/>
    <w:rsid w:val="00190F6D"/>
    <w:rsid w:val="001923CA"/>
    <w:rsid w:val="00192665"/>
    <w:rsid w:val="00192A7B"/>
    <w:rsid w:val="00192F46"/>
    <w:rsid w:val="0019417C"/>
    <w:rsid w:val="00195666"/>
    <w:rsid w:val="00196DA1"/>
    <w:rsid w:val="0019716B"/>
    <w:rsid w:val="001A0909"/>
    <w:rsid w:val="001A1504"/>
    <w:rsid w:val="001A1A6A"/>
    <w:rsid w:val="001A3A25"/>
    <w:rsid w:val="001A3C2D"/>
    <w:rsid w:val="001A43CC"/>
    <w:rsid w:val="001A6353"/>
    <w:rsid w:val="001A66CA"/>
    <w:rsid w:val="001A6ED9"/>
    <w:rsid w:val="001A705A"/>
    <w:rsid w:val="001A71FA"/>
    <w:rsid w:val="001B058C"/>
    <w:rsid w:val="001B0639"/>
    <w:rsid w:val="001B0929"/>
    <w:rsid w:val="001B20F6"/>
    <w:rsid w:val="001B2769"/>
    <w:rsid w:val="001B3554"/>
    <w:rsid w:val="001B375D"/>
    <w:rsid w:val="001B488D"/>
    <w:rsid w:val="001B5E5D"/>
    <w:rsid w:val="001B62A2"/>
    <w:rsid w:val="001B7E86"/>
    <w:rsid w:val="001C02E9"/>
    <w:rsid w:val="001C0586"/>
    <w:rsid w:val="001C359B"/>
    <w:rsid w:val="001C3C1A"/>
    <w:rsid w:val="001C3FEA"/>
    <w:rsid w:val="001C46F3"/>
    <w:rsid w:val="001C56F4"/>
    <w:rsid w:val="001C701A"/>
    <w:rsid w:val="001D020A"/>
    <w:rsid w:val="001D0247"/>
    <w:rsid w:val="001D1875"/>
    <w:rsid w:val="001D1C1D"/>
    <w:rsid w:val="001D2580"/>
    <w:rsid w:val="001D2CAB"/>
    <w:rsid w:val="001D402F"/>
    <w:rsid w:val="001D46C9"/>
    <w:rsid w:val="001D48B8"/>
    <w:rsid w:val="001D4CAC"/>
    <w:rsid w:val="001D5210"/>
    <w:rsid w:val="001D58F4"/>
    <w:rsid w:val="001D612A"/>
    <w:rsid w:val="001D7061"/>
    <w:rsid w:val="001D779B"/>
    <w:rsid w:val="001E0A69"/>
    <w:rsid w:val="001E1694"/>
    <w:rsid w:val="001E26C6"/>
    <w:rsid w:val="001E32C6"/>
    <w:rsid w:val="001E37E5"/>
    <w:rsid w:val="001E4054"/>
    <w:rsid w:val="001E4B46"/>
    <w:rsid w:val="001E50B5"/>
    <w:rsid w:val="001E55E9"/>
    <w:rsid w:val="001E6F4F"/>
    <w:rsid w:val="001E7872"/>
    <w:rsid w:val="001E79C0"/>
    <w:rsid w:val="001F057A"/>
    <w:rsid w:val="001F0A00"/>
    <w:rsid w:val="001F2739"/>
    <w:rsid w:val="001F2D77"/>
    <w:rsid w:val="001F5CCC"/>
    <w:rsid w:val="001F6C43"/>
    <w:rsid w:val="00201848"/>
    <w:rsid w:val="002027A9"/>
    <w:rsid w:val="00203B8D"/>
    <w:rsid w:val="00204FF3"/>
    <w:rsid w:val="002058B9"/>
    <w:rsid w:val="00206E6F"/>
    <w:rsid w:val="002105DA"/>
    <w:rsid w:val="00210B68"/>
    <w:rsid w:val="00211626"/>
    <w:rsid w:val="00211830"/>
    <w:rsid w:val="00211E15"/>
    <w:rsid w:val="0021262E"/>
    <w:rsid w:val="0021505F"/>
    <w:rsid w:val="00215B32"/>
    <w:rsid w:val="0021618A"/>
    <w:rsid w:val="00217D12"/>
    <w:rsid w:val="00217EDA"/>
    <w:rsid w:val="00220C06"/>
    <w:rsid w:val="00224CEA"/>
    <w:rsid w:val="00225888"/>
    <w:rsid w:val="00226373"/>
    <w:rsid w:val="00226ED8"/>
    <w:rsid w:val="002306F1"/>
    <w:rsid w:val="00231778"/>
    <w:rsid w:val="00232CDA"/>
    <w:rsid w:val="00232EF1"/>
    <w:rsid w:val="00233BA0"/>
    <w:rsid w:val="002347C8"/>
    <w:rsid w:val="002373DB"/>
    <w:rsid w:val="002415CF"/>
    <w:rsid w:val="00242BBF"/>
    <w:rsid w:val="0024489B"/>
    <w:rsid w:val="00244930"/>
    <w:rsid w:val="00245464"/>
    <w:rsid w:val="0024554B"/>
    <w:rsid w:val="00245CAE"/>
    <w:rsid w:val="0024679A"/>
    <w:rsid w:val="00246910"/>
    <w:rsid w:val="0024742C"/>
    <w:rsid w:val="002476B2"/>
    <w:rsid w:val="00251AE4"/>
    <w:rsid w:val="00251D20"/>
    <w:rsid w:val="00254066"/>
    <w:rsid w:val="00256DA5"/>
    <w:rsid w:val="00261104"/>
    <w:rsid w:val="00262A57"/>
    <w:rsid w:val="00262D4A"/>
    <w:rsid w:val="00265454"/>
    <w:rsid w:val="00270369"/>
    <w:rsid w:val="00272084"/>
    <w:rsid w:val="00273D2C"/>
    <w:rsid w:val="002800DF"/>
    <w:rsid w:val="00280EAE"/>
    <w:rsid w:val="00283213"/>
    <w:rsid w:val="002834DF"/>
    <w:rsid w:val="00283D42"/>
    <w:rsid w:val="002841EB"/>
    <w:rsid w:val="00286352"/>
    <w:rsid w:val="00286421"/>
    <w:rsid w:val="00290426"/>
    <w:rsid w:val="002916C5"/>
    <w:rsid w:val="002923B9"/>
    <w:rsid w:val="00292D76"/>
    <w:rsid w:val="002952AD"/>
    <w:rsid w:val="00295513"/>
    <w:rsid w:val="002967C5"/>
    <w:rsid w:val="00296D2A"/>
    <w:rsid w:val="00297378"/>
    <w:rsid w:val="002A01A8"/>
    <w:rsid w:val="002A022A"/>
    <w:rsid w:val="002A1FAE"/>
    <w:rsid w:val="002A52DA"/>
    <w:rsid w:val="002A61DF"/>
    <w:rsid w:val="002A6E2A"/>
    <w:rsid w:val="002B4FFD"/>
    <w:rsid w:val="002B5C60"/>
    <w:rsid w:val="002B6949"/>
    <w:rsid w:val="002B6B92"/>
    <w:rsid w:val="002B7152"/>
    <w:rsid w:val="002C09B5"/>
    <w:rsid w:val="002C1129"/>
    <w:rsid w:val="002C410A"/>
    <w:rsid w:val="002C6477"/>
    <w:rsid w:val="002C7384"/>
    <w:rsid w:val="002C7424"/>
    <w:rsid w:val="002D058D"/>
    <w:rsid w:val="002D0845"/>
    <w:rsid w:val="002D11A1"/>
    <w:rsid w:val="002D1ADF"/>
    <w:rsid w:val="002D30E9"/>
    <w:rsid w:val="002D393F"/>
    <w:rsid w:val="002D468D"/>
    <w:rsid w:val="002D4B24"/>
    <w:rsid w:val="002D4B2F"/>
    <w:rsid w:val="002D6A08"/>
    <w:rsid w:val="002E0E5E"/>
    <w:rsid w:val="002E0E8F"/>
    <w:rsid w:val="002E2672"/>
    <w:rsid w:val="002E277C"/>
    <w:rsid w:val="002E62D0"/>
    <w:rsid w:val="002E69B0"/>
    <w:rsid w:val="002F00B0"/>
    <w:rsid w:val="002F1BB2"/>
    <w:rsid w:val="002F1DF6"/>
    <w:rsid w:val="002F2268"/>
    <w:rsid w:val="002F2462"/>
    <w:rsid w:val="002F2B5F"/>
    <w:rsid w:val="002F47C9"/>
    <w:rsid w:val="002F4EDE"/>
    <w:rsid w:val="002F5BF7"/>
    <w:rsid w:val="002F61EE"/>
    <w:rsid w:val="002F7ABB"/>
    <w:rsid w:val="002F7FA5"/>
    <w:rsid w:val="0030019D"/>
    <w:rsid w:val="00301932"/>
    <w:rsid w:val="00301E62"/>
    <w:rsid w:val="00302F0C"/>
    <w:rsid w:val="00303CC8"/>
    <w:rsid w:val="003056F5"/>
    <w:rsid w:val="00305ACE"/>
    <w:rsid w:val="00306553"/>
    <w:rsid w:val="00307873"/>
    <w:rsid w:val="003102DE"/>
    <w:rsid w:val="003115F0"/>
    <w:rsid w:val="00311763"/>
    <w:rsid w:val="00311811"/>
    <w:rsid w:val="0031280D"/>
    <w:rsid w:val="003139E3"/>
    <w:rsid w:val="003146FB"/>
    <w:rsid w:val="00315B6B"/>
    <w:rsid w:val="003169EE"/>
    <w:rsid w:val="003176D0"/>
    <w:rsid w:val="00321DBB"/>
    <w:rsid w:val="0032262A"/>
    <w:rsid w:val="00322B8C"/>
    <w:rsid w:val="0032315E"/>
    <w:rsid w:val="00325526"/>
    <w:rsid w:val="003259D0"/>
    <w:rsid w:val="00326C03"/>
    <w:rsid w:val="003276AA"/>
    <w:rsid w:val="0032772D"/>
    <w:rsid w:val="00327AA4"/>
    <w:rsid w:val="00330618"/>
    <w:rsid w:val="00330C6E"/>
    <w:rsid w:val="00332014"/>
    <w:rsid w:val="00332426"/>
    <w:rsid w:val="00333F02"/>
    <w:rsid w:val="00334038"/>
    <w:rsid w:val="003349C8"/>
    <w:rsid w:val="00335370"/>
    <w:rsid w:val="0033555B"/>
    <w:rsid w:val="00335E61"/>
    <w:rsid w:val="003365D1"/>
    <w:rsid w:val="00336ECA"/>
    <w:rsid w:val="00337B81"/>
    <w:rsid w:val="00337CB4"/>
    <w:rsid w:val="0034076B"/>
    <w:rsid w:val="00340D65"/>
    <w:rsid w:val="00343552"/>
    <w:rsid w:val="003450E4"/>
    <w:rsid w:val="0034538F"/>
    <w:rsid w:val="0034624C"/>
    <w:rsid w:val="00346624"/>
    <w:rsid w:val="00346735"/>
    <w:rsid w:val="00346DAE"/>
    <w:rsid w:val="003471D8"/>
    <w:rsid w:val="003509E8"/>
    <w:rsid w:val="00351058"/>
    <w:rsid w:val="003522B3"/>
    <w:rsid w:val="00352F23"/>
    <w:rsid w:val="00353702"/>
    <w:rsid w:val="00353A13"/>
    <w:rsid w:val="00354059"/>
    <w:rsid w:val="0035444F"/>
    <w:rsid w:val="0035675C"/>
    <w:rsid w:val="00356B0B"/>
    <w:rsid w:val="00356F67"/>
    <w:rsid w:val="00360C7D"/>
    <w:rsid w:val="00361176"/>
    <w:rsid w:val="00362176"/>
    <w:rsid w:val="00364586"/>
    <w:rsid w:val="003647FA"/>
    <w:rsid w:val="00365ECA"/>
    <w:rsid w:val="0036684B"/>
    <w:rsid w:val="00371C26"/>
    <w:rsid w:val="00371E9C"/>
    <w:rsid w:val="003726EB"/>
    <w:rsid w:val="00373218"/>
    <w:rsid w:val="0037421C"/>
    <w:rsid w:val="00374E8E"/>
    <w:rsid w:val="003752E2"/>
    <w:rsid w:val="00375EB0"/>
    <w:rsid w:val="00376438"/>
    <w:rsid w:val="003765E4"/>
    <w:rsid w:val="003768C4"/>
    <w:rsid w:val="00381EFD"/>
    <w:rsid w:val="00382BBD"/>
    <w:rsid w:val="00383BA2"/>
    <w:rsid w:val="00384348"/>
    <w:rsid w:val="00385FF2"/>
    <w:rsid w:val="00386231"/>
    <w:rsid w:val="00387DD8"/>
    <w:rsid w:val="00387EB7"/>
    <w:rsid w:val="00390358"/>
    <w:rsid w:val="003906EC"/>
    <w:rsid w:val="0039186C"/>
    <w:rsid w:val="00392364"/>
    <w:rsid w:val="00393622"/>
    <w:rsid w:val="00397979"/>
    <w:rsid w:val="00397BF5"/>
    <w:rsid w:val="00397CDB"/>
    <w:rsid w:val="003A0A34"/>
    <w:rsid w:val="003A1860"/>
    <w:rsid w:val="003A2504"/>
    <w:rsid w:val="003A3E32"/>
    <w:rsid w:val="003A4FD7"/>
    <w:rsid w:val="003A50E3"/>
    <w:rsid w:val="003A549B"/>
    <w:rsid w:val="003A7299"/>
    <w:rsid w:val="003A789E"/>
    <w:rsid w:val="003B12B4"/>
    <w:rsid w:val="003B1803"/>
    <w:rsid w:val="003B78CB"/>
    <w:rsid w:val="003B7B03"/>
    <w:rsid w:val="003C078E"/>
    <w:rsid w:val="003C13E2"/>
    <w:rsid w:val="003C1861"/>
    <w:rsid w:val="003C2E61"/>
    <w:rsid w:val="003C372C"/>
    <w:rsid w:val="003C4728"/>
    <w:rsid w:val="003C4F00"/>
    <w:rsid w:val="003C543E"/>
    <w:rsid w:val="003C5743"/>
    <w:rsid w:val="003C6492"/>
    <w:rsid w:val="003C6496"/>
    <w:rsid w:val="003C6BF8"/>
    <w:rsid w:val="003C6FDB"/>
    <w:rsid w:val="003D152C"/>
    <w:rsid w:val="003D2ADD"/>
    <w:rsid w:val="003D365C"/>
    <w:rsid w:val="003D3F26"/>
    <w:rsid w:val="003D55FB"/>
    <w:rsid w:val="003D5768"/>
    <w:rsid w:val="003D652A"/>
    <w:rsid w:val="003E0BC4"/>
    <w:rsid w:val="003E4B6E"/>
    <w:rsid w:val="003E7EED"/>
    <w:rsid w:val="003F1642"/>
    <w:rsid w:val="003F2753"/>
    <w:rsid w:val="003F2A17"/>
    <w:rsid w:val="003F4C2C"/>
    <w:rsid w:val="003F4D2F"/>
    <w:rsid w:val="003F539E"/>
    <w:rsid w:val="003F6AEC"/>
    <w:rsid w:val="003F7F31"/>
    <w:rsid w:val="00400477"/>
    <w:rsid w:val="00400BE7"/>
    <w:rsid w:val="00400EB8"/>
    <w:rsid w:val="00401D10"/>
    <w:rsid w:val="004025E1"/>
    <w:rsid w:val="00403D0D"/>
    <w:rsid w:val="00407180"/>
    <w:rsid w:val="00410069"/>
    <w:rsid w:val="00410382"/>
    <w:rsid w:val="00411BC0"/>
    <w:rsid w:val="00414B3F"/>
    <w:rsid w:val="00415B33"/>
    <w:rsid w:val="004162A0"/>
    <w:rsid w:val="00416D0B"/>
    <w:rsid w:val="00417358"/>
    <w:rsid w:val="004179DE"/>
    <w:rsid w:val="00420758"/>
    <w:rsid w:val="00421B0F"/>
    <w:rsid w:val="00422014"/>
    <w:rsid w:val="00424472"/>
    <w:rsid w:val="00424D64"/>
    <w:rsid w:val="004251DA"/>
    <w:rsid w:val="00425DB3"/>
    <w:rsid w:val="00425FFA"/>
    <w:rsid w:val="004264D1"/>
    <w:rsid w:val="004270C9"/>
    <w:rsid w:val="00427F63"/>
    <w:rsid w:val="0043022C"/>
    <w:rsid w:val="00430D5C"/>
    <w:rsid w:val="0043122A"/>
    <w:rsid w:val="00432141"/>
    <w:rsid w:val="004340DD"/>
    <w:rsid w:val="00434B01"/>
    <w:rsid w:val="00434D40"/>
    <w:rsid w:val="00434FC0"/>
    <w:rsid w:val="00435AD8"/>
    <w:rsid w:val="0043604F"/>
    <w:rsid w:val="00436320"/>
    <w:rsid w:val="00436DAF"/>
    <w:rsid w:val="00437CCD"/>
    <w:rsid w:val="0044280B"/>
    <w:rsid w:val="0044333F"/>
    <w:rsid w:val="00443D15"/>
    <w:rsid w:val="00444303"/>
    <w:rsid w:val="00445113"/>
    <w:rsid w:val="00446E24"/>
    <w:rsid w:val="004471A1"/>
    <w:rsid w:val="004471D2"/>
    <w:rsid w:val="0044724A"/>
    <w:rsid w:val="0045003D"/>
    <w:rsid w:val="0045060E"/>
    <w:rsid w:val="00450F98"/>
    <w:rsid w:val="0045152B"/>
    <w:rsid w:val="004522F4"/>
    <w:rsid w:val="00453476"/>
    <w:rsid w:val="0045472C"/>
    <w:rsid w:val="00455507"/>
    <w:rsid w:val="00455927"/>
    <w:rsid w:val="00456289"/>
    <w:rsid w:val="00456FBE"/>
    <w:rsid w:val="00457661"/>
    <w:rsid w:val="00460095"/>
    <w:rsid w:val="004645E2"/>
    <w:rsid w:val="00464E93"/>
    <w:rsid w:val="00465135"/>
    <w:rsid w:val="00466915"/>
    <w:rsid w:val="00467704"/>
    <w:rsid w:val="004678FE"/>
    <w:rsid w:val="00474BC3"/>
    <w:rsid w:val="004759A0"/>
    <w:rsid w:val="00476AC6"/>
    <w:rsid w:val="0048006E"/>
    <w:rsid w:val="004809DB"/>
    <w:rsid w:val="00480A22"/>
    <w:rsid w:val="00480D2D"/>
    <w:rsid w:val="00480E9E"/>
    <w:rsid w:val="0048239B"/>
    <w:rsid w:val="00482D73"/>
    <w:rsid w:val="004838F1"/>
    <w:rsid w:val="00483F58"/>
    <w:rsid w:val="00484D7F"/>
    <w:rsid w:val="00484F58"/>
    <w:rsid w:val="004872F1"/>
    <w:rsid w:val="00487798"/>
    <w:rsid w:val="00487CB7"/>
    <w:rsid w:val="00487D4A"/>
    <w:rsid w:val="0049082F"/>
    <w:rsid w:val="004909B4"/>
    <w:rsid w:val="00490DCA"/>
    <w:rsid w:val="00490DCB"/>
    <w:rsid w:val="00493001"/>
    <w:rsid w:val="00495284"/>
    <w:rsid w:val="004965D0"/>
    <w:rsid w:val="00497244"/>
    <w:rsid w:val="004A047C"/>
    <w:rsid w:val="004A0B3F"/>
    <w:rsid w:val="004A0DCD"/>
    <w:rsid w:val="004A144C"/>
    <w:rsid w:val="004A44D5"/>
    <w:rsid w:val="004A478B"/>
    <w:rsid w:val="004A5558"/>
    <w:rsid w:val="004A56A7"/>
    <w:rsid w:val="004A5968"/>
    <w:rsid w:val="004A59F5"/>
    <w:rsid w:val="004B0F27"/>
    <w:rsid w:val="004B16BD"/>
    <w:rsid w:val="004B2098"/>
    <w:rsid w:val="004B24FE"/>
    <w:rsid w:val="004B2772"/>
    <w:rsid w:val="004B2D82"/>
    <w:rsid w:val="004B2FDE"/>
    <w:rsid w:val="004B5463"/>
    <w:rsid w:val="004B60A3"/>
    <w:rsid w:val="004B60CE"/>
    <w:rsid w:val="004C0D51"/>
    <w:rsid w:val="004C1B1E"/>
    <w:rsid w:val="004C4C89"/>
    <w:rsid w:val="004C5D70"/>
    <w:rsid w:val="004C6434"/>
    <w:rsid w:val="004C7C06"/>
    <w:rsid w:val="004D01D0"/>
    <w:rsid w:val="004D0369"/>
    <w:rsid w:val="004D0C40"/>
    <w:rsid w:val="004D0D5D"/>
    <w:rsid w:val="004D14E9"/>
    <w:rsid w:val="004D2079"/>
    <w:rsid w:val="004D3067"/>
    <w:rsid w:val="004D41EB"/>
    <w:rsid w:val="004D6710"/>
    <w:rsid w:val="004D6A15"/>
    <w:rsid w:val="004E02B1"/>
    <w:rsid w:val="004E11C9"/>
    <w:rsid w:val="004E22EE"/>
    <w:rsid w:val="004E3029"/>
    <w:rsid w:val="004E3BF0"/>
    <w:rsid w:val="004E4BCE"/>
    <w:rsid w:val="004E5775"/>
    <w:rsid w:val="004E63CF"/>
    <w:rsid w:val="004E642D"/>
    <w:rsid w:val="004E70F3"/>
    <w:rsid w:val="004F0DA9"/>
    <w:rsid w:val="004F12DC"/>
    <w:rsid w:val="004F499B"/>
    <w:rsid w:val="004F4CFC"/>
    <w:rsid w:val="005013DE"/>
    <w:rsid w:val="00501ED3"/>
    <w:rsid w:val="005039B5"/>
    <w:rsid w:val="005049CB"/>
    <w:rsid w:val="00505C81"/>
    <w:rsid w:val="00506231"/>
    <w:rsid w:val="0050666F"/>
    <w:rsid w:val="0050714C"/>
    <w:rsid w:val="00510A49"/>
    <w:rsid w:val="00512F9F"/>
    <w:rsid w:val="005139FD"/>
    <w:rsid w:val="005165B9"/>
    <w:rsid w:val="00516966"/>
    <w:rsid w:val="005172F2"/>
    <w:rsid w:val="00520142"/>
    <w:rsid w:val="00520F14"/>
    <w:rsid w:val="005211FA"/>
    <w:rsid w:val="00521753"/>
    <w:rsid w:val="0052235F"/>
    <w:rsid w:val="0052241B"/>
    <w:rsid w:val="005226CF"/>
    <w:rsid w:val="00523679"/>
    <w:rsid w:val="005239DF"/>
    <w:rsid w:val="0052658F"/>
    <w:rsid w:val="0052742F"/>
    <w:rsid w:val="00527475"/>
    <w:rsid w:val="0052762E"/>
    <w:rsid w:val="0052764D"/>
    <w:rsid w:val="00527742"/>
    <w:rsid w:val="00530862"/>
    <w:rsid w:val="00531861"/>
    <w:rsid w:val="00531CFB"/>
    <w:rsid w:val="00532792"/>
    <w:rsid w:val="00532F58"/>
    <w:rsid w:val="00535358"/>
    <w:rsid w:val="00535E3E"/>
    <w:rsid w:val="00536A32"/>
    <w:rsid w:val="00536BC5"/>
    <w:rsid w:val="00537DDC"/>
    <w:rsid w:val="00540DA5"/>
    <w:rsid w:val="00541770"/>
    <w:rsid w:val="00542417"/>
    <w:rsid w:val="00542823"/>
    <w:rsid w:val="00542CA6"/>
    <w:rsid w:val="00543A98"/>
    <w:rsid w:val="005441E3"/>
    <w:rsid w:val="00544458"/>
    <w:rsid w:val="0054509E"/>
    <w:rsid w:val="005451D6"/>
    <w:rsid w:val="00545254"/>
    <w:rsid w:val="005453D2"/>
    <w:rsid w:val="005465FC"/>
    <w:rsid w:val="00546674"/>
    <w:rsid w:val="0054685F"/>
    <w:rsid w:val="00550905"/>
    <w:rsid w:val="0055120B"/>
    <w:rsid w:val="00551796"/>
    <w:rsid w:val="0056047E"/>
    <w:rsid w:val="005637B5"/>
    <w:rsid w:val="00563AE9"/>
    <w:rsid w:val="00567702"/>
    <w:rsid w:val="00567BD0"/>
    <w:rsid w:val="00573403"/>
    <w:rsid w:val="005744E4"/>
    <w:rsid w:val="005751DE"/>
    <w:rsid w:val="00575B40"/>
    <w:rsid w:val="00575C13"/>
    <w:rsid w:val="00575D6E"/>
    <w:rsid w:val="00580027"/>
    <w:rsid w:val="0058030B"/>
    <w:rsid w:val="00580C6E"/>
    <w:rsid w:val="00580F8F"/>
    <w:rsid w:val="00581F5A"/>
    <w:rsid w:val="00584DD7"/>
    <w:rsid w:val="005856B5"/>
    <w:rsid w:val="0058586E"/>
    <w:rsid w:val="00586496"/>
    <w:rsid w:val="00587A50"/>
    <w:rsid w:val="0059026E"/>
    <w:rsid w:val="00591D1F"/>
    <w:rsid w:val="00591F65"/>
    <w:rsid w:val="005928F0"/>
    <w:rsid w:val="005930DC"/>
    <w:rsid w:val="00594152"/>
    <w:rsid w:val="00594338"/>
    <w:rsid w:val="00594899"/>
    <w:rsid w:val="00594E94"/>
    <w:rsid w:val="00595711"/>
    <w:rsid w:val="00595AFD"/>
    <w:rsid w:val="00595B4C"/>
    <w:rsid w:val="00595D92"/>
    <w:rsid w:val="00597DB1"/>
    <w:rsid w:val="00597F86"/>
    <w:rsid w:val="00597F8D"/>
    <w:rsid w:val="005A1027"/>
    <w:rsid w:val="005A12DE"/>
    <w:rsid w:val="005A1663"/>
    <w:rsid w:val="005A21BA"/>
    <w:rsid w:val="005A3D59"/>
    <w:rsid w:val="005A3F46"/>
    <w:rsid w:val="005A6381"/>
    <w:rsid w:val="005A6CC7"/>
    <w:rsid w:val="005A7515"/>
    <w:rsid w:val="005B2739"/>
    <w:rsid w:val="005B30D2"/>
    <w:rsid w:val="005B35E6"/>
    <w:rsid w:val="005B63B1"/>
    <w:rsid w:val="005B73F8"/>
    <w:rsid w:val="005C0A65"/>
    <w:rsid w:val="005C10D1"/>
    <w:rsid w:val="005C1EE1"/>
    <w:rsid w:val="005C5384"/>
    <w:rsid w:val="005C739D"/>
    <w:rsid w:val="005C7B50"/>
    <w:rsid w:val="005D0011"/>
    <w:rsid w:val="005D0705"/>
    <w:rsid w:val="005D11DF"/>
    <w:rsid w:val="005D64E5"/>
    <w:rsid w:val="005D6820"/>
    <w:rsid w:val="005E058D"/>
    <w:rsid w:val="005E0BE3"/>
    <w:rsid w:val="005E2EF3"/>
    <w:rsid w:val="005E2F83"/>
    <w:rsid w:val="005E3F1D"/>
    <w:rsid w:val="005E4609"/>
    <w:rsid w:val="005E4FBE"/>
    <w:rsid w:val="005E541F"/>
    <w:rsid w:val="005E6C2C"/>
    <w:rsid w:val="005E7E1E"/>
    <w:rsid w:val="005F045C"/>
    <w:rsid w:val="005F1893"/>
    <w:rsid w:val="005F2355"/>
    <w:rsid w:val="005F342E"/>
    <w:rsid w:val="005F580C"/>
    <w:rsid w:val="005F5EF7"/>
    <w:rsid w:val="005F6977"/>
    <w:rsid w:val="005F735E"/>
    <w:rsid w:val="005F760B"/>
    <w:rsid w:val="005F7DD7"/>
    <w:rsid w:val="0060118E"/>
    <w:rsid w:val="00602484"/>
    <w:rsid w:val="0060297B"/>
    <w:rsid w:val="00604784"/>
    <w:rsid w:val="00607292"/>
    <w:rsid w:val="00607A17"/>
    <w:rsid w:val="00610D4E"/>
    <w:rsid w:val="006111C9"/>
    <w:rsid w:val="0061205B"/>
    <w:rsid w:val="006123BA"/>
    <w:rsid w:val="006126B3"/>
    <w:rsid w:val="00613039"/>
    <w:rsid w:val="006153AB"/>
    <w:rsid w:val="00615839"/>
    <w:rsid w:val="00616148"/>
    <w:rsid w:val="00616554"/>
    <w:rsid w:val="006167E0"/>
    <w:rsid w:val="0061764D"/>
    <w:rsid w:val="00620C0D"/>
    <w:rsid w:val="00621226"/>
    <w:rsid w:val="006213BC"/>
    <w:rsid w:val="00621961"/>
    <w:rsid w:val="00621AAC"/>
    <w:rsid w:val="006235EB"/>
    <w:rsid w:val="006251B7"/>
    <w:rsid w:val="00625343"/>
    <w:rsid w:val="00627831"/>
    <w:rsid w:val="0063004A"/>
    <w:rsid w:val="006303D6"/>
    <w:rsid w:val="006315DE"/>
    <w:rsid w:val="00634BF8"/>
    <w:rsid w:val="00636DF2"/>
    <w:rsid w:val="00637AFE"/>
    <w:rsid w:val="00637D44"/>
    <w:rsid w:val="00641B0B"/>
    <w:rsid w:val="00641E4F"/>
    <w:rsid w:val="0064206F"/>
    <w:rsid w:val="006427F1"/>
    <w:rsid w:val="00644224"/>
    <w:rsid w:val="006451E5"/>
    <w:rsid w:val="00647799"/>
    <w:rsid w:val="006478BB"/>
    <w:rsid w:val="0065160A"/>
    <w:rsid w:val="0065306E"/>
    <w:rsid w:val="0065317A"/>
    <w:rsid w:val="006553C6"/>
    <w:rsid w:val="006602D4"/>
    <w:rsid w:val="00660EE9"/>
    <w:rsid w:val="00662F57"/>
    <w:rsid w:val="00663841"/>
    <w:rsid w:val="0066443E"/>
    <w:rsid w:val="006646E6"/>
    <w:rsid w:val="00665797"/>
    <w:rsid w:val="00665DD8"/>
    <w:rsid w:val="0066794D"/>
    <w:rsid w:val="00667DFA"/>
    <w:rsid w:val="00667E53"/>
    <w:rsid w:val="0067106D"/>
    <w:rsid w:val="00672DCF"/>
    <w:rsid w:val="00674392"/>
    <w:rsid w:val="00675091"/>
    <w:rsid w:val="0067511A"/>
    <w:rsid w:val="00681FA0"/>
    <w:rsid w:val="00684784"/>
    <w:rsid w:val="006847C3"/>
    <w:rsid w:val="00684AF9"/>
    <w:rsid w:val="00684CA5"/>
    <w:rsid w:val="006853EE"/>
    <w:rsid w:val="00686BD7"/>
    <w:rsid w:val="006879BC"/>
    <w:rsid w:val="006921EF"/>
    <w:rsid w:val="00693117"/>
    <w:rsid w:val="006931D0"/>
    <w:rsid w:val="00693989"/>
    <w:rsid w:val="00695BA8"/>
    <w:rsid w:val="00696918"/>
    <w:rsid w:val="00696A2B"/>
    <w:rsid w:val="006A05B0"/>
    <w:rsid w:val="006A0D57"/>
    <w:rsid w:val="006A13E6"/>
    <w:rsid w:val="006A1541"/>
    <w:rsid w:val="006A1928"/>
    <w:rsid w:val="006A35FE"/>
    <w:rsid w:val="006A37A5"/>
    <w:rsid w:val="006A42D8"/>
    <w:rsid w:val="006A49FC"/>
    <w:rsid w:val="006A5DAC"/>
    <w:rsid w:val="006A6B14"/>
    <w:rsid w:val="006B0F00"/>
    <w:rsid w:val="006B1A0C"/>
    <w:rsid w:val="006B1DF4"/>
    <w:rsid w:val="006B20CB"/>
    <w:rsid w:val="006B2A95"/>
    <w:rsid w:val="006B3FC2"/>
    <w:rsid w:val="006B4781"/>
    <w:rsid w:val="006B4B4D"/>
    <w:rsid w:val="006B4EE2"/>
    <w:rsid w:val="006B517E"/>
    <w:rsid w:val="006B5499"/>
    <w:rsid w:val="006B7B1E"/>
    <w:rsid w:val="006B7BEE"/>
    <w:rsid w:val="006C01E6"/>
    <w:rsid w:val="006C039E"/>
    <w:rsid w:val="006C3B91"/>
    <w:rsid w:val="006C3FAE"/>
    <w:rsid w:val="006C47D1"/>
    <w:rsid w:val="006C4C1F"/>
    <w:rsid w:val="006C7702"/>
    <w:rsid w:val="006C7729"/>
    <w:rsid w:val="006D0C65"/>
    <w:rsid w:val="006D11A7"/>
    <w:rsid w:val="006D1443"/>
    <w:rsid w:val="006D1810"/>
    <w:rsid w:val="006D2A5B"/>
    <w:rsid w:val="006D423C"/>
    <w:rsid w:val="006D4917"/>
    <w:rsid w:val="006D4AA0"/>
    <w:rsid w:val="006D571E"/>
    <w:rsid w:val="006D5BE2"/>
    <w:rsid w:val="006D63FA"/>
    <w:rsid w:val="006D75B3"/>
    <w:rsid w:val="006D7786"/>
    <w:rsid w:val="006E0298"/>
    <w:rsid w:val="006E11A2"/>
    <w:rsid w:val="006E1F0C"/>
    <w:rsid w:val="006E2324"/>
    <w:rsid w:val="006E2D5C"/>
    <w:rsid w:val="006E30E6"/>
    <w:rsid w:val="006E3191"/>
    <w:rsid w:val="006E4510"/>
    <w:rsid w:val="006E4866"/>
    <w:rsid w:val="006E51A1"/>
    <w:rsid w:val="006E574A"/>
    <w:rsid w:val="006E5EE3"/>
    <w:rsid w:val="006E7EA3"/>
    <w:rsid w:val="006F05A5"/>
    <w:rsid w:val="006F31AB"/>
    <w:rsid w:val="006F49B7"/>
    <w:rsid w:val="006F536F"/>
    <w:rsid w:val="006F6029"/>
    <w:rsid w:val="007004EE"/>
    <w:rsid w:val="007005CB"/>
    <w:rsid w:val="007013DC"/>
    <w:rsid w:val="00702C34"/>
    <w:rsid w:val="00703773"/>
    <w:rsid w:val="00703DCE"/>
    <w:rsid w:val="00704744"/>
    <w:rsid w:val="007059A2"/>
    <w:rsid w:val="00705FF4"/>
    <w:rsid w:val="00707DA9"/>
    <w:rsid w:val="00711758"/>
    <w:rsid w:val="00711773"/>
    <w:rsid w:val="00712EF4"/>
    <w:rsid w:val="007130DC"/>
    <w:rsid w:val="00714DBA"/>
    <w:rsid w:val="00715022"/>
    <w:rsid w:val="00715C5B"/>
    <w:rsid w:val="00716B5A"/>
    <w:rsid w:val="00716C61"/>
    <w:rsid w:val="00717D7E"/>
    <w:rsid w:val="0072010A"/>
    <w:rsid w:val="00721F4F"/>
    <w:rsid w:val="00723D66"/>
    <w:rsid w:val="00724642"/>
    <w:rsid w:val="0072554F"/>
    <w:rsid w:val="0072604C"/>
    <w:rsid w:val="0072615B"/>
    <w:rsid w:val="00730F74"/>
    <w:rsid w:val="007312B2"/>
    <w:rsid w:val="00732B88"/>
    <w:rsid w:val="00733542"/>
    <w:rsid w:val="007337CB"/>
    <w:rsid w:val="00734F14"/>
    <w:rsid w:val="00734F46"/>
    <w:rsid w:val="00735060"/>
    <w:rsid w:val="00735178"/>
    <w:rsid w:val="00735EA9"/>
    <w:rsid w:val="00737512"/>
    <w:rsid w:val="007376F8"/>
    <w:rsid w:val="00740800"/>
    <w:rsid w:val="00740C7D"/>
    <w:rsid w:val="007410F5"/>
    <w:rsid w:val="00741C03"/>
    <w:rsid w:val="00741CA8"/>
    <w:rsid w:val="00742AE4"/>
    <w:rsid w:val="0074330B"/>
    <w:rsid w:val="007450EC"/>
    <w:rsid w:val="00745FE7"/>
    <w:rsid w:val="0074607E"/>
    <w:rsid w:val="007525DE"/>
    <w:rsid w:val="0075336A"/>
    <w:rsid w:val="0075397A"/>
    <w:rsid w:val="00753D33"/>
    <w:rsid w:val="007544B6"/>
    <w:rsid w:val="00754ABC"/>
    <w:rsid w:val="0075780B"/>
    <w:rsid w:val="0076102F"/>
    <w:rsid w:val="00761136"/>
    <w:rsid w:val="00762090"/>
    <w:rsid w:val="007630B1"/>
    <w:rsid w:val="007651A0"/>
    <w:rsid w:val="007653A9"/>
    <w:rsid w:val="007655ED"/>
    <w:rsid w:val="00766110"/>
    <w:rsid w:val="0076624C"/>
    <w:rsid w:val="00766D6F"/>
    <w:rsid w:val="00767A69"/>
    <w:rsid w:val="00767C36"/>
    <w:rsid w:val="00767CFA"/>
    <w:rsid w:val="0077077E"/>
    <w:rsid w:val="00770C04"/>
    <w:rsid w:val="00771111"/>
    <w:rsid w:val="00772C6C"/>
    <w:rsid w:val="0077375E"/>
    <w:rsid w:val="007737F8"/>
    <w:rsid w:val="00773ADA"/>
    <w:rsid w:val="00773DA8"/>
    <w:rsid w:val="00773F0F"/>
    <w:rsid w:val="00774791"/>
    <w:rsid w:val="007749D3"/>
    <w:rsid w:val="00775563"/>
    <w:rsid w:val="00775CC9"/>
    <w:rsid w:val="00776145"/>
    <w:rsid w:val="00777B73"/>
    <w:rsid w:val="00780077"/>
    <w:rsid w:val="007800D7"/>
    <w:rsid w:val="0078519B"/>
    <w:rsid w:val="00786881"/>
    <w:rsid w:val="0079066C"/>
    <w:rsid w:val="0079075D"/>
    <w:rsid w:val="00790F28"/>
    <w:rsid w:val="00792EC6"/>
    <w:rsid w:val="00792F8A"/>
    <w:rsid w:val="00794F8E"/>
    <w:rsid w:val="00795236"/>
    <w:rsid w:val="00796101"/>
    <w:rsid w:val="00796324"/>
    <w:rsid w:val="00797BFE"/>
    <w:rsid w:val="007A0393"/>
    <w:rsid w:val="007A081F"/>
    <w:rsid w:val="007A0CC3"/>
    <w:rsid w:val="007A1379"/>
    <w:rsid w:val="007A13BB"/>
    <w:rsid w:val="007A21EE"/>
    <w:rsid w:val="007A2819"/>
    <w:rsid w:val="007A297F"/>
    <w:rsid w:val="007A2E88"/>
    <w:rsid w:val="007A42D5"/>
    <w:rsid w:val="007A4A28"/>
    <w:rsid w:val="007A5EA9"/>
    <w:rsid w:val="007A6B71"/>
    <w:rsid w:val="007A7303"/>
    <w:rsid w:val="007B0021"/>
    <w:rsid w:val="007B1C76"/>
    <w:rsid w:val="007B2396"/>
    <w:rsid w:val="007B2828"/>
    <w:rsid w:val="007B2915"/>
    <w:rsid w:val="007B3C8C"/>
    <w:rsid w:val="007B41CE"/>
    <w:rsid w:val="007B7EB3"/>
    <w:rsid w:val="007C0A7D"/>
    <w:rsid w:val="007C1A28"/>
    <w:rsid w:val="007C227D"/>
    <w:rsid w:val="007C3E53"/>
    <w:rsid w:val="007C4652"/>
    <w:rsid w:val="007C4976"/>
    <w:rsid w:val="007C4A6D"/>
    <w:rsid w:val="007C4D11"/>
    <w:rsid w:val="007C7599"/>
    <w:rsid w:val="007C79D1"/>
    <w:rsid w:val="007D1CB0"/>
    <w:rsid w:val="007D28CB"/>
    <w:rsid w:val="007D33DD"/>
    <w:rsid w:val="007D3D97"/>
    <w:rsid w:val="007D659F"/>
    <w:rsid w:val="007D76A3"/>
    <w:rsid w:val="007D7D21"/>
    <w:rsid w:val="007E142D"/>
    <w:rsid w:val="007E1531"/>
    <w:rsid w:val="007E23D9"/>
    <w:rsid w:val="007E378A"/>
    <w:rsid w:val="007E3806"/>
    <w:rsid w:val="007E58DD"/>
    <w:rsid w:val="007E59A9"/>
    <w:rsid w:val="007E7986"/>
    <w:rsid w:val="007F1F39"/>
    <w:rsid w:val="007F5041"/>
    <w:rsid w:val="007F62A8"/>
    <w:rsid w:val="007F6894"/>
    <w:rsid w:val="007F7107"/>
    <w:rsid w:val="007F7B37"/>
    <w:rsid w:val="007F7F6B"/>
    <w:rsid w:val="00800FE5"/>
    <w:rsid w:val="00801846"/>
    <w:rsid w:val="0080312F"/>
    <w:rsid w:val="008032B8"/>
    <w:rsid w:val="00803794"/>
    <w:rsid w:val="00804953"/>
    <w:rsid w:val="008058F4"/>
    <w:rsid w:val="00805B95"/>
    <w:rsid w:val="00805CA7"/>
    <w:rsid w:val="00805F3C"/>
    <w:rsid w:val="008066B2"/>
    <w:rsid w:val="008066D6"/>
    <w:rsid w:val="0080718A"/>
    <w:rsid w:val="008071CE"/>
    <w:rsid w:val="00807CC8"/>
    <w:rsid w:val="0081095B"/>
    <w:rsid w:val="00811BE2"/>
    <w:rsid w:val="00813C19"/>
    <w:rsid w:val="008148FD"/>
    <w:rsid w:val="00814AA5"/>
    <w:rsid w:val="00815A55"/>
    <w:rsid w:val="00815C8E"/>
    <w:rsid w:val="00815DED"/>
    <w:rsid w:val="00816780"/>
    <w:rsid w:val="008208B7"/>
    <w:rsid w:val="00820B34"/>
    <w:rsid w:val="00821091"/>
    <w:rsid w:val="008212B0"/>
    <w:rsid w:val="008219C8"/>
    <w:rsid w:val="00821D35"/>
    <w:rsid w:val="00823024"/>
    <w:rsid w:val="00824A22"/>
    <w:rsid w:val="00825FCD"/>
    <w:rsid w:val="008278BB"/>
    <w:rsid w:val="00830B07"/>
    <w:rsid w:val="00831218"/>
    <w:rsid w:val="00833958"/>
    <w:rsid w:val="00833E0C"/>
    <w:rsid w:val="008340B1"/>
    <w:rsid w:val="00836FFA"/>
    <w:rsid w:val="008372B1"/>
    <w:rsid w:val="00837393"/>
    <w:rsid w:val="00837965"/>
    <w:rsid w:val="00837F26"/>
    <w:rsid w:val="008423F5"/>
    <w:rsid w:val="00842B28"/>
    <w:rsid w:val="00843545"/>
    <w:rsid w:val="00844102"/>
    <w:rsid w:val="00844E17"/>
    <w:rsid w:val="008450C4"/>
    <w:rsid w:val="008470F0"/>
    <w:rsid w:val="008472BD"/>
    <w:rsid w:val="008500BE"/>
    <w:rsid w:val="00851D11"/>
    <w:rsid w:val="008534CC"/>
    <w:rsid w:val="00853D2A"/>
    <w:rsid w:val="00855C0C"/>
    <w:rsid w:val="00856954"/>
    <w:rsid w:val="00856BA3"/>
    <w:rsid w:val="0086013C"/>
    <w:rsid w:val="008609E1"/>
    <w:rsid w:val="00860E6A"/>
    <w:rsid w:val="00860F18"/>
    <w:rsid w:val="0086221B"/>
    <w:rsid w:val="0086300D"/>
    <w:rsid w:val="0086398A"/>
    <w:rsid w:val="008640B9"/>
    <w:rsid w:val="008660D0"/>
    <w:rsid w:val="00867A1F"/>
    <w:rsid w:val="00870DE2"/>
    <w:rsid w:val="00872DAF"/>
    <w:rsid w:val="00876462"/>
    <w:rsid w:val="00876B41"/>
    <w:rsid w:val="00876CFE"/>
    <w:rsid w:val="00876E01"/>
    <w:rsid w:val="00880D77"/>
    <w:rsid w:val="0088181B"/>
    <w:rsid w:val="0088201A"/>
    <w:rsid w:val="008829E9"/>
    <w:rsid w:val="008830F5"/>
    <w:rsid w:val="00885020"/>
    <w:rsid w:val="008854C3"/>
    <w:rsid w:val="008858F3"/>
    <w:rsid w:val="00885D85"/>
    <w:rsid w:val="00885E9A"/>
    <w:rsid w:val="00886688"/>
    <w:rsid w:val="008874B8"/>
    <w:rsid w:val="008906FC"/>
    <w:rsid w:val="00891A97"/>
    <w:rsid w:val="00892696"/>
    <w:rsid w:val="0089299F"/>
    <w:rsid w:val="00892FEB"/>
    <w:rsid w:val="00893D27"/>
    <w:rsid w:val="00895241"/>
    <w:rsid w:val="00895D41"/>
    <w:rsid w:val="008963CC"/>
    <w:rsid w:val="00896F2B"/>
    <w:rsid w:val="008973EA"/>
    <w:rsid w:val="00897FC4"/>
    <w:rsid w:val="008A071D"/>
    <w:rsid w:val="008A08D2"/>
    <w:rsid w:val="008A0BFE"/>
    <w:rsid w:val="008A10C5"/>
    <w:rsid w:val="008A13FA"/>
    <w:rsid w:val="008A1A0E"/>
    <w:rsid w:val="008A32A2"/>
    <w:rsid w:val="008A3494"/>
    <w:rsid w:val="008A4103"/>
    <w:rsid w:val="008A4966"/>
    <w:rsid w:val="008A5A79"/>
    <w:rsid w:val="008B0B78"/>
    <w:rsid w:val="008B0B90"/>
    <w:rsid w:val="008B0F95"/>
    <w:rsid w:val="008B1237"/>
    <w:rsid w:val="008B1BB9"/>
    <w:rsid w:val="008B2088"/>
    <w:rsid w:val="008B4FB0"/>
    <w:rsid w:val="008B5A63"/>
    <w:rsid w:val="008B5C10"/>
    <w:rsid w:val="008B5FBC"/>
    <w:rsid w:val="008B730C"/>
    <w:rsid w:val="008B767D"/>
    <w:rsid w:val="008B7868"/>
    <w:rsid w:val="008C10FD"/>
    <w:rsid w:val="008C1321"/>
    <w:rsid w:val="008C1AD4"/>
    <w:rsid w:val="008C220C"/>
    <w:rsid w:val="008C2BAE"/>
    <w:rsid w:val="008C4439"/>
    <w:rsid w:val="008C4D86"/>
    <w:rsid w:val="008C4EE6"/>
    <w:rsid w:val="008C5CDC"/>
    <w:rsid w:val="008C7B83"/>
    <w:rsid w:val="008D1FB1"/>
    <w:rsid w:val="008D2A41"/>
    <w:rsid w:val="008D3C6D"/>
    <w:rsid w:val="008D3DAF"/>
    <w:rsid w:val="008D49E4"/>
    <w:rsid w:val="008D4EAC"/>
    <w:rsid w:val="008D4F22"/>
    <w:rsid w:val="008D57E2"/>
    <w:rsid w:val="008D67CA"/>
    <w:rsid w:val="008D6AD3"/>
    <w:rsid w:val="008D6EBC"/>
    <w:rsid w:val="008D7B9B"/>
    <w:rsid w:val="008D7DB4"/>
    <w:rsid w:val="008E03F3"/>
    <w:rsid w:val="008E0D09"/>
    <w:rsid w:val="008E473F"/>
    <w:rsid w:val="008E5292"/>
    <w:rsid w:val="008E647D"/>
    <w:rsid w:val="008E64B2"/>
    <w:rsid w:val="008E656E"/>
    <w:rsid w:val="008E7B9D"/>
    <w:rsid w:val="008E7D6D"/>
    <w:rsid w:val="008F1CE7"/>
    <w:rsid w:val="008F2047"/>
    <w:rsid w:val="008F2C1C"/>
    <w:rsid w:val="008F4675"/>
    <w:rsid w:val="008F51C2"/>
    <w:rsid w:val="008F5702"/>
    <w:rsid w:val="008F7F36"/>
    <w:rsid w:val="00901BB5"/>
    <w:rsid w:val="009029E4"/>
    <w:rsid w:val="00902A68"/>
    <w:rsid w:val="009033F0"/>
    <w:rsid w:val="009034DF"/>
    <w:rsid w:val="00903E46"/>
    <w:rsid w:val="00903E75"/>
    <w:rsid w:val="009040D0"/>
    <w:rsid w:val="00904A77"/>
    <w:rsid w:val="009053D5"/>
    <w:rsid w:val="009058AD"/>
    <w:rsid w:val="00905D2A"/>
    <w:rsid w:val="0090779F"/>
    <w:rsid w:val="009109E6"/>
    <w:rsid w:val="009135D0"/>
    <w:rsid w:val="009145D1"/>
    <w:rsid w:val="00914B9C"/>
    <w:rsid w:val="009161FA"/>
    <w:rsid w:val="00920628"/>
    <w:rsid w:val="00921913"/>
    <w:rsid w:val="00921DBD"/>
    <w:rsid w:val="00922594"/>
    <w:rsid w:val="0092476C"/>
    <w:rsid w:val="00926D5E"/>
    <w:rsid w:val="00926F0A"/>
    <w:rsid w:val="00933776"/>
    <w:rsid w:val="00934F42"/>
    <w:rsid w:val="00936176"/>
    <w:rsid w:val="00936427"/>
    <w:rsid w:val="00940529"/>
    <w:rsid w:val="00941C44"/>
    <w:rsid w:val="00941D8C"/>
    <w:rsid w:val="0094250C"/>
    <w:rsid w:val="00943100"/>
    <w:rsid w:val="009438CC"/>
    <w:rsid w:val="00943B1F"/>
    <w:rsid w:val="00944BB1"/>
    <w:rsid w:val="00944D58"/>
    <w:rsid w:val="00945212"/>
    <w:rsid w:val="00945383"/>
    <w:rsid w:val="00947A4B"/>
    <w:rsid w:val="009509A0"/>
    <w:rsid w:val="0095229B"/>
    <w:rsid w:val="00952923"/>
    <w:rsid w:val="00953000"/>
    <w:rsid w:val="00953A80"/>
    <w:rsid w:val="0095410A"/>
    <w:rsid w:val="009543BF"/>
    <w:rsid w:val="00956992"/>
    <w:rsid w:val="0095702B"/>
    <w:rsid w:val="009576B1"/>
    <w:rsid w:val="00960133"/>
    <w:rsid w:val="00960683"/>
    <w:rsid w:val="00961FEC"/>
    <w:rsid w:val="00962990"/>
    <w:rsid w:val="00962BD0"/>
    <w:rsid w:val="00962F04"/>
    <w:rsid w:val="00962FF5"/>
    <w:rsid w:val="009634C0"/>
    <w:rsid w:val="00963B9D"/>
    <w:rsid w:val="00963DF8"/>
    <w:rsid w:val="00964EC8"/>
    <w:rsid w:val="00965393"/>
    <w:rsid w:val="00966A84"/>
    <w:rsid w:val="009704DA"/>
    <w:rsid w:val="00970611"/>
    <w:rsid w:val="00971B9E"/>
    <w:rsid w:val="009726E4"/>
    <w:rsid w:val="00973B08"/>
    <w:rsid w:val="0097615E"/>
    <w:rsid w:val="00981352"/>
    <w:rsid w:val="00981946"/>
    <w:rsid w:val="00982AA4"/>
    <w:rsid w:val="00982C27"/>
    <w:rsid w:val="00983BB4"/>
    <w:rsid w:val="00985A2E"/>
    <w:rsid w:val="00987515"/>
    <w:rsid w:val="00987716"/>
    <w:rsid w:val="00987EB4"/>
    <w:rsid w:val="00990E9A"/>
    <w:rsid w:val="009919C9"/>
    <w:rsid w:val="009919DA"/>
    <w:rsid w:val="00991D06"/>
    <w:rsid w:val="0099250E"/>
    <w:rsid w:val="009930D7"/>
    <w:rsid w:val="0099431E"/>
    <w:rsid w:val="00994F38"/>
    <w:rsid w:val="00995106"/>
    <w:rsid w:val="009A04E4"/>
    <w:rsid w:val="009A0A74"/>
    <w:rsid w:val="009A16FF"/>
    <w:rsid w:val="009A1E80"/>
    <w:rsid w:val="009A2B07"/>
    <w:rsid w:val="009A3077"/>
    <w:rsid w:val="009A367B"/>
    <w:rsid w:val="009A4DA9"/>
    <w:rsid w:val="009A4E26"/>
    <w:rsid w:val="009A50C5"/>
    <w:rsid w:val="009A5B7D"/>
    <w:rsid w:val="009A7343"/>
    <w:rsid w:val="009B2B1D"/>
    <w:rsid w:val="009B345E"/>
    <w:rsid w:val="009B6A04"/>
    <w:rsid w:val="009B6EA8"/>
    <w:rsid w:val="009C0475"/>
    <w:rsid w:val="009C0CE6"/>
    <w:rsid w:val="009C1334"/>
    <w:rsid w:val="009C2B54"/>
    <w:rsid w:val="009C32E8"/>
    <w:rsid w:val="009C6C2A"/>
    <w:rsid w:val="009D00E6"/>
    <w:rsid w:val="009D04EF"/>
    <w:rsid w:val="009D0905"/>
    <w:rsid w:val="009D12E2"/>
    <w:rsid w:val="009D1A9B"/>
    <w:rsid w:val="009D22F2"/>
    <w:rsid w:val="009D33D9"/>
    <w:rsid w:val="009D37BE"/>
    <w:rsid w:val="009D46A5"/>
    <w:rsid w:val="009D4E42"/>
    <w:rsid w:val="009D7403"/>
    <w:rsid w:val="009D7A5A"/>
    <w:rsid w:val="009E0209"/>
    <w:rsid w:val="009E2519"/>
    <w:rsid w:val="009E3D22"/>
    <w:rsid w:val="009E417D"/>
    <w:rsid w:val="009E55B6"/>
    <w:rsid w:val="009E61EF"/>
    <w:rsid w:val="009E6CE4"/>
    <w:rsid w:val="009E6E3F"/>
    <w:rsid w:val="009F0B98"/>
    <w:rsid w:val="009F247F"/>
    <w:rsid w:val="009F367B"/>
    <w:rsid w:val="009F42D2"/>
    <w:rsid w:val="00A01138"/>
    <w:rsid w:val="00A012F0"/>
    <w:rsid w:val="00A022A9"/>
    <w:rsid w:val="00A03CAE"/>
    <w:rsid w:val="00A04D35"/>
    <w:rsid w:val="00A056CE"/>
    <w:rsid w:val="00A05B0A"/>
    <w:rsid w:val="00A05CE7"/>
    <w:rsid w:val="00A104C8"/>
    <w:rsid w:val="00A11F9A"/>
    <w:rsid w:val="00A1212C"/>
    <w:rsid w:val="00A12772"/>
    <w:rsid w:val="00A1290B"/>
    <w:rsid w:val="00A13E2B"/>
    <w:rsid w:val="00A141AF"/>
    <w:rsid w:val="00A14226"/>
    <w:rsid w:val="00A142CC"/>
    <w:rsid w:val="00A14F19"/>
    <w:rsid w:val="00A15C07"/>
    <w:rsid w:val="00A15EBF"/>
    <w:rsid w:val="00A170BC"/>
    <w:rsid w:val="00A20079"/>
    <w:rsid w:val="00A21FC4"/>
    <w:rsid w:val="00A221C9"/>
    <w:rsid w:val="00A24064"/>
    <w:rsid w:val="00A24D58"/>
    <w:rsid w:val="00A262C9"/>
    <w:rsid w:val="00A277EA"/>
    <w:rsid w:val="00A27B14"/>
    <w:rsid w:val="00A30106"/>
    <w:rsid w:val="00A31619"/>
    <w:rsid w:val="00A32A8E"/>
    <w:rsid w:val="00A335C1"/>
    <w:rsid w:val="00A336BC"/>
    <w:rsid w:val="00A34F50"/>
    <w:rsid w:val="00A35C7C"/>
    <w:rsid w:val="00A3715B"/>
    <w:rsid w:val="00A41847"/>
    <w:rsid w:val="00A4286C"/>
    <w:rsid w:val="00A42F44"/>
    <w:rsid w:val="00A43315"/>
    <w:rsid w:val="00A44293"/>
    <w:rsid w:val="00A4441E"/>
    <w:rsid w:val="00A46EBF"/>
    <w:rsid w:val="00A4757D"/>
    <w:rsid w:val="00A47719"/>
    <w:rsid w:val="00A502AC"/>
    <w:rsid w:val="00A50FE2"/>
    <w:rsid w:val="00A5184C"/>
    <w:rsid w:val="00A55202"/>
    <w:rsid w:val="00A557C0"/>
    <w:rsid w:val="00A57B01"/>
    <w:rsid w:val="00A57B50"/>
    <w:rsid w:val="00A6125D"/>
    <w:rsid w:val="00A61A1E"/>
    <w:rsid w:val="00A61F13"/>
    <w:rsid w:val="00A62955"/>
    <w:rsid w:val="00A62AF6"/>
    <w:rsid w:val="00A6324C"/>
    <w:rsid w:val="00A63382"/>
    <w:rsid w:val="00A63863"/>
    <w:rsid w:val="00A65748"/>
    <w:rsid w:val="00A660B8"/>
    <w:rsid w:val="00A6665A"/>
    <w:rsid w:val="00A669E4"/>
    <w:rsid w:val="00A6753F"/>
    <w:rsid w:val="00A702E9"/>
    <w:rsid w:val="00A71505"/>
    <w:rsid w:val="00A72555"/>
    <w:rsid w:val="00A74607"/>
    <w:rsid w:val="00A7536B"/>
    <w:rsid w:val="00A75772"/>
    <w:rsid w:val="00A75ED5"/>
    <w:rsid w:val="00A768D7"/>
    <w:rsid w:val="00A76B7D"/>
    <w:rsid w:val="00A80A32"/>
    <w:rsid w:val="00A80B8C"/>
    <w:rsid w:val="00A81388"/>
    <w:rsid w:val="00A81421"/>
    <w:rsid w:val="00A839A6"/>
    <w:rsid w:val="00A84AC0"/>
    <w:rsid w:val="00A84DEE"/>
    <w:rsid w:val="00A8659D"/>
    <w:rsid w:val="00A8756E"/>
    <w:rsid w:val="00A87921"/>
    <w:rsid w:val="00A87B19"/>
    <w:rsid w:val="00A90858"/>
    <w:rsid w:val="00A933DA"/>
    <w:rsid w:val="00A952BF"/>
    <w:rsid w:val="00A95485"/>
    <w:rsid w:val="00A95789"/>
    <w:rsid w:val="00A95F04"/>
    <w:rsid w:val="00A973BA"/>
    <w:rsid w:val="00A975A5"/>
    <w:rsid w:val="00AA0497"/>
    <w:rsid w:val="00AA0E50"/>
    <w:rsid w:val="00AA2723"/>
    <w:rsid w:val="00AA42A8"/>
    <w:rsid w:val="00AA5097"/>
    <w:rsid w:val="00AA5BF3"/>
    <w:rsid w:val="00AA7532"/>
    <w:rsid w:val="00AB0623"/>
    <w:rsid w:val="00AB08DB"/>
    <w:rsid w:val="00AB0DA8"/>
    <w:rsid w:val="00AB3DDB"/>
    <w:rsid w:val="00AB45EB"/>
    <w:rsid w:val="00AB494B"/>
    <w:rsid w:val="00AB5EED"/>
    <w:rsid w:val="00AC0306"/>
    <w:rsid w:val="00AC1524"/>
    <w:rsid w:val="00AC1E0E"/>
    <w:rsid w:val="00AC394D"/>
    <w:rsid w:val="00AC4236"/>
    <w:rsid w:val="00AC49D3"/>
    <w:rsid w:val="00AC4D15"/>
    <w:rsid w:val="00AD0F19"/>
    <w:rsid w:val="00AD13A4"/>
    <w:rsid w:val="00AD208F"/>
    <w:rsid w:val="00AD36FB"/>
    <w:rsid w:val="00AD379D"/>
    <w:rsid w:val="00AD3AEA"/>
    <w:rsid w:val="00AD4903"/>
    <w:rsid w:val="00AD6EC5"/>
    <w:rsid w:val="00AD7020"/>
    <w:rsid w:val="00AD7E52"/>
    <w:rsid w:val="00AE0B6C"/>
    <w:rsid w:val="00AE0CF0"/>
    <w:rsid w:val="00AE0EEC"/>
    <w:rsid w:val="00AE1D85"/>
    <w:rsid w:val="00AE1DE2"/>
    <w:rsid w:val="00AE2217"/>
    <w:rsid w:val="00AE3575"/>
    <w:rsid w:val="00AE3CDF"/>
    <w:rsid w:val="00AE3E4A"/>
    <w:rsid w:val="00AE3F38"/>
    <w:rsid w:val="00AE3F4A"/>
    <w:rsid w:val="00AE448A"/>
    <w:rsid w:val="00AE4D62"/>
    <w:rsid w:val="00AE4E5F"/>
    <w:rsid w:val="00AE5C07"/>
    <w:rsid w:val="00AE64C0"/>
    <w:rsid w:val="00AE66F5"/>
    <w:rsid w:val="00AE740F"/>
    <w:rsid w:val="00AF0460"/>
    <w:rsid w:val="00AF275C"/>
    <w:rsid w:val="00AF37BA"/>
    <w:rsid w:val="00AF3B8C"/>
    <w:rsid w:val="00AF3C14"/>
    <w:rsid w:val="00AF42B9"/>
    <w:rsid w:val="00AF4576"/>
    <w:rsid w:val="00AF57FB"/>
    <w:rsid w:val="00AF6BD2"/>
    <w:rsid w:val="00B009CB"/>
    <w:rsid w:val="00B01CA4"/>
    <w:rsid w:val="00B02BCE"/>
    <w:rsid w:val="00B0322E"/>
    <w:rsid w:val="00B035BE"/>
    <w:rsid w:val="00B03833"/>
    <w:rsid w:val="00B03CFC"/>
    <w:rsid w:val="00B04374"/>
    <w:rsid w:val="00B05518"/>
    <w:rsid w:val="00B0571A"/>
    <w:rsid w:val="00B06D6A"/>
    <w:rsid w:val="00B11BA0"/>
    <w:rsid w:val="00B11DF3"/>
    <w:rsid w:val="00B1257D"/>
    <w:rsid w:val="00B135CE"/>
    <w:rsid w:val="00B1460E"/>
    <w:rsid w:val="00B146C1"/>
    <w:rsid w:val="00B14969"/>
    <w:rsid w:val="00B14C10"/>
    <w:rsid w:val="00B15886"/>
    <w:rsid w:val="00B16709"/>
    <w:rsid w:val="00B16B36"/>
    <w:rsid w:val="00B16B43"/>
    <w:rsid w:val="00B20085"/>
    <w:rsid w:val="00B21BB0"/>
    <w:rsid w:val="00B222BC"/>
    <w:rsid w:val="00B231A7"/>
    <w:rsid w:val="00B23289"/>
    <w:rsid w:val="00B2474B"/>
    <w:rsid w:val="00B261A6"/>
    <w:rsid w:val="00B26466"/>
    <w:rsid w:val="00B27AD0"/>
    <w:rsid w:val="00B30496"/>
    <w:rsid w:val="00B3215B"/>
    <w:rsid w:val="00B32A97"/>
    <w:rsid w:val="00B32F95"/>
    <w:rsid w:val="00B339CC"/>
    <w:rsid w:val="00B34FF5"/>
    <w:rsid w:val="00B35605"/>
    <w:rsid w:val="00B36BE8"/>
    <w:rsid w:val="00B36CFD"/>
    <w:rsid w:val="00B36EA9"/>
    <w:rsid w:val="00B377EC"/>
    <w:rsid w:val="00B37A2A"/>
    <w:rsid w:val="00B403EC"/>
    <w:rsid w:val="00B409D7"/>
    <w:rsid w:val="00B41586"/>
    <w:rsid w:val="00B41BFD"/>
    <w:rsid w:val="00B42279"/>
    <w:rsid w:val="00B4321A"/>
    <w:rsid w:val="00B4367A"/>
    <w:rsid w:val="00B45FD3"/>
    <w:rsid w:val="00B466CC"/>
    <w:rsid w:val="00B46B4F"/>
    <w:rsid w:val="00B50395"/>
    <w:rsid w:val="00B5140A"/>
    <w:rsid w:val="00B53995"/>
    <w:rsid w:val="00B549CC"/>
    <w:rsid w:val="00B54ADF"/>
    <w:rsid w:val="00B55D45"/>
    <w:rsid w:val="00B56346"/>
    <w:rsid w:val="00B565B2"/>
    <w:rsid w:val="00B61BD0"/>
    <w:rsid w:val="00B621E9"/>
    <w:rsid w:val="00B629F6"/>
    <w:rsid w:val="00B63202"/>
    <w:rsid w:val="00B64125"/>
    <w:rsid w:val="00B6509B"/>
    <w:rsid w:val="00B66C0D"/>
    <w:rsid w:val="00B66CF1"/>
    <w:rsid w:val="00B709EE"/>
    <w:rsid w:val="00B71282"/>
    <w:rsid w:val="00B71ACA"/>
    <w:rsid w:val="00B71FFA"/>
    <w:rsid w:val="00B721FE"/>
    <w:rsid w:val="00B724F7"/>
    <w:rsid w:val="00B731E2"/>
    <w:rsid w:val="00B74167"/>
    <w:rsid w:val="00B75568"/>
    <w:rsid w:val="00B77B2B"/>
    <w:rsid w:val="00B82E84"/>
    <w:rsid w:val="00B83FBF"/>
    <w:rsid w:val="00B846BA"/>
    <w:rsid w:val="00B854EA"/>
    <w:rsid w:val="00B86747"/>
    <w:rsid w:val="00B90CDF"/>
    <w:rsid w:val="00B91802"/>
    <w:rsid w:val="00B91D6C"/>
    <w:rsid w:val="00B936A5"/>
    <w:rsid w:val="00B948F4"/>
    <w:rsid w:val="00B9680F"/>
    <w:rsid w:val="00BA0565"/>
    <w:rsid w:val="00BA1D3C"/>
    <w:rsid w:val="00BA321B"/>
    <w:rsid w:val="00BA388B"/>
    <w:rsid w:val="00BA459C"/>
    <w:rsid w:val="00BA58EC"/>
    <w:rsid w:val="00BA591F"/>
    <w:rsid w:val="00BA5D58"/>
    <w:rsid w:val="00BA7900"/>
    <w:rsid w:val="00BA7A0E"/>
    <w:rsid w:val="00BA7E60"/>
    <w:rsid w:val="00BB0C49"/>
    <w:rsid w:val="00BB0E4F"/>
    <w:rsid w:val="00BB2275"/>
    <w:rsid w:val="00BB274D"/>
    <w:rsid w:val="00BB2799"/>
    <w:rsid w:val="00BB2AB4"/>
    <w:rsid w:val="00BB3773"/>
    <w:rsid w:val="00BB43EC"/>
    <w:rsid w:val="00BB7098"/>
    <w:rsid w:val="00BB75F7"/>
    <w:rsid w:val="00BC0353"/>
    <w:rsid w:val="00BC0F6B"/>
    <w:rsid w:val="00BC1711"/>
    <w:rsid w:val="00BC2357"/>
    <w:rsid w:val="00BC333C"/>
    <w:rsid w:val="00BC3525"/>
    <w:rsid w:val="00BC494B"/>
    <w:rsid w:val="00BC5D51"/>
    <w:rsid w:val="00BC5DB6"/>
    <w:rsid w:val="00BC7983"/>
    <w:rsid w:val="00BD004F"/>
    <w:rsid w:val="00BD27ED"/>
    <w:rsid w:val="00BD35DD"/>
    <w:rsid w:val="00BD6825"/>
    <w:rsid w:val="00BD6B38"/>
    <w:rsid w:val="00BD79B2"/>
    <w:rsid w:val="00BE01BF"/>
    <w:rsid w:val="00BE021F"/>
    <w:rsid w:val="00BE1172"/>
    <w:rsid w:val="00BE11C9"/>
    <w:rsid w:val="00BE1897"/>
    <w:rsid w:val="00BE2166"/>
    <w:rsid w:val="00BE2402"/>
    <w:rsid w:val="00BE2A7F"/>
    <w:rsid w:val="00BE325F"/>
    <w:rsid w:val="00BE41B8"/>
    <w:rsid w:val="00BE49EC"/>
    <w:rsid w:val="00BE4E4D"/>
    <w:rsid w:val="00BE56D3"/>
    <w:rsid w:val="00BE57F5"/>
    <w:rsid w:val="00BE5EBF"/>
    <w:rsid w:val="00BE5EC7"/>
    <w:rsid w:val="00BE6365"/>
    <w:rsid w:val="00BE75B3"/>
    <w:rsid w:val="00BF1304"/>
    <w:rsid w:val="00BF1D60"/>
    <w:rsid w:val="00BF27C4"/>
    <w:rsid w:val="00BF29AE"/>
    <w:rsid w:val="00BF2A38"/>
    <w:rsid w:val="00BF2B13"/>
    <w:rsid w:val="00BF2C7D"/>
    <w:rsid w:val="00BF3118"/>
    <w:rsid w:val="00BF3936"/>
    <w:rsid w:val="00BF39C9"/>
    <w:rsid w:val="00BF50FE"/>
    <w:rsid w:val="00BF7A4D"/>
    <w:rsid w:val="00C00C91"/>
    <w:rsid w:val="00C00D6F"/>
    <w:rsid w:val="00C02288"/>
    <w:rsid w:val="00C02A51"/>
    <w:rsid w:val="00C031C8"/>
    <w:rsid w:val="00C050B3"/>
    <w:rsid w:val="00C05917"/>
    <w:rsid w:val="00C0598A"/>
    <w:rsid w:val="00C05BB6"/>
    <w:rsid w:val="00C067CE"/>
    <w:rsid w:val="00C07862"/>
    <w:rsid w:val="00C07F2E"/>
    <w:rsid w:val="00C101F2"/>
    <w:rsid w:val="00C1087C"/>
    <w:rsid w:val="00C1305C"/>
    <w:rsid w:val="00C13076"/>
    <w:rsid w:val="00C13987"/>
    <w:rsid w:val="00C155FC"/>
    <w:rsid w:val="00C15E88"/>
    <w:rsid w:val="00C16F05"/>
    <w:rsid w:val="00C2039C"/>
    <w:rsid w:val="00C2097B"/>
    <w:rsid w:val="00C213B1"/>
    <w:rsid w:val="00C22544"/>
    <w:rsid w:val="00C24CB5"/>
    <w:rsid w:val="00C253BF"/>
    <w:rsid w:val="00C257BA"/>
    <w:rsid w:val="00C26288"/>
    <w:rsid w:val="00C26FD0"/>
    <w:rsid w:val="00C27640"/>
    <w:rsid w:val="00C30DAD"/>
    <w:rsid w:val="00C30F0E"/>
    <w:rsid w:val="00C32C35"/>
    <w:rsid w:val="00C3319C"/>
    <w:rsid w:val="00C337B5"/>
    <w:rsid w:val="00C33DDE"/>
    <w:rsid w:val="00C37395"/>
    <w:rsid w:val="00C411EB"/>
    <w:rsid w:val="00C41539"/>
    <w:rsid w:val="00C42B6B"/>
    <w:rsid w:val="00C42B81"/>
    <w:rsid w:val="00C430FC"/>
    <w:rsid w:val="00C4448D"/>
    <w:rsid w:val="00C44645"/>
    <w:rsid w:val="00C45307"/>
    <w:rsid w:val="00C50582"/>
    <w:rsid w:val="00C509A3"/>
    <w:rsid w:val="00C51257"/>
    <w:rsid w:val="00C5202D"/>
    <w:rsid w:val="00C54908"/>
    <w:rsid w:val="00C5536D"/>
    <w:rsid w:val="00C611E5"/>
    <w:rsid w:val="00C61485"/>
    <w:rsid w:val="00C6170B"/>
    <w:rsid w:val="00C637BE"/>
    <w:rsid w:val="00C646FF"/>
    <w:rsid w:val="00C65282"/>
    <w:rsid w:val="00C669FD"/>
    <w:rsid w:val="00C70602"/>
    <w:rsid w:val="00C709BF"/>
    <w:rsid w:val="00C7235B"/>
    <w:rsid w:val="00C7283B"/>
    <w:rsid w:val="00C72FE2"/>
    <w:rsid w:val="00C74BDF"/>
    <w:rsid w:val="00C74D41"/>
    <w:rsid w:val="00C75B2E"/>
    <w:rsid w:val="00C76755"/>
    <w:rsid w:val="00C76F1B"/>
    <w:rsid w:val="00C8002B"/>
    <w:rsid w:val="00C80314"/>
    <w:rsid w:val="00C8031A"/>
    <w:rsid w:val="00C805E6"/>
    <w:rsid w:val="00C81388"/>
    <w:rsid w:val="00C8142A"/>
    <w:rsid w:val="00C81C1E"/>
    <w:rsid w:val="00C82015"/>
    <w:rsid w:val="00C82EA2"/>
    <w:rsid w:val="00C836F9"/>
    <w:rsid w:val="00C8457A"/>
    <w:rsid w:val="00C8480B"/>
    <w:rsid w:val="00C85473"/>
    <w:rsid w:val="00C85A9F"/>
    <w:rsid w:val="00C86741"/>
    <w:rsid w:val="00C90BD2"/>
    <w:rsid w:val="00C90FDB"/>
    <w:rsid w:val="00C917BF"/>
    <w:rsid w:val="00C92E98"/>
    <w:rsid w:val="00C95223"/>
    <w:rsid w:val="00C95458"/>
    <w:rsid w:val="00C97AA0"/>
    <w:rsid w:val="00C97D47"/>
    <w:rsid w:val="00CA17FA"/>
    <w:rsid w:val="00CA1D6C"/>
    <w:rsid w:val="00CA2472"/>
    <w:rsid w:val="00CA3C14"/>
    <w:rsid w:val="00CA3E48"/>
    <w:rsid w:val="00CA4F44"/>
    <w:rsid w:val="00CA6E67"/>
    <w:rsid w:val="00CB1DBA"/>
    <w:rsid w:val="00CB3CFB"/>
    <w:rsid w:val="00CB486E"/>
    <w:rsid w:val="00CB4970"/>
    <w:rsid w:val="00CB53DF"/>
    <w:rsid w:val="00CB5B2D"/>
    <w:rsid w:val="00CB6A41"/>
    <w:rsid w:val="00CB772D"/>
    <w:rsid w:val="00CB7855"/>
    <w:rsid w:val="00CC0031"/>
    <w:rsid w:val="00CC0572"/>
    <w:rsid w:val="00CC1911"/>
    <w:rsid w:val="00CC2048"/>
    <w:rsid w:val="00CC2196"/>
    <w:rsid w:val="00CC27B1"/>
    <w:rsid w:val="00CC60CE"/>
    <w:rsid w:val="00CC6594"/>
    <w:rsid w:val="00CC69CD"/>
    <w:rsid w:val="00CC74F8"/>
    <w:rsid w:val="00CD0F90"/>
    <w:rsid w:val="00CD3E0B"/>
    <w:rsid w:val="00CD4D9F"/>
    <w:rsid w:val="00CD5054"/>
    <w:rsid w:val="00CD5F40"/>
    <w:rsid w:val="00CE0858"/>
    <w:rsid w:val="00CE1966"/>
    <w:rsid w:val="00CE260A"/>
    <w:rsid w:val="00CE2E76"/>
    <w:rsid w:val="00CE368B"/>
    <w:rsid w:val="00CE4892"/>
    <w:rsid w:val="00CE4A18"/>
    <w:rsid w:val="00CE4DDA"/>
    <w:rsid w:val="00CE581F"/>
    <w:rsid w:val="00CE5B22"/>
    <w:rsid w:val="00CE5E4B"/>
    <w:rsid w:val="00CE65AD"/>
    <w:rsid w:val="00CF00C7"/>
    <w:rsid w:val="00CF08F8"/>
    <w:rsid w:val="00CF35A1"/>
    <w:rsid w:val="00CF3691"/>
    <w:rsid w:val="00CF397A"/>
    <w:rsid w:val="00CF3B20"/>
    <w:rsid w:val="00CF3E92"/>
    <w:rsid w:val="00CF5218"/>
    <w:rsid w:val="00CF56C5"/>
    <w:rsid w:val="00CF6E1B"/>
    <w:rsid w:val="00CF7A2A"/>
    <w:rsid w:val="00CF7B8E"/>
    <w:rsid w:val="00D00903"/>
    <w:rsid w:val="00D02592"/>
    <w:rsid w:val="00D02648"/>
    <w:rsid w:val="00D03091"/>
    <w:rsid w:val="00D030AE"/>
    <w:rsid w:val="00D041F5"/>
    <w:rsid w:val="00D05264"/>
    <w:rsid w:val="00D055E1"/>
    <w:rsid w:val="00D06AA5"/>
    <w:rsid w:val="00D07C36"/>
    <w:rsid w:val="00D105B0"/>
    <w:rsid w:val="00D11AB2"/>
    <w:rsid w:val="00D120A2"/>
    <w:rsid w:val="00D14897"/>
    <w:rsid w:val="00D1506B"/>
    <w:rsid w:val="00D15719"/>
    <w:rsid w:val="00D1574C"/>
    <w:rsid w:val="00D15D82"/>
    <w:rsid w:val="00D170AF"/>
    <w:rsid w:val="00D21096"/>
    <w:rsid w:val="00D21DC1"/>
    <w:rsid w:val="00D23889"/>
    <w:rsid w:val="00D241B5"/>
    <w:rsid w:val="00D24E96"/>
    <w:rsid w:val="00D26740"/>
    <w:rsid w:val="00D30308"/>
    <w:rsid w:val="00D33BE4"/>
    <w:rsid w:val="00D3474F"/>
    <w:rsid w:val="00D35171"/>
    <w:rsid w:val="00D365F5"/>
    <w:rsid w:val="00D41C2C"/>
    <w:rsid w:val="00D43415"/>
    <w:rsid w:val="00D457A3"/>
    <w:rsid w:val="00D46A35"/>
    <w:rsid w:val="00D46B2A"/>
    <w:rsid w:val="00D47080"/>
    <w:rsid w:val="00D4744C"/>
    <w:rsid w:val="00D47B8C"/>
    <w:rsid w:val="00D50D78"/>
    <w:rsid w:val="00D52BDF"/>
    <w:rsid w:val="00D530AE"/>
    <w:rsid w:val="00D53310"/>
    <w:rsid w:val="00D53D5E"/>
    <w:rsid w:val="00D56094"/>
    <w:rsid w:val="00D5628F"/>
    <w:rsid w:val="00D56E84"/>
    <w:rsid w:val="00D57B77"/>
    <w:rsid w:val="00D57BC6"/>
    <w:rsid w:val="00D612DB"/>
    <w:rsid w:val="00D63BD1"/>
    <w:rsid w:val="00D6526C"/>
    <w:rsid w:val="00D65478"/>
    <w:rsid w:val="00D65AE2"/>
    <w:rsid w:val="00D66027"/>
    <w:rsid w:val="00D6636D"/>
    <w:rsid w:val="00D676E3"/>
    <w:rsid w:val="00D67DBD"/>
    <w:rsid w:val="00D70C21"/>
    <w:rsid w:val="00D71C70"/>
    <w:rsid w:val="00D7325A"/>
    <w:rsid w:val="00D73F0D"/>
    <w:rsid w:val="00D75CDA"/>
    <w:rsid w:val="00D76C6D"/>
    <w:rsid w:val="00D76F91"/>
    <w:rsid w:val="00D776D3"/>
    <w:rsid w:val="00D77D10"/>
    <w:rsid w:val="00D8021F"/>
    <w:rsid w:val="00D804A6"/>
    <w:rsid w:val="00D80B97"/>
    <w:rsid w:val="00D8101C"/>
    <w:rsid w:val="00D83E10"/>
    <w:rsid w:val="00D8475D"/>
    <w:rsid w:val="00D856AC"/>
    <w:rsid w:val="00D86976"/>
    <w:rsid w:val="00D90995"/>
    <w:rsid w:val="00D912AA"/>
    <w:rsid w:val="00D91D2D"/>
    <w:rsid w:val="00D9218D"/>
    <w:rsid w:val="00D92900"/>
    <w:rsid w:val="00D929D0"/>
    <w:rsid w:val="00D94649"/>
    <w:rsid w:val="00D94751"/>
    <w:rsid w:val="00D9504F"/>
    <w:rsid w:val="00D97405"/>
    <w:rsid w:val="00D97A86"/>
    <w:rsid w:val="00DA427D"/>
    <w:rsid w:val="00DA4B27"/>
    <w:rsid w:val="00DA4CB8"/>
    <w:rsid w:val="00DB048B"/>
    <w:rsid w:val="00DB108C"/>
    <w:rsid w:val="00DB2F50"/>
    <w:rsid w:val="00DB7635"/>
    <w:rsid w:val="00DB7A44"/>
    <w:rsid w:val="00DB7BFC"/>
    <w:rsid w:val="00DC052E"/>
    <w:rsid w:val="00DC0B04"/>
    <w:rsid w:val="00DC0CB1"/>
    <w:rsid w:val="00DC0DEE"/>
    <w:rsid w:val="00DC1686"/>
    <w:rsid w:val="00DC3003"/>
    <w:rsid w:val="00DC3587"/>
    <w:rsid w:val="00DC470B"/>
    <w:rsid w:val="00DC4A0B"/>
    <w:rsid w:val="00DC4E58"/>
    <w:rsid w:val="00DC534C"/>
    <w:rsid w:val="00DC5573"/>
    <w:rsid w:val="00DC58A6"/>
    <w:rsid w:val="00DC5BFF"/>
    <w:rsid w:val="00DC66CE"/>
    <w:rsid w:val="00DC744B"/>
    <w:rsid w:val="00DC7811"/>
    <w:rsid w:val="00DC7E80"/>
    <w:rsid w:val="00DD1E55"/>
    <w:rsid w:val="00DD3666"/>
    <w:rsid w:val="00DD48D9"/>
    <w:rsid w:val="00DD5891"/>
    <w:rsid w:val="00DE013F"/>
    <w:rsid w:val="00DE29B0"/>
    <w:rsid w:val="00DE3EC8"/>
    <w:rsid w:val="00DE596D"/>
    <w:rsid w:val="00DE6017"/>
    <w:rsid w:val="00DE692D"/>
    <w:rsid w:val="00DE723D"/>
    <w:rsid w:val="00DF0445"/>
    <w:rsid w:val="00DF0657"/>
    <w:rsid w:val="00DF13A9"/>
    <w:rsid w:val="00DF24AF"/>
    <w:rsid w:val="00DF2B67"/>
    <w:rsid w:val="00DF2FBE"/>
    <w:rsid w:val="00DF3186"/>
    <w:rsid w:val="00DF6D2B"/>
    <w:rsid w:val="00DF6D8C"/>
    <w:rsid w:val="00DF709F"/>
    <w:rsid w:val="00E00072"/>
    <w:rsid w:val="00E00B54"/>
    <w:rsid w:val="00E013DE"/>
    <w:rsid w:val="00E01581"/>
    <w:rsid w:val="00E0162A"/>
    <w:rsid w:val="00E025DD"/>
    <w:rsid w:val="00E0358D"/>
    <w:rsid w:val="00E051C1"/>
    <w:rsid w:val="00E065BE"/>
    <w:rsid w:val="00E06996"/>
    <w:rsid w:val="00E070E0"/>
    <w:rsid w:val="00E07AEB"/>
    <w:rsid w:val="00E10194"/>
    <w:rsid w:val="00E1059D"/>
    <w:rsid w:val="00E10698"/>
    <w:rsid w:val="00E11564"/>
    <w:rsid w:val="00E11604"/>
    <w:rsid w:val="00E119F5"/>
    <w:rsid w:val="00E122BA"/>
    <w:rsid w:val="00E125E1"/>
    <w:rsid w:val="00E14A69"/>
    <w:rsid w:val="00E14B86"/>
    <w:rsid w:val="00E15988"/>
    <w:rsid w:val="00E15A5E"/>
    <w:rsid w:val="00E1698E"/>
    <w:rsid w:val="00E16CAF"/>
    <w:rsid w:val="00E17C1C"/>
    <w:rsid w:val="00E2154B"/>
    <w:rsid w:val="00E21623"/>
    <w:rsid w:val="00E23213"/>
    <w:rsid w:val="00E24471"/>
    <w:rsid w:val="00E24968"/>
    <w:rsid w:val="00E24B76"/>
    <w:rsid w:val="00E25969"/>
    <w:rsid w:val="00E262A6"/>
    <w:rsid w:val="00E266BB"/>
    <w:rsid w:val="00E26DC2"/>
    <w:rsid w:val="00E300EF"/>
    <w:rsid w:val="00E34040"/>
    <w:rsid w:val="00E340CA"/>
    <w:rsid w:val="00E34DE8"/>
    <w:rsid w:val="00E350CC"/>
    <w:rsid w:val="00E357FC"/>
    <w:rsid w:val="00E3603A"/>
    <w:rsid w:val="00E36753"/>
    <w:rsid w:val="00E40BB1"/>
    <w:rsid w:val="00E414B4"/>
    <w:rsid w:val="00E427D9"/>
    <w:rsid w:val="00E43115"/>
    <w:rsid w:val="00E43965"/>
    <w:rsid w:val="00E45827"/>
    <w:rsid w:val="00E4663A"/>
    <w:rsid w:val="00E46F22"/>
    <w:rsid w:val="00E47FF4"/>
    <w:rsid w:val="00E5082E"/>
    <w:rsid w:val="00E5148E"/>
    <w:rsid w:val="00E526E8"/>
    <w:rsid w:val="00E532EB"/>
    <w:rsid w:val="00E545DB"/>
    <w:rsid w:val="00E5496B"/>
    <w:rsid w:val="00E55F1A"/>
    <w:rsid w:val="00E57CCF"/>
    <w:rsid w:val="00E62012"/>
    <w:rsid w:val="00E63210"/>
    <w:rsid w:val="00E65DFD"/>
    <w:rsid w:val="00E678C3"/>
    <w:rsid w:val="00E71212"/>
    <w:rsid w:val="00E7284D"/>
    <w:rsid w:val="00E73173"/>
    <w:rsid w:val="00E745DB"/>
    <w:rsid w:val="00E74EAF"/>
    <w:rsid w:val="00E7543A"/>
    <w:rsid w:val="00E75596"/>
    <w:rsid w:val="00E760E0"/>
    <w:rsid w:val="00E766C4"/>
    <w:rsid w:val="00E76A29"/>
    <w:rsid w:val="00E76D44"/>
    <w:rsid w:val="00E7785B"/>
    <w:rsid w:val="00E8023F"/>
    <w:rsid w:val="00E817A3"/>
    <w:rsid w:val="00E82656"/>
    <w:rsid w:val="00E82AC7"/>
    <w:rsid w:val="00E82F61"/>
    <w:rsid w:val="00E84BF5"/>
    <w:rsid w:val="00E8573E"/>
    <w:rsid w:val="00E85EE5"/>
    <w:rsid w:val="00E86329"/>
    <w:rsid w:val="00E87789"/>
    <w:rsid w:val="00E901A6"/>
    <w:rsid w:val="00E905DB"/>
    <w:rsid w:val="00E9100C"/>
    <w:rsid w:val="00E92749"/>
    <w:rsid w:val="00E9282F"/>
    <w:rsid w:val="00E93639"/>
    <w:rsid w:val="00E95E2B"/>
    <w:rsid w:val="00E964DC"/>
    <w:rsid w:val="00EA0169"/>
    <w:rsid w:val="00EA19BF"/>
    <w:rsid w:val="00EA2C0C"/>
    <w:rsid w:val="00EA2E0F"/>
    <w:rsid w:val="00EA3701"/>
    <w:rsid w:val="00EA3E90"/>
    <w:rsid w:val="00EA410E"/>
    <w:rsid w:val="00EA5C01"/>
    <w:rsid w:val="00EA602F"/>
    <w:rsid w:val="00EA6243"/>
    <w:rsid w:val="00EA7063"/>
    <w:rsid w:val="00EA7185"/>
    <w:rsid w:val="00EB0138"/>
    <w:rsid w:val="00EB0A6B"/>
    <w:rsid w:val="00EB1025"/>
    <w:rsid w:val="00EB280A"/>
    <w:rsid w:val="00EB2C24"/>
    <w:rsid w:val="00EB41C6"/>
    <w:rsid w:val="00EB42EB"/>
    <w:rsid w:val="00EB56F0"/>
    <w:rsid w:val="00EC0150"/>
    <w:rsid w:val="00EC0413"/>
    <w:rsid w:val="00EC04E6"/>
    <w:rsid w:val="00EC0765"/>
    <w:rsid w:val="00EC0C36"/>
    <w:rsid w:val="00EC0D6B"/>
    <w:rsid w:val="00EC10FB"/>
    <w:rsid w:val="00EC20F4"/>
    <w:rsid w:val="00EC3677"/>
    <w:rsid w:val="00EC4864"/>
    <w:rsid w:val="00EC4BEF"/>
    <w:rsid w:val="00EC6105"/>
    <w:rsid w:val="00EC6333"/>
    <w:rsid w:val="00EC6928"/>
    <w:rsid w:val="00EC7148"/>
    <w:rsid w:val="00EC743C"/>
    <w:rsid w:val="00ED096A"/>
    <w:rsid w:val="00ED1B04"/>
    <w:rsid w:val="00ED1D6D"/>
    <w:rsid w:val="00ED3137"/>
    <w:rsid w:val="00ED43E1"/>
    <w:rsid w:val="00ED4D56"/>
    <w:rsid w:val="00ED5DB1"/>
    <w:rsid w:val="00ED5E74"/>
    <w:rsid w:val="00ED6138"/>
    <w:rsid w:val="00ED681F"/>
    <w:rsid w:val="00ED6E43"/>
    <w:rsid w:val="00ED7663"/>
    <w:rsid w:val="00EE1B33"/>
    <w:rsid w:val="00EE2405"/>
    <w:rsid w:val="00EE2B14"/>
    <w:rsid w:val="00EE37C0"/>
    <w:rsid w:val="00EE3A8C"/>
    <w:rsid w:val="00EE48E0"/>
    <w:rsid w:val="00EE5DB2"/>
    <w:rsid w:val="00EE67E4"/>
    <w:rsid w:val="00EE689A"/>
    <w:rsid w:val="00EE7C8E"/>
    <w:rsid w:val="00EF0247"/>
    <w:rsid w:val="00EF0B58"/>
    <w:rsid w:val="00EF2174"/>
    <w:rsid w:val="00EF24AB"/>
    <w:rsid w:val="00EF295C"/>
    <w:rsid w:val="00EF3895"/>
    <w:rsid w:val="00EF3F97"/>
    <w:rsid w:val="00EF408C"/>
    <w:rsid w:val="00EF5F85"/>
    <w:rsid w:val="00F009F4"/>
    <w:rsid w:val="00F00C49"/>
    <w:rsid w:val="00F01001"/>
    <w:rsid w:val="00F03896"/>
    <w:rsid w:val="00F03B14"/>
    <w:rsid w:val="00F03C2C"/>
    <w:rsid w:val="00F054A2"/>
    <w:rsid w:val="00F0572C"/>
    <w:rsid w:val="00F07030"/>
    <w:rsid w:val="00F079A7"/>
    <w:rsid w:val="00F100BE"/>
    <w:rsid w:val="00F11CD7"/>
    <w:rsid w:val="00F11E48"/>
    <w:rsid w:val="00F11F99"/>
    <w:rsid w:val="00F1345B"/>
    <w:rsid w:val="00F13B0F"/>
    <w:rsid w:val="00F14F7B"/>
    <w:rsid w:val="00F15343"/>
    <w:rsid w:val="00F155AF"/>
    <w:rsid w:val="00F2035D"/>
    <w:rsid w:val="00F2073C"/>
    <w:rsid w:val="00F21B45"/>
    <w:rsid w:val="00F22378"/>
    <w:rsid w:val="00F227F1"/>
    <w:rsid w:val="00F23BA3"/>
    <w:rsid w:val="00F25A9F"/>
    <w:rsid w:val="00F27E71"/>
    <w:rsid w:val="00F30B35"/>
    <w:rsid w:val="00F30D5F"/>
    <w:rsid w:val="00F31277"/>
    <w:rsid w:val="00F3308D"/>
    <w:rsid w:val="00F33747"/>
    <w:rsid w:val="00F368FC"/>
    <w:rsid w:val="00F36C45"/>
    <w:rsid w:val="00F36D8D"/>
    <w:rsid w:val="00F37A63"/>
    <w:rsid w:val="00F37E61"/>
    <w:rsid w:val="00F37F15"/>
    <w:rsid w:val="00F41D1A"/>
    <w:rsid w:val="00F44F3F"/>
    <w:rsid w:val="00F476F5"/>
    <w:rsid w:val="00F478AD"/>
    <w:rsid w:val="00F5109A"/>
    <w:rsid w:val="00F5280D"/>
    <w:rsid w:val="00F53E9C"/>
    <w:rsid w:val="00F553DA"/>
    <w:rsid w:val="00F5550B"/>
    <w:rsid w:val="00F56E88"/>
    <w:rsid w:val="00F5749C"/>
    <w:rsid w:val="00F6118A"/>
    <w:rsid w:val="00F625FA"/>
    <w:rsid w:val="00F62887"/>
    <w:rsid w:val="00F62B79"/>
    <w:rsid w:val="00F632DC"/>
    <w:rsid w:val="00F6396B"/>
    <w:rsid w:val="00F63B66"/>
    <w:rsid w:val="00F63E09"/>
    <w:rsid w:val="00F64381"/>
    <w:rsid w:val="00F644A1"/>
    <w:rsid w:val="00F647A6"/>
    <w:rsid w:val="00F65797"/>
    <w:rsid w:val="00F6595C"/>
    <w:rsid w:val="00F726D1"/>
    <w:rsid w:val="00F742DC"/>
    <w:rsid w:val="00F76DD0"/>
    <w:rsid w:val="00F80A07"/>
    <w:rsid w:val="00F81986"/>
    <w:rsid w:val="00F81BC4"/>
    <w:rsid w:val="00F8339C"/>
    <w:rsid w:val="00F843E1"/>
    <w:rsid w:val="00F84C8A"/>
    <w:rsid w:val="00F85681"/>
    <w:rsid w:val="00F8571F"/>
    <w:rsid w:val="00F876E0"/>
    <w:rsid w:val="00F877DD"/>
    <w:rsid w:val="00F90133"/>
    <w:rsid w:val="00F90533"/>
    <w:rsid w:val="00F9347B"/>
    <w:rsid w:val="00F935C1"/>
    <w:rsid w:val="00F9412B"/>
    <w:rsid w:val="00FA1023"/>
    <w:rsid w:val="00FA231B"/>
    <w:rsid w:val="00FA29B8"/>
    <w:rsid w:val="00FA2FCC"/>
    <w:rsid w:val="00FA34E1"/>
    <w:rsid w:val="00FA3965"/>
    <w:rsid w:val="00FA3B0D"/>
    <w:rsid w:val="00FA40E0"/>
    <w:rsid w:val="00FA6D3A"/>
    <w:rsid w:val="00FA6DE9"/>
    <w:rsid w:val="00FA7095"/>
    <w:rsid w:val="00FA7AF3"/>
    <w:rsid w:val="00FB0991"/>
    <w:rsid w:val="00FB0F41"/>
    <w:rsid w:val="00FB11C0"/>
    <w:rsid w:val="00FB12F5"/>
    <w:rsid w:val="00FB23F3"/>
    <w:rsid w:val="00FB28F1"/>
    <w:rsid w:val="00FB40A1"/>
    <w:rsid w:val="00FB47E7"/>
    <w:rsid w:val="00FB6A92"/>
    <w:rsid w:val="00FB6FB0"/>
    <w:rsid w:val="00FB7B81"/>
    <w:rsid w:val="00FC202F"/>
    <w:rsid w:val="00FC66E4"/>
    <w:rsid w:val="00FC709C"/>
    <w:rsid w:val="00FC7CFA"/>
    <w:rsid w:val="00FD1137"/>
    <w:rsid w:val="00FD1452"/>
    <w:rsid w:val="00FD15F2"/>
    <w:rsid w:val="00FD1C95"/>
    <w:rsid w:val="00FD21BA"/>
    <w:rsid w:val="00FD39B9"/>
    <w:rsid w:val="00FD4971"/>
    <w:rsid w:val="00FD5018"/>
    <w:rsid w:val="00FD5CB8"/>
    <w:rsid w:val="00FD62A4"/>
    <w:rsid w:val="00FD7AF8"/>
    <w:rsid w:val="00FD7E5E"/>
    <w:rsid w:val="00FE15DB"/>
    <w:rsid w:val="00FE2EAC"/>
    <w:rsid w:val="00FE2F8D"/>
    <w:rsid w:val="00FE49AE"/>
    <w:rsid w:val="00FE4B43"/>
    <w:rsid w:val="00FE4D84"/>
    <w:rsid w:val="00FE51A9"/>
    <w:rsid w:val="00FE5944"/>
    <w:rsid w:val="00FE5D57"/>
    <w:rsid w:val="00FE5E28"/>
    <w:rsid w:val="00FE61E2"/>
    <w:rsid w:val="00FE6C9A"/>
    <w:rsid w:val="00FE7009"/>
    <w:rsid w:val="00FE709F"/>
    <w:rsid w:val="00FE7905"/>
    <w:rsid w:val="00FE7D7A"/>
    <w:rsid w:val="00FF0422"/>
    <w:rsid w:val="00FF08C1"/>
    <w:rsid w:val="00FF1728"/>
    <w:rsid w:val="00FF225F"/>
    <w:rsid w:val="00FF2D5B"/>
    <w:rsid w:val="00FF3C3A"/>
    <w:rsid w:val="00FF4D3A"/>
    <w:rsid w:val="00FF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511A7"/>
  <w15:docId w15:val="{AE49A18F-DBAF-47D3-9866-819E4C6B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14C"/>
    <w:pPr>
      <w:spacing w:after="200" w:line="276" w:lineRule="auto"/>
    </w:pPr>
    <w:rPr>
      <w:sz w:val="22"/>
      <w:szCs w:val="22"/>
    </w:rPr>
  </w:style>
  <w:style w:type="paragraph" w:styleId="Heading1">
    <w:name w:val="heading 1"/>
    <w:basedOn w:val="Normal"/>
    <w:next w:val="Normal"/>
    <w:link w:val="Heading1Char"/>
    <w:uiPriority w:val="9"/>
    <w:qFormat/>
    <w:rsid w:val="001410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410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D2B"/>
    <w:pPr>
      <w:ind w:left="720"/>
      <w:contextualSpacing/>
    </w:pPr>
  </w:style>
  <w:style w:type="table" w:styleId="TableGrid">
    <w:name w:val="Table Grid"/>
    <w:basedOn w:val="TableNormal"/>
    <w:uiPriority w:val="59"/>
    <w:rsid w:val="00C42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82F"/>
  </w:style>
  <w:style w:type="paragraph" w:styleId="Footer">
    <w:name w:val="footer"/>
    <w:basedOn w:val="Normal"/>
    <w:link w:val="FooterChar"/>
    <w:uiPriority w:val="99"/>
    <w:unhideWhenUsed/>
    <w:rsid w:val="00490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82F"/>
  </w:style>
  <w:style w:type="character" w:styleId="CommentReference">
    <w:name w:val="annotation reference"/>
    <w:uiPriority w:val="99"/>
    <w:semiHidden/>
    <w:unhideWhenUsed/>
    <w:rsid w:val="00FE709F"/>
    <w:rPr>
      <w:sz w:val="16"/>
      <w:szCs w:val="16"/>
    </w:rPr>
  </w:style>
  <w:style w:type="paragraph" w:styleId="CommentText">
    <w:name w:val="annotation text"/>
    <w:basedOn w:val="Normal"/>
    <w:link w:val="CommentTextChar"/>
    <w:uiPriority w:val="99"/>
    <w:semiHidden/>
    <w:unhideWhenUsed/>
    <w:rsid w:val="00FE709F"/>
    <w:rPr>
      <w:sz w:val="20"/>
      <w:szCs w:val="20"/>
    </w:rPr>
  </w:style>
  <w:style w:type="character" w:customStyle="1" w:styleId="CommentTextChar">
    <w:name w:val="Comment Text Char"/>
    <w:link w:val="CommentText"/>
    <w:uiPriority w:val="99"/>
    <w:semiHidden/>
    <w:rsid w:val="00FE709F"/>
    <w:rPr>
      <w:lang w:val="en-US" w:eastAsia="en-US"/>
    </w:rPr>
  </w:style>
  <w:style w:type="paragraph" w:styleId="CommentSubject">
    <w:name w:val="annotation subject"/>
    <w:basedOn w:val="CommentText"/>
    <w:next w:val="CommentText"/>
    <w:link w:val="CommentSubjectChar"/>
    <w:uiPriority w:val="99"/>
    <w:semiHidden/>
    <w:unhideWhenUsed/>
    <w:rsid w:val="00FE709F"/>
    <w:rPr>
      <w:b/>
      <w:bCs/>
    </w:rPr>
  </w:style>
  <w:style w:type="character" w:customStyle="1" w:styleId="CommentSubjectChar">
    <w:name w:val="Comment Subject Char"/>
    <w:link w:val="CommentSubject"/>
    <w:uiPriority w:val="99"/>
    <w:semiHidden/>
    <w:rsid w:val="00FE709F"/>
    <w:rPr>
      <w:b/>
      <w:bCs/>
      <w:lang w:val="en-US" w:eastAsia="en-US"/>
    </w:rPr>
  </w:style>
  <w:style w:type="paragraph" w:styleId="BalloonText">
    <w:name w:val="Balloon Text"/>
    <w:basedOn w:val="Normal"/>
    <w:link w:val="BalloonTextChar"/>
    <w:uiPriority w:val="99"/>
    <w:semiHidden/>
    <w:unhideWhenUsed/>
    <w:rsid w:val="00FE709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709F"/>
    <w:rPr>
      <w:rFonts w:ascii="Tahoma" w:hAnsi="Tahoma" w:cs="Tahoma"/>
      <w:sz w:val="16"/>
      <w:szCs w:val="16"/>
      <w:lang w:val="en-US" w:eastAsia="en-US"/>
    </w:rPr>
  </w:style>
  <w:style w:type="paragraph" w:styleId="NormalWeb">
    <w:name w:val="Normal (Web)"/>
    <w:basedOn w:val="Normal"/>
    <w:uiPriority w:val="99"/>
    <w:unhideWhenUsed/>
    <w:rsid w:val="00D75CDA"/>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Hyperlink">
    <w:name w:val="Hyperlink"/>
    <w:uiPriority w:val="99"/>
    <w:semiHidden/>
    <w:unhideWhenUsed/>
    <w:rsid w:val="003C4728"/>
    <w:rPr>
      <w:color w:val="0000FF"/>
      <w:u w:val="single"/>
    </w:rPr>
  </w:style>
  <w:style w:type="character" w:customStyle="1" w:styleId="toc-instrument-enum">
    <w:name w:val="toc-instrument-enum"/>
    <w:basedOn w:val="DefaultParagraphFont"/>
    <w:rsid w:val="003C4728"/>
  </w:style>
  <w:style w:type="paragraph" w:customStyle="1" w:styleId="indent1">
    <w:name w:val="indent1"/>
    <w:basedOn w:val="Normal"/>
    <w:rsid w:val="003C4728"/>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rsid w:val="00D041F5"/>
  </w:style>
  <w:style w:type="paragraph" w:customStyle="1" w:styleId="cybar-text-indent">
    <w:name w:val="cybar-text-indent"/>
    <w:basedOn w:val="Normal"/>
    <w:rsid w:val="00BB2799"/>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1B05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058C"/>
  </w:style>
  <w:style w:type="character" w:styleId="FootnoteReference">
    <w:name w:val="footnote reference"/>
    <w:basedOn w:val="DefaultParagraphFont"/>
    <w:uiPriority w:val="99"/>
    <w:semiHidden/>
    <w:unhideWhenUsed/>
    <w:rsid w:val="001B058C"/>
    <w:rPr>
      <w:vertAlign w:val="superscript"/>
    </w:rPr>
  </w:style>
  <w:style w:type="paragraph" w:styleId="Revision">
    <w:name w:val="Revision"/>
    <w:hidden/>
    <w:uiPriority w:val="99"/>
    <w:semiHidden/>
    <w:rsid w:val="00436DAF"/>
    <w:rPr>
      <w:sz w:val="22"/>
      <w:szCs w:val="22"/>
    </w:rPr>
  </w:style>
  <w:style w:type="paragraph" w:styleId="NoSpacing">
    <w:name w:val="No Spacing"/>
    <w:uiPriority w:val="1"/>
    <w:qFormat/>
    <w:rsid w:val="006451E5"/>
    <w:rPr>
      <w:sz w:val="22"/>
      <w:szCs w:val="22"/>
    </w:rPr>
  </w:style>
  <w:style w:type="character" w:customStyle="1" w:styleId="Heading1Char">
    <w:name w:val="Heading 1 Char"/>
    <w:basedOn w:val="DefaultParagraphFont"/>
    <w:link w:val="Heading1"/>
    <w:uiPriority w:val="9"/>
    <w:rsid w:val="001410A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410A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3173">
      <w:bodyDiv w:val="1"/>
      <w:marLeft w:val="0"/>
      <w:marRight w:val="0"/>
      <w:marTop w:val="0"/>
      <w:marBottom w:val="0"/>
      <w:divBdr>
        <w:top w:val="none" w:sz="0" w:space="0" w:color="auto"/>
        <w:left w:val="none" w:sz="0" w:space="0" w:color="auto"/>
        <w:bottom w:val="none" w:sz="0" w:space="0" w:color="auto"/>
        <w:right w:val="none" w:sz="0" w:space="0" w:color="auto"/>
      </w:divBdr>
    </w:div>
    <w:div w:id="141121418">
      <w:bodyDiv w:val="1"/>
      <w:marLeft w:val="0"/>
      <w:marRight w:val="0"/>
      <w:marTop w:val="0"/>
      <w:marBottom w:val="0"/>
      <w:divBdr>
        <w:top w:val="none" w:sz="0" w:space="0" w:color="auto"/>
        <w:left w:val="none" w:sz="0" w:space="0" w:color="auto"/>
        <w:bottom w:val="none" w:sz="0" w:space="0" w:color="auto"/>
        <w:right w:val="none" w:sz="0" w:space="0" w:color="auto"/>
      </w:divBdr>
    </w:div>
    <w:div w:id="204562222">
      <w:bodyDiv w:val="1"/>
      <w:marLeft w:val="0"/>
      <w:marRight w:val="0"/>
      <w:marTop w:val="0"/>
      <w:marBottom w:val="0"/>
      <w:divBdr>
        <w:top w:val="none" w:sz="0" w:space="0" w:color="auto"/>
        <w:left w:val="none" w:sz="0" w:space="0" w:color="auto"/>
        <w:bottom w:val="none" w:sz="0" w:space="0" w:color="auto"/>
        <w:right w:val="none" w:sz="0" w:space="0" w:color="auto"/>
      </w:divBdr>
    </w:div>
    <w:div w:id="330525672">
      <w:bodyDiv w:val="1"/>
      <w:marLeft w:val="0"/>
      <w:marRight w:val="0"/>
      <w:marTop w:val="0"/>
      <w:marBottom w:val="0"/>
      <w:divBdr>
        <w:top w:val="none" w:sz="0" w:space="0" w:color="auto"/>
        <w:left w:val="none" w:sz="0" w:space="0" w:color="auto"/>
        <w:bottom w:val="none" w:sz="0" w:space="0" w:color="auto"/>
        <w:right w:val="none" w:sz="0" w:space="0" w:color="auto"/>
      </w:divBdr>
    </w:div>
    <w:div w:id="389230936">
      <w:bodyDiv w:val="1"/>
      <w:marLeft w:val="0"/>
      <w:marRight w:val="0"/>
      <w:marTop w:val="0"/>
      <w:marBottom w:val="0"/>
      <w:divBdr>
        <w:top w:val="none" w:sz="0" w:space="0" w:color="auto"/>
        <w:left w:val="none" w:sz="0" w:space="0" w:color="auto"/>
        <w:bottom w:val="none" w:sz="0" w:space="0" w:color="auto"/>
        <w:right w:val="none" w:sz="0" w:space="0" w:color="auto"/>
      </w:divBdr>
    </w:div>
    <w:div w:id="415832117">
      <w:bodyDiv w:val="1"/>
      <w:marLeft w:val="0"/>
      <w:marRight w:val="0"/>
      <w:marTop w:val="0"/>
      <w:marBottom w:val="0"/>
      <w:divBdr>
        <w:top w:val="none" w:sz="0" w:space="0" w:color="auto"/>
        <w:left w:val="none" w:sz="0" w:space="0" w:color="auto"/>
        <w:bottom w:val="none" w:sz="0" w:space="0" w:color="auto"/>
        <w:right w:val="none" w:sz="0" w:space="0" w:color="auto"/>
      </w:divBdr>
    </w:div>
    <w:div w:id="475488400">
      <w:bodyDiv w:val="1"/>
      <w:marLeft w:val="0"/>
      <w:marRight w:val="0"/>
      <w:marTop w:val="0"/>
      <w:marBottom w:val="0"/>
      <w:divBdr>
        <w:top w:val="none" w:sz="0" w:space="0" w:color="auto"/>
        <w:left w:val="none" w:sz="0" w:space="0" w:color="auto"/>
        <w:bottom w:val="none" w:sz="0" w:space="0" w:color="auto"/>
        <w:right w:val="none" w:sz="0" w:space="0" w:color="auto"/>
      </w:divBdr>
    </w:div>
    <w:div w:id="477188277">
      <w:bodyDiv w:val="1"/>
      <w:marLeft w:val="0"/>
      <w:marRight w:val="0"/>
      <w:marTop w:val="0"/>
      <w:marBottom w:val="0"/>
      <w:divBdr>
        <w:top w:val="none" w:sz="0" w:space="0" w:color="auto"/>
        <w:left w:val="none" w:sz="0" w:space="0" w:color="auto"/>
        <w:bottom w:val="none" w:sz="0" w:space="0" w:color="auto"/>
        <w:right w:val="none" w:sz="0" w:space="0" w:color="auto"/>
      </w:divBdr>
    </w:div>
    <w:div w:id="706488600">
      <w:bodyDiv w:val="1"/>
      <w:marLeft w:val="0"/>
      <w:marRight w:val="0"/>
      <w:marTop w:val="0"/>
      <w:marBottom w:val="0"/>
      <w:divBdr>
        <w:top w:val="none" w:sz="0" w:space="0" w:color="auto"/>
        <w:left w:val="none" w:sz="0" w:space="0" w:color="auto"/>
        <w:bottom w:val="none" w:sz="0" w:space="0" w:color="auto"/>
        <w:right w:val="none" w:sz="0" w:space="0" w:color="auto"/>
      </w:divBdr>
      <w:divsChild>
        <w:div w:id="755249163">
          <w:marLeft w:val="2400"/>
          <w:marRight w:val="0"/>
          <w:marTop w:val="0"/>
          <w:marBottom w:val="0"/>
          <w:divBdr>
            <w:top w:val="none" w:sz="0" w:space="0" w:color="auto"/>
            <w:left w:val="none" w:sz="0" w:space="0" w:color="auto"/>
            <w:bottom w:val="none" w:sz="0" w:space="0" w:color="auto"/>
            <w:right w:val="none" w:sz="0" w:space="0" w:color="auto"/>
          </w:divBdr>
          <w:divsChild>
            <w:div w:id="177621969">
              <w:marLeft w:val="0"/>
              <w:marRight w:val="0"/>
              <w:marTop w:val="0"/>
              <w:marBottom w:val="0"/>
              <w:divBdr>
                <w:top w:val="none" w:sz="0" w:space="0" w:color="auto"/>
                <w:left w:val="none" w:sz="0" w:space="0" w:color="auto"/>
                <w:bottom w:val="none" w:sz="0" w:space="0" w:color="auto"/>
                <w:right w:val="none" w:sz="0" w:space="0" w:color="auto"/>
              </w:divBdr>
              <w:divsChild>
                <w:div w:id="126046812">
                  <w:marLeft w:val="0"/>
                  <w:marRight w:val="0"/>
                  <w:marTop w:val="0"/>
                  <w:marBottom w:val="60"/>
                  <w:divBdr>
                    <w:top w:val="none" w:sz="0" w:space="0" w:color="auto"/>
                    <w:left w:val="none" w:sz="0" w:space="0" w:color="auto"/>
                    <w:bottom w:val="none" w:sz="0" w:space="0" w:color="auto"/>
                    <w:right w:val="none" w:sz="0" w:space="0" w:color="auto"/>
                  </w:divBdr>
                </w:div>
                <w:div w:id="6359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0049">
      <w:bodyDiv w:val="1"/>
      <w:marLeft w:val="0"/>
      <w:marRight w:val="0"/>
      <w:marTop w:val="0"/>
      <w:marBottom w:val="0"/>
      <w:divBdr>
        <w:top w:val="none" w:sz="0" w:space="0" w:color="auto"/>
        <w:left w:val="none" w:sz="0" w:space="0" w:color="auto"/>
        <w:bottom w:val="none" w:sz="0" w:space="0" w:color="auto"/>
        <w:right w:val="none" w:sz="0" w:space="0" w:color="auto"/>
      </w:divBdr>
    </w:div>
    <w:div w:id="873813980">
      <w:bodyDiv w:val="1"/>
      <w:marLeft w:val="0"/>
      <w:marRight w:val="0"/>
      <w:marTop w:val="0"/>
      <w:marBottom w:val="0"/>
      <w:divBdr>
        <w:top w:val="none" w:sz="0" w:space="0" w:color="auto"/>
        <w:left w:val="none" w:sz="0" w:space="0" w:color="auto"/>
        <w:bottom w:val="none" w:sz="0" w:space="0" w:color="auto"/>
        <w:right w:val="none" w:sz="0" w:space="0" w:color="auto"/>
      </w:divBdr>
    </w:div>
    <w:div w:id="999698876">
      <w:bodyDiv w:val="1"/>
      <w:marLeft w:val="0"/>
      <w:marRight w:val="0"/>
      <w:marTop w:val="0"/>
      <w:marBottom w:val="0"/>
      <w:divBdr>
        <w:top w:val="none" w:sz="0" w:space="0" w:color="auto"/>
        <w:left w:val="none" w:sz="0" w:space="0" w:color="auto"/>
        <w:bottom w:val="none" w:sz="0" w:space="0" w:color="auto"/>
        <w:right w:val="none" w:sz="0" w:space="0" w:color="auto"/>
      </w:divBdr>
    </w:div>
    <w:div w:id="1027026750">
      <w:bodyDiv w:val="1"/>
      <w:marLeft w:val="0"/>
      <w:marRight w:val="0"/>
      <w:marTop w:val="0"/>
      <w:marBottom w:val="0"/>
      <w:divBdr>
        <w:top w:val="none" w:sz="0" w:space="0" w:color="auto"/>
        <w:left w:val="none" w:sz="0" w:space="0" w:color="auto"/>
        <w:bottom w:val="none" w:sz="0" w:space="0" w:color="auto"/>
        <w:right w:val="none" w:sz="0" w:space="0" w:color="auto"/>
      </w:divBdr>
      <w:divsChild>
        <w:div w:id="1261138883">
          <w:marLeft w:val="2400"/>
          <w:marRight w:val="0"/>
          <w:marTop w:val="0"/>
          <w:marBottom w:val="0"/>
          <w:divBdr>
            <w:top w:val="none" w:sz="0" w:space="0" w:color="auto"/>
            <w:left w:val="none" w:sz="0" w:space="0" w:color="auto"/>
            <w:bottom w:val="none" w:sz="0" w:space="0" w:color="auto"/>
            <w:right w:val="none" w:sz="0" w:space="0" w:color="auto"/>
          </w:divBdr>
          <w:divsChild>
            <w:div w:id="253243831">
              <w:marLeft w:val="0"/>
              <w:marRight w:val="0"/>
              <w:marTop w:val="0"/>
              <w:marBottom w:val="0"/>
              <w:divBdr>
                <w:top w:val="none" w:sz="0" w:space="0" w:color="auto"/>
                <w:left w:val="none" w:sz="0" w:space="0" w:color="auto"/>
                <w:bottom w:val="none" w:sz="0" w:space="0" w:color="auto"/>
                <w:right w:val="none" w:sz="0" w:space="0" w:color="auto"/>
              </w:divBdr>
              <w:divsChild>
                <w:div w:id="112257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12420">
      <w:bodyDiv w:val="1"/>
      <w:marLeft w:val="0"/>
      <w:marRight w:val="0"/>
      <w:marTop w:val="0"/>
      <w:marBottom w:val="0"/>
      <w:divBdr>
        <w:top w:val="none" w:sz="0" w:space="0" w:color="auto"/>
        <w:left w:val="none" w:sz="0" w:space="0" w:color="auto"/>
        <w:bottom w:val="none" w:sz="0" w:space="0" w:color="auto"/>
        <w:right w:val="none" w:sz="0" w:space="0" w:color="auto"/>
      </w:divBdr>
    </w:div>
    <w:div w:id="1376807644">
      <w:bodyDiv w:val="1"/>
      <w:marLeft w:val="0"/>
      <w:marRight w:val="0"/>
      <w:marTop w:val="0"/>
      <w:marBottom w:val="0"/>
      <w:divBdr>
        <w:top w:val="none" w:sz="0" w:space="0" w:color="auto"/>
        <w:left w:val="none" w:sz="0" w:space="0" w:color="auto"/>
        <w:bottom w:val="none" w:sz="0" w:space="0" w:color="auto"/>
        <w:right w:val="none" w:sz="0" w:space="0" w:color="auto"/>
      </w:divBdr>
    </w:div>
    <w:div w:id="1474449430">
      <w:bodyDiv w:val="1"/>
      <w:marLeft w:val="0"/>
      <w:marRight w:val="0"/>
      <w:marTop w:val="0"/>
      <w:marBottom w:val="0"/>
      <w:divBdr>
        <w:top w:val="none" w:sz="0" w:space="0" w:color="auto"/>
        <w:left w:val="none" w:sz="0" w:space="0" w:color="auto"/>
        <w:bottom w:val="none" w:sz="0" w:space="0" w:color="auto"/>
        <w:right w:val="none" w:sz="0" w:space="0" w:color="auto"/>
      </w:divBdr>
    </w:div>
    <w:div w:id="1549414666">
      <w:bodyDiv w:val="1"/>
      <w:marLeft w:val="0"/>
      <w:marRight w:val="0"/>
      <w:marTop w:val="0"/>
      <w:marBottom w:val="0"/>
      <w:divBdr>
        <w:top w:val="none" w:sz="0" w:space="0" w:color="auto"/>
        <w:left w:val="none" w:sz="0" w:space="0" w:color="auto"/>
        <w:bottom w:val="none" w:sz="0" w:space="0" w:color="auto"/>
        <w:right w:val="none" w:sz="0" w:space="0" w:color="auto"/>
      </w:divBdr>
    </w:div>
    <w:div w:id="1788814183">
      <w:bodyDiv w:val="1"/>
      <w:marLeft w:val="0"/>
      <w:marRight w:val="0"/>
      <w:marTop w:val="0"/>
      <w:marBottom w:val="0"/>
      <w:divBdr>
        <w:top w:val="none" w:sz="0" w:space="0" w:color="auto"/>
        <w:left w:val="none" w:sz="0" w:space="0" w:color="auto"/>
        <w:bottom w:val="none" w:sz="0" w:space="0" w:color="auto"/>
        <w:right w:val="none" w:sz="0" w:space="0" w:color="auto"/>
      </w:divBdr>
    </w:div>
    <w:div w:id="2070688497">
      <w:bodyDiv w:val="1"/>
      <w:marLeft w:val="0"/>
      <w:marRight w:val="0"/>
      <w:marTop w:val="0"/>
      <w:marBottom w:val="0"/>
      <w:divBdr>
        <w:top w:val="none" w:sz="0" w:space="0" w:color="auto"/>
        <w:left w:val="none" w:sz="0" w:space="0" w:color="auto"/>
        <w:bottom w:val="none" w:sz="0" w:space="0" w:color="auto"/>
        <w:right w:val="none" w:sz="0" w:space="0" w:color="auto"/>
      </w:divBdr>
    </w:div>
    <w:div w:id="2090692093">
      <w:bodyDiv w:val="1"/>
      <w:marLeft w:val="0"/>
      <w:marRight w:val="0"/>
      <w:marTop w:val="0"/>
      <w:marBottom w:val="0"/>
      <w:divBdr>
        <w:top w:val="none" w:sz="0" w:space="0" w:color="auto"/>
        <w:left w:val="none" w:sz="0" w:space="0" w:color="auto"/>
        <w:bottom w:val="none" w:sz="0" w:space="0" w:color="auto"/>
        <w:right w:val="none" w:sz="0" w:space="0" w:color="auto"/>
      </w:divBdr>
      <w:divsChild>
        <w:div w:id="1088308675">
          <w:marLeft w:val="0"/>
          <w:marRight w:val="0"/>
          <w:marTop w:val="0"/>
          <w:marBottom w:val="0"/>
          <w:divBdr>
            <w:top w:val="none" w:sz="0" w:space="0" w:color="auto"/>
            <w:left w:val="none" w:sz="0" w:space="0" w:color="auto"/>
            <w:bottom w:val="none" w:sz="0" w:space="0" w:color="auto"/>
            <w:right w:val="none" w:sz="0" w:space="0" w:color="auto"/>
          </w:divBdr>
          <w:divsChild>
            <w:div w:id="23603058">
              <w:marLeft w:val="0"/>
              <w:marRight w:val="0"/>
              <w:marTop w:val="0"/>
              <w:marBottom w:val="0"/>
              <w:divBdr>
                <w:top w:val="none" w:sz="0" w:space="0" w:color="auto"/>
                <w:left w:val="none" w:sz="0" w:space="0" w:color="auto"/>
                <w:bottom w:val="none" w:sz="0" w:space="0" w:color="auto"/>
                <w:right w:val="none" w:sz="0" w:space="0" w:color="auto"/>
              </w:divBdr>
            </w:div>
            <w:div w:id="195044943">
              <w:marLeft w:val="0"/>
              <w:marRight w:val="0"/>
              <w:marTop w:val="0"/>
              <w:marBottom w:val="0"/>
              <w:divBdr>
                <w:top w:val="none" w:sz="0" w:space="0" w:color="auto"/>
                <w:left w:val="none" w:sz="0" w:space="0" w:color="auto"/>
                <w:bottom w:val="none" w:sz="0" w:space="0" w:color="auto"/>
                <w:right w:val="none" w:sz="0" w:space="0" w:color="auto"/>
              </w:divBdr>
            </w:div>
            <w:div w:id="1501115242">
              <w:marLeft w:val="0"/>
              <w:marRight w:val="0"/>
              <w:marTop w:val="0"/>
              <w:marBottom w:val="0"/>
              <w:divBdr>
                <w:top w:val="none" w:sz="0" w:space="0" w:color="auto"/>
                <w:left w:val="none" w:sz="0" w:space="0" w:color="auto"/>
                <w:bottom w:val="none" w:sz="0" w:space="0" w:color="auto"/>
                <w:right w:val="none" w:sz="0" w:space="0" w:color="auto"/>
              </w:divBdr>
            </w:div>
          </w:divsChild>
        </w:div>
        <w:div w:id="1129081730">
          <w:marLeft w:val="0"/>
          <w:marRight w:val="0"/>
          <w:marTop w:val="0"/>
          <w:marBottom w:val="0"/>
          <w:divBdr>
            <w:top w:val="none" w:sz="0" w:space="0" w:color="auto"/>
            <w:left w:val="none" w:sz="0" w:space="0" w:color="auto"/>
            <w:bottom w:val="none" w:sz="0" w:space="0" w:color="auto"/>
            <w:right w:val="none" w:sz="0" w:space="0" w:color="auto"/>
          </w:divBdr>
          <w:divsChild>
            <w:div w:id="794178705">
              <w:marLeft w:val="0"/>
              <w:marRight w:val="0"/>
              <w:marTop w:val="0"/>
              <w:marBottom w:val="0"/>
              <w:divBdr>
                <w:top w:val="none" w:sz="0" w:space="0" w:color="auto"/>
                <w:left w:val="none" w:sz="0" w:space="0" w:color="auto"/>
                <w:bottom w:val="none" w:sz="0" w:space="0" w:color="auto"/>
                <w:right w:val="none" w:sz="0" w:space="0" w:color="auto"/>
              </w:divBdr>
            </w:div>
            <w:div w:id="1944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77829">
      <w:bodyDiv w:val="1"/>
      <w:marLeft w:val="0"/>
      <w:marRight w:val="0"/>
      <w:marTop w:val="0"/>
      <w:marBottom w:val="0"/>
      <w:divBdr>
        <w:top w:val="none" w:sz="0" w:space="0" w:color="auto"/>
        <w:left w:val="none" w:sz="0" w:space="0" w:color="auto"/>
        <w:bottom w:val="none" w:sz="0" w:space="0" w:color="auto"/>
        <w:right w:val="none" w:sz="0" w:space="0" w:color="auto"/>
      </w:divBdr>
      <w:divsChild>
        <w:div w:id="1491291828">
          <w:marLeft w:val="2400"/>
          <w:marRight w:val="0"/>
          <w:marTop w:val="0"/>
          <w:marBottom w:val="0"/>
          <w:divBdr>
            <w:top w:val="none" w:sz="0" w:space="0" w:color="auto"/>
            <w:left w:val="none" w:sz="0" w:space="0" w:color="auto"/>
            <w:bottom w:val="none" w:sz="0" w:space="0" w:color="auto"/>
            <w:right w:val="none" w:sz="0" w:space="0" w:color="auto"/>
          </w:divBdr>
          <w:divsChild>
            <w:div w:id="1568882968">
              <w:marLeft w:val="0"/>
              <w:marRight w:val="0"/>
              <w:marTop w:val="0"/>
              <w:marBottom w:val="0"/>
              <w:divBdr>
                <w:top w:val="none" w:sz="0" w:space="0" w:color="auto"/>
                <w:left w:val="none" w:sz="0" w:space="0" w:color="auto"/>
                <w:bottom w:val="none" w:sz="0" w:space="0" w:color="auto"/>
                <w:right w:val="none" w:sz="0" w:space="0" w:color="auto"/>
              </w:divBdr>
              <w:divsChild>
                <w:div w:id="1844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E477F-5E7A-4003-A87E-2031F6359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41</Pages>
  <Words>10368</Words>
  <Characters>55992</Characters>
  <Application>Microsoft Office Word</Application>
  <DocSecurity>0</DocSecurity>
  <Lines>466</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Vasso AGBS</dc:creator>
  <cp:lastModifiedBy>Elena Patsalou Kyriakidou</cp:lastModifiedBy>
  <cp:revision>4</cp:revision>
  <cp:lastPrinted>2022-01-05T07:29:00Z</cp:lastPrinted>
  <dcterms:created xsi:type="dcterms:W3CDTF">2022-01-18T06:40:00Z</dcterms:created>
  <dcterms:modified xsi:type="dcterms:W3CDTF">2022-01-18T10:54:00Z</dcterms:modified>
</cp:coreProperties>
</file>