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F4C9" w14:textId="1190C6EB" w:rsidR="00364179" w:rsidRDefault="00FA247C" w:rsidP="00FA247C">
      <w:pPr>
        <w:spacing w:after="0" w:line="360" w:lineRule="auto"/>
        <w:ind w:right="91"/>
        <w:jc w:val="center"/>
        <w:rPr>
          <w:rFonts w:ascii="Arial" w:hAnsi="Arial" w:cs="Arial"/>
          <w:sz w:val="24"/>
          <w:szCs w:val="24"/>
          <w:lang w:val="el-GR"/>
        </w:rPr>
      </w:pPr>
      <w:r w:rsidRPr="00FA247C">
        <w:rPr>
          <w:rFonts w:ascii="Arial" w:hAnsi="Arial" w:cs="Arial"/>
          <w:sz w:val="24"/>
          <w:szCs w:val="24"/>
          <w:lang w:val="el-GR"/>
        </w:rPr>
        <w:t>Ο ΠΕΡΙ ΠΡΟΣΒΑΣΙΜΟΤΗΤΑΣ ΤΩΝ ΙΣΤΟΤΟΠΩΝ ΚΑΙ ΤΩΝ ΕΦΑΡΜΟΓΩΝ ΓΙΑ ΦΟΡΗΤΕΣ ΣΥΣΚΕΥΕΣ ΤΩΝ ΟΡΓΑΝΙΣΜΩΝ ΤΟΥ ΔΗΜΟΣΙΟΥ ΤΟΜΕΑ</w:t>
      </w:r>
      <w:r w:rsidRPr="00FA247C" w:rsidDel="000167E8">
        <w:rPr>
          <w:rFonts w:ascii="Arial" w:hAnsi="Arial" w:cs="Arial"/>
          <w:sz w:val="24"/>
          <w:szCs w:val="24"/>
          <w:lang w:val="el-GR"/>
        </w:rPr>
        <w:t xml:space="preserve"> </w:t>
      </w:r>
      <w:r w:rsidRPr="00FA247C">
        <w:rPr>
          <w:rFonts w:ascii="Arial" w:hAnsi="Arial" w:cs="Arial"/>
          <w:sz w:val="24"/>
          <w:szCs w:val="24"/>
          <w:lang w:val="el-GR"/>
        </w:rPr>
        <w:t>ΝΟΜΟΣ ΤΟΥ 2019</w:t>
      </w:r>
    </w:p>
    <w:p w14:paraId="7A2BF012" w14:textId="77777777" w:rsidR="00013A71" w:rsidRPr="00FA247C" w:rsidRDefault="00013A71" w:rsidP="00FA247C">
      <w:pPr>
        <w:spacing w:after="0" w:line="360" w:lineRule="auto"/>
        <w:ind w:right="91"/>
        <w:jc w:val="center"/>
        <w:rPr>
          <w:rFonts w:ascii="Arial" w:hAnsi="Arial" w:cs="Arial"/>
          <w:sz w:val="24"/>
          <w:szCs w:val="24"/>
          <w:lang w:val="el-GR"/>
        </w:rPr>
      </w:pPr>
    </w:p>
    <w:p w14:paraId="24AF9BBD" w14:textId="56723064" w:rsidR="005D3D52" w:rsidRPr="00013A71" w:rsidRDefault="00FA247C" w:rsidP="00FA247C">
      <w:pPr>
        <w:spacing w:after="0" w:line="240" w:lineRule="auto"/>
        <w:ind w:right="91"/>
        <w:jc w:val="center"/>
        <w:rPr>
          <w:rFonts w:ascii="Arial" w:hAnsi="Arial" w:cs="Arial"/>
          <w:bCs/>
          <w:lang w:val="el-GR"/>
        </w:rPr>
      </w:pPr>
      <w:r w:rsidRPr="00013A71">
        <w:rPr>
          <w:rFonts w:ascii="Arial" w:hAnsi="Arial" w:cs="Arial"/>
          <w:bCs/>
          <w:sz w:val="24"/>
          <w:szCs w:val="24"/>
          <w:lang w:val="el-GR"/>
        </w:rPr>
        <w:t>Κανονισμοί δυνάμει των άρθρων 9(2) και 12</w:t>
      </w:r>
    </w:p>
    <w:p w14:paraId="3764E13C" w14:textId="77777777" w:rsidR="00FA247C" w:rsidRPr="00DC1343" w:rsidRDefault="00FA247C" w:rsidP="00013A71">
      <w:pPr>
        <w:spacing w:after="0" w:line="360" w:lineRule="auto"/>
        <w:ind w:right="91"/>
        <w:jc w:val="center"/>
        <w:rPr>
          <w:rFonts w:ascii="Arial" w:hAnsi="Arial" w:cs="Arial"/>
          <w:lang w:val="el-GR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283"/>
        <w:gridCol w:w="5670"/>
      </w:tblGrid>
      <w:tr w:rsidR="00FA247C" w:rsidRPr="005B79B2" w:rsidDel="000167E8" w14:paraId="562E0DB5" w14:textId="77777777" w:rsidTr="00013A71">
        <w:trPr>
          <w:trHeight w:val="1871"/>
        </w:trPr>
        <w:tc>
          <w:tcPr>
            <w:tcW w:w="2268" w:type="dxa"/>
          </w:tcPr>
          <w:p w14:paraId="31E70A52" w14:textId="1CB4D5FE" w:rsidR="00711C91" w:rsidRDefault="00711C91" w:rsidP="00711C91">
            <w:pPr>
              <w:spacing w:line="360" w:lineRule="auto"/>
              <w:ind w:firstLine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08226C5" w14:textId="77777777" w:rsidR="00A33E87" w:rsidRDefault="00A33E87" w:rsidP="00711C91">
            <w:pPr>
              <w:spacing w:line="360" w:lineRule="auto"/>
              <w:ind w:firstLine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114F7D8" w14:textId="528776D7" w:rsidR="00FA247C" w:rsidRPr="00FA247C" w:rsidRDefault="00FA247C" w:rsidP="00711C91">
            <w:pPr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247C">
              <w:rPr>
                <w:rFonts w:ascii="Arial" w:hAnsi="Arial" w:cs="Arial"/>
                <w:sz w:val="24"/>
                <w:szCs w:val="24"/>
                <w:lang w:val="el-GR"/>
              </w:rPr>
              <w:t>50(</w:t>
            </w:r>
            <w:r w:rsidRPr="00FA247C">
              <w:rPr>
                <w:rFonts w:ascii="Arial" w:hAnsi="Arial" w:cs="Arial"/>
                <w:sz w:val="24"/>
                <w:szCs w:val="24"/>
              </w:rPr>
              <w:t xml:space="preserve">I) </w:t>
            </w:r>
            <w:r w:rsidRPr="00FA247C">
              <w:rPr>
                <w:rFonts w:ascii="Arial" w:hAnsi="Arial" w:cs="Arial"/>
                <w:sz w:val="24"/>
                <w:szCs w:val="24"/>
                <w:lang w:val="el-GR"/>
              </w:rPr>
              <w:t>του 2019</w:t>
            </w:r>
            <w:r w:rsidRPr="00FA24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14:paraId="001F91EE" w14:textId="0B92740E" w:rsidR="00FA247C" w:rsidRPr="00E105E7" w:rsidDel="000167E8" w:rsidRDefault="00FA247C" w:rsidP="00711C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105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Το Υπουργικό Συμβούλιο, ασκώντας 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τις εξουσίες που του </w:t>
            </w:r>
            <w:r w:rsidR="00554B4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παρέχονται δυνάμει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το</w:t>
            </w:r>
            <w:r w:rsidR="00554B4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υ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εδ</w:t>
            </w:r>
            <w:r w:rsidR="00554B4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αφίου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(2) του </w:t>
            </w:r>
            <w:r w:rsidRPr="00E105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άρθρο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υ</w:t>
            </w:r>
            <w:r w:rsidRPr="00E105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9 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και το</w:t>
            </w:r>
            <w:r w:rsidR="00554B4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υ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άρθρο</w:t>
            </w:r>
            <w:r w:rsidR="00554B4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υ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12 </w:t>
            </w:r>
            <w:r w:rsidRPr="00E105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του περί της </w:t>
            </w:r>
            <w:r w:rsidRPr="00E105E7">
              <w:rPr>
                <w:rFonts w:ascii="Arial" w:hAnsi="Arial" w:cs="Arial"/>
                <w:sz w:val="24"/>
                <w:szCs w:val="24"/>
                <w:lang w:val="el-GR" w:eastAsia="en-US"/>
              </w:rPr>
              <w:t xml:space="preserve">Προσβασιμότητας των </w:t>
            </w:r>
            <w:proofErr w:type="spellStart"/>
            <w:r w:rsidRPr="00E105E7">
              <w:rPr>
                <w:rFonts w:ascii="Arial" w:hAnsi="Arial" w:cs="Arial"/>
                <w:sz w:val="24"/>
                <w:szCs w:val="24"/>
                <w:lang w:val="el-GR" w:eastAsia="en-US"/>
              </w:rPr>
              <w:t>Ιστότοπων</w:t>
            </w:r>
            <w:proofErr w:type="spellEnd"/>
            <w:r w:rsidRPr="00E105E7">
              <w:rPr>
                <w:rFonts w:ascii="Arial" w:hAnsi="Arial" w:cs="Arial"/>
                <w:sz w:val="24"/>
                <w:szCs w:val="24"/>
                <w:lang w:val="el-GR" w:eastAsia="en-US"/>
              </w:rPr>
              <w:t xml:space="preserve"> και των Εφαρμογών για Φορητές Συσκευές των Οργανισμών του Δημόσιου </w:t>
            </w:r>
            <w:proofErr w:type="spellStart"/>
            <w:r w:rsidRPr="00E105E7">
              <w:rPr>
                <w:rFonts w:ascii="Arial" w:hAnsi="Arial" w:cs="Arial"/>
                <w:sz w:val="24"/>
                <w:szCs w:val="24"/>
                <w:lang w:val="el-GR" w:eastAsia="en-US"/>
              </w:rPr>
              <w:t>Toμέα</w:t>
            </w:r>
            <w:proofErr w:type="spellEnd"/>
            <w:r w:rsidRPr="00E105E7">
              <w:rPr>
                <w:rFonts w:ascii="Arial" w:hAnsi="Arial" w:cs="Arial"/>
                <w:sz w:val="24"/>
                <w:szCs w:val="24"/>
                <w:lang w:val="el-GR" w:eastAsia="en-US"/>
              </w:rPr>
              <w:t xml:space="preserve"> Νόμου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, εκδίδει τους</w:t>
            </w:r>
            <w:r w:rsidRPr="00E105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ακόλουθους Κανονισμούς: </w:t>
            </w:r>
          </w:p>
        </w:tc>
      </w:tr>
      <w:tr w:rsidR="00711C91" w:rsidRPr="005B79B2" w:rsidDel="000167E8" w14:paraId="409BD211" w14:textId="77777777" w:rsidTr="00013A71">
        <w:trPr>
          <w:trHeight w:val="307"/>
        </w:trPr>
        <w:tc>
          <w:tcPr>
            <w:tcW w:w="2268" w:type="dxa"/>
          </w:tcPr>
          <w:p w14:paraId="43E4A378" w14:textId="77777777" w:rsidR="00711C91" w:rsidRDefault="00711C91" w:rsidP="00711C91">
            <w:pPr>
              <w:spacing w:line="360" w:lineRule="auto"/>
              <w:ind w:firstLine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35600B3C" w14:textId="77777777" w:rsidR="00711C91" w:rsidRPr="00E105E7" w:rsidRDefault="00711C91" w:rsidP="00711C9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FA247C" w:rsidRPr="005B79B2" w14:paraId="10CB6E07" w14:textId="77777777" w:rsidTr="00013A71">
        <w:tc>
          <w:tcPr>
            <w:tcW w:w="2268" w:type="dxa"/>
          </w:tcPr>
          <w:p w14:paraId="01811AE7" w14:textId="77777777" w:rsidR="00526034" w:rsidRDefault="00FA247C" w:rsidP="00FA247C">
            <w:pPr>
              <w:spacing w:line="36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47C">
              <w:rPr>
                <w:rFonts w:ascii="Arial" w:hAnsi="Arial" w:cs="Arial"/>
                <w:sz w:val="24"/>
                <w:szCs w:val="24"/>
              </w:rPr>
              <w:t>Συνο</w:t>
            </w:r>
            <w:proofErr w:type="spellEnd"/>
            <w:r w:rsidRPr="00FA247C">
              <w:rPr>
                <w:rFonts w:ascii="Arial" w:hAnsi="Arial" w:cs="Arial"/>
                <w:sz w:val="24"/>
                <w:szCs w:val="24"/>
              </w:rPr>
              <w:t>πτικός</w:t>
            </w:r>
          </w:p>
          <w:p w14:paraId="5D03FBEF" w14:textId="3525AD96" w:rsidR="00FA247C" w:rsidRPr="00FA247C" w:rsidRDefault="00FA247C" w:rsidP="00FA247C">
            <w:pPr>
              <w:spacing w:line="36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47C">
              <w:rPr>
                <w:rFonts w:ascii="Arial" w:hAnsi="Arial" w:cs="Arial"/>
                <w:sz w:val="24"/>
                <w:szCs w:val="24"/>
              </w:rPr>
              <w:t>τίτλος</w:t>
            </w:r>
            <w:proofErr w:type="spellEnd"/>
            <w:r w:rsidRPr="00FA24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60CC1841" w14:textId="0C7AE507" w:rsidR="00FA247C" w:rsidRPr="00E105E7" w:rsidRDefault="00FA247C" w:rsidP="00526034">
            <w:pPr>
              <w:tabs>
                <w:tab w:val="left" w:pos="284"/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>1.</w:t>
            </w:r>
            <w:r w:rsidR="00711C91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685487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ι παρό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τες Κανονισμοί θα αναφέροντ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 xml:space="preserve">αι ως οι περί της </w:t>
            </w:r>
            <w:r w:rsidRPr="00E105E7">
              <w:rPr>
                <w:rFonts w:ascii="Arial" w:hAnsi="Arial" w:cs="Arial"/>
                <w:sz w:val="24"/>
                <w:szCs w:val="24"/>
                <w:lang w:val="el-GR" w:eastAsia="en-US"/>
              </w:rPr>
              <w:t xml:space="preserve">Προσβασιμότητας των </w:t>
            </w:r>
            <w:proofErr w:type="spellStart"/>
            <w:r w:rsidRPr="00E105E7">
              <w:rPr>
                <w:rFonts w:ascii="Arial" w:hAnsi="Arial" w:cs="Arial"/>
                <w:sz w:val="24"/>
                <w:szCs w:val="24"/>
                <w:lang w:val="el-GR" w:eastAsia="en-US"/>
              </w:rPr>
              <w:t>Ιστότοπων</w:t>
            </w:r>
            <w:proofErr w:type="spellEnd"/>
            <w:r w:rsidRPr="00E105E7">
              <w:rPr>
                <w:rFonts w:ascii="Arial" w:hAnsi="Arial" w:cs="Arial"/>
                <w:sz w:val="24"/>
                <w:szCs w:val="24"/>
                <w:lang w:val="el-GR" w:eastAsia="en-US"/>
              </w:rPr>
              <w:t xml:space="preserve"> και των Εφαρμογών για Φορητές Συσκευές των Οργανισμών του Δημόσιου </w:t>
            </w:r>
            <w:proofErr w:type="spellStart"/>
            <w:r w:rsidRPr="00E105E7">
              <w:rPr>
                <w:rFonts w:ascii="Arial" w:hAnsi="Arial" w:cs="Arial"/>
                <w:sz w:val="24"/>
                <w:szCs w:val="24"/>
                <w:lang w:val="el-GR" w:eastAsia="en-US"/>
              </w:rPr>
              <w:t>Toμέα</w:t>
            </w:r>
            <w:proofErr w:type="spellEnd"/>
            <w:r w:rsidRPr="00E105E7">
              <w:rPr>
                <w:rFonts w:ascii="Arial" w:hAnsi="Arial" w:cs="Arial"/>
                <w:sz w:val="24"/>
                <w:szCs w:val="24"/>
                <w:lang w:val="el-GR"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 w:eastAsia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 xml:space="preserve">ύσταση και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Λ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>ειτουργία</w:t>
            </w:r>
            <w:r w:rsidR="00554B4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>της Επιτροπής Παρακολούθησης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 xml:space="preserve"> Κανονισμοί του 20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22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711C91" w:rsidRPr="00E105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711C91" w:rsidRPr="005B79B2" w14:paraId="268BF3C1" w14:textId="77777777" w:rsidTr="00013A71">
        <w:tc>
          <w:tcPr>
            <w:tcW w:w="2268" w:type="dxa"/>
          </w:tcPr>
          <w:p w14:paraId="48E18E5E" w14:textId="77777777" w:rsidR="00711C91" w:rsidRPr="00711C91" w:rsidRDefault="00711C91" w:rsidP="00FA247C">
            <w:pPr>
              <w:spacing w:line="360" w:lineRule="auto"/>
              <w:ind w:firstLine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101F9460" w14:textId="77777777" w:rsidR="00711C91" w:rsidRPr="00E105E7" w:rsidRDefault="00711C91" w:rsidP="00711C91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A247C" w:rsidRPr="005B79B2" w14:paraId="60924997" w14:textId="77777777" w:rsidTr="00013A71">
        <w:tc>
          <w:tcPr>
            <w:tcW w:w="2268" w:type="dxa"/>
          </w:tcPr>
          <w:p w14:paraId="6748B20C" w14:textId="77777777" w:rsidR="00FA247C" w:rsidRPr="00FA247C" w:rsidRDefault="00FA247C" w:rsidP="00FA247C">
            <w:pPr>
              <w:spacing w:line="360" w:lineRule="auto"/>
              <w:ind w:left="295" w:hanging="28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47C">
              <w:rPr>
                <w:rFonts w:ascii="Arial" w:hAnsi="Arial" w:cs="Arial"/>
                <w:sz w:val="24"/>
                <w:szCs w:val="24"/>
              </w:rPr>
              <w:t>Ερμηνεί</w:t>
            </w:r>
            <w:proofErr w:type="spellEnd"/>
            <w:r w:rsidRPr="00FA247C">
              <w:rPr>
                <w:rFonts w:ascii="Arial" w:hAnsi="Arial" w:cs="Arial"/>
                <w:sz w:val="24"/>
                <w:szCs w:val="24"/>
              </w:rPr>
              <w:t>α.</w:t>
            </w:r>
          </w:p>
        </w:tc>
        <w:tc>
          <w:tcPr>
            <w:tcW w:w="6804" w:type="dxa"/>
            <w:gridSpan w:val="3"/>
          </w:tcPr>
          <w:p w14:paraId="0FC0553A" w14:textId="41397E91" w:rsidR="00FA247C" w:rsidRPr="00E105E7" w:rsidRDefault="00FA247C" w:rsidP="00685487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(1)</w:t>
            </w:r>
            <w:r w:rsidR="00685487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>Στο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υς παρόντες Κανονισμούς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 xml:space="preserve">, εκτός </w:t>
            </w:r>
            <w:r w:rsidR="00685487">
              <w:rPr>
                <w:rFonts w:ascii="Arial" w:hAnsi="Arial" w:cs="Arial"/>
                <w:sz w:val="24"/>
                <w:szCs w:val="24"/>
                <w:lang w:val="el-GR"/>
              </w:rPr>
              <w:t>εάν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το κείμενο προκύπτει διαφορετική έννοια-</w:t>
            </w:r>
          </w:p>
        </w:tc>
      </w:tr>
      <w:tr w:rsidR="00685487" w:rsidRPr="005B79B2" w14:paraId="7CDD483C" w14:textId="77777777" w:rsidTr="00013A71">
        <w:tc>
          <w:tcPr>
            <w:tcW w:w="2268" w:type="dxa"/>
          </w:tcPr>
          <w:p w14:paraId="53CBBB3F" w14:textId="77777777" w:rsidR="00685487" w:rsidRPr="00013A71" w:rsidRDefault="00685487" w:rsidP="00FA247C">
            <w:pPr>
              <w:spacing w:line="360" w:lineRule="auto"/>
              <w:ind w:left="295" w:hanging="289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49DB4B1C" w14:textId="77777777" w:rsidR="00685487" w:rsidRPr="00E105E7" w:rsidRDefault="00685487" w:rsidP="00685487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A247C" w:rsidRPr="005B79B2" w14:paraId="59726361" w14:textId="77777777" w:rsidTr="00013A71">
        <w:tc>
          <w:tcPr>
            <w:tcW w:w="2268" w:type="dxa"/>
          </w:tcPr>
          <w:p w14:paraId="4E5E74FE" w14:textId="1420AF82" w:rsidR="00FA247C" w:rsidRPr="00FA247C" w:rsidRDefault="00FA247C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27F7688B" w14:textId="5DA136FE" w:rsidR="00FA247C" w:rsidRPr="00E105E7" w:rsidRDefault="00FA247C" w:rsidP="00FA24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 xml:space="preserve">«Νόμος» σημαίνει τον περί Προσβασιμότητας των </w:t>
            </w:r>
            <w:proofErr w:type="spellStart"/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>Ιστότοπων</w:t>
            </w:r>
            <w:proofErr w:type="spellEnd"/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των Εφαρμογών για Φορητές Συσκευές των Οργ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ανισμών του Δημόσιου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Toμέα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Νόμο.</w:t>
            </w:r>
          </w:p>
        </w:tc>
      </w:tr>
      <w:tr w:rsidR="00FA247C" w:rsidRPr="005B79B2" w14:paraId="77838B93" w14:textId="77777777" w:rsidTr="00013A71">
        <w:tc>
          <w:tcPr>
            <w:tcW w:w="2268" w:type="dxa"/>
          </w:tcPr>
          <w:p w14:paraId="66A1BA57" w14:textId="77777777" w:rsidR="00FA247C" w:rsidRPr="00FA247C" w:rsidRDefault="00FA247C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0F2AC991" w14:textId="77777777" w:rsidR="00FA247C" w:rsidRPr="00E105E7" w:rsidRDefault="00FA247C" w:rsidP="00FA24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85487" w:rsidRPr="005B79B2" w14:paraId="1B65B181" w14:textId="77777777" w:rsidTr="00013A71">
        <w:tc>
          <w:tcPr>
            <w:tcW w:w="2268" w:type="dxa"/>
          </w:tcPr>
          <w:p w14:paraId="45E3491C" w14:textId="77777777" w:rsidR="00685487" w:rsidRPr="00FA247C" w:rsidRDefault="00685487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3B789129" w14:textId="1A17CFDB" w:rsidR="00685487" w:rsidRPr="00E105E7" w:rsidRDefault="00685487" w:rsidP="00685487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ab/>
            </w:r>
            <w:r w:rsidRPr="00FA247C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(2)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ab/>
            </w:r>
            <w:r w:rsidRPr="00FA247C">
              <w:rPr>
                <w:rFonts w:ascii="Arial" w:hAnsi="Arial" w:cs="Arial"/>
                <w:sz w:val="24"/>
                <w:szCs w:val="24"/>
                <w:lang w:val="el-GR"/>
              </w:rPr>
              <w:t xml:space="preserve">Όροι,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που</w:t>
            </w:r>
            <w:r w:rsidRPr="00FA247C">
              <w:rPr>
                <w:rFonts w:ascii="Arial" w:hAnsi="Arial" w:cs="Arial"/>
                <w:sz w:val="24"/>
                <w:szCs w:val="24"/>
                <w:lang w:val="el-GR"/>
              </w:rPr>
              <w:t xml:space="preserve"> δεν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καθορίζονται</w:t>
            </w:r>
            <w:r w:rsidRPr="00FA247C">
              <w:rPr>
                <w:rFonts w:ascii="Arial" w:hAnsi="Arial" w:cs="Arial"/>
                <w:sz w:val="24"/>
                <w:szCs w:val="24"/>
                <w:lang w:val="el-GR"/>
              </w:rPr>
              <w:t xml:space="preserve"> στους παρόντες Κανονισμούς έχουν την έννοια που αποδίδεται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σε αυτούς από τον</w:t>
            </w:r>
            <w:r w:rsidRPr="00FA247C">
              <w:rPr>
                <w:rFonts w:ascii="Arial" w:hAnsi="Arial" w:cs="Arial"/>
                <w:sz w:val="24"/>
                <w:szCs w:val="24"/>
                <w:lang w:val="el-GR"/>
              </w:rPr>
              <w:t xml:space="preserve"> Νόμο.</w:t>
            </w:r>
          </w:p>
        </w:tc>
      </w:tr>
      <w:tr w:rsidR="00685487" w:rsidRPr="005B79B2" w14:paraId="212421DA" w14:textId="77777777" w:rsidTr="00013A71">
        <w:tc>
          <w:tcPr>
            <w:tcW w:w="2268" w:type="dxa"/>
          </w:tcPr>
          <w:p w14:paraId="273C95E3" w14:textId="77777777" w:rsidR="00685487" w:rsidRPr="00FA247C" w:rsidRDefault="00685487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5A4EEE98" w14:textId="77777777" w:rsidR="00685487" w:rsidRPr="00E105E7" w:rsidRDefault="00685487" w:rsidP="00FA24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85487" w:rsidRPr="005B79B2" w14:paraId="4DF3ACBB" w14:textId="77777777" w:rsidTr="00013A71">
        <w:tc>
          <w:tcPr>
            <w:tcW w:w="2268" w:type="dxa"/>
          </w:tcPr>
          <w:p w14:paraId="6CEF0120" w14:textId="335D9BD6" w:rsidR="00685487" w:rsidRPr="00FA247C" w:rsidRDefault="00685487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A247C">
              <w:rPr>
                <w:rFonts w:ascii="Arial" w:hAnsi="Arial" w:cs="Arial"/>
                <w:sz w:val="24"/>
                <w:szCs w:val="24"/>
                <w:lang w:val="el-GR"/>
              </w:rPr>
              <w:t>Σύσταση Επιτροπής Παρακολούθησης</w:t>
            </w:r>
            <w:r w:rsidR="00013A71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6804" w:type="dxa"/>
            <w:gridSpan w:val="3"/>
          </w:tcPr>
          <w:p w14:paraId="280B20BD" w14:textId="2788235E" w:rsidR="00685487" w:rsidRPr="00E105E7" w:rsidRDefault="00C93885" w:rsidP="00554B47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>3.-(1)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 xml:space="preserve">Η 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>Επιτροπή Παρακολούθησης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554B47">
              <w:rPr>
                <w:rFonts w:ascii="Arial" w:hAnsi="Arial" w:cs="Arial"/>
                <w:sz w:val="24"/>
                <w:szCs w:val="24"/>
                <w:lang w:val="el-GR"/>
              </w:rPr>
              <w:t>συγκροτείται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πέντε (5) μέλη τα οποία ορίζονται από το Υπουργικό Συμβούλιο,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 xml:space="preserve"> ως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ακολούθως:</w:t>
            </w:r>
          </w:p>
        </w:tc>
      </w:tr>
      <w:tr w:rsidR="00685487" w:rsidRPr="005B79B2" w14:paraId="27DF7740" w14:textId="77777777" w:rsidTr="00013A71">
        <w:tc>
          <w:tcPr>
            <w:tcW w:w="2268" w:type="dxa"/>
          </w:tcPr>
          <w:p w14:paraId="6ACF6420" w14:textId="77777777" w:rsidR="00685487" w:rsidRPr="00FA247C" w:rsidRDefault="00685487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31410EBF" w14:textId="659BE1E6" w:rsidR="00685487" w:rsidRPr="00E105E7" w:rsidRDefault="00685487" w:rsidP="00554B47">
            <w:pPr>
              <w:tabs>
                <w:tab w:val="left" w:pos="22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93885" w:rsidRPr="005B79B2" w14:paraId="06855878" w14:textId="77777777" w:rsidTr="00526034">
        <w:tc>
          <w:tcPr>
            <w:tcW w:w="2268" w:type="dxa"/>
          </w:tcPr>
          <w:p w14:paraId="645C006D" w14:textId="77777777" w:rsidR="00C93885" w:rsidRPr="00FA247C" w:rsidRDefault="00C93885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23A5ADB1" w14:textId="1C57E117" w:rsidR="00C93885" w:rsidRPr="00E105E7" w:rsidRDefault="00C93885" w:rsidP="00C9388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5670" w:type="dxa"/>
          </w:tcPr>
          <w:p w14:paraId="38894E15" w14:textId="2F47838B" w:rsidR="00C93885" w:rsidRPr="00E105E7" w:rsidRDefault="006E307B" w:rsidP="00FA24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Δύο </w:t>
            </w:r>
            <w:r w:rsidRPr="00E105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</w:t>
            </w:r>
            <w:r w:rsidRPr="00E105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εκπροσώπους </w:t>
            </w:r>
            <w:r w:rsidRPr="00E105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το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υ</w:t>
            </w:r>
            <w:r w:rsidRPr="00E105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Υφυπουργεί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ου</w:t>
            </w:r>
            <w:r w:rsidRPr="00E105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Έρευνας, Καινοτομίας και Ψηφιακής Πολιτικής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·</w:t>
            </w:r>
          </w:p>
        </w:tc>
      </w:tr>
      <w:tr w:rsidR="006E307B" w:rsidRPr="005B79B2" w14:paraId="012B1B6C" w14:textId="77777777" w:rsidTr="00526034">
        <w:tc>
          <w:tcPr>
            <w:tcW w:w="2268" w:type="dxa"/>
          </w:tcPr>
          <w:p w14:paraId="20D4CE5B" w14:textId="77777777" w:rsidR="006E307B" w:rsidRPr="00FA247C" w:rsidRDefault="006E307B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1EFD3E5F" w14:textId="77777777" w:rsidR="006E307B" w:rsidRDefault="006E307B" w:rsidP="00C9388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70" w:type="dxa"/>
          </w:tcPr>
          <w:p w14:paraId="744E76A9" w14:textId="77777777" w:rsidR="006E307B" w:rsidRDefault="006E307B" w:rsidP="00FA247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6E307B" w:rsidRPr="005B79B2" w14:paraId="41FFD3B3" w14:textId="77777777" w:rsidTr="00526034">
        <w:tc>
          <w:tcPr>
            <w:tcW w:w="2268" w:type="dxa"/>
          </w:tcPr>
          <w:p w14:paraId="283A52AC" w14:textId="77777777" w:rsidR="006E307B" w:rsidRPr="00FA247C" w:rsidRDefault="006E307B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608269DF" w14:textId="09AF02D5" w:rsidR="006E307B" w:rsidRDefault="006E307B" w:rsidP="00C9388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5670" w:type="dxa"/>
          </w:tcPr>
          <w:p w14:paraId="0624849B" w14:textId="452E3E11" w:rsidR="006E307B" w:rsidRDefault="006C26C6" w:rsidP="00FA247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ένα (1) εκπρόσωπο του Τμήματος Κοινωνικής Ενσωμάτωσης Ατόμων με Αναπηρίες·</w:t>
            </w:r>
          </w:p>
        </w:tc>
      </w:tr>
      <w:tr w:rsidR="006E307B" w:rsidRPr="005B79B2" w14:paraId="3097BC5A" w14:textId="77777777" w:rsidTr="00526034">
        <w:tc>
          <w:tcPr>
            <w:tcW w:w="2268" w:type="dxa"/>
          </w:tcPr>
          <w:p w14:paraId="0D95596D" w14:textId="77777777" w:rsidR="006E307B" w:rsidRPr="00FA247C" w:rsidRDefault="006E307B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359475AD" w14:textId="77777777" w:rsidR="006E307B" w:rsidRDefault="006E307B" w:rsidP="00C9388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70" w:type="dxa"/>
          </w:tcPr>
          <w:p w14:paraId="1B7347D7" w14:textId="77777777" w:rsidR="006E307B" w:rsidRDefault="006E307B" w:rsidP="00FA247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6C26C6" w:rsidRPr="005B79B2" w14:paraId="6903E5E7" w14:textId="77777777" w:rsidTr="00526034">
        <w:tc>
          <w:tcPr>
            <w:tcW w:w="2268" w:type="dxa"/>
          </w:tcPr>
          <w:p w14:paraId="6F106430" w14:textId="77777777" w:rsidR="006C26C6" w:rsidRPr="00FA247C" w:rsidRDefault="006C26C6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62E08783" w14:textId="1CEA35FF" w:rsidR="006C26C6" w:rsidRDefault="006C26C6" w:rsidP="00C9388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(γ)</w:t>
            </w:r>
          </w:p>
        </w:tc>
        <w:tc>
          <w:tcPr>
            <w:tcW w:w="5670" w:type="dxa"/>
          </w:tcPr>
          <w:p w14:paraId="5ABB9304" w14:textId="1F690523" w:rsidR="006C26C6" w:rsidRDefault="006C26C6" w:rsidP="00FA247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ένα (1) εκπρόσωπο των αντιπροσωπευτικών οργανώσεων ατόμων </w:t>
            </w:r>
            <w:r w:rsidRPr="00E105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με αναπηρίες</w:t>
            </w:r>
            <w:r w:rsidR="005711B4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,</w:t>
            </w:r>
            <w:r w:rsidRPr="00E105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όπως συμφωνείται μεταξύ του Υφυπουργείου</w:t>
            </w:r>
            <w:r w:rsidR="005711B4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Έρευνας, Καινοτομίας και Ψηφιακής Πολιτικής</w:t>
            </w:r>
            <w:r w:rsidRPr="00E105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και της Κυπριακής Συνομοσπονδίας Οργανώσεων Αναπήρων</w:t>
            </w:r>
            <w:r w:rsidR="005711B4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·</w:t>
            </w:r>
            <w:r w:rsidRPr="00E105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και</w:t>
            </w:r>
          </w:p>
        </w:tc>
      </w:tr>
      <w:tr w:rsidR="006C26C6" w:rsidRPr="005B79B2" w14:paraId="429BEDA4" w14:textId="77777777" w:rsidTr="00526034">
        <w:tc>
          <w:tcPr>
            <w:tcW w:w="2268" w:type="dxa"/>
          </w:tcPr>
          <w:p w14:paraId="6390191F" w14:textId="77777777" w:rsidR="006C26C6" w:rsidRPr="00FA247C" w:rsidRDefault="006C26C6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2A20A2F0" w14:textId="77777777" w:rsidR="006C26C6" w:rsidRDefault="006C26C6" w:rsidP="00C9388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70" w:type="dxa"/>
          </w:tcPr>
          <w:p w14:paraId="4117A183" w14:textId="77777777" w:rsidR="006C26C6" w:rsidRDefault="006C26C6" w:rsidP="00FA247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6C26C6" w:rsidRPr="005B79B2" w14:paraId="153512E0" w14:textId="77777777" w:rsidTr="00526034">
        <w:tc>
          <w:tcPr>
            <w:tcW w:w="2268" w:type="dxa"/>
          </w:tcPr>
          <w:p w14:paraId="1CE81D3E" w14:textId="77777777" w:rsidR="006C26C6" w:rsidRPr="00FA247C" w:rsidRDefault="006C26C6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0FB68235" w14:textId="7CD52D4F" w:rsidR="006C26C6" w:rsidRDefault="005711B4" w:rsidP="00C9388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(δ)</w:t>
            </w:r>
          </w:p>
        </w:tc>
        <w:tc>
          <w:tcPr>
            <w:tcW w:w="5670" w:type="dxa"/>
          </w:tcPr>
          <w:p w14:paraId="67ADE4F2" w14:textId="283629F8" w:rsidR="006C26C6" w:rsidRDefault="005711B4" w:rsidP="00FA247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ένα (1) εκπρόσωπο των αντιπροσωπευτικών οργανώσεων </w:t>
            </w:r>
            <w:r w:rsidRPr="00E105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παιδι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ών</w:t>
            </w:r>
            <w:r w:rsidRPr="00E105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με αναπηρίες, όπως συμφωνείται μεταξύ του Υφυπουργείου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Έρευνας, Καινοτομίας και Ψηφιακής Πολιτικής</w:t>
            </w:r>
            <w:r w:rsidRPr="00E105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και της Κυπριακής Συνομοσπονδίας Οργανώσεων Αναπήρων.</w:t>
            </w:r>
          </w:p>
        </w:tc>
      </w:tr>
      <w:tr w:rsidR="006E307B" w:rsidRPr="005B79B2" w14:paraId="62F125DB" w14:textId="77777777" w:rsidTr="00526034">
        <w:tc>
          <w:tcPr>
            <w:tcW w:w="2268" w:type="dxa"/>
          </w:tcPr>
          <w:p w14:paraId="6A2718C1" w14:textId="77777777" w:rsidR="006E307B" w:rsidRPr="00FA247C" w:rsidRDefault="006E307B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78ED88BD" w14:textId="77777777" w:rsidR="006E307B" w:rsidRDefault="006E307B" w:rsidP="00C9388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70" w:type="dxa"/>
          </w:tcPr>
          <w:p w14:paraId="4BA3B8B0" w14:textId="77777777" w:rsidR="006E307B" w:rsidRDefault="006E307B" w:rsidP="00FA247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C93885" w:rsidRPr="005B79B2" w14:paraId="311AA95B" w14:textId="77777777" w:rsidTr="00013A71">
        <w:tc>
          <w:tcPr>
            <w:tcW w:w="2268" w:type="dxa"/>
          </w:tcPr>
          <w:p w14:paraId="37622F0E" w14:textId="77777777" w:rsidR="00C93885" w:rsidRPr="00FA247C" w:rsidRDefault="00C93885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4CB4046D" w14:textId="5D332964" w:rsidR="00C93885" w:rsidRPr="00E105E7" w:rsidRDefault="005711B4" w:rsidP="005711B4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>(2)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>Ως πρόεδρος της Επιτροπής Παρακολούθησης, ορίζεται ένας εκ των μελών</w:t>
            </w:r>
            <w:r w:rsidR="00554B47"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που προέρχεται από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 Υφυπουργείο Έρευνας, Καινοτομίας και Ψηφιακής Πολιτικής.  </w:t>
            </w:r>
          </w:p>
        </w:tc>
      </w:tr>
      <w:tr w:rsidR="005711B4" w:rsidRPr="005B79B2" w14:paraId="6B9B36CD" w14:textId="77777777" w:rsidTr="00013A71">
        <w:tc>
          <w:tcPr>
            <w:tcW w:w="2268" w:type="dxa"/>
          </w:tcPr>
          <w:p w14:paraId="76579567" w14:textId="77777777" w:rsidR="005711B4" w:rsidRPr="00FA247C" w:rsidRDefault="005711B4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190B8FE0" w14:textId="77777777" w:rsidR="005711B4" w:rsidRDefault="005711B4" w:rsidP="005711B4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11B4" w:rsidRPr="005B79B2" w14:paraId="53A71922" w14:textId="77777777" w:rsidTr="00013A71">
        <w:tc>
          <w:tcPr>
            <w:tcW w:w="2268" w:type="dxa"/>
          </w:tcPr>
          <w:p w14:paraId="46594005" w14:textId="77777777" w:rsidR="005711B4" w:rsidRPr="00FA247C" w:rsidRDefault="005711B4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68F9D682" w14:textId="6A6FE5D7" w:rsidR="005711B4" w:rsidRDefault="005711B4" w:rsidP="005711B4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>(3)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555A96">
              <w:rPr>
                <w:rFonts w:ascii="Arial" w:hAnsi="Arial" w:cs="Arial"/>
                <w:sz w:val="24"/>
                <w:szCs w:val="24"/>
                <w:lang w:val="el-GR"/>
              </w:rPr>
              <w:t>Των συνεδριάσεων της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555A96">
              <w:rPr>
                <w:rFonts w:ascii="Arial" w:hAnsi="Arial" w:cs="Arial"/>
                <w:sz w:val="24"/>
                <w:szCs w:val="24"/>
                <w:lang w:val="el-GR"/>
              </w:rPr>
              <w:t xml:space="preserve">Επιτροπής Παρακολούθησης προεδρεύει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ο πρόεδρ</w:t>
            </w:r>
            <w:r w:rsidR="00555A96">
              <w:rPr>
                <w:rFonts w:ascii="Arial" w:hAnsi="Arial" w:cs="Arial"/>
                <w:sz w:val="24"/>
                <w:szCs w:val="24"/>
                <w:lang w:val="el-GR"/>
              </w:rPr>
              <w:t>ό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ς της</w:t>
            </w:r>
            <w:r w:rsidR="00555A96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σε περίπτωση κατά την οποία απουσιάζει 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7E3370">
              <w:rPr>
                <w:rFonts w:ascii="Arial" w:hAnsi="Arial" w:cs="Arial"/>
                <w:sz w:val="24"/>
                <w:szCs w:val="24"/>
                <w:lang w:val="el-GR"/>
              </w:rPr>
              <w:t>κωλύεται προσωρινά λόγω οποιασδήποτε αιτίας στην άσκηση των καθηκόντων του, καθήκοντα προέδρου αναλαμβάνει το έτερο μέλος που προέρχεται από το Υφυπουργείο Έρευνας, Καινοτομίας και Ψηφιακής Πολιτικής.</w:t>
            </w:r>
          </w:p>
        </w:tc>
      </w:tr>
      <w:tr w:rsidR="00E53EC6" w:rsidRPr="005B79B2" w14:paraId="2918977C" w14:textId="77777777" w:rsidTr="00013A71">
        <w:tc>
          <w:tcPr>
            <w:tcW w:w="2268" w:type="dxa"/>
          </w:tcPr>
          <w:p w14:paraId="7EF4CA1F" w14:textId="77777777" w:rsidR="00E53EC6" w:rsidRPr="00FA247C" w:rsidRDefault="00E53EC6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0FFAF1BD" w14:textId="77777777" w:rsidR="00E53EC6" w:rsidRDefault="00E53EC6" w:rsidP="005711B4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53EC6" w:rsidRPr="005B79B2" w14:paraId="411F090E" w14:textId="77777777" w:rsidTr="00013A71">
        <w:tc>
          <w:tcPr>
            <w:tcW w:w="2268" w:type="dxa"/>
          </w:tcPr>
          <w:p w14:paraId="7FBE9F0A" w14:textId="77777777" w:rsidR="00E53EC6" w:rsidRPr="00FA247C" w:rsidRDefault="00E53EC6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4EE84EAC" w14:textId="272FF0F7" w:rsidR="00E53EC6" w:rsidRDefault="00E53EC6" w:rsidP="005711B4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ab/>
              <w:t>(4)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ab/>
              <w:t>Ο π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ρόεδρος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της Επιτροπής Παρακολούθησης συγκαλεί τις συνεδριάσεις οποτεδήποτε κρίνει τούτο αναγκαίο ή </w:t>
            </w:r>
            <w:r w:rsidR="00913286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ύστερα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lastRenderedPageBreak/>
              <w:t xml:space="preserve">από αίτημα που υποβάλλεται </w:t>
            </w:r>
            <w:proofErr w:type="spellStart"/>
            <w:r w:rsidR="00913286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ενώπιόν</w:t>
            </w:r>
            <w:proofErr w:type="spellEnd"/>
            <w:r w:rsidR="00913286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του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γραπτώς από τρία (3) τουλάχιστον μέλη</w:t>
            </w:r>
            <w:r w:rsidR="00A36CD7" w:rsidRPr="00A36CD7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</w:t>
            </w:r>
            <w:r w:rsidR="00913286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στο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οποί</w:t>
            </w:r>
            <w:r w:rsidR="00913286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ο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καθορίζονται οι σκοποί της συνεδριάσεως</w:t>
            </w:r>
            <w:r w:rsidR="00A36CD7" w:rsidRPr="00A36CD7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.</w:t>
            </w:r>
          </w:p>
        </w:tc>
      </w:tr>
      <w:tr w:rsidR="007E3370" w:rsidRPr="005B79B2" w14:paraId="5EB8CD11" w14:textId="77777777" w:rsidTr="00013A71">
        <w:tc>
          <w:tcPr>
            <w:tcW w:w="2268" w:type="dxa"/>
          </w:tcPr>
          <w:p w14:paraId="1ADD327F" w14:textId="77777777" w:rsidR="007E3370" w:rsidRPr="00FA247C" w:rsidRDefault="007E3370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32E6E3AA" w14:textId="77777777" w:rsidR="007E3370" w:rsidRDefault="007E3370" w:rsidP="005711B4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E3370" w:rsidRPr="005B79B2" w14:paraId="01F43438" w14:textId="77777777" w:rsidTr="00013A71">
        <w:tc>
          <w:tcPr>
            <w:tcW w:w="2268" w:type="dxa"/>
          </w:tcPr>
          <w:p w14:paraId="23020F6F" w14:textId="77777777" w:rsidR="007E3370" w:rsidRPr="00FA247C" w:rsidRDefault="007E3370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2116C79A" w14:textId="553BE2B5" w:rsidR="007E3370" w:rsidRDefault="007E3370" w:rsidP="00782897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>(</w:t>
            </w:r>
            <w:r w:rsidR="00555A96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>Η θητεία των μελών της Επιτροπής Παρακολούθησης είναι τριετής και επιτρέπεται ο επαναδιορισμός των μελών της.</w:t>
            </w:r>
          </w:p>
        </w:tc>
      </w:tr>
      <w:tr w:rsidR="00782897" w:rsidRPr="005B79B2" w14:paraId="1DC21047" w14:textId="77777777" w:rsidTr="00013A71">
        <w:tc>
          <w:tcPr>
            <w:tcW w:w="2268" w:type="dxa"/>
          </w:tcPr>
          <w:p w14:paraId="7CCEEA3F" w14:textId="77777777" w:rsidR="00782897" w:rsidRPr="00FA247C" w:rsidRDefault="00782897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28FD7018" w14:textId="77777777" w:rsidR="00782897" w:rsidRDefault="00782897" w:rsidP="007E3370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55A96" w:rsidRPr="005B79B2" w14:paraId="11C6A816" w14:textId="77777777" w:rsidTr="00013A71">
        <w:tc>
          <w:tcPr>
            <w:tcW w:w="2268" w:type="dxa"/>
          </w:tcPr>
          <w:p w14:paraId="4D1E3D52" w14:textId="77777777" w:rsidR="00555A96" w:rsidRPr="00FA247C" w:rsidRDefault="00555A96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1C235027" w14:textId="3E83AF4E" w:rsidR="00555A96" w:rsidRDefault="00555A96" w:rsidP="005711B4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>(6)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156024">
              <w:rPr>
                <w:rFonts w:ascii="Arial" w:hAnsi="Arial" w:cs="Arial"/>
                <w:sz w:val="24"/>
                <w:szCs w:val="24"/>
                <w:lang w:val="el-GR"/>
              </w:rPr>
              <w:t xml:space="preserve">Τρία (3) τουλάχιστον παρόντα μέλη της Επιτροπής Παρακολούθησης, εκ των οποίων ο πρόεδρος και τουλάχιστον ένα (1) μέλος, ως εκπρόσωπος αντιπροσωπευτικών οργανώσεων ατόμων με αναπηρίες, </w:t>
            </w:r>
            <w:r w:rsidR="00E53EC6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="00156024">
              <w:rPr>
                <w:rFonts w:ascii="Arial" w:hAnsi="Arial" w:cs="Arial"/>
                <w:sz w:val="24"/>
                <w:szCs w:val="24"/>
                <w:lang w:val="el-GR"/>
              </w:rPr>
              <w:t>εριλαμβανομένου και εκπροσώπου αντιπροσωπευτικής οργάνωσης των παιδιών με αναπηρίες</w:t>
            </w:r>
            <w:r w:rsidR="005B62A2" w:rsidRPr="00A573CA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E53EC6">
              <w:rPr>
                <w:rFonts w:ascii="Arial" w:hAnsi="Arial" w:cs="Arial"/>
                <w:sz w:val="24"/>
                <w:szCs w:val="24"/>
                <w:lang w:val="el-GR"/>
              </w:rPr>
              <w:t xml:space="preserve"> αποτελούν απαρτία σε οποιαδήποτε συνεδρία της</w:t>
            </w:r>
            <w:r w:rsidR="00156024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555A96" w:rsidRPr="005B79B2" w14:paraId="4DFC9B3A" w14:textId="77777777" w:rsidTr="00013A71">
        <w:tc>
          <w:tcPr>
            <w:tcW w:w="2268" w:type="dxa"/>
          </w:tcPr>
          <w:p w14:paraId="01222F7C" w14:textId="77777777" w:rsidR="00555A96" w:rsidRPr="00FA247C" w:rsidRDefault="00555A96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17846AA9" w14:textId="77777777" w:rsidR="00555A96" w:rsidRDefault="00555A96" w:rsidP="005711B4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55A96" w:rsidRPr="005B79B2" w14:paraId="0CBE968F" w14:textId="77777777" w:rsidTr="00013A71">
        <w:tc>
          <w:tcPr>
            <w:tcW w:w="2268" w:type="dxa"/>
          </w:tcPr>
          <w:p w14:paraId="3219CFF0" w14:textId="77777777" w:rsidR="00555A96" w:rsidRPr="00FA247C" w:rsidRDefault="00555A96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234AEEF9" w14:textId="70C4B082" w:rsidR="00555A96" w:rsidRDefault="00E53EC6" w:rsidP="005711B4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>(7)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 xml:space="preserve">Η Επιτροπή Παρακολούθησης συνεδριάζει νομίμως, </w:t>
            </w:r>
            <w:r w:rsidRPr="00623FAB">
              <w:rPr>
                <w:rFonts w:ascii="Arial" w:hAnsi="Arial" w:cs="Arial"/>
                <w:sz w:val="24"/>
                <w:szCs w:val="24"/>
                <w:lang w:val="el-GR"/>
              </w:rPr>
              <w:t xml:space="preserve">εφόσον υπάρχει απαρτία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κατά τη </w:t>
            </w:r>
            <w:r w:rsidRPr="00623FAB">
              <w:rPr>
                <w:rFonts w:ascii="Arial" w:hAnsi="Arial" w:cs="Arial"/>
                <w:sz w:val="24"/>
                <w:szCs w:val="24"/>
                <w:lang w:val="el-GR"/>
              </w:rPr>
              <w:t>συνεδρία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E53EC6" w:rsidRPr="005B79B2" w14:paraId="3EC973EB" w14:textId="77777777" w:rsidTr="00013A71">
        <w:tc>
          <w:tcPr>
            <w:tcW w:w="2268" w:type="dxa"/>
          </w:tcPr>
          <w:p w14:paraId="4CA4656F" w14:textId="77777777" w:rsidR="00E53EC6" w:rsidRPr="00FA247C" w:rsidRDefault="00E53EC6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59D440DE" w14:textId="77777777" w:rsidR="00E53EC6" w:rsidRDefault="00E53EC6" w:rsidP="005711B4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23627" w:rsidRPr="005B79B2" w14:paraId="672F003F" w14:textId="77777777" w:rsidTr="00013A71">
        <w:tc>
          <w:tcPr>
            <w:tcW w:w="2268" w:type="dxa"/>
          </w:tcPr>
          <w:p w14:paraId="22B31F9A" w14:textId="77777777" w:rsidR="00E23627" w:rsidRPr="00FA247C" w:rsidRDefault="00E23627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4CD01E80" w14:textId="741199F7" w:rsidR="00E23627" w:rsidRDefault="00E23627" w:rsidP="005711B4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>(</w:t>
            </w:r>
            <w:r w:rsidR="00913286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623FAB">
              <w:rPr>
                <w:rFonts w:ascii="Arial" w:hAnsi="Arial" w:cs="Arial"/>
                <w:sz w:val="24"/>
                <w:szCs w:val="24"/>
                <w:lang w:val="el-GR"/>
              </w:rPr>
              <w:t xml:space="preserve">Οι </w:t>
            </w:r>
            <w:r w:rsidRPr="00E23627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αποφάσεις</w:t>
            </w:r>
            <w:r w:rsidRPr="00623FAB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>της Επιτροπής Παρακολούθησης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623FAB">
              <w:rPr>
                <w:rFonts w:ascii="Arial" w:hAnsi="Arial" w:cs="Arial"/>
                <w:sz w:val="24"/>
                <w:szCs w:val="24"/>
                <w:lang w:val="el-GR"/>
              </w:rPr>
              <w:t xml:space="preserve"> λαμβάνονται με απλή πλειοψηφία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των μελών της και, σε περίπτωση ισοψηφίας, ο Πρόεδρος έχει δεύτερη ή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νικώσα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ψήφο</w:t>
            </w:r>
            <w:r w:rsidRPr="00623FAB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>
              <w:rPr>
                <w:lang w:val="el-GR"/>
              </w:rPr>
              <w:t xml:space="preserve">  </w:t>
            </w:r>
          </w:p>
        </w:tc>
      </w:tr>
      <w:tr w:rsidR="00E23627" w:rsidRPr="005B79B2" w14:paraId="1036B069" w14:textId="77777777" w:rsidTr="00013A71">
        <w:tc>
          <w:tcPr>
            <w:tcW w:w="2268" w:type="dxa"/>
          </w:tcPr>
          <w:p w14:paraId="68484143" w14:textId="77777777" w:rsidR="00E23627" w:rsidRPr="00FA247C" w:rsidRDefault="00E23627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36FC82E7" w14:textId="77777777" w:rsidR="00E23627" w:rsidRDefault="00E23627" w:rsidP="005711B4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23627" w:rsidRPr="005B79B2" w14:paraId="0734494B" w14:textId="77777777" w:rsidTr="00013A71">
        <w:tc>
          <w:tcPr>
            <w:tcW w:w="2268" w:type="dxa"/>
          </w:tcPr>
          <w:p w14:paraId="41A6A0BD" w14:textId="77777777" w:rsidR="00E23627" w:rsidRPr="00FA247C" w:rsidRDefault="00E23627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30715771" w14:textId="306B70F3" w:rsidR="00E23627" w:rsidRDefault="00E23627" w:rsidP="005711B4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>(</w:t>
            </w:r>
            <w:r w:rsidR="00913286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D55F69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D55F69" w:rsidRPr="00E105E7">
              <w:rPr>
                <w:rFonts w:ascii="Arial" w:hAnsi="Arial" w:cs="Arial"/>
                <w:sz w:val="24"/>
                <w:szCs w:val="24"/>
                <w:lang w:val="el-GR"/>
              </w:rPr>
              <w:t>ο Τμήμα Υπηρεσιών Πληροφορικής</w:t>
            </w:r>
            <w:r w:rsidR="00D55F69">
              <w:rPr>
                <w:rFonts w:ascii="Arial" w:hAnsi="Arial" w:cs="Arial"/>
                <w:sz w:val="24"/>
                <w:szCs w:val="24"/>
                <w:lang w:val="el-GR"/>
              </w:rPr>
              <w:t xml:space="preserve"> παρέχει γραμματειακή υποστήριξη στην Επιτροπή Παρακολούθησης.</w:t>
            </w:r>
          </w:p>
        </w:tc>
      </w:tr>
      <w:tr w:rsidR="00E23627" w:rsidRPr="005B79B2" w14:paraId="0873D610" w14:textId="77777777" w:rsidTr="00013A71">
        <w:tc>
          <w:tcPr>
            <w:tcW w:w="2268" w:type="dxa"/>
          </w:tcPr>
          <w:p w14:paraId="1E3FBBC3" w14:textId="77777777" w:rsidR="00E23627" w:rsidRPr="00FA247C" w:rsidRDefault="00E23627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0E12F5FE" w14:textId="77777777" w:rsidR="00E23627" w:rsidRDefault="00E23627" w:rsidP="005711B4">
            <w:pPr>
              <w:tabs>
                <w:tab w:val="left" w:pos="284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</w:tr>
      <w:tr w:rsidR="00FA247C" w:rsidRPr="005B79B2" w14:paraId="06B9A4BD" w14:textId="77777777" w:rsidTr="00013A71">
        <w:tc>
          <w:tcPr>
            <w:tcW w:w="2268" w:type="dxa"/>
          </w:tcPr>
          <w:p w14:paraId="277D0BE7" w14:textId="77777777" w:rsidR="00913286" w:rsidRDefault="00FA247C" w:rsidP="00135CC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A247C">
              <w:rPr>
                <w:rFonts w:ascii="Arial" w:hAnsi="Arial" w:cs="Arial"/>
                <w:sz w:val="24"/>
                <w:szCs w:val="24"/>
                <w:lang w:val="el-GR"/>
              </w:rPr>
              <w:t>Αρμοδιότητες</w:t>
            </w:r>
          </w:p>
          <w:p w14:paraId="3C80CFB0" w14:textId="2E0C4342" w:rsidR="00FA247C" w:rsidRPr="00FA247C" w:rsidRDefault="00FA247C" w:rsidP="00135CC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A247C">
              <w:rPr>
                <w:rFonts w:ascii="Arial" w:hAnsi="Arial" w:cs="Arial"/>
                <w:sz w:val="24"/>
                <w:szCs w:val="24"/>
                <w:lang w:val="el-GR"/>
              </w:rPr>
              <w:t>της Επιτροπής Παρακολούθησης</w:t>
            </w:r>
            <w:r w:rsidR="00013A71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6804" w:type="dxa"/>
            <w:gridSpan w:val="3"/>
          </w:tcPr>
          <w:p w14:paraId="61F67344" w14:textId="68DFFB7A" w:rsidR="00FA247C" w:rsidRPr="00E105E7" w:rsidRDefault="00FA247C" w:rsidP="00913286">
            <w:pPr>
              <w:tabs>
                <w:tab w:val="left" w:pos="340"/>
                <w:tab w:val="left" w:pos="6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>4.</w:t>
            </w:r>
            <w:r w:rsidR="00936D4E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Κατ</w:t>
            </w:r>
            <w:r w:rsidR="00936D4E">
              <w:rPr>
                <w:rFonts w:ascii="Arial" w:hAnsi="Arial" w:cs="Arial"/>
                <w:sz w:val="24"/>
                <w:szCs w:val="24"/>
                <w:lang w:val="el-GR"/>
              </w:rPr>
              <w:t>’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εφαρμογή των διατάξεων του άρθρου 9 του Νόμου, η Επιτροπή Παρακολούθησης-</w:t>
            </w:r>
          </w:p>
          <w:p w14:paraId="579EEB67" w14:textId="4D1FD749" w:rsidR="00FA247C" w:rsidRPr="00E105E7" w:rsidRDefault="00FA247C" w:rsidP="00135CC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A247C" w:rsidRPr="005B79B2" w14:paraId="60B91792" w14:textId="77777777" w:rsidTr="00013A71">
        <w:tc>
          <w:tcPr>
            <w:tcW w:w="2268" w:type="dxa"/>
          </w:tcPr>
          <w:p w14:paraId="639F58D5" w14:textId="77777777" w:rsidR="00FA247C" w:rsidRPr="00FA247C" w:rsidRDefault="00FA247C" w:rsidP="00FA247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27CF8F4C" w14:textId="2F7EA31A" w:rsidR="002B1D07" w:rsidRPr="002B1D07" w:rsidRDefault="002B1D07" w:rsidP="002B1D07">
            <w:pPr>
              <w:tabs>
                <w:tab w:val="left" w:pos="141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936D4E" w:rsidRPr="005B79B2" w14:paraId="1F0F9BA8" w14:textId="77777777" w:rsidTr="00913286">
        <w:tc>
          <w:tcPr>
            <w:tcW w:w="2268" w:type="dxa"/>
          </w:tcPr>
          <w:p w14:paraId="5BF6E399" w14:textId="77777777" w:rsidR="00936D4E" w:rsidRPr="00FA247C" w:rsidRDefault="00936D4E" w:rsidP="00FA247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</w:tcPr>
          <w:p w14:paraId="2AADB7FC" w14:textId="5745EB59" w:rsidR="00936D4E" w:rsidRPr="00E105E7" w:rsidRDefault="00135CC2" w:rsidP="00135CC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5953" w:type="dxa"/>
            <w:gridSpan w:val="2"/>
          </w:tcPr>
          <w:p w14:paraId="298644F1" w14:textId="1E0467D1" w:rsidR="00936D4E" w:rsidRPr="00E105E7" w:rsidRDefault="00135CC2" w:rsidP="00FA24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 xml:space="preserve">συμβάλλει στην προαγωγή της ενημέρωσης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σε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 xml:space="preserve"> θέματα κατάρτισης και </w:t>
            </w:r>
            <w:r w:rsidR="00913286">
              <w:rPr>
                <w:rFonts w:ascii="Arial" w:hAnsi="Arial" w:cs="Arial"/>
                <w:sz w:val="24"/>
                <w:szCs w:val="24"/>
                <w:lang w:val="el-GR"/>
              </w:rPr>
              <w:t>των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913286">
              <w:rPr>
                <w:rFonts w:ascii="Arial" w:hAnsi="Arial" w:cs="Arial"/>
                <w:sz w:val="24"/>
                <w:szCs w:val="24"/>
                <w:lang w:val="el-GR"/>
              </w:rPr>
              <w:t>δραστηριοτήτων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ευαισθητοποίησης</w:t>
            </w:r>
            <w:r w:rsidR="00913286">
              <w:rPr>
                <w:rFonts w:ascii="Arial" w:hAnsi="Arial" w:cs="Arial"/>
                <w:sz w:val="24"/>
                <w:szCs w:val="24"/>
                <w:lang w:val="el-GR"/>
              </w:rPr>
              <w:t xml:space="preserve"> σχετικά με την προσβασιμότητα </w:t>
            </w:r>
            <w:proofErr w:type="spellStart"/>
            <w:r w:rsidR="001D7FCA">
              <w:rPr>
                <w:rFonts w:ascii="Arial" w:hAnsi="Arial" w:cs="Arial"/>
                <w:sz w:val="24"/>
                <w:szCs w:val="24"/>
                <w:lang w:val="el-GR"/>
              </w:rPr>
              <w:t>ιστότοπων</w:t>
            </w:r>
            <w:proofErr w:type="spellEnd"/>
            <w:r w:rsidR="001D7FCA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εφαρμογών για φορητές συσκευές· και</w:t>
            </w:r>
          </w:p>
        </w:tc>
      </w:tr>
      <w:tr w:rsidR="00135CC2" w:rsidRPr="005B79B2" w14:paraId="7F80F598" w14:textId="77777777" w:rsidTr="00913286">
        <w:tc>
          <w:tcPr>
            <w:tcW w:w="2268" w:type="dxa"/>
          </w:tcPr>
          <w:p w14:paraId="78CB649E" w14:textId="77777777" w:rsidR="00135CC2" w:rsidRPr="00FA247C" w:rsidRDefault="00135CC2" w:rsidP="00FA247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</w:tcPr>
          <w:p w14:paraId="2DE003B3" w14:textId="77777777" w:rsidR="00135CC2" w:rsidRDefault="00135CC2" w:rsidP="00135CC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953" w:type="dxa"/>
            <w:gridSpan w:val="2"/>
          </w:tcPr>
          <w:p w14:paraId="05FABF13" w14:textId="77777777" w:rsidR="00135CC2" w:rsidRPr="00E105E7" w:rsidRDefault="00135CC2" w:rsidP="00FA24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35CC2" w:rsidRPr="005B79B2" w14:paraId="5FA47CC7" w14:textId="77777777" w:rsidTr="00913286">
        <w:tc>
          <w:tcPr>
            <w:tcW w:w="2268" w:type="dxa"/>
          </w:tcPr>
          <w:p w14:paraId="61F40168" w14:textId="77777777" w:rsidR="00135CC2" w:rsidRPr="00FA247C" w:rsidRDefault="00135CC2" w:rsidP="00FA247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</w:tcPr>
          <w:p w14:paraId="68E6CF51" w14:textId="0905FABB" w:rsidR="00135CC2" w:rsidRDefault="00135CC2" w:rsidP="00135CC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5953" w:type="dxa"/>
            <w:gridSpan w:val="2"/>
          </w:tcPr>
          <w:p w14:paraId="79AC3CC6" w14:textId="6B480B8C" w:rsidR="00135CC2" w:rsidRPr="00E105E7" w:rsidRDefault="00135CC2" w:rsidP="00FA24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>εισηγείται την εισαγωγή μέτρων</w:t>
            </w:r>
            <w:r w:rsidR="001D7FCA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συμμόρφωση των οργανισμών του δημοσίου τομέα με τις δυνάμει του άρθρου 4 του Νόμου απαιτήσεις προσβασιμότητας</w:t>
            </w:r>
            <w:r w:rsidR="00744EF8"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πρέπει να πληρούν οι </w:t>
            </w:r>
            <w:proofErr w:type="spellStart"/>
            <w:r w:rsidR="00744EF8">
              <w:rPr>
                <w:rFonts w:ascii="Arial" w:hAnsi="Arial" w:cs="Arial"/>
                <w:sz w:val="24"/>
                <w:szCs w:val="24"/>
                <w:lang w:val="el-GR"/>
              </w:rPr>
              <w:t>ιστότοποι</w:t>
            </w:r>
            <w:proofErr w:type="spellEnd"/>
            <w:r w:rsidR="00744EF8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οι εφαρμογές για φορητές συσκευές των εν λόγω οργανισμών.</w:t>
            </w:r>
          </w:p>
        </w:tc>
      </w:tr>
      <w:tr w:rsidR="00936D4E" w:rsidRPr="005B79B2" w14:paraId="1ED02E4F" w14:textId="77777777" w:rsidTr="00013A71">
        <w:tc>
          <w:tcPr>
            <w:tcW w:w="2268" w:type="dxa"/>
          </w:tcPr>
          <w:p w14:paraId="6E33E9F8" w14:textId="77777777" w:rsidR="00936D4E" w:rsidRPr="00FA247C" w:rsidRDefault="00936D4E" w:rsidP="00FA247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58A3CBD9" w14:textId="77777777" w:rsidR="00936D4E" w:rsidRPr="00E105E7" w:rsidRDefault="00936D4E" w:rsidP="00FA24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A247C" w:rsidRPr="005B79B2" w14:paraId="3545CEE4" w14:textId="77777777" w:rsidTr="008E2896">
        <w:tc>
          <w:tcPr>
            <w:tcW w:w="2268" w:type="dxa"/>
          </w:tcPr>
          <w:p w14:paraId="6AC5E5B8" w14:textId="4C4B2127" w:rsidR="00FA247C" w:rsidRPr="00FA247C" w:rsidRDefault="00FA247C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A247C">
              <w:rPr>
                <w:rFonts w:ascii="Arial" w:hAnsi="Arial" w:cs="Arial"/>
                <w:sz w:val="24"/>
                <w:szCs w:val="24"/>
                <w:lang w:val="el-GR"/>
              </w:rPr>
              <w:t xml:space="preserve">Μεθοδολογία </w:t>
            </w:r>
            <w:r w:rsidR="00EB2D13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Pr="00FA247C">
              <w:rPr>
                <w:rFonts w:ascii="Arial" w:hAnsi="Arial" w:cs="Arial"/>
                <w:sz w:val="24"/>
                <w:szCs w:val="24"/>
                <w:lang w:val="el-GR"/>
              </w:rPr>
              <w:t>αρακολούθησης.</w:t>
            </w:r>
          </w:p>
          <w:p w14:paraId="4A4E88A0" w14:textId="77777777" w:rsidR="00FA247C" w:rsidRPr="00FA247C" w:rsidRDefault="00FA247C" w:rsidP="00782897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7E8E5452" w14:textId="54AEC5BF" w:rsidR="00FA247C" w:rsidRPr="00E105E7" w:rsidRDefault="00FA247C" w:rsidP="00782897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>5.</w:t>
            </w:r>
            <w:r w:rsidR="00ED2CBB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>Η μεθοδολογία παρακολούθησης</w:t>
            </w:r>
            <w:r w:rsidR="00EE310C"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ακολουθεί η Επιτροπή Παρακολούθησης</w:t>
            </w:r>
            <w:r w:rsidR="00744EF8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σκοπούς εφαρμογής των διατάξεων της παραγράφου (α) του εδαφίου (1) του άρθρου 9 του </w:t>
            </w:r>
            <w:r w:rsidR="005B79B2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="00744EF8">
              <w:rPr>
                <w:rFonts w:ascii="Arial" w:hAnsi="Arial" w:cs="Arial"/>
                <w:sz w:val="24"/>
                <w:szCs w:val="24"/>
                <w:lang w:val="el-GR"/>
              </w:rPr>
              <w:t>όμου</w:t>
            </w:r>
            <w:r w:rsidR="00EE310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>είναι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>διαφα</w:t>
            </w:r>
            <w:bookmarkStart w:id="0" w:name="_GoBack"/>
            <w:bookmarkEnd w:id="0"/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 xml:space="preserve">νής, μεταβιβάσιμη, συγκρίσιμη, εύχρηστη και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αναπαραγώγιμη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σ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 xml:space="preserve">ε κάθε περίπτωση, </w:t>
            </w:r>
            <w:r w:rsidR="00744EF8">
              <w:rPr>
                <w:rFonts w:ascii="Arial" w:hAnsi="Arial" w:cs="Arial"/>
                <w:sz w:val="24"/>
                <w:szCs w:val="24"/>
                <w:lang w:val="el-GR"/>
              </w:rPr>
              <w:t>ακολουθείται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 xml:space="preserve"> η μεθοδολογία παρακολούθησης που καθορίζει η Επιτροπή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 xml:space="preserve"> με εκτελεστικές πράξεις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 οι οποίες δημοσιεύονται στην Επίσημη Εφημερίδα της Ε.Ε.</w:t>
            </w:r>
            <w:r w:rsidRPr="00E105E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782897" w:rsidRPr="00E105E7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</w:t>
            </w:r>
          </w:p>
        </w:tc>
      </w:tr>
      <w:tr w:rsidR="00782897" w:rsidRPr="005B79B2" w14:paraId="714F912C" w14:textId="77777777" w:rsidTr="008E2896">
        <w:tc>
          <w:tcPr>
            <w:tcW w:w="2268" w:type="dxa"/>
          </w:tcPr>
          <w:p w14:paraId="107C9A0D" w14:textId="77777777" w:rsidR="00782897" w:rsidRPr="00FA247C" w:rsidRDefault="00782897" w:rsidP="00FA247C">
            <w:pPr>
              <w:spacing w:line="360" w:lineRule="auto"/>
              <w:ind w:left="6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  <w:gridSpan w:val="3"/>
          </w:tcPr>
          <w:p w14:paraId="172E967A" w14:textId="77777777" w:rsidR="00782897" w:rsidRPr="00E105E7" w:rsidRDefault="00782897" w:rsidP="00ED2CBB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521ED978" w14:textId="13510703" w:rsidR="0074693A" w:rsidRPr="00DC1343" w:rsidRDefault="0074693A" w:rsidP="00FA247C">
      <w:pPr>
        <w:spacing w:after="0" w:line="240" w:lineRule="auto"/>
        <w:ind w:right="91"/>
        <w:rPr>
          <w:rFonts w:ascii="Arial" w:hAnsi="Arial" w:cs="Arial"/>
          <w:lang w:val="el-GR"/>
        </w:rPr>
      </w:pPr>
    </w:p>
    <w:p w14:paraId="742DBBDF" w14:textId="5DE93EB1" w:rsidR="006924E5" w:rsidRDefault="006924E5" w:rsidP="00A60491">
      <w:pPr>
        <w:spacing w:after="0" w:line="240" w:lineRule="auto"/>
        <w:ind w:right="91"/>
        <w:jc w:val="both"/>
        <w:rPr>
          <w:rFonts w:ascii="Arial" w:hAnsi="Arial" w:cs="Arial"/>
          <w:lang w:val="el-GR"/>
        </w:rPr>
      </w:pPr>
    </w:p>
    <w:p w14:paraId="5816F8F2" w14:textId="0459444B" w:rsidR="00A60491" w:rsidRDefault="00A60491" w:rsidP="00A60491">
      <w:pPr>
        <w:spacing w:after="0" w:line="240" w:lineRule="auto"/>
        <w:ind w:right="91"/>
        <w:jc w:val="both"/>
        <w:rPr>
          <w:rFonts w:ascii="Arial" w:hAnsi="Arial" w:cs="Arial"/>
          <w:lang w:val="el-GR"/>
        </w:rPr>
      </w:pPr>
    </w:p>
    <w:p w14:paraId="6F9DA5B1" w14:textId="24AB7C89" w:rsidR="00A60491" w:rsidRDefault="00A60491" w:rsidP="00A60491">
      <w:pPr>
        <w:spacing w:after="0" w:line="360" w:lineRule="auto"/>
        <w:ind w:right="91"/>
        <w:jc w:val="both"/>
        <w:rPr>
          <w:rFonts w:ascii="Arial" w:hAnsi="Arial" w:cs="Arial"/>
          <w:lang w:val="el-GR"/>
        </w:rPr>
      </w:pPr>
      <w:proofErr w:type="spellStart"/>
      <w:r>
        <w:rPr>
          <w:rFonts w:ascii="Arial" w:hAnsi="Arial" w:cs="Arial"/>
          <w:lang w:val="el-GR"/>
        </w:rPr>
        <w:t>Αρ</w:t>
      </w:r>
      <w:proofErr w:type="spellEnd"/>
      <w:r>
        <w:rPr>
          <w:rFonts w:ascii="Arial" w:hAnsi="Arial" w:cs="Arial"/>
          <w:lang w:val="el-GR"/>
        </w:rPr>
        <w:t xml:space="preserve">. </w:t>
      </w:r>
      <w:proofErr w:type="spellStart"/>
      <w:r>
        <w:rPr>
          <w:rFonts w:ascii="Arial" w:hAnsi="Arial" w:cs="Arial"/>
          <w:lang w:val="el-GR"/>
        </w:rPr>
        <w:t>Φακ</w:t>
      </w:r>
      <w:proofErr w:type="spellEnd"/>
      <w:r>
        <w:rPr>
          <w:rFonts w:ascii="Arial" w:hAnsi="Arial" w:cs="Arial"/>
          <w:lang w:val="el-GR"/>
        </w:rPr>
        <w:t>.: 23.03.059.047-2022</w:t>
      </w:r>
    </w:p>
    <w:p w14:paraId="61D55721" w14:textId="3511EAF5" w:rsidR="00A60491" w:rsidRPr="00DC1343" w:rsidRDefault="00A60491" w:rsidP="00A60491">
      <w:pPr>
        <w:spacing w:after="0" w:line="360" w:lineRule="auto"/>
        <w:ind w:right="9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ΧΡ.Κ/ΧΧ</w:t>
      </w:r>
    </w:p>
    <w:sectPr w:rsidR="00A60491" w:rsidRPr="00DC1343" w:rsidSect="00554B47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4E7BD" w14:textId="77777777" w:rsidR="00EC5AD5" w:rsidRDefault="00EC5AD5" w:rsidP="00F07892">
      <w:pPr>
        <w:spacing w:after="0" w:line="240" w:lineRule="auto"/>
      </w:pPr>
      <w:r>
        <w:separator/>
      </w:r>
    </w:p>
  </w:endnote>
  <w:endnote w:type="continuationSeparator" w:id="0">
    <w:p w14:paraId="20780D86" w14:textId="77777777" w:rsidR="00EC5AD5" w:rsidRDefault="00EC5AD5" w:rsidP="00F0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99E3" w14:textId="5140C76D" w:rsidR="002B1D07" w:rsidRPr="002B1D07" w:rsidRDefault="002B1D07">
    <w:pPr>
      <w:pStyle w:val="Footer"/>
      <w:jc w:val="center"/>
      <w:rPr>
        <w:rFonts w:ascii="Arial" w:hAnsi="Arial" w:cs="Arial"/>
        <w:sz w:val="24"/>
        <w:szCs w:val="24"/>
      </w:rPr>
    </w:pPr>
  </w:p>
  <w:p w14:paraId="1C1137DB" w14:textId="77777777" w:rsidR="00F07892" w:rsidRDefault="00F07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7F13A" w14:textId="77777777" w:rsidR="00EC5AD5" w:rsidRDefault="00EC5AD5" w:rsidP="00F07892">
      <w:pPr>
        <w:spacing w:after="0" w:line="240" w:lineRule="auto"/>
      </w:pPr>
      <w:r>
        <w:separator/>
      </w:r>
    </w:p>
  </w:footnote>
  <w:footnote w:type="continuationSeparator" w:id="0">
    <w:p w14:paraId="231D6515" w14:textId="77777777" w:rsidR="00EC5AD5" w:rsidRDefault="00EC5AD5" w:rsidP="00F0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775769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660A83D" w14:textId="2D2E0E37" w:rsidR="00FE28F3" w:rsidRPr="00FE28F3" w:rsidRDefault="00FE28F3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FE28F3">
          <w:rPr>
            <w:rFonts w:ascii="Arial" w:hAnsi="Arial" w:cs="Arial"/>
            <w:sz w:val="24"/>
            <w:szCs w:val="24"/>
          </w:rPr>
          <w:fldChar w:fldCharType="begin"/>
        </w:r>
        <w:r w:rsidRPr="00FE28F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E28F3">
          <w:rPr>
            <w:rFonts w:ascii="Arial" w:hAnsi="Arial" w:cs="Arial"/>
            <w:sz w:val="24"/>
            <w:szCs w:val="24"/>
          </w:rPr>
          <w:fldChar w:fldCharType="separate"/>
        </w:r>
        <w:r w:rsidRPr="00FE28F3">
          <w:rPr>
            <w:rFonts w:ascii="Arial" w:hAnsi="Arial" w:cs="Arial"/>
            <w:noProof/>
            <w:sz w:val="24"/>
            <w:szCs w:val="24"/>
          </w:rPr>
          <w:t>2</w:t>
        </w:r>
        <w:r w:rsidRPr="00FE28F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EA7BE93" w14:textId="77777777" w:rsidR="00FE28F3" w:rsidRDefault="00FE2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452C9"/>
    <w:multiLevelType w:val="multilevel"/>
    <w:tmpl w:val="703C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A10E2"/>
    <w:multiLevelType w:val="hybridMultilevel"/>
    <w:tmpl w:val="D82A47DE"/>
    <w:lvl w:ilvl="0" w:tplc="8D406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17C70"/>
    <w:multiLevelType w:val="hybridMultilevel"/>
    <w:tmpl w:val="4782BDB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E5"/>
    <w:rsid w:val="00013A71"/>
    <w:rsid w:val="000167F4"/>
    <w:rsid w:val="0009314A"/>
    <w:rsid w:val="000945E3"/>
    <w:rsid w:val="000A699E"/>
    <w:rsid w:val="000F1B16"/>
    <w:rsid w:val="00105076"/>
    <w:rsid w:val="00110169"/>
    <w:rsid w:val="00112AF9"/>
    <w:rsid w:val="0013572F"/>
    <w:rsid w:val="00135CC2"/>
    <w:rsid w:val="00156024"/>
    <w:rsid w:val="00176332"/>
    <w:rsid w:val="00183333"/>
    <w:rsid w:val="00183AAA"/>
    <w:rsid w:val="001D44BD"/>
    <w:rsid w:val="001D7FCA"/>
    <w:rsid w:val="001E5DAB"/>
    <w:rsid w:val="00210B82"/>
    <w:rsid w:val="00211DE4"/>
    <w:rsid w:val="00252B27"/>
    <w:rsid w:val="00264653"/>
    <w:rsid w:val="002745F9"/>
    <w:rsid w:val="002B0EF4"/>
    <w:rsid w:val="002B1D07"/>
    <w:rsid w:val="002D022D"/>
    <w:rsid w:val="002E3FB1"/>
    <w:rsid w:val="002F2A4F"/>
    <w:rsid w:val="0030336E"/>
    <w:rsid w:val="0030706A"/>
    <w:rsid w:val="00310E34"/>
    <w:rsid w:val="00364179"/>
    <w:rsid w:val="00372F5A"/>
    <w:rsid w:val="00397832"/>
    <w:rsid w:val="003C34E1"/>
    <w:rsid w:val="0040123C"/>
    <w:rsid w:val="0040391C"/>
    <w:rsid w:val="00403CC1"/>
    <w:rsid w:val="00416DB3"/>
    <w:rsid w:val="00444D0B"/>
    <w:rsid w:val="00526034"/>
    <w:rsid w:val="0053793B"/>
    <w:rsid w:val="00554B47"/>
    <w:rsid w:val="00555A96"/>
    <w:rsid w:val="005711B4"/>
    <w:rsid w:val="00582C97"/>
    <w:rsid w:val="005971CF"/>
    <w:rsid w:val="005B4991"/>
    <w:rsid w:val="005B62A2"/>
    <w:rsid w:val="005B687E"/>
    <w:rsid w:val="005B76B1"/>
    <w:rsid w:val="005B79B2"/>
    <w:rsid w:val="005C1279"/>
    <w:rsid w:val="005D3D52"/>
    <w:rsid w:val="005D79E5"/>
    <w:rsid w:val="005E52D2"/>
    <w:rsid w:val="005E6E23"/>
    <w:rsid w:val="00623FAB"/>
    <w:rsid w:val="0064560E"/>
    <w:rsid w:val="00647CBE"/>
    <w:rsid w:val="00657B30"/>
    <w:rsid w:val="00667B06"/>
    <w:rsid w:val="00685487"/>
    <w:rsid w:val="006924E5"/>
    <w:rsid w:val="006B301A"/>
    <w:rsid w:val="006C1A37"/>
    <w:rsid w:val="006C26C6"/>
    <w:rsid w:val="006C60DF"/>
    <w:rsid w:val="006E307B"/>
    <w:rsid w:val="00711C91"/>
    <w:rsid w:val="00713B40"/>
    <w:rsid w:val="007325E0"/>
    <w:rsid w:val="00744EF8"/>
    <w:rsid w:val="0074693A"/>
    <w:rsid w:val="00782897"/>
    <w:rsid w:val="007C2107"/>
    <w:rsid w:val="007E14CE"/>
    <w:rsid w:val="007E3370"/>
    <w:rsid w:val="007F7564"/>
    <w:rsid w:val="0082040B"/>
    <w:rsid w:val="00845424"/>
    <w:rsid w:val="00852791"/>
    <w:rsid w:val="008C5462"/>
    <w:rsid w:val="008E2896"/>
    <w:rsid w:val="008F0877"/>
    <w:rsid w:val="00902759"/>
    <w:rsid w:val="0090575C"/>
    <w:rsid w:val="00913286"/>
    <w:rsid w:val="00932724"/>
    <w:rsid w:val="00936D4E"/>
    <w:rsid w:val="00943E40"/>
    <w:rsid w:val="00982D37"/>
    <w:rsid w:val="00985D9F"/>
    <w:rsid w:val="009D26A1"/>
    <w:rsid w:val="009F1124"/>
    <w:rsid w:val="00A20A68"/>
    <w:rsid w:val="00A2387C"/>
    <w:rsid w:val="00A30FC1"/>
    <w:rsid w:val="00A33E87"/>
    <w:rsid w:val="00A36CD7"/>
    <w:rsid w:val="00A437B6"/>
    <w:rsid w:val="00A46BCB"/>
    <w:rsid w:val="00A47296"/>
    <w:rsid w:val="00A573CA"/>
    <w:rsid w:val="00A60491"/>
    <w:rsid w:val="00A9475C"/>
    <w:rsid w:val="00AB0966"/>
    <w:rsid w:val="00AB68DD"/>
    <w:rsid w:val="00AD456D"/>
    <w:rsid w:val="00AE3DAE"/>
    <w:rsid w:val="00B018B9"/>
    <w:rsid w:val="00C01F82"/>
    <w:rsid w:val="00C14F64"/>
    <w:rsid w:val="00C61FFB"/>
    <w:rsid w:val="00C93885"/>
    <w:rsid w:val="00CA35D2"/>
    <w:rsid w:val="00CD4728"/>
    <w:rsid w:val="00D03587"/>
    <w:rsid w:val="00D23627"/>
    <w:rsid w:val="00D55F69"/>
    <w:rsid w:val="00D6430F"/>
    <w:rsid w:val="00DA28B8"/>
    <w:rsid w:val="00DC1343"/>
    <w:rsid w:val="00DE0B60"/>
    <w:rsid w:val="00E07C5E"/>
    <w:rsid w:val="00E105E7"/>
    <w:rsid w:val="00E23627"/>
    <w:rsid w:val="00E53EC6"/>
    <w:rsid w:val="00E857BD"/>
    <w:rsid w:val="00EA1EBF"/>
    <w:rsid w:val="00EB2D13"/>
    <w:rsid w:val="00EC5AD5"/>
    <w:rsid w:val="00ED2CBB"/>
    <w:rsid w:val="00EE310C"/>
    <w:rsid w:val="00F01ECF"/>
    <w:rsid w:val="00F07892"/>
    <w:rsid w:val="00F120F4"/>
    <w:rsid w:val="00F91A1B"/>
    <w:rsid w:val="00FA247C"/>
    <w:rsid w:val="00FB0D59"/>
    <w:rsid w:val="00FD7D27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8750B"/>
  <w15:docId w15:val="{33054C93-DCF3-4352-A1C6-0C14E102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E5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91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7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91A1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table" w:styleId="TableGrid">
    <w:name w:val="Table Grid"/>
    <w:basedOn w:val="TableNormal"/>
    <w:rsid w:val="005B6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B687E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0"/>
      <w:lang w:val="el-GR"/>
    </w:rPr>
  </w:style>
  <w:style w:type="character" w:customStyle="1" w:styleId="TitleChar">
    <w:name w:val="Title Char"/>
    <w:basedOn w:val="DefaultParagraphFont"/>
    <w:link w:val="Title"/>
    <w:rsid w:val="005B687E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st">
    <w:name w:val="st"/>
    <w:basedOn w:val="DefaultParagraphFont"/>
    <w:rsid w:val="005B687E"/>
  </w:style>
  <w:style w:type="character" w:styleId="CommentReference">
    <w:name w:val="annotation reference"/>
    <w:basedOn w:val="DefaultParagraphFont"/>
    <w:uiPriority w:val="99"/>
    <w:semiHidden/>
    <w:unhideWhenUsed/>
    <w:rsid w:val="00105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07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0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78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9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78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92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E3"/>
    <w:rPr>
      <w:rFonts w:ascii="Segoe UI" w:eastAsia="Calibr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F2A4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7b66a8-d3a4-47a1-99d4-cff8056ad8c2">V3ENFZ5CFJTF-198-1020</_dlc_DocId>
    <_dlc_DocIdUrl xmlns="5d7b66a8-d3a4-47a1-99d4-cff8056ad8c2">
      <Url>https://govcloud.gov.cy/ministries/MOF/Dits/sectors/strategic/_layouts/15/DocIdRedir.aspx?ID=V3ENFZ5CFJTF-198-1020</Url>
      <Description>V3ENFZ5CFJTF-198-1020</Description>
    </_dlc_DocIdUrl>
    <lbcfe0eda9294e858945159541f20468 xmlns="5d7b66a8-d3a4-47a1-99d4-cff8056ad8c2">
      <Terms xmlns="http://schemas.microsoft.com/office/infopath/2007/PartnerControls"/>
    </lbcfe0eda9294e858945159541f20468>
    <TaxCatchAll xmlns="5d7b66a8-d3a4-47a1-99d4-cff8056ad8c2"/>
    <Κατηγορία_x0020_Εγγράφου xmlns="5d7b66a8-d3a4-47a1-99d4-cff8056ad8c2">Άλλα Έγγραφα</Κατηγορία_x0020_Εγγράφου>
    <Αρ._x0020_Εγγράφου_x0020_ΣΑΓ xmlns="5d7b66a8-d3a4-47a1-99d4-cff8056ad8c2" xsi:nil="true"/>
    <Σημαντικότητα xmlns="5d7b66a8-d3a4-47a1-99d4-cff8056ad8c2">Ψηλή</Σημαντικότητα>
    <Γλώσσα_x0020_Εγγράφου xmlns="5d7b66a8-d3a4-47a1-99d4-cff8056ad8c2">Ελληνικά</Γλώσσα_x0020_Εγγράφου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Νέο Έγγραφο" ma:contentTypeID="0x0101002619B6FB42829C4A9EAE447C748D26F1006E96656E392E594CAA9192D3F9B554F5" ma:contentTypeVersion="29" ma:contentTypeDescription="" ma:contentTypeScope="" ma:versionID="ba3250e2cff0856347c741dfb8d01552">
  <xsd:schema xmlns:xsd="http://www.w3.org/2001/XMLSchema" xmlns:xs="http://www.w3.org/2001/XMLSchema" xmlns:p="http://schemas.microsoft.com/office/2006/metadata/properties" xmlns:ns2="5d7b66a8-d3a4-47a1-99d4-cff8056ad8c2" xmlns:ns3="66da0df7-1441-48f5-8051-85cf94135829" targetNamespace="http://schemas.microsoft.com/office/2006/metadata/properties" ma:root="true" ma:fieldsID="b6b62ffa7a5dfb579daf8861c5fecad6" ns2:_="" ns3:_="">
    <xsd:import namespace="5d7b66a8-d3a4-47a1-99d4-cff8056ad8c2"/>
    <xsd:import namespace="66da0df7-1441-48f5-8051-85cf94135829"/>
    <xsd:element name="properties">
      <xsd:complexType>
        <xsd:sequence>
          <xsd:element name="documentManagement">
            <xsd:complexType>
              <xsd:all>
                <xsd:element ref="ns2:Κατηγορία_x0020_Εγγράφου" minOccurs="0"/>
                <xsd:element ref="ns2:Αρ._x0020_Εγγράφου_x0020_ΣΑΓ" minOccurs="0"/>
                <xsd:element ref="ns2:Σημαντικότητα" minOccurs="0"/>
                <xsd:element ref="ns2:Γλώσσα_x0020_Εγγράφου" minOccurs="0"/>
                <xsd:element ref="ns2:_dlc_DocIdPersistId" minOccurs="0"/>
                <xsd:element ref="ns2:_dlc_DocId" minOccurs="0"/>
                <xsd:element ref="ns2:TaxCatchAll" minOccurs="0"/>
                <xsd:element ref="ns2:TaxCatchAllLabel" minOccurs="0"/>
                <xsd:element ref="ns2:_dlc_DocIdUrl" minOccurs="0"/>
                <xsd:element ref="ns2:lbcfe0eda9294e858945159541f20468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b66a8-d3a4-47a1-99d4-cff8056ad8c2" elementFormDefault="qualified">
    <xsd:import namespace="http://schemas.microsoft.com/office/2006/documentManagement/types"/>
    <xsd:import namespace="http://schemas.microsoft.com/office/infopath/2007/PartnerControls"/>
    <xsd:element name="Κατηγορία_x0020_Εγγράφου" ma:index="2" nillable="true" ma:displayName="Κατηγορία Εγγράφου" ma:format="Dropdown" ma:indexed="true" ma:internalName="_x039a__x03b1__x03c4__x03b7__x03b3__x03bf__x03c1__x03af__x03b1__x0020__x0395__x03b3__x03b3__x03c1__x03ac__x03c6__x03bf__x03c5_" ma:readOnly="false">
      <xsd:simpleType>
        <xsd:restriction base="dms:Choice">
          <xsd:enumeration value="Άλλα Έγγραφα"/>
          <xsd:enumeration value="Δεδομένα"/>
          <xsd:enumeration value="Έγγραφο ΕΕ"/>
          <xsd:enumeration value="Έγγραφο Ποιοτικού Ελέγχου"/>
          <xsd:enumeration value="Εγγυητική"/>
          <xsd:enumeration value="Έγκριση"/>
          <xsd:enumeration value="Εγχειρίδιο"/>
          <xsd:enumeration value="Έκθεση"/>
          <xsd:enumeration value="Ενδοτμηματικό Σημείωμα"/>
          <xsd:enumeration value="Επιστολή"/>
          <xsd:enumeration value="Ημερήσια Διάταξη"/>
          <xsd:enumeration value="Κατευθυντήριες Γραμμές"/>
          <xsd:enumeration value="Νομοθεσία"/>
          <xsd:enumeration value="Παραδοτέο"/>
          <xsd:enumeration value="Παρουσίαση"/>
          <xsd:enumeration value="Πρακτικά"/>
          <xsd:enumeration value="Πρόσκληση σε Συνάντηση"/>
          <xsd:enumeration value="Σύμβαση"/>
          <xsd:enumeration value="Τιμολόγιο"/>
          <xsd:enumeration value="Χρονοδιάγραμμα"/>
          <xsd:enumeration value="Highlight Report"/>
          <xsd:enumeration value="Project Initiation Document (PID)"/>
          <xsd:enumeration value="Φάκελος"/>
          <xsd:enumeration value="Έγγραφα Πολιτικής"/>
        </xsd:restriction>
      </xsd:simpleType>
    </xsd:element>
    <xsd:element name="Αρ._x0020_Εγγράφου_x0020_ΣΑΓ" ma:index="3" nillable="true" ma:displayName="Αρ. Εγγράφου ΣΑΓ" ma:internalName="_x0391__x03c1__x002e__x0020__x0395__x03b3__x03b3__x03c1__x03ac__x03c6__x03bf__x03c5__x0020__x03a3__x0391__x0393_">
      <xsd:simpleType>
        <xsd:restriction base="dms:Text">
          <xsd:maxLength value="255"/>
        </xsd:restriction>
      </xsd:simpleType>
    </xsd:element>
    <xsd:element name="Σημαντικότητα" ma:index="4" nillable="true" ma:displayName="Σημαντικότητα" ma:default="Ψηλή" ma:format="Dropdown" ma:internalName="_x03a3__x03b7__x03bc__x03b1__x03bd__x03c4__x03b9__x03ba__x03cc__x03c4__x03b7__x03c4__x03b1_">
      <xsd:simpleType>
        <xsd:restriction base="dms:Choice">
          <xsd:enumeration value="Ψηλή"/>
          <xsd:enumeration value="Μέτρια"/>
          <xsd:enumeration value="Χαμηλή"/>
          <xsd:enumeration value="Δεν εφαρμόζεται"/>
        </xsd:restriction>
      </xsd:simpleType>
    </xsd:element>
    <xsd:element name="Γλώσσα_x0020_Εγγράφου" ma:index="5" nillable="true" ma:displayName="Γλώσσα Εγγράφου" ma:default="Ελληνικά" ma:format="Dropdown" ma:internalName="_x0393__x03bb__x03ce__x03c3__x03c3__x03b1__x0020__x0395__x03b3__x03b3__x03c1__x03ac__x03c6__x03bf__x03c5_">
      <xsd:simpleType>
        <xsd:restriction base="dms:Choice">
          <xsd:enumeration value="Ελληνικά"/>
          <xsd:enumeration value="Αγγλικά"/>
        </xsd:restriction>
      </xsd:simple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13" nillable="true" ma:displayName="Taxonomy Catch All Column" ma:hidden="true" ma:list="{cd11fae2-50b8-49a8-b885-d2ec4ba10799}" ma:internalName="TaxCatchAll" ma:showField="CatchAllData" ma:web="5d7b66a8-d3a4-47a1-99d4-cff8056ad8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d11fae2-50b8-49a8-b885-d2ec4ba10799}" ma:internalName="TaxCatchAllLabel" ma:readOnly="true" ma:showField="CatchAllDataLabel" ma:web="5d7b66a8-d3a4-47a1-99d4-cff8056ad8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bcfe0eda9294e858945159541f20468" ma:index="17" nillable="true" ma:taxonomy="true" ma:internalName="lbcfe0eda9294e858945159541f20468" ma:taxonomyFieldName="_x039b__x03ad__x03be__x03b5__x03b9__x03c2__x0020__x039a__x03bb__x03b5__x03b9__x03b4__x03b9__x03ac_" ma:displayName="Λέξεις Κλειδιά" ma:readOnly="false" ma:default="" ma:fieldId="{5bcfe0ed-a929-4e85-8945-159541f20468}" ma:taxonomyMulti="true" ma:sspId="826fb243-af17-402d-8ee8-4e70c0557c5c" ma:termSetId="49d2cc49-8356-4611-9cee-dc1bd5b4d9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0df7-1441-48f5-8051-85cf94135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Τι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8CF8-D04E-4EFC-94BC-9A7C9990E360}">
  <ds:schemaRefs>
    <ds:schemaRef ds:uri="http://schemas.microsoft.com/office/2006/metadata/properties"/>
    <ds:schemaRef ds:uri="http://schemas.microsoft.com/office/infopath/2007/PartnerControls"/>
    <ds:schemaRef ds:uri="5d7b66a8-d3a4-47a1-99d4-cff8056ad8c2"/>
  </ds:schemaRefs>
</ds:datastoreItem>
</file>

<file path=customXml/itemProps2.xml><?xml version="1.0" encoding="utf-8"?>
<ds:datastoreItem xmlns:ds="http://schemas.openxmlformats.org/officeDocument/2006/customXml" ds:itemID="{AE578141-0C6E-43C8-90D7-DF5F319E0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CF93E-E5ED-4B48-91A9-D2BDBA54CF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1F516C-3CB5-4885-BA6A-101222FE7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b66a8-d3a4-47a1-99d4-cff8056ad8c2"/>
    <ds:schemaRef ds:uri="66da0df7-1441-48f5-8051-85cf94135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99B283-733F-4F99-90A9-E663ECD6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Κανονισμός για Επιτροπή Παρακολούθησης</vt:lpstr>
    </vt:vector>
  </TitlesOfParts>
  <Company>Hewlett-Packard Company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Κανονισμός για Επιτροπή Παρακολούθησης</dc:title>
  <dc:subject/>
  <dc:creator>Charis</dc:creator>
  <cp:keywords/>
  <dc:description/>
  <cp:lastModifiedBy>IRODOTOUTH</cp:lastModifiedBy>
  <cp:revision>28</cp:revision>
  <cp:lastPrinted>2022-03-10T09:38:00Z</cp:lastPrinted>
  <dcterms:created xsi:type="dcterms:W3CDTF">2022-07-04T05:38:00Z</dcterms:created>
  <dcterms:modified xsi:type="dcterms:W3CDTF">2022-07-13T05:47:00Z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660eac4b-180d-4cc4-86e5-e47840c36fc1</vt:lpwstr>
  </property>
  <property fmtid="{D5CDD505-2E9C-101B-9397-08002B2CF9AE}" pid="3" name="ContentTypeId">
    <vt:lpwstr>0x0101002619B6FB42829C4A9EAE447C748D26F1006E96656E392E594CAA9192D3F9B554F5</vt:lpwstr>
  </property>
  <property fmtid="{D5CDD505-2E9C-101B-9397-08002B2CF9AE}" pid="4" name="Λέξεις Κλειδιά">
    <vt:lpwstr/>
  </property>
</Properties>
</file>