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448BC" w14:textId="5CC57715" w:rsidR="009B7BC7" w:rsidRPr="005D4963" w:rsidRDefault="009B7BC7" w:rsidP="007C4343">
      <w:pPr>
        <w:jc w:val="center"/>
        <w:rPr>
          <w:b/>
          <w:lang w:val="el-GR"/>
        </w:rPr>
      </w:pPr>
      <w:r w:rsidRPr="00A73848">
        <w:rPr>
          <w:b/>
          <w:lang w:val="el-GR"/>
        </w:rPr>
        <w:t>Έκθεση της Κοινοβουλευτικής Επιτροπής Προσφύγων-Εγκλωβισμένων-Αγνοουμένων-Παθόντων για τ</w:t>
      </w:r>
      <w:r w:rsidR="00EB77B0">
        <w:rPr>
          <w:b/>
          <w:lang w:val="el-GR"/>
        </w:rPr>
        <w:t>ην πρόταση νόμου</w:t>
      </w:r>
      <w:r w:rsidRPr="00A73848">
        <w:rPr>
          <w:b/>
          <w:lang w:val="el-GR"/>
        </w:rPr>
        <w:t xml:space="preserve"> «Ο περί </w:t>
      </w:r>
      <w:r w:rsidR="008E1DF9">
        <w:rPr>
          <w:b/>
          <w:lang w:val="el-GR"/>
        </w:rPr>
        <w:t>Τουρκοκυπριακών Περιουσιών (Διαχείριση και Άλλα Θέματα) (Προσωρινές Διατάξεις) (Τροποποιητικός)</w:t>
      </w:r>
      <w:r w:rsidR="00AA238F">
        <w:rPr>
          <w:b/>
          <w:lang w:val="el-GR"/>
        </w:rPr>
        <w:t xml:space="preserve"> (</w:t>
      </w:r>
      <w:proofErr w:type="spellStart"/>
      <w:r w:rsidR="00AA238F">
        <w:rPr>
          <w:b/>
          <w:lang w:val="el-GR"/>
        </w:rPr>
        <w:t>Αρ</w:t>
      </w:r>
      <w:proofErr w:type="spellEnd"/>
      <w:r w:rsidR="00AA238F">
        <w:rPr>
          <w:b/>
          <w:lang w:val="el-GR"/>
        </w:rPr>
        <w:t>. 2)</w:t>
      </w:r>
      <w:r w:rsidR="008E1DF9">
        <w:rPr>
          <w:b/>
          <w:lang w:val="el-GR"/>
        </w:rPr>
        <w:t xml:space="preserve"> </w:t>
      </w:r>
      <w:r>
        <w:rPr>
          <w:b/>
          <w:lang w:val="el-GR"/>
        </w:rPr>
        <w:t>Νόμος του 20</w:t>
      </w:r>
      <w:r w:rsidR="008E1DF9">
        <w:rPr>
          <w:b/>
          <w:lang w:val="el-GR"/>
        </w:rPr>
        <w:t>22</w:t>
      </w:r>
      <w:r w:rsidRPr="00A73848">
        <w:rPr>
          <w:b/>
          <w:lang w:val="el-GR"/>
        </w:rPr>
        <w:t>»</w:t>
      </w:r>
    </w:p>
    <w:p w14:paraId="455740B8" w14:textId="77777777" w:rsidR="009B7BC7" w:rsidRPr="00A73848" w:rsidRDefault="009B7BC7" w:rsidP="003F3614">
      <w:pPr>
        <w:rPr>
          <w:b/>
          <w:lang w:val="el-GR"/>
        </w:rPr>
      </w:pPr>
      <w:r w:rsidRPr="00A73848">
        <w:rPr>
          <w:b/>
          <w:lang w:val="el-GR"/>
        </w:rPr>
        <w:t>Παρόντες:</w:t>
      </w:r>
    </w:p>
    <w:p w14:paraId="3F5AA650" w14:textId="184A62F1" w:rsidR="009B7BC7" w:rsidRPr="00463E43" w:rsidRDefault="009B7BC7" w:rsidP="003F3614">
      <w:pPr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 xml:space="preserve">Νίκος </w:t>
      </w:r>
      <w:proofErr w:type="spellStart"/>
      <w:r w:rsidR="008E1DF9">
        <w:rPr>
          <w:lang w:val="el-GR"/>
        </w:rPr>
        <w:t>Κέττηρος</w:t>
      </w:r>
      <w:proofErr w:type="spellEnd"/>
      <w:r w:rsidRPr="00A73848">
        <w:rPr>
          <w:lang w:val="el-GR"/>
        </w:rPr>
        <w:t>, πρόεδρος</w:t>
      </w:r>
      <w:r>
        <w:rPr>
          <w:lang w:val="el-GR"/>
        </w:rPr>
        <w:tab/>
      </w:r>
      <w:r w:rsidR="00FA3AB4">
        <w:rPr>
          <w:lang w:val="el-GR"/>
        </w:rPr>
        <w:t>Ρίτα Θεοδώρου Σούπερμαν</w:t>
      </w:r>
    </w:p>
    <w:p w14:paraId="2BCB41C1" w14:textId="4217C9AF" w:rsidR="008E1DF9" w:rsidRDefault="009B7BC7" w:rsidP="003F3614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 w:rsidRPr="00463E43">
        <w:rPr>
          <w:lang w:val="el-GR"/>
        </w:rPr>
        <w:tab/>
      </w:r>
      <w:r w:rsidR="008E1DF9">
        <w:rPr>
          <w:lang w:val="el-GR"/>
        </w:rPr>
        <w:t xml:space="preserve">Χρίστος Χριστοφίδης                                </w:t>
      </w:r>
      <w:r w:rsidR="003F3614">
        <w:rPr>
          <w:lang w:val="el-GR"/>
        </w:rPr>
        <w:tab/>
      </w:r>
      <w:r w:rsidR="00FA3AB4">
        <w:rPr>
          <w:lang w:val="el-GR"/>
        </w:rPr>
        <w:t xml:space="preserve">Χρίστος </w:t>
      </w:r>
      <w:proofErr w:type="spellStart"/>
      <w:r w:rsidR="00FA3AB4">
        <w:rPr>
          <w:lang w:val="el-GR"/>
        </w:rPr>
        <w:t>Σενέκης</w:t>
      </w:r>
      <w:proofErr w:type="spellEnd"/>
    </w:p>
    <w:p w14:paraId="22C18280" w14:textId="008F0553" w:rsidR="008123AA" w:rsidRPr="009D1E35" w:rsidRDefault="00A66F6F" w:rsidP="003F3614">
      <w:pPr>
        <w:tabs>
          <w:tab w:val="clear" w:pos="4961"/>
          <w:tab w:val="center" w:pos="4677"/>
          <w:tab w:val="left" w:pos="4962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Χρίστος Χριστόφιας</w:t>
      </w:r>
      <w:r w:rsidR="009D1E35" w:rsidRPr="009D1E35">
        <w:rPr>
          <w:lang w:val="el-GR"/>
        </w:rPr>
        <w:t xml:space="preserve">  </w:t>
      </w:r>
      <w:r w:rsidR="001403BA">
        <w:rPr>
          <w:lang w:val="el-GR"/>
        </w:rPr>
        <w:t xml:space="preserve">                                </w:t>
      </w:r>
      <w:r w:rsidR="00FA3AB4">
        <w:rPr>
          <w:lang w:val="el-GR"/>
        </w:rPr>
        <w:t xml:space="preserve">Ζαχαρίας </w:t>
      </w:r>
      <w:proofErr w:type="spellStart"/>
      <w:r w:rsidR="00FA3AB4">
        <w:rPr>
          <w:lang w:val="el-GR"/>
        </w:rPr>
        <w:t>Κουλίας</w:t>
      </w:r>
      <w:proofErr w:type="spellEnd"/>
    </w:p>
    <w:p w14:paraId="3C390632" w14:textId="322DA6FC" w:rsidR="008E1DF9" w:rsidRDefault="008123AA" w:rsidP="003F3614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>Νίκος Γεωργίου</w:t>
      </w:r>
      <w:r w:rsidR="001403BA">
        <w:rPr>
          <w:lang w:val="el-GR"/>
        </w:rPr>
        <w:t xml:space="preserve">                                        </w:t>
      </w:r>
      <w:r w:rsidR="003F3614">
        <w:rPr>
          <w:lang w:val="el-GR"/>
        </w:rPr>
        <w:tab/>
      </w:r>
      <w:r w:rsidR="00FA3AB4">
        <w:rPr>
          <w:lang w:val="el-GR"/>
        </w:rPr>
        <w:t>Σωτήρης Ιωάννου</w:t>
      </w:r>
    </w:p>
    <w:p w14:paraId="78391F80" w14:textId="5AA27A55" w:rsidR="008123AA" w:rsidRDefault="008123AA" w:rsidP="003F3614">
      <w:pPr>
        <w:tabs>
          <w:tab w:val="clear" w:pos="4961"/>
          <w:tab w:val="left" w:pos="4962"/>
          <w:tab w:val="left" w:pos="5149"/>
        </w:tabs>
        <w:rPr>
          <w:lang w:val="el-GR"/>
        </w:rPr>
      </w:pPr>
      <w:r>
        <w:rPr>
          <w:lang w:val="el-GR"/>
        </w:rPr>
        <w:tab/>
      </w:r>
      <w:r w:rsidR="008E1DF9">
        <w:rPr>
          <w:lang w:val="el-GR"/>
        </w:rPr>
        <w:t xml:space="preserve">Γιώργος </w:t>
      </w:r>
      <w:proofErr w:type="spellStart"/>
      <w:r w:rsidR="008E1DF9">
        <w:rPr>
          <w:lang w:val="el-GR"/>
        </w:rPr>
        <w:t>Κάρουλλας</w:t>
      </w:r>
      <w:proofErr w:type="spellEnd"/>
      <w:r w:rsidR="001403BA">
        <w:rPr>
          <w:lang w:val="el-GR"/>
        </w:rPr>
        <w:t xml:space="preserve">                                 </w:t>
      </w:r>
      <w:r w:rsidR="003F3614">
        <w:rPr>
          <w:lang w:val="el-GR"/>
        </w:rPr>
        <w:tab/>
      </w:r>
      <w:r w:rsidR="00FA3AB4">
        <w:rPr>
          <w:lang w:val="el-GR"/>
        </w:rPr>
        <w:t xml:space="preserve">Μιχάλης </w:t>
      </w:r>
      <w:proofErr w:type="spellStart"/>
      <w:r w:rsidR="00FA3AB4">
        <w:rPr>
          <w:lang w:val="el-GR"/>
        </w:rPr>
        <w:t>Γιακουμή</w:t>
      </w:r>
      <w:proofErr w:type="spellEnd"/>
    </w:p>
    <w:p w14:paraId="6C09388F" w14:textId="5BD25615" w:rsidR="0050266D" w:rsidRDefault="00A66F6F" w:rsidP="00FA3AB4">
      <w:pPr>
        <w:tabs>
          <w:tab w:val="left" w:pos="5149"/>
        </w:tabs>
        <w:rPr>
          <w:lang w:val="el-GR"/>
        </w:rPr>
      </w:pPr>
      <w:r>
        <w:rPr>
          <w:lang w:val="el-GR"/>
        </w:rPr>
        <w:tab/>
      </w:r>
      <w:r w:rsidR="009B7BC7" w:rsidRPr="00A73848">
        <w:rPr>
          <w:lang w:val="el-GR"/>
        </w:rPr>
        <w:t xml:space="preserve">Η Κοινοβουλευτική Επιτροπή Προσφύγων-Εγκλωβισμένων-Αγνοουμένων-Παθόντων </w:t>
      </w:r>
      <w:r w:rsidR="009B7BC7">
        <w:rPr>
          <w:lang w:val="el-GR"/>
        </w:rPr>
        <w:t>μελέτησε τ</w:t>
      </w:r>
      <w:r w:rsidR="003A3EEF">
        <w:rPr>
          <w:lang w:val="el-GR"/>
        </w:rPr>
        <w:t>ην</w:t>
      </w:r>
      <w:r w:rsidR="009B7BC7">
        <w:rPr>
          <w:lang w:val="el-GR"/>
        </w:rPr>
        <w:t xml:space="preserve"> πιο πάνω </w:t>
      </w:r>
      <w:r w:rsidR="003A3EEF">
        <w:rPr>
          <w:lang w:val="el-GR"/>
        </w:rPr>
        <w:t>πρόταση νόμου</w:t>
      </w:r>
      <w:r w:rsidR="00AA238F">
        <w:rPr>
          <w:lang w:val="el-GR"/>
        </w:rPr>
        <w:t>,</w:t>
      </w:r>
      <w:r w:rsidR="003A3EEF">
        <w:rPr>
          <w:lang w:val="el-GR"/>
        </w:rPr>
        <w:t xml:space="preserve"> που κατατέθηκε από </w:t>
      </w:r>
      <w:r w:rsidR="00AA238F">
        <w:rPr>
          <w:lang w:val="el-GR"/>
        </w:rPr>
        <w:t>το σύνολο των μελών της επιτροπής</w:t>
      </w:r>
      <w:r w:rsidR="000F09FD">
        <w:rPr>
          <w:lang w:val="el-GR"/>
        </w:rPr>
        <w:t>,</w:t>
      </w:r>
      <w:r w:rsidR="003A3EEF">
        <w:rPr>
          <w:lang w:val="el-GR"/>
        </w:rPr>
        <w:t xml:space="preserve"> </w:t>
      </w:r>
      <w:r w:rsidR="009B7BC7">
        <w:rPr>
          <w:lang w:val="el-GR"/>
        </w:rPr>
        <w:t xml:space="preserve">σε  συνεδρίες </w:t>
      </w:r>
      <w:r w:rsidR="00A15FE1">
        <w:rPr>
          <w:lang w:val="el-GR"/>
        </w:rPr>
        <w:t>της,</w:t>
      </w:r>
      <w:r w:rsidR="009B7BC7">
        <w:rPr>
          <w:lang w:val="el-GR"/>
        </w:rPr>
        <w:t xml:space="preserve"> που πραγματοποιήθηκαν</w:t>
      </w:r>
      <w:r w:rsidR="009B7BC7" w:rsidRPr="00A73848">
        <w:rPr>
          <w:lang w:val="el-GR"/>
        </w:rPr>
        <w:t xml:space="preserve"> στις </w:t>
      </w:r>
      <w:r w:rsidR="000F09FD">
        <w:rPr>
          <w:lang w:val="el-GR"/>
        </w:rPr>
        <w:t>11</w:t>
      </w:r>
      <w:r w:rsidR="00AA238F">
        <w:rPr>
          <w:lang w:val="el-GR"/>
        </w:rPr>
        <w:t xml:space="preserve"> και</w:t>
      </w:r>
      <w:r w:rsidR="000F09FD">
        <w:rPr>
          <w:lang w:val="el-GR"/>
        </w:rPr>
        <w:t xml:space="preserve"> 18 Οκτωβρ</w:t>
      </w:r>
      <w:r w:rsidR="003A3EEF">
        <w:rPr>
          <w:lang w:val="el-GR"/>
        </w:rPr>
        <w:t>ίου</w:t>
      </w:r>
      <w:r w:rsidR="00FA3AB4">
        <w:rPr>
          <w:lang w:val="el-GR"/>
        </w:rPr>
        <w:t xml:space="preserve"> και</w:t>
      </w:r>
      <w:r w:rsidR="00AA238F">
        <w:rPr>
          <w:lang w:val="el-GR"/>
        </w:rPr>
        <w:t xml:space="preserve"> στις</w:t>
      </w:r>
      <w:r w:rsidR="003A3EEF">
        <w:rPr>
          <w:lang w:val="el-GR"/>
        </w:rPr>
        <w:t xml:space="preserve"> </w:t>
      </w:r>
      <w:r w:rsidR="000F09FD">
        <w:rPr>
          <w:lang w:val="el-GR"/>
        </w:rPr>
        <w:t>22</w:t>
      </w:r>
      <w:r w:rsidR="003A3EEF">
        <w:rPr>
          <w:lang w:val="el-GR"/>
        </w:rPr>
        <w:t xml:space="preserve"> </w:t>
      </w:r>
      <w:r w:rsidR="000F09FD">
        <w:rPr>
          <w:lang w:val="el-GR"/>
        </w:rPr>
        <w:t>Νοεμβρ</w:t>
      </w:r>
      <w:r w:rsidR="003A3EEF">
        <w:rPr>
          <w:lang w:val="el-GR"/>
        </w:rPr>
        <w:t>ίου</w:t>
      </w:r>
      <w:r w:rsidR="000F09FD">
        <w:rPr>
          <w:lang w:val="el-GR"/>
        </w:rPr>
        <w:t xml:space="preserve"> 2022</w:t>
      </w:r>
      <w:r w:rsidR="00AA238F">
        <w:rPr>
          <w:lang w:val="el-GR"/>
        </w:rPr>
        <w:t xml:space="preserve"> και στις </w:t>
      </w:r>
      <w:r w:rsidR="000F09FD">
        <w:rPr>
          <w:lang w:val="el-GR"/>
        </w:rPr>
        <w:t>24 Φεβρουαρίου</w:t>
      </w:r>
      <w:r w:rsidR="00A15FE1">
        <w:rPr>
          <w:lang w:val="el-GR"/>
        </w:rPr>
        <w:t xml:space="preserve"> και </w:t>
      </w:r>
      <w:r w:rsidR="000F09FD">
        <w:rPr>
          <w:lang w:val="el-GR"/>
        </w:rPr>
        <w:t>1</w:t>
      </w:r>
      <w:r w:rsidR="003A3EEF">
        <w:rPr>
          <w:lang w:val="el-GR"/>
        </w:rPr>
        <w:t xml:space="preserve">4 </w:t>
      </w:r>
      <w:r w:rsidR="00AA5481">
        <w:rPr>
          <w:lang w:val="el-GR"/>
        </w:rPr>
        <w:t>Μ</w:t>
      </w:r>
      <w:r w:rsidR="000F09FD">
        <w:rPr>
          <w:lang w:val="el-GR"/>
        </w:rPr>
        <w:t>αρτί</w:t>
      </w:r>
      <w:r w:rsidR="00AA5481">
        <w:rPr>
          <w:lang w:val="el-GR"/>
        </w:rPr>
        <w:t>ου</w:t>
      </w:r>
      <w:r w:rsidR="008123AA">
        <w:rPr>
          <w:lang w:val="el-GR"/>
        </w:rPr>
        <w:t xml:space="preserve"> 202</w:t>
      </w:r>
      <w:r w:rsidR="000F09FD">
        <w:rPr>
          <w:lang w:val="el-GR"/>
        </w:rPr>
        <w:t>3</w:t>
      </w:r>
      <w:r w:rsidR="008123AA">
        <w:rPr>
          <w:lang w:val="el-GR"/>
        </w:rPr>
        <w:t xml:space="preserve">.  </w:t>
      </w:r>
      <w:r w:rsidR="009B7BC7">
        <w:rPr>
          <w:lang w:val="el-GR"/>
        </w:rPr>
        <w:t xml:space="preserve">Στην πρώτη συνεδρία της επιτροπής κλήθηκαν και παρευρέθηκαν </w:t>
      </w:r>
      <w:r w:rsidR="00DD7971">
        <w:rPr>
          <w:lang w:val="el-GR"/>
        </w:rPr>
        <w:t>ο</w:t>
      </w:r>
      <w:r w:rsidR="000F09FD">
        <w:rPr>
          <w:lang w:val="el-GR"/>
        </w:rPr>
        <w:t xml:space="preserve"> </w:t>
      </w:r>
      <w:r w:rsidR="00AA238F">
        <w:rPr>
          <w:lang w:val="el-GR"/>
        </w:rPr>
        <w:t xml:space="preserve">αναπληρωτής </w:t>
      </w:r>
      <w:r w:rsidR="000F09FD">
        <w:rPr>
          <w:lang w:val="el-GR"/>
        </w:rPr>
        <w:t>δ</w:t>
      </w:r>
      <w:r w:rsidR="00DD7971">
        <w:rPr>
          <w:lang w:val="el-GR"/>
        </w:rPr>
        <w:t>ιευθυντής της Υπηρεσίας Διαχείρισης</w:t>
      </w:r>
      <w:r w:rsidR="005E60CB">
        <w:rPr>
          <w:lang w:val="el-GR"/>
        </w:rPr>
        <w:t xml:space="preserve"> Τουρκοκυπριακών Περιουσιών</w:t>
      </w:r>
      <w:r w:rsidR="000F09FD">
        <w:rPr>
          <w:lang w:val="el-GR"/>
        </w:rPr>
        <w:t xml:space="preserve"> </w:t>
      </w:r>
      <w:r w:rsidR="008644B9">
        <w:rPr>
          <w:lang w:val="el-GR"/>
        </w:rPr>
        <w:t xml:space="preserve">και </w:t>
      </w:r>
      <w:r w:rsidR="00AA238F">
        <w:rPr>
          <w:lang w:val="el-GR"/>
        </w:rPr>
        <w:t xml:space="preserve">εκπρόσωποι </w:t>
      </w:r>
      <w:r w:rsidR="008123AA">
        <w:rPr>
          <w:lang w:val="el-GR"/>
        </w:rPr>
        <w:t>τ</w:t>
      </w:r>
      <w:r w:rsidR="000F09FD">
        <w:rPr>
          <w:lang w:val="el-GR"/>
        </w:rPr>
        <w:t>ου Επιστημονικού Τεχνικού Επιμελητηρίου Κύπρου (ΕΤΕΚ).</w:t>
      </w:r>
      <w:r w:rsidR="00FA3AB4">
        <w:rPr>
          <w:lang w:val="el-GR"/>
        </w:rPr>
        <w:t xml:space="preserve"> </w:t>
      </w:r>
      <w:r w:rsidR="0050266D">
        <w:rPr>
          <w:lang w:val="el-GR"/>
        </w:rPr>
        <w:t xml:space="preserve">Οι εκπρόσωποι </w:t>
      </w:r>
      <w:r w:rsidR="000F09FD">
        <w:rPr>
          <w:lang w:val="el-GR"/>
        </w:rPr>
        <w:t xml:space="preserve">του Τμήματος Κτηματολογίου και Χωρομετρίας του υπουργείου Εσωτερικών, </w:t>
      </w:r>
      <w:r w:rsidR="0050266D">
        <w:rPr>
          <w:lang w:val="el-GR"/>
        </w:rPr>
        <w:t xml:space="preserve">της Νομικής Υπηρεσίας της Δημοκρατίας </w:t>
      </w:r>
      <w:r w:rsidR="000F09FD">
        <w:rPr>
          <w:lang w:val="el-GR"/>
        </w:rPr>
        <w:t>και της Παγκύπριας Ένωσης Προσφύγων (ΠΕΠ)</w:t>
      </w:r>
      <w:r w:rsidR="00AA238F">
        <w:rPr>
          <w:lang w:val="el-GR"/>
        </w:rPr>
        <w:t>, παρ’ όλο</w:t>
      </w:r>
      <w:r w:rsidR="0050266D">
        <w:rPr>
          <w:lang w:val="el-GR"/>
        </w:rPr>
        <w:t xml:space="preserve"> που κλήθηκαν</w:t>
      </w:r>
      <w:r w:rsidR="001A0CE9" w:rsidRPr="001A0CE9">
        <w:rPr>
          <w:lang w:val="el-GR"/>
        </w:rPr>
        <w:t>,</w:t>
      </w:r>
      <w:r w:rsidR="0050266D">
        <w:rPr>
          <w:lang w:val="el-GR"/>
        </w:rPr>
        <w:t xml:space="preserve"> δεν παρευρέθηκαν </w:t>
      </w:r>
      <w:r w:rsidR="001A0CE9">
        <w:rPr>
          <w:lang w:val="el-GR"/>
        </w:rPr>
        <w:t>στις συνεδρίες</w:t>
      </w:r>
      <w:r w:rsidR="0050266D">
        <w:rPr>
          <w:lang w:val="el-GR"/>
        </w:rPr>
        <w:t xml:space="preserve"> της επιτροπής.</w:t>
      </w:r>
    </w:p>
    <w:p w14:paraId="3C140D72" w14:textId="6156531F" w:rsidR="00FA3AB4" w:rsidRPr="00FA3AB4" w:rsidRDefault="00FA3AB4" w:rsidP="003F3614">
      <w:pPr>
        <w:rPr>
          <w:lang w:val="el-GR"/>
        </w:rPr>
      </w:pPr>
      <w:r w:rsidRPr="00FA3AB4">
        <w:rPr>
          <w:lang w:val="el-GR"/>
        </w:rPr>
        <w:t xml:space="preserve">       </w:t>
      </w:r>
      <w:r>
        <w:rPr>
          <w:lang w:val="el-GR"/>
        </w:rPr>
        <w:t>Σημειώνεται ότι κατά τη συζήτηση της πρότασης νόμου παρευρέθηκε επίσης το μέλος της επιτροπής κ. Κωστής Ευσταθίου.</w:t>
      </w:r>
    </w:p>
    <w:p w14:paraId="5AA71633" w14:textId="293266AC" w:rsidR="008F6890" w:rsidRDefault="003F3614" w:rsidP="003F3614">
      <w:pPr>
        <w:pStyle w:val="ListParagraph"/>
        <w:ind w:left="0"/>
        <w:rPr>
          <w:lang w:val="el-GR"/>
        </w:rPr>
      </w:pPr>
      <w:r>
        <w:rPr>
          <w:lang w:val="el-GR"/>
        </w:rPr>
        <w:tab/>
      </w:r>
      <w:r w:rsidR="008F6890" w:rsidRPr="008F6890">
        <w:rPr>
          <w:lang w:val="el-GR"/>
        </w:rPr>
        <w:t>Σκοπός της πρότασης νόμου είναι η τροποποίηση του περί Τουρκοκυπριακών Περιουσιών (Διαχείριση και Άλλα Θέματα) (Προσωρινές Διατάξεις) Νόμου, ώστε</w:t>
      </w:r>
      <w:r w:rsidR="00AA238F">
        <w:rPr>
          <w:lang w:val="el-GR"/>
        </w:rPr>
        <w:t xml:space="preserve">, </w:t>
      </w:r>
      <w:r w:rsidR="00F87DBB">
        <w:rPr>
          <w:lang w:val="el-GR"/>
        </w:rPr>
        <w:t xml:space="preserve">προτού παραχωρηθεί σε </w:t>
      </w:r>
      <w:r w:rsidR="00535565">
        <w:rPr>
          <w:lang w:val="el-GR"/>
        </w:rPr>
        <w:t xml:space="preserve">οποιοδήποτε δικαιούχο τουρκοκυπριακή ακίνητη ιδιοκτησία για </w:t>
      </w:r>
      <w:r w:rsidR="00535565">
        <w:rPr>
          <w:lang w:val="el-GR"/>
        </w:rPr>
        <w:lastRenderedPageBreak/>
        <w:t xml:space="preserve">σκοπούς στέγασης ή επαγγελματικής χρήσης, ο Κηδεμόνας </w:t>
      </w:r>
      <w:r w:rsidR="00535565" w:rsidRPr="008F6890">
        <w:rPr>
          <w:lang w:val="el-GR"/>
        </w:rPr>
        <w:t>Τουρκοκυπριακών Περιουσιών</w:t>
      </w:r>
      <w:r w:rsidR="00535565">
        <w:rPr>
          <w:lang w:val="el-GR"/>
        </w:rPr>
        <w:t xml:space="preserve"> για σκοπούς ασφάλειας</w:t>
      </w:r>
      <w:r w:rsidR="00AA238F">
        <w:rPr>
          <w:lang w:val="el-GR"/>
        </w:rPr>
        <w:t xml:space="preserve"> </w:t>
      </w:r>
      <w:r w:rsidR="00535565">
        <w:rPr>
          <w:lang w:val="el-GR"/>
        </w:rPr>
        <w:t>να μεριμνά για τη διενέργεια σχετικής μελέτης</w:t>
      </w:r>
      <w:r w:rsidR="00AA238F">
        <w:rPr>
          <w:lang w:val="el-GR"/>
        </w:rPr>
        <w:t xml:space="preserve"> αναφορικά με</w:t>
      </w:r>
      <w:r w:rsidR="00535565">
        <w:rPr>
          <w:lang w:val="el-GR"/>
        </w:rPr>
        <w:t xml:space="preserve"> τη στατική επάρκεια του συγκεκριμένου ακινήτου.</w:t>
      </w:r>
    </w:p>
    <w:p w14:paraId="570B850F" w14:textId="6F3EEF88" w:rsidR="008F6890" w:rsidRPr="003F3614" w:rsidRDefault="000157B0" w:rsidP="003F3614">
      <w:pPr>
        <w:rPr>
          <w:lang w:val="el-GR"/>
        </w:rPr>
      </w:pPr>
      <w:r>
        <w:rPr>
          <w:lang w:val="el-GR"/>
        </w:rPr>
        <w:t xml:space="preserve">       </w:t>
      </w:r>
      <w:r w:rsidR="008F6890" w:rsidRPr="003F3614">
        <w:rPr>
          <w:lang w:val="el-GR"/>
        </w:rPr>
        <w:t xml:space="preserve"> Η προτεινόμενη ρύθμιση κρίνεται αναγκαία</w:t>
      </w:r>
      <w:r>
        <w:rPr>
          <w:lang w:val="el-GR"/>
        </w:rPr>
        <w:t>,</w:t>
      </w:r>
      <w:r w:rsidR="008F6890" w:rsidRPr="003F3614">
        <w:rPr>
          <w:lang w:val="el-GR"/>
        </w:rPr>
        <w:t xml:space="preserve"> λόγω του ότι </w:t>
      </w:r>
      <w:r>
        <w:rPr>
          <w:lang w:val="el-GR"/>
        </w:rPr>
        <w:t xml:space="preserve">έχει διαπιστωθεί ότι ο  Κηδεμόνας </w:t>
      </w:r>
      <w:r w:rsidRPr="008F6890">
        <w:rPr>
          <w:lang w:val="el-GR"/>
        </w:rPr>
        <w:t>Τουρκοκυπριακών Περιουσιών</w:t>
      </w:r>
      <w:r>
        <w:rPr>
          <w:lang w:val="el-GR"/>
        </w:rPr>
        <w:t xml:space="preserve"> προβαίνει σε παραχώρηση τουρκοκυπριακών περιουσιών οι οποίες χρήζουν σημαντικών επιδιορθώσεων ή/και αναβαθμίσεων</w:t>
      </w:r>
      <w:r w:rsidR="00AA238F" w:rsidRPr="00AA238F">
        <w:rPr>
          <w:lang w:val="el-GR"/>
        </w:rPr>
        <w:t xml:space="preserve"> </w:t>
      </w:r>
      <w:r w:rsidR="00AA238F">
        <w:rPr>
          <w:lang w:val="el-GR"/>
        </w:rPr>
        <w:t>σε δικαιούχους</w:t>
      </w:r>
      <w:r>
        <w:rPr>
          <w:lang w:val="el-GR"/>
        </w:rPr>
        <w:t>.</w:t>
      </w:r>
    </w:p>
    <w:p w14:paraId="116F0D41" w14:textId="5E3FB99B" w:rsidR="000157B0" w:rsidRDefault="009B7BC7" w:rsidP="000157B0">
      <w:pPr>
        <w:pStyle w:val="ListParagraph"/>
        <w:ind w:left="0"/>
        <w:rPr>
          <w:lang w:val="el-GR"/>
        </w:rPr>
      </w:pPr>
      <w:r>
        <w:rPr>
          <w:lang w:val="el-GR"/>
        </w:rPr>
        <w:tab/>
        <w:t xml:space="preserve">Κατά τη συζήτηση του θέματος </w:t>
      </w:r>
      <w:r w:rsidR="007E45C4">
        <w:rPr>
          <w:lang w:val="el-GR"/>
        </w:rPr>
        <w:t>ο</w:t>
      </w:r>
      <w:r w:rsidR="00C12E6E">
        <w:rPr>
          <w:lang w:val="el-GR"/>
        </w:rPr>
        <w:t xml:space="preserve"> </w:t>
      </w:r>
      <w:r w:rsidR="00AA238F">
        <w:rPr>
          <w:lang w:val="el-GR"/>
        </w:rPr>
        <w:t xml:space="preserve">αναπληρωτής </w:t>
      </w:r>
      <w:r w:rsidR="00C12E6E">
        <w:rPr>
          <w:lang w:val="el-GR"/>
        </w:rPr>
        <w:t>δ</w:t>
      </w:r>
      <w:r w:rsidR="007E45C4">
        <w:rPr>
          <w:lang w:val="el-GR"/>
        </w:rPr>
        <w:t xml:space="preserve">ιευθυντής της Υπηρεσίας Διαχείρισης Τουρκοκυπριακών Περιουσιών δήλωσε ότι </w:t>
      </w:r>
      <w:r w:rsidR="000157B0">
        <w:rPr>
          <w:lang w:val="el-GR"/>
        </w:rPr>
        <w:t xml:space="preserve">δε </w:t>
      </w:r>
      <w:r w:rsidR="007E45C4">
        <w:rPr>
          <w:lang w:val="el-GR"/>
        </w:rPr>
        <w:t xml:space="preserve">συμφωνεί με τις πρόνοιες που τίθενται στην πρόταση νόμου </w:t>
      </w:r>
      <w:r w:rsidR="000157B0">
        <w:rPr>
          <w:lang w:val="el-GR"/>
        </w:rPr>
        <w:t>όσον αφορά τη διενέργεια σχετικής μελέτης για τη στατική επάρκεια τ</w:t>
      </w:r>
      <w:r w:rsidR="00004915">
        <w:rPr>
          <w:lang w:val="el-GR"/>
        </w:rPr>
        <w:t>ων</w:t>
      </w:r>
      <w:r w:rsidR="000157B0">
        <w:rPr>
          <w:lang w:val="el-GR"/>
        </w:rPr>
        <w:t xml:space="preserve"> συγκεκριμέν</w:t>
      </w:r>
      <w:r w:rsidR="00004915">
        <w:rPr>
          <w:lang w:val="el-GR"/>
        </w:rPr>
        <w:t>ων</w:t>
      </w:r>
      <w:r w:rsidR="000157B0">
        <w:rPr>
          <w:lang w:val="el-GR"/>
        </w:rPr>
        <w:t xml:space="preserve"> ακινήτ</w:t>
      </w:r>
      <w:r w:rsidR="00004915">
        <w:rPr>
          <w:lang w:val="el-GR"/>
        </w:rPr>
        <w:t>ων</w:t>
      </w:r>
      <w:r w:rsidR="000157B0">
        <w:rPr>
          <w:lang w:val="el-GR"/>
        </w:rPr>
        <w:t xml:space="preserve"> </w:t>
      </w:r>
      <w:r w:rsidR="001A0CE9">
        <w:rPr>
          <w:lang w:val="el-GR"/>
        </w:rPr>
        <w:t xml:space="preserve">αναφορικά με </w:t>
      </w:r>
      <w:r w:rsidR="000157B0">
        <w:rPr>
          <w:lang w:val="el-GR"/>
        </w:rPr>
        <w:t xml:space="preserve">την οικιστική χρήση </w:t>
      </w:r>
      <w:r w:rsidR="00004915">
        <w:rPr>
          <w:lang w:val="el-GR"/>
        </w:rPr>
        <w:t xml:space="preserve">τους </w:t>
      </w:r>
      <w:r w:rsidR="000157B0">
        <w:rPr>
          <w:lang w:val="el-GR"/>
        </w:rPr>
        <w:t>από δικαιούχο</w:t>
      </w:r>
      <w:r w:rsidR="00004915">
        <w:rPr>
          <w:lang w:val="el-GR"/>
        </w:rPr>
        <w:t>υς</w:t>
      </w:r>
      <w:r w:rsidR="000157B0">
        <w:rPr>
          <w:lang w:val="el-GR"/>
        </w:rPr>
        <w:t>. Συγκεκριμένα</w:t>
      </w:r>
      <w:r w:rsidR="002103A4">
        <w:rPr>
          <w:lang w:val="el-GR"/>
        </w:rPr>
        <w:t>,</w:t>
      </w:r>
      <w:r w:rsidR="00AA238F">
        <w:rPr>
          <w:lang w:val="el-GR"/>
        </w:rPr>
        <w:t xml:space="preserve"> </w:t>
      </w:r>
      <w:r w:rsidR="000157B0">
        <w:rPr>
          <w:lang w:val="el-GR"/>
        </w:rPr>
        <w:t xml:space="preserve">δήλωσε πως τα υπό αναφορά ακίνητα </w:t>
      </w:r>
      <w:r w:rsidR="00004915">
        <w:rPr>
          <w:lang w:val="el-GR"/>
        </w:rPr>
        <w:t>ανεγέρθη</w:t>
      </w:r>
      <w:r w:rsidR="00AA238F">
        <w:rPr>
          <w:lang w:val="el-GR"/>
        </w:rPr>
        <w:t>κ</w:t>
      </w:r>
      <w:r w:rsidR="00004915">
        <w:rPr>
          <w:lang w:val="el-GR"/>
        </w:rPr>
        <w:t>αν</w:t>
      </w:r>
      <w:r w:rsidR="000157B0">
        <w:rPr>
          <w:lang w:val="el-GR"/>
        </w:rPr>
        <w:t xml:space="preserve"> τη δεκαετία του 1980</w:t>
      </w:r>
      <w:r w:rsidR="00004915">
        <w:rPr>
          <w:lang w:val="el-GR"/>
        </w:rPr>
        <w:t xml:space="preserve"> και η Δημοκρατία θα κληθεί να καταβάλει πολύ μεγάλο χρηματικό ποσό για</w:t>
      </w:r>
      <w:r w:rsidR="00AA238F">
        <w:rPr>
          <w:lang w:val="el-GR"/>
        </w:rPr>
        <w:t xml:space="preserve"> τη</w:t>
      </w:r>
      <w:r w:rsidR="00004915">
        <w:rPr>
          <w:lang w:val="el-GR"/>
        </w:rPr>
        <w:t xml:space="preserve"> διενέργεια στατικής μελέτης και </w:t>
      </w:r>
      <w:r w:rsidR="00AA238F">
        <w:rPr>
          <w:lang w:val="el-GR"/>
        </w:rPr>
        <w:t xml:space="preserve">των αναγκαίων </w:t>
      </w:r>
      <w:r w:rsidR="00004915">
        <w:rPr>
          <w:lang w:val="el-GR"/>
        </w:rPr>
        <w:t>επιδιορθώσεων επί των ακινήτων αυτών</w:t>
      </w:r>
      <w:r w:rsidR="002103A4">
        <w:rPr>
          <w:lang w:val="el-GR"/>
        </w:rPr>
        <w:t>,</w:t>
      </w:r>
      <w:r w:rsidR="00D90CEC">
        <w:rPr>
          <w:lang w:val="el-GR"/>
        </w:rPr>
        <w:t xml:space="preserve"> πρ</w:t>
      </w:r>
      <w:r w:rsidR="00AA238F">
        <w:rPr>
          <w:lang w:val="el-GR"/>
        </w:rPr>
        <w:t>οτού αυτά</w:t>
      </w:r>
      <w:r w:rsidR="00D90CEC">
        <w:rPr>
          <w:lang w:val="el-GR"/>
        </w:rPr>
        <w:t xml:space="preserve"> παραχωρηθούν σε δικαιούχους.</w:t>
      </w:r>
    </w:p>
    <w:p w14:paraId="513C66F6" w14:textId="56AD2868" w:rsidR="004F265D" w:rsidRDefault="003F3614" w:rsidP="003F3614">
      <w:pPr>
        <w:rPr>
          <w:lang w:val="el-GR"/>
        </w:rPr>
      </w:pPr>
      <w:r>
        <w:rPr>
          <w:lang w:val="el-GR"/>
        </w:rPr>
        <w:tab/>
      </w:r>
      <w:r w:rsidR="004F265D">
        <w:rPr>
          <w:lang w:val="el-GR"/>
        </w:rPr>
        <w:t xml:space="preserve">Οι εκπρόσωποι του </w:t>
      </w:r>
      <w:r w:rsidR="00CC1D6D">
        <w:rPr>
          <w:lang w:val="el-GR"/>
        </w:rPr>
        <w:t xml:space="preserve">ΕΤΕΚ δήλωσαν </w:t>
      </w:r>
      <w:r w:rsidR="004F265D">
        <w:rPr>
          <w:lang w:val="el-GR"/>
        </w:rPr>
        <w:t xml:space="preserve">ότι </w:t>
      </w:r>
      <w:r w:rsidR="002B26A5">
        <w:rPr>
          <w:lang w:val="el-GR"/>
        </w:rPr>
        <w:t xml:space="preserve">τα υπό αναφορά ακίνητα </w:t>
      </w:r>
      <w:r w:rsidR="002103A4">
        <w:rPr>
          <w:lang w:val="el-GR"/>
        </w:rPr>
        <w:t>παρουσιάζουν</w:t>
      </w:r>
      <w:r w:rsidR="002B26A5">
        <w:rPr>
          <w:lang w:val="el-GR"/>
        </w:rPr>
        <w:t xml:space="preserve"> προβλήματα ακόμη και στον σχεδιασμό τους και πως </w:t>
      </w:r>
      <w:r w:rsidR="002103A4">
        <w:rPr>
          <w:lang w:val="el-GR"/>
        </w:rPr>
        <w:t>για αυτά απαιτούνται</w:t>
      </w:r>
      <w:r w:rsidR="002B26A5">
        <w:rPr>
          <w:lang w:val="el-GR"/>
        </w:rPr>
        <w:t xml:space="preserve"> συχνές επιθεωρήσεις από αρμόδια άτομα με επαρκή τεχνογνωσία</w:t>
      </w:r>
      <w:r w:rsidR="00AA238F">
        <w:rPr>
          <w:lang w:val="el-GR"/>
        </w:rPr>
        <w:t>,</w:t>
      </w:r>
      <w:r w:rsidR="002B26A5">
        <w:rPr>
          <w:lang w:val="el-GR"/>
        </w:rPr>
        <w:t xml:space="preserve"> όπως </w:t>
      </w:r>
      <w:r w:rsidR="00AA238F">
        <w:rPr>
          <w:lang w:val="el-GR"/>
        </w:rPr>
        <w:t>για τον</w:t>
      </w:r>
      <w:r w:rsidR="002B26A5">
        <w:rPr>
          <w:lang w:val="el-GR"/>
        </w:rPr>
        <w:t xml:space="preserve"> έλεγχο</w:t>
      </w:r>
      <w:r w:rsidR="00AA238F">
        <w:rPr>
          <w:lang w:val="el-GR"/>
        </w:rPr>
        <w:t xml:space="preserve"> </w:t>
      </w:r>
      <w:r w:rsidR="002B26A5">
        <w:rPr>
          <w:lang w:val="el-GR"/>
        </w:rPr>
        <w:t xml:space="preserve">της ποιότητας των υλικών, </w:t>
      </w:r>
      <w:r w:rsidR="00AA238F">
        <w:rPr>
          <w:lang w:val="el-GR"/>
        </w:rPr>
        <w:t>την</w:t>
      </w:r>
      <w:r w:rsidR="002B26A5">
        <w:rPr>
          <w:lang w:val="el-GR"/>
        </w:rPr>
        <w:t xml:space="preserve"> αποτύπωση και </w:t>
      </w:r>
      <w:r w:rsidR="00AA238F">
        <w:rPr>
          <w:lang w:val="el-GR"/>
        </w:rPr>
        <w:t>την</w:t>
      </w:r>
      <w:r w:rsidR="002B26A5">
        <w:rPr>
          <w:lang w:val="el-GR"/>
        </w:rPr>
        <w:t xml:space="preserve"> εμφάνιση του ακινήτου.</w:t>
      </w:r>
      <w:r w:rsidR="00AA238F">
        <w:rPr>
          <w:lang w:val="el-GR"/>
        </w:rPr>
        <w:t xml:space="preserve"> </w:t>
      </w:r>
      <w:r w:rsidR="002103A4">
        <w:rPr>
          <w:lang w:val="el-GR"/>
        </w:rPr>
        <w:t xml:space="preserve"> </w:t>
      </w:r>
      <w:r w:rsidR="002B26A5">
        <w:rPr>
          <w:lang w:val="el-GR"/>
        </w:rPr>
        <w:t>Συνεπώς</w:t>
      </w:r>
      <w:r w:rsidR="001A0CE9">
        <w:rPr>
          <w:lang w:val="el-GR"/>
        </w:rPr>
        <w:t>,</w:t>
      </w:r>
      <w:r w:rsidR="002B26A5">
        <w:rPr>
          <w:lang w:val="el-GR"/>
        </w:rPr>
        <w:t xml:space="preserve"> ανέφεραν πως </w:t>
      </w:r>
      <w:r w:rsidR="004F265D">
        <w:rPr>
          <w:lang w:val="el-GR"/>
        </w:rPr>
        <w:t>συμφωνούν με τους σκοπούς και τις επιδιώξεις της πρότασης νόμου.</w:t>
      </w:r>
    </w:p>
    <w:p w14:paraId="0BDD626C" w14:textId="206C790A" w:rsidR="003405B4" w:rsidRDefault="003F3614" w:rsidP="003F3614">
      <w:pPr>
        <w:tabs>
          <w:tab w:val="left" w:pos="8222"/>
        </w:tabs>
        <w:rPr>
          <w:lang w:val="el-GR"/>
        </w:rPr>
      </w:pPr>
      <w:r>
        <w:rPr>
          <w:lang w:val="el-GR"/>
        </w:rPr>
        <w:tab/>
      </w:r>
      <w:r w:rsidR="003405B4">
        <w:rPr>
          <w:lang w:val="el-GR"/>
        </w:rPr>
        <w:t xml:space="preserve">Η Κοινοβουλευτική </w:t>
      </w:r>
      <w:r w:rsidR="003405B4" w:rsidRPr="00A73848">
        <w:rPr>
          <w:lang w:val="el-GR"/>
        </w:rPr>
        <w:t>Επιτροπή Προσφύγων-Εγκλωβισμένων-Αγνοουμένων-Παθόντων</w:t>
      </w:r>
      <w:r w:rsidR="003405B4">
        <w:rPr>
          <w:lang w:val="el-GR"/>
        </w:rPr>
        <w:t>, αφού έλαβε υπόψη της όσα τέθηκαν ενώπι</w:t>
      </w:r>
      <w:r w:rsidR="001A0CE9">
        <w:rPr>
          <w:lang w:val="el-GR"/>
        </w:rPr>
        <w:t>όν της</w:t>
      </w:r>
      <w:r w:rsidR="003405B4">
        <w:rPr>
          <w:lang w:val="el-GR"/>
        </w:rPr>
        <w:t xml:space="preserve">, επέφερε </w:t>
      </w:r>
      <w:r w:rsidR="001A0CE9">
        <w:rPr>
          <w:lang w:val="el-GR"/>
        </w:rPr>
        <w:t>επιπρόσθετες τροποποιήσεις στο κείμεν</w:t>
      </w:r>
      <w:r w:rsidR="00AA238F">
        <w:rPr>
          <w:lang w:val="el-GR"/>
        </w:rPr>
        <w:t>ο</w:t>
      </w:r>
      <w:r w:rsidR="001A0CE9">
        <w:rPr>
          <w:lang w:val="el-GR"/>
        </w:rPr>
        <w:t xml:space="preserve"> της </w:t>
      </w:r>
      <w:r w:rsidR="003405B4">
        <w:rPr>
          <w:lang w:val="el-GR"/>
        </w:rPr>
        <w:t>πρόταση</w:t>
      </w:r>
      <w:r w:rsidR="001A0CE9">
        <w:rPr>
          <w:lang w:val="el-GR"/>
        </w:rPr>
        <w:t>ς</w:t>
      </w:r>
      <w:r w:rsidR="003405B4">
        <w:rPr>
          <w:lang w:val="el-GR"/>
        </w:rPr>
        <w:t xml:space="preserve"> νόμου για τη</w:t>
      </w:r>
      <w:r w:rsidR="001A0CE9">
        <w:rPr>
          <w:lang w:val="el-GR"/>
        </w:rPr>
        <w:t xml:space="preserve"> βελτίωσή </w:t>
      </w:r>
      <w:r w:rsidR="00AA238F">
        <w:rPr>
          <w:lang w:val="el-GR"/>
        </w:rPr>
        <w:t>του</w:t>
      </w:r>
      <w:r w:rsidR="001A0CE9">
        <w:rPr>
          <w:lang w:val="el-GR"/>
        </w:rPr>
        <w:t xml:space="preserve"> από νομοτεχνικής άποψης.</w:t>
      </w:r>
    </w:p>
    <w:p w14:paraId="72DCADFA" w14:textId="7C6C463B" w:rsidR="00BE07E2" w:rsidRDefault="009D1E35" w:rsidP="00BE07E2">
      <w:pPr>
        <w:contextualSpacing/>
        <w:rPr>
          <w:rFonts w:cs="Arial"/>
          <w:lang w:val="el-GR"/>
        </w:rPr>
      </w:pPr>
      <w:r>
        <w:rPr>
          <w:lang w:val="el-GR"/>
        </w:rPr>
        <w:lastRenderedPageBreak/>
        <w:tab/>
        <w:t>Υπό το φως των πιο πάνω, η</w:t>
      </w:r>
      <w:r w:rsidR="00A15FE1">
        <w:rPr>
          <w:lang w:val="el-GR"/>
        </w:rPr>
        <w:t xml:space="preserve"> Κοινοβουλευτική Επιτροπή Προσφύγων-Εγκλωβισμένων-Αγνοουμένων-Παθόντω</w:t>
      </w:r>
      <w:r w:rsidR="00BE07E2">
        <w:rPr>
          <w:lang w:val="el-GR"/>
        </w:rPr>
        <w:t>ν</w:t>
      </w:r>
      <w:r w:rsidR="00BE07E2">
        <w:rPr>
          <w:rFonts w:eastAsia="SimSun" w:cs="Arial"/>
          <w:lang w:val="el-GR" w:eastAsia="zh-CN"/>
        </w:rPr>
        <w:t xml:space="preserve">, αφού έλαβε υπόψη όλα όσα τέθηκαν ενώπιόν της, </w:t>
      </w:r>
      <w:r w:rsidR="00BE07E2">
        <w:rPr>
          <w:rFonts w:cs="Arial"/>
          <w:lang w:val="el-GR"/>
        </w:rPr>
        <w:t>ομόφωνα εισηγείται στη Βουλή την ψήφιση της πρότασης νόμου σε νόμο</w:t>
      </w:r>
      <w:r w:rsidR="00AA238F">
        <w:rPr>
          <w:rFonts w:cs="Arial"/>
          <w:lang w:val="el-GR"/>
        </w:rPr>
        <w:t>,</w:t>
      </w:r>
      <w:r w:rsidR="00BE07E2">
        <w:rPr>
          <w:rFonts w:cs="Arial"/>
          <w:lang w:val="el-GR"/>
        </w:rPr>
        <w:t xml:space="preserve"> όπως αυτή έχει διαμορφωθεί.  </w:t>
      </w:r>
    </w:p>
    <w:p w14:paraId="168A9A17" w14:textId="7F7726B2" w:rsidR="002103A4" w:rsidRDefault="002103A4" w:rsidP="003F3614">
      <w:pPr>
        <w:tabs>
          <w:tab w:val="left" w:pos="8222"/>
        </w:tabs>
        <w:rPr>
          <w:lang w:val="el-GR"/>
        </w:rPr>
      </w:pPr>
    </w:p>
    <w:p w14:paraId="2114456F" w14:textId="21B88081" w:rsidR="00FA3AB4" w:rsidRDefault="00FA3AB4" w:rsidP="003F3614">
      <w:pPr>
        <w:tabs>
          <w:tab w:val="left" w:pos="8222"/>
        </w:tabs>
        <w:rPr>
          <w:lang w:val="el-GR"/>
        </w:rPr>
      </w:pPr>
    </w:p>
    <w:p w14:paraId="3E268BC9" w14:textId="67CD7D54" w:rsidR="00FA3AB4" w:rsidRDefault="00FA3AB4" w:rsidP="003F3614">
      <w:pPr>
        <w:tabs>
          <w:tab w:val="left" w:pos="8222"/>
        </w:tabs>
        <w:rPr>
          <w:lang w:val="el-GR"/>
        </w:rPr>
      </w:pPr>
    </w:p>
    <w:p w14:paraId="514DDB27" w14:textId="77777777" w:rsidR="00FA3AB4" w:rsidRDefault="00FA3AB4" w:rsidP="003F3614">
      <w:pPr>
        <w:tabs>
          <w:tab w:val="left" w:pos="8222"/>
        </w:tabs>
        <w:rPr>
          <w:lang w:val="el-GR"/>
        </w:rPr>
      </w:pPr>
    </w:p>
    <w:p w14:paraId="35722557" w14:textId="29F7F382" w:rsidR="009B7BC7" w:rsidRPr="00411BF5" w:rsidRDefault="00FA3AB4" w:rsidP="003F3614">
      <w:pPr>
        <w:tabs>
          <w:tab w:val="left" w:pos="8222"/>
        </w:tabs>
        <w:rPr>
          <w:sz w:val="32"/>
          <w:lang w:val="el-GR"/>
        </w:rPr>
      </w:pPr>
      <w:r>
        <w:rPr>
          <w:szCs w:val="20"/>
          <w:lang w:val="el-GR"/>
        </w:rPr>
        <w:t>2</w:t>
      </w:r>
      <w:r w:rsidR="001A0CE9">
        <w:rPr>
          <w:szCs w:val="20"/>
          <w:lang w:val="el-GR"/>
        </w:rPr>
        <w:t>7</w:t>
      </w:r>
      <w:r w:rsidR="00AF3FE9" w:rsidRPr="00411BF5">
        <w:rPr>
          <w:szCs w:val="20"/>
          <w:lang w:val="el-GR"/>
        </w:rPr>
        <w:t xml:space="preserve"> </w:t>
      </w:r>
      <w:r w:rsidR="003405B4">
        <w:rPr>
          <w:szCs w:val="20"/>
          <w:lang w:val="el-GR"/>
        </w:rPr>
        <w:t>Μα</w:t>
      </w:r>
      <w:r w:rsidR="00535565">
        <w:rPr>
          <w:szCs w:val="20"/>
          <w:lang w:val="el-GR"/>
        </w:rPr>
        <w:t>ρτί</w:t>
      </w:r>
      <w:r w:rsidR="003405B4" w:rsidRPr="00411BF5">
        <w:rPr>
          <w:szCs w:val="20"/>
          <w:lang w:val="el-GR"/>
        </w:rPr>
        <w:t>ου</w:t>
      </w:r>
      <w:r w:rsidR="009B7BC7" w:rsidRPr="00411BF5">
        <w:rPr>
          <w:szCs w:val="20"/>
          <w:lang w:val="el-GR"/>
        </w:rPr>
        <w:t xml:space="preserve"> 20</w:t>
      </w:r>
      <w:r w:rsidR="00E04E2F" w:rsidRPr="00411BF5">
        <w:rPr>
          <w:szCs w:val="20"/>
          <w:lang w:val="el-GR"/>
        </w:rPr>
        <w:t>2</w:t>
      </w:r>
      <w:r w:rsidR="00535565">
        <w:rPr>
          <w:szCs w:val="20"/>
          <w:lang w:val="el-GR"/>
        </w:rPr>
        <w:t>3</w:t>
      </w:r>
    </w:p>
    <w:p w14:paraId="1E111A2A" w14:textId="2B590E3F" w:rsidR="009B7BC7" w:rsidRDefault="009B7BC7" w:rsidP="007C4343">
      <w:pPr>
        <w:spacing w:line="240" w:lineRule="auto"/>
        <w:rPr>
          <w:lang w:val="el-GR"/>
        </w:rPr>
      </w:pPr>
      <w:proofErr w:type="spellStart"/>
      <w:r w:rsidRPr="007C4343">
        <w:rPr>
          <w:lang w:val="el-GR"/>
        </w:rPr>
        <w:t>Αρ</w:t>
      </w:r>
      <w:proofErr w:type="spellEnd"/>
      <w:r w:rsidRPr="007C4343">
        <w:rPr>
          <w:lang w:val="el-GR"/>
        </w:rPr>
        <w:t xml:space="preserve">. </w:t>
      </w:r>
      <w:proofErr w:type="spellStart"/>
      <w:r w:rsidRPr="007C4343">
        <w:rPr>
          <w:lang w:val="el-GR"/>
        </w:rPr>
        <w:t>Φακ</w:t>
      </w:r>
      <w:proofErr w:type="spellEnd"/>
      <w:r w:rsidRPr="007C4343">
        <w:rPr>
          <w:lang w:val="el-GR"/>
        </w:rPr>
        <w:t>.:  23.0</w:t>
      </w:r>
      <w:r w:rsidR="003405B4" w:rsidRPr="007C4343">
        <w:rPr>
          <w:lang w:val="el-GR"/>
        </w:rPr>
        <w:t>2</w:t>
      </w:r>
      <w:r w:rsidRPr="007C4343">
        <w:rPr>
          <w:lang w:val="el-GR"/>
        </w:rPr>
        <w:t>.06</w:t>
      </w:r>
      <w:r w:rsidR="003405B4" w:rsidRPr="007C4343">
        <w:rPr>
          <w:lang w:val="el-GR"/>
        </w:rPr>
        <w:t>3</w:t>
      </w:r>
      <w:r w:rsidRPr="007C4343">
        <w:rPr>
          <w:lang w:val="el-GR"/>
        </w:rPr>
        <w:t>.</w:t>
      </w:r>
      <w:r w:rsidR="00711AD2" w:rsidRPr="007C4343">
        <w:rPr>
          <w:lang w:val="el-GR"/>
        </w:rPr>
        <w:t>0</w:t>
      </w:r>
      <w:r w:rsidR="00535565" w:rsidRPr="007C4343">
        <w:rPr>
          <w:lang w:val="el-GR"/>
        </w:rPr>
        <w:t>92</w:t>
      </w:r>
      <w:r w:rsidRPr="007C4343">
        <w:rPr>
          <w:lang w:val="el-GR"/>
        </w:rPr>
        <w:t>-20</w:t>
      </w:r>
      <w:r w:rsidR="00711AD2" w:rsidRPr="007C4343">
        <w:rPr>
          <w:lang w:val="el-GR"/>
        </w:rPr>
        <w:t>22</w:t>
      </w:r>
    </w:p>
    <w:p w14:paraId="12843E56" w14:textId="77777777" w:rsidR="007C4343" w:rsidRPr="007C4343" w:rsidRDefault="007C4343" w:rsidP="007C4343">
      <w:pPr>
        <w:spacing w:line="240" w:lineRule="auto"/>
        <w:rPr>
          <w:lang w:val="el-GR"/>
        </w:rPr>
      </w:pPr>
    </w:p>
    <w:p w14:paraId="58C4D43C" w14:textId="77777777" w:rsidR="007C4343" w:rsidRDefault="00711AD2" w:rsidP="007C4343">
      <w:pPr>
        <w:spacing w:line="24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ΣΚ</w:t>
      </w:r>
    </w:p>
    <w:p w14:paraId="2E38C16B" w14:textId="60CF2EDB" w:rsidR="007C4343" w:rsidRDefault="007C4343" w:rsidP="007C4343">
      <w:pPr>
        <w:spacing w:line="24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ΑΝ</w:t>
      </w:r>
    </w:p>
    <w:p w14:paraId="07457748" w14:textId="00BD4DCE" w:rsidR="00AA238F" w:rsidRDefault="00AA238F" w:rsidP="007C4343">
      <w:pPr>
        <w:spacing w:line="24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ΡΠ</w:t>
      </w:r>
    </w:p>
    <w:p w14:paraId="795E84B7" w14:textId="256F244B" w:rsidR="00AA238F" w:rsidRDefault="00AA238F" w:rsidP="007C4343">
      <w:pPr>
        <w:spacing w:line="240" w:lineRule="auto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ΝΧ</w:t>
      </w:r>
    </w:p>
    <w:p w14:paraId="65ECB73C" w14:textId="5260E243" w:rsidR="009B7BC7" w:rsidRPr="00F07F56" w:rsidRDefault="007C4343" w:rsidP="007C4343">
      <w:pPr>
        <w:spacing w:line="240" w:lineRule="auto"/>
        <w:rPr>
          <w:sz w:val="20"/>
          <w:szCs w:val="20"/>
          <w:lang w:val="el-GR"/>
        </w:rPr>
      </w:pPr>
      <w:proofErr w:type="spellStart"/>
      <w:r>
        <w:rPr>
          <w:sz w:val="20"/>
          <w:szCs w:val="20"/>
          <w:lang w:val="el-GR"/>
        </w:rPr>
        <w:t>Β.Μιχ</w:t>
      </w:r>
      <w:proofErr w:type="spellEnd"/>
      <w:r>
        <w:rPr>
          <w:sz w:val="20"/>
          <w:szCs w:val="20"/>
          <w:lang w:val="el-GR"/>
        </w:rPr>
        <w:t>.</w:t>
      </w:r>
    </w:p>
    <w:sectPr w:rsidR="009B7BC7" w:rsidRPr="00F07F56" w:rsidSect="005833C5">
      <w:headerReference w:type="default" r:id="rId7"/>
      <w:pgSz w:w="11906" w:h="16838" w:code="9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45027" w14:textId="77777777" w:rsidR="00712F02" w:rsidRDefault="00712F02">
      <w:pPr>
        <w:spacing w:line="240" w:lineRule="auto"/>
      </w:pPr>
      <w:r>
        <w:separator/>
      </w:r>
    </w:p>
  </w:endnote>
  <w:endnote w:type="continuationSeparator" w:id="0">
    <w:p w14:paraId="56889637" w14:textId="77777777" w:rsidR="00712F02" w:rsidRDefault="00712F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A07C8" w14:textId="77777777" w:rsidR="00712F02" w:rsidRDefault="00712F02">
      <w:pPr>
        <w:spacing w:line="240" w:lineRule="auto"/>
      </w:pPr>
      <w:r>
        <w:separator/>
      </w:r>
    </w:p>
  </w:footnote>
  <w:footnote w:type="continuationSeparator" w:id="0">
    <w:p w14:paraId="14634461" w14:textId="77777777" w:rsidR="00712F02" w:rsidRDefault="00712F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3EE90" w14:textId="67370B10" w:rsidR="0057400F" w:rsidRDefault="009B7BC7" w:rsidP="003F3614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40D10"/>
    <w:multiLevelType w:val="hybridMultilevel"/>
    <w:tmpl w:val="A25AF1C0"/>
    <w:lvl w:ilvl="0" w:tplc="040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36534114"/>
    <w:multiLevelType w:val="hybridMultilevel"/>
    <w:tmpl w:val="70749E3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7111668">
    <w:abstractNumId w:val="1"/>
  </w:num>
  <w:num w:numId="2" w16cid:durableId="1083377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BC7"/>
    <w:rsid w:val="00004915"/>
    <w:rsid w:val="000157B0"/>
    <w:rsid w:val="00020FB0"/>
    <w:rsid w:val="000C0444"/>
    <w:rsid w:val="000F09FD"/>
    <w:rsid w:val="001403BA"/>
    <w:rsid w:val="00157129"/>
    <w:rsid w:val="001A0CE9"/>
    <w:rsid w:val="001C7B06"/>
    <w:rsid w:val="002103A4"/>
    <w:rsid w:val="0022262B"/>
    <w:rsid w:val="0025708B"/>
    <w:rsid w:val="002B26A5"/>
    <w:rsid w:val="003042C1"/>
    <w:rsid w:val="00304D76"/>
    <w:rsid w:val="003405B4"/>
    <w:rsid w:val="003A3EEF"/>
    <w:rsid w:val="003C098C"/>
    <w:rsid w:val="003F3614"/>
    <w:rsid w:val="004030F9"/>
    <w:rsid w:val="00411BF5"/>
    <w:rsid w:val="004F265D"/>
    <w:rsid w:val="005020D4"/>
    <w:rsid w:val="0050266D"/>
    <w:rsid w:val="00516805"/>
    <w:rsid w:val="00535565"/>
    <w:rsid w:val="00541C9F"/>
    <w:rsid w:val="005E60CB"/>
    <w:rsid w:val="00662220"/>
    <w:rsid w:val="006C20D8"/>
    <w:rsid w:val="00711AD2"/>
    <w:rsid w:val="00712F02"/>
    <w:rsid w:val="007255A1"/>
    <w:rsid w:val="007C4343"/>
    <w:rsid w:val="007E45C4"/>
    <w:rsid w:val="008123AA"/>
    <w:rsid w:val="00821615"/>
    <w:rsid w:val="00837BF6"/>
    <w:rsid w:val="008644B9"/>
    <w:rsid w:val="008A28E2"/>
    <w:rsid w:val="008D4680"/>
    <w:rsid w:val="008E1DF9"/>
    <w:rsid w:val="008F6890"/>
    <w:rsid w:val="009B7BC7"/>
    <w:rsid w:val="009D1E35"/>
    <w:rsid w:val="00A15E73"/>
    <w:rsid w:val="00A15FE1"/>
    <w:rsid w:val="00A3570F"/>
    <w:rsid w:val="00A66F6F"/>
    <w:rsid w:val="00A75CBF"/>
    <w:rsid w:val="00AA1AAB"/>
    <w:rsid w:val="00AA238F"/>
    <w:rsid w:val="00AA5481"/>
    <w:rsid w:val="00AF3FE9"/>
    <w:rsid w:val="00B3562B"/>
    <w:rsid w:val="00BE07E2"/>
    <w:rsid w:val="00C034BD"/>
    <w:rsid w:val="00C12E6E"/>
    <w:rsid w:val="00C3657D"/>
    <w:rsid w:val="00CC1D6D"/>
    <w:rsid w:val="00D708F1"/>
    <w:rsid w:val="00D90CEC"/>
    <w:rsid w:val="00DD7971"/>
    <w:rsid w:val="00E04E2F"/>
    <w:rsid w:val="00E204BC"/>
    <w:rsid w:val="00E932E8"/>
    <w:rsid w:val="00EB77B0"/>
    <w:rsid w:val="00F87DBB"/>
    <w:rsid w:val="00FA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4A4CC"/>
  <w15:chartTrackingRefBased/>
  <w15:docId w15:val="{2BF7F202-601B-417C-964F-2B82ED5F5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7BC7"/>
    <w:pPr>
      <w:tabs>
        <w:tab w:val="left" w:pos="567"/>
        <w:tab w:val="left" w:pos="4961"/>
      </w:tabs>
      <w:spacing w:after="0" w:line="480" w:lineRule="auto"/>
      <w:jc w:val="both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7BC7"/>
    <w:pPr>
      <w:tabs>
        <w:tab w:val="clear" w:pos="567"/>
        <w:tab w:val="clear" w:pos="4961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7BC7"/>
    <w:rPr>
      <w:rFonts w:ascii="Arial" w:eastAsia="Times New Roman" w:hAnsi="Arial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C044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F3614"/>
    <w:pPr>
      <w:tabs>
        <w:tab w:val="clear" w:pos="567"/>
        <w:tab w:val="clear" w:pos="4961"/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3614"/>
    <w:rPr>
      <w:rFonts w:ascii="Arial" w:eastAsia="Times New Roman" w:hAnsi="Arial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4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HAMATSOU NIKI</dc:creator>
  <cp:keywords/>
  <dc:description/>
  <cp:lastModifiedBy>Vasoula Michael</cp:lastModifiedBy>
  <cp:revision>2</cp:revision>
  <cp:lastPrinted>2023-03-27T11:00:00Z</cp:lastPrinted>
  <dcterms:created xsi:type="dcterms:W3CDTF">2023-03-27T11:23:00Z</dcterms:created>
  <dcterms:modified xsi:type="dcterms:W3CDTF">2023-03-27T11:23:00Z</dcterms:modified>
</cp:coreProperties>
</file>