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6ED06" w14:textId="290F4D73" w:rsidR="007B3A13" w:rsidRPr="001D6E8E" w:rsidRDefault="007B3A13" w:rsidP="003E4C28">
      <w:pPr>
        <w:tabs>
          <w:tab w:val="left" w:pos="567"/>
        </w:tabs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D6E8E">
        <w:rPr>
          <w:rFonts w:ascii="Arial" w:hAnsi="Arial" w:cs="Arial"/>
          <w:b/>
          <w:bCs/>
          <w:sz w:val="24"/>
          <w:szCs w:val="24"/>
        </w:rPr>
        <w:t>ΝΟΜΟ</w:t>
      </w:r>
      <w:r w:rsidR="008029A8">
        <w:rPr>
          <w:rFonts w:ascii="Arial" w:hAnsi="Arial" w:cs="Arial"/>
          <w:b/>
          <w:bCs/>
          <w:sz w:val="24"/>
          <w:szCs w:val="24"/>
        </w:rPr>
        <w:t>Σ</w:t>
      </w:r>
      <w:r w:rsidRPr="001D6E8E">
        <w:rPr>
          <w:rFonts w:ascii="Arial" w:hAnsi="Arial" w:cs="Arial"/>
          <w:b/>
          <w:bCs/>
          <w:sz w:val="24"/>
          <w:szCs w:val="24"/>
        </w:rPr>
        <w:t xml:space="preserve"> ΠΟΥ </w:t>
      </w:r>
      <w:r w:rsidR="00F80A37" w:rsidRPr="001D6E8E">
        <w:rPr>
          <w:rFonts w:ascii="Arial" w:hAnsi="Arial" w:cs="Arial"/>
          <w:b/>
          <w:bCs/>
          <w:sz w:val="24"/>
          <w:szCs w:val="24"/>
        </w:rPr>
        <w:t>ΤΡΟΠΟΠΟΙΕΙ</w:t>
      </w:r>
      <w:r w:rsidRPr="001D6E8E">
        <w:rPr>
          <w:rFonts w:ascii="Arial" w:hAnsi="Arial" w:cs="Arial"/>
          <w:b/>
          <w:bCs/>
          <w:sz w:val="24"/>
          <w:szCs w:val="24"/>
        </w:rPr>
        <w:t xml:space="preserve"> </w:t>
      </w:r>
      <w:r w:rsidR="00B73153" w:rsidRPr="001D6E8E">
        <w:rPr>
          <w:rFonts w:ascii="Arial" w:hAnsi="Arial" w:cs="Arial"/>
          <w:b/>
          <w:bCs/>
          <w:sz w:val="24"/>
          <w:szCs w:val="24"/>
        </w:rPr>
        <w:t>ΤΟΝ</w:t>
      </w:r>
      <w:r w:rsidR="004675C5" w:rsidRPr="001D6E8E">
        <w:rPr>
          <w:rFonts w:ascii="Arial" w:hAnsi="Arial" w:cs="Arial"/>
          <w:b/>
          <w:bCs/>
          <w:sz w:val="24"/>
          <w:szCs w:val="24"/>
        </w:rPr>
        <w:t xml:space="preserve"> ΠΕΡΙ</w:t>
      </w:r>
      <w:r w:rsidR="00B73153" w:rsidRPr="001D6E8E">
        <w:rPr>
          <w:rFonts w:ascii="Arial" w:hAnsi="Arial" w:cs="Arial"/>
          <w:b/>
          <w:bCs/>
          <w:sz w:val="24"/>
          <w:szCs w:val="24"/>
        </w:rPr>
        <w:t xml:space="preserve"> ΤΗΣ</w:t>
      </w:r>
      <w:r w:rsidR="004675C5" w:rsidRPr="001D6E8E">
        <w:rPr>
          <w:rFonts w:ascii="Arial" w:hAnsi="Arial" w:cs="Arial"/>
          <w:b/>
          <w:bCs/>
          <w:sz w:val="24"/>
          <w:szCs w:val="24"/>
        </w:rPr>
        <w:t xml:space="preserve"> </w:t>
      </w:r>
      <w:r w:rsidR="00B73153" w:rsidRPr="001D6E8E">
        <w:rPr>
          <w:rFonts w:ascii="Arial" w:hAnsi="Arial" w:cs="Arial"/>
          <w:b/>
          <w:bCs/>
          <w:sz w:val="24"/>
          <w:szCs w:val="24"/>
        </w:rPr>
        <w:t xml:space="preserve">ΙΔΡΥΣΗΣ ΚΑΙ ΛΕΙΤΟΥΡΓΙΑΣ ΙΔΙΩΤΙΚΩΝ </w:t>
      </w:r>
      <w:r w:rsidR="004675C5" w:rsidRPr="001D6E8E">
        <w:rPr>
          <w:rFonts w:ascii="Arial" w:hAnsi="Arial" w:cs="Arial"/>
          <w:b/>
          <w:bCs/>
          <w:sz w:val="24"/>
          <w:szCs w:val="24"/>
        </w:rPr>
        <w:t>ΦΡΟΝΤΙΣΤΗΡΙΩΝ</w:t>
      </w:r>
      <w:r w:rsidR="00826F3E" w:rsidRPr="001D6E8E">
        <w:rPr>
          <w:rFonts w:ascii="Arial" w:hAnsi="Arial" w:cs="Arial"/>
          <w:b/>
          <w:bCs/>
          <w:sz w:val="24"/>
          <w:szCs w:val="24"/>
        </w:rPr>
        <w:t xml:space="preserve"> </w:t>
      </w:r>
      <w:r w:rsidR="00B73153" w:rsidRPr="001D6E8E">
        <w:rPr>
          <w:rFonts w:ascii="Arial" w:hAnsi="Arial" w:cs="Arial"/>
          <w:b/>
          <w:bCs/>
          <w:sz w:val="24"/>
          <w:szCs w:val="24"/>
        </w:rPr>
        <w:t>ΚΑΙ ΓΙΑ ΑΛΛΑ ΣΥΝΑΦΗ ΘΕΜΑΤΑ ΝΟΜΟ</w:t>
      </w:r>
    </w:p>
    <w:p w14:paraId="685D1172" w14:textId="1C7BA9E6" w:rsidR="008029A8" w:rsidRDefault="008029A8" w:rsidP="008029A8">
      <w:pPr>
        <w:tabs>
          <w:tab w:val="left" w:pos="567"/>
          <w:tab w:val="left" w:pos="2552"/>
        </w:tabs>
        <w:spacing w:after="0" w:line="48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59"/>
      </w:tblGrid>
      <w:tr w:rsidR="008029A8" w14:paraId="0B23C0FE" w14:textId="77777777" w:rsidTr="003968BB">
        <w:tc>
          <w:tcPr>
            <w:tcW w:w="1985" w:type="dxa"/>
          </w:tcPr>
          <w:p w14:paraId="30972F27" w14:textId="2A5DF553" w:rsidR="008029A8" w:rsidRDefault="008029A8" w:rsidP="005E37D7">
            <w:pPr>
              <w:tabs>
                <w:tab w:val="left" w:pos="567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Προοίμιο.</w:t>
            </w:r>
          </w:p>
        </w:tc>
        <w:tc>
          <w:tcPr>
            <w:tcW w:w="7359" w:type="dxa"/>
          </w:tcPr>
          <w:p w14:paraId="32F8BAD1" w14:textId="34DD6F1E" w:rsidR="008029A8" w:rsidRPr="008029A8" w:rsidRDefault="008029A8" w:rsidP="008029A8">
            <w:pPr>
              <w:pStyle w:val="ListParagraph"/>
              <w:tabs>
                <w:tab w:val="left" w:pos="463"/>
              </w:tabs>
              <w:spacing w:line="480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ΕΠΕΙΔΗ, η ύπαρξη των συνθηκών </w:t>
            </w:r>
            <w:r w:rsidR="00D028A1">
              <w:rPr>
                <w:rFonts w:ascii="Arial" w:hAnsi="Arial" w:cs="Arial"/>
                <w:sz w:val="24"/>
                <w:szCs w:val="24"/>
              </w:rPr>
              <w:t xml:space="preserve">της </w:t>
            </w:r>
            <w:r>
              <w:rPr>
                <w:rFonts w:ascii="Arial" w:hAnsi="Arial" w:cs="Arial"/>
                <w:sz w:val="24"/>
                <w:szCs w:val="24"/>
              </w:rPr>
              <w:t xml:space="preserve">πανδημίας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COVID</w:t>
            </w:r>
            <w:r w:rsidRPr="008029A8">
              <w:rPr>
                <w:rFonts w:ascii="Arial" w:hAnsi="Arial" w:cs="Arial"/>
                <w:sz w:val="24"/>
                <w:szCs w:val="24"/>
              </w:rPr>
              <w:t>-19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04222">
              <w:rPr>
                <w:rFonts w:ascii="Arial" w:hAnsi="Arial" w:cs="Arial"/>
                <w:sz w:val="24"/>
                <w:szCs w:val="24"/>
              </w:rPr>
              <w:t>δημιούργησε αλυσιδωτά προβλήματα σε όλους τους τομείς της λειτουργίας του κράτους, συμπεριλαμβανομένου και του τομέα της εκπαίδευσης και της λειτουργίας των ιδιωτικών φροντιστηρίων,</w:t>
            </w:r>
          </w:p>
        </w:tc>
      </w:tr>
      <w:tr w:rsidR="00204222" w14:paraId="7B3CE888" w14:textId="77777777" w:rsidTr="003968BB">
        <w:tc>
          <w:tcPr>
            <w:tcW w:w="1985" w:type="dxa"/>
          </w:tcPr>
          <w:p w14:paraId="43190F65" w14:textId="77777777" w:rsidR="00204222" w:rsidRDefault="00204222" w:rsidP="005E37D7">
            <w:pPr>
              <w:tabs>
                <w:tab w:val="left" w:pos="567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9" w:type="dxa"/>
          </w:tcPr>
          <w:p w14:paraId="33706E1C" w14:textId="77777777" w:rsidR="00204222" w:rsidRDefault="00204222" w:rsidP="00204222">
            <w:pPr>
              <w:pStyle w:val="ListParagraph"/>
              <w:tabs>
                <w:tab w:val="left" w:pos="463"/>
              </w:tabs>
              <w:spacing w:line="480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4222" w14:paraId="23BEBB05" w14:textId="77777777" w:rsidTr="003968BB">
        <w:tc>
          <w:tcPr>
            <w:tcW w:w="1985" w:type="dxa"/>
          </w:tcPr>
          <w:p w14:paraId="405FD8C1" w14:textId="77777777" w:rsidR="00204222" w:rsidRDefault="00204222" w:rsidP="005E37D7">
            <w:pPr>
              <w:tabs>
                <w:tab w:val="left" w:pos="567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9" w:type="dxa"/>
          </w:tcPr>
          <w:p w14:paraId="380B4765" w14:textId="44F90681" w:rsidR="00204222" w:rsidRDefault="00204222" w:rsidP="00204222">
            <w:pPr>
              <w:pStyle w:val="ListParagraph"/>
              <w:tabs>
                <w:tab w:val="left" w:pos="463"/>
              </w:tabs>
              <w:spacing w:line="480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ΚΑΙ ΕΠΕΙΔΗ, εκ των πραγμάτων κρίνεται δύσκολο να επιτευχθεί η πλήρης συμμόρφωση των υφιστάμενων ιδιοκτητών ιδιωτικών φροντιστηρίων με όλες τις διατάξεις του πιο πάνω νόμου, καθίσταται αναγκαίο όπως η προβλεπόμενη σ’ αυτό μεταβατική περίοδος συμμόρφωσης, επεκταθεί περαιτέρω,</w:t>
            </w:r>
          </w:p>
        </w:tc>
      </w:tr>
      <w:tr w:rsidR="00204222" w14:paraId="35589300" w14:textId="77777777" w:rsidTr="003968BB">
        <w:tc>
          <w:tcPr>
            <w:tcW w:w="1985" w:type="dxa"/>
          </w:tcPr>
          <w:p w14:paraId="4EDA568A" w14:textId="77777777" w:rsidR="00204222" w:rsidRDefault="00204222" w:rsidP="005E37D7">
            <w:pPr>
              <w:tabs>
                <w:tab w:val="left" w:pos="567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9" w:type="dxa"/>
          </w:tcPr>
          <w:p w14:paraId="2936C60C" w14:textId="77777777" w:rsidR="00204222" w:rsidRDefault="00204222" w:rsidP="00204222">
            <w:pPr>
              <w:pStyle w:val="ListParagraph"/>
              <w:tabs>
                <w:tab w:val="left" w:pos="463"/>
              </w:tabs>
              <w:spacing w:line="480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4222" w14:paraId="36EB9A82" w14:textId="77777777" w:rsidTr="003968BB">
        <w:tc>
          <w:tcPr>
            <w:tcW w:w="1985" w:type="dxa"/>
          </w:tcPr>
          <w:p w14:paraId="6F072793" w14:textId="77777777" w:rsidR="00204222" w:rsidRDefault="00204222" w:rsidP="005E37D7">
            <w:pPr>
              <w:tabs>
                <w:tab w:val="left" w:pos="567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9" w:type="dxa"/>
          </w:tcPr>
          <w:p w14:paraId="00862FFD" w14:textId="297465E0" w:rsidR="00204222" w:rsidRDefault="002B5E9E" w:rsidP="00204222">
            <w:pPr>
              <w:pStyle w:val="ListParagraph"/>
              <w:tabs>
                <w:tab w:val="left" w:pos="463"/>
              </w:tabs>
              <w:spacing w:line="480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Για τους </w:t>
            </w:r>
            <w:r w:rsidR="00D028A1">
              <w:rPr>
                <w:rFonts w:ascii="Arial" w:hAnsi="Arial" w:cs="Arial"/>
                <w:sz w:val="24"/>
                <w:szCs w:val="24"/>
              </w:rPr>
              <w:t xml:space="preserve">πιο πάνω </w:t>
            </w:r>
            <w:r>
              <w:rPr>
                <w:rFonts w:ascii="Arial" w:hAnsi="Arial" w:cs="Arial"/>
                <w:sz w:val="24"/>
                <w:szCs w:val="24"/>
              </w:rPr>
              <w:t>λόγους, η Βουλή των Αντιπροσώπων ψηφίζει ως ακολούθως:</w:t>
            </w:r>
          </w:p>
        </w:tc>
      </w:tr>
      <w:tr w:rsidR="00204222" w14:paraId="2DE6E90A" w14:textId="77777777" w:rsidTr="003968BB">
        <w:tc>
          <w:tcPr>
            <w:tcW w:w="1985" w:type="dxa"/>
          </w:tcPr>
          <w:p w14:paraId="29F5E04E" w14:textId="77777777" w:rsidR="00204222" w:rsidRDefault="00204222" w:rsidP="005E37D7">
            <w:pPr>
              <w:tabs>
                <w:tab w:val="left" w:pos="567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9" w:type="dxa"/>
          </w:tcPr>
          <w:p w14:paraId="58AADCD6" w14:textId="77777777" w:rsidR="00204222" w:rsidRDefault="00204222" w:rsidP="00204222">
            <w:pPr>
              <w:pStyle w:val="ListParagraph"/>
              <w:tabs>
                <w:tab w:val="left" w:pos="463"/>
              </w:tabs>
              <w:spacing w:line="480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7BD7" w14:paraId="3A01303C" w14:textId="77777777" w:rsidTr="003968BB">
        <w:tc>
          <w:tcPr>
            <w:tcW w:w="1985" w:type="dxa"/>
          </w:tcPr>
          <w:p w14:paraId="4E76DB02" w14:textId="77777777" w:rsidR="00327BD7" w:rsidRDefault="00327BD7" w:rsidP="005E37D7">
            <w:pPr>
              <w:tabs>
                <w:tab w:val="left" w:pos="567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Συνοπτικός τίτλος.</w:t>
            </w:r>
          </w:p>
          <w:p w14:paraId="40BCCA65" w14:textId="77777777" w:rsidR="00327BD7" w:rsidRDefault="00B73153" w:rsidP="005E37D7">
            <w:pPr>
              <w:tabs>
                <w:tab w:val="left" w:pos="567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117(I) του 2018</w:t>
            </w:r>
          </w:p>
          <w:p w14:paraId="25AD6966" w14:textId="0C7C1E48" w:rsidR="00B73153" w:rsidRDefault="00B73153" w:rsidP="00B73153">
            <w:pPr>
              <w:tabs>
                <w:tab w:val="left" w:pos="567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B73153">
              <w:rPr>
                <w:rFonts w:ascii="Arial" w:hAnsi="Arial" w:cs="Arial"/>
                <w:sz w:val="24"/>
                <w:szCs w:val="24"/>
              </w:rPr>
              <w:t>1</w:t>
            </w:r>
            <w:r w:rsidR="002B5E9E">
              <w:rPr>
                <w:rFonts w:ascii="Arial" w:hAnsi="Arial" w:cs="Arial"/>
                <w:sz w:val="24"/>
                <w:szCs w:val="24"/>
              </w:rPr>
              <w:t>6</w:t>
            </w:r>
            <w:r w:rsidRPr="00B73153">
              <w:rPr>
                <w:rFonts w:ascii="Arial" w:hAnsi="Arial" w:cs="Arial"/>
                <w:sz w:val="24"/>
                <w:szCs w:val="24"/>
              </w:rPr>
              <w:t>7(</w:t>
            </w:r>
            <w:r w:rsidRPr="00B73153">
              <w:rPr>
                <w:rFonts w:ascii="Arial" w:hAnsi="Arial" w:cs="Arial"/>
                <w:sz w:val="24"/>
                <w:szCs w:val="24"/>
                <w:lang w:val="en-GB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) του </w:t>
            </w:r>
            <w:r w:rsidRPr="00B73153">
              <w:rPr>
                <w:rFonts w:ascii="Arial" w:hAnsi="Arial" w:cs="Arial"/>
                <w:sz w:val="24"/>
                <w:szCs w:val="24"/>
              </w:rPr>
              <w:t>2020</w:t>
            </w:r>
          </w:p>
          <w:p w14:paraId="08B12654" w14:textId="77777777" w:rsidR="00934C9D" w:rsidRPr="00B73153" w:rsidRDefault="00934C9D" w:rsidP="00B73153">
            <w:pPr>
              <w:tabs>
                <w:tab w:val="left" w:pos="567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67(Ι) του 2021.</w:t>
            </w:r>
          </w:p>
        </w:tc>
        <w:tc>
          <w:tcPr>
            <w:tcW w:w="7359" w:type="dxa"/>
          </w:tcPr>
          <w:p w14:paraId="0F1827CE" w14:textId="435777EA" w:rsidR="002C7A59" w:rsidRPr="00A62C26" w:rsidRDefault="00327BD7" w:rsidP="004B7B52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line="480" w:lineRule="auto"/>
              <w:ind w:left="34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Ο παρώ</w:t>
            </w:r>
            <w:r w:rsidR="00826F3E">
              <w:rPr>
                <w:rFonts w:ascii="Arial" w:hAnsi="Arial" w:cs="Arial"/>
                <w:sz w:val="24"/>
                <w:szCs w:val="24"/>
              </w:rPr>
              <w:t xml:space="preserve">ν Νόμος θα αναφέρεται ως ο </w:t>
            </w:r>
            <w:r w:rsidR="00826F3E" w:rsidRPr="00826F3E">
              <w:rPr>
                <w:rFonts w:ascii="Arial" w:hAnsi="Arial" w:cs="Arial"/>
                <w:sz w:val="24"/>
                <w:szCs w:val="24"/>
              </w:rPr>
              <w:t>περί</w:t>
            </w:r>
            <w:r w:rsidR="00B731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3153" w:rsidRPr="00B73153">
              <w:rPr>
                <w:rFonts w:ascii="Arial" w:hAnsi="Arial" w:cs="Arial"/>
                <w:sz w:val="24"/>
                <w:szCs w:val="24"/>
              </w:rPr>
              <w:t>της Ίδρυσης και Λειτουργίας Ιδιωτικών Φροντιστηρίων και για Άλλα Συναφή Θέματα</w:t>
            </w:r>
            <w:r w:rsidR="00826F3E" w:rsidRPr="00826F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6F3E">
              <w:rPr>
                <w:rFonts w:ascii="Arial" w:hAnsi="Arial" w:cs="Arial"/>
                <w:sz w:val="24"/>
                <w:szCs w:val="24"/>
              </w:rPr>
              <w:t>(Τροποποιητικός) Νόμος του 202</w:t>
            </w:r>
            <w:r w:rsidR="00A61705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και</w:t>
            </w:r>
            <w:r w:rsidR="00826F3E">
              <w:rPr>
                <w:rFonts w:ascii="Arial" w:hAnsi="Arial" w:cs="Arial"/>
                <w:sz w:val="24"/>
                <w:szCs w:val="24"/>
              </w:rPr>
              <w:t xml:space="preserve"> θα διαβάζεται μαζί με</w:t>
            </w:r>
            <w:r w:rsidR="009B06DE">
              <w:rPr>
                <w:rFonts w:ascii="Arial" w:hAnsi="Arial" w:cs="Arial"/>
                <w:sz w:val="24"/>
                <w:szCs w:val="24"/>
              </w:rPr>
              <w:t xml:space="preserve"> το</w:t>
            </w:r>
            <w:r w:rsidR="002C7A59">
              <w:rPr>
                <w:rFonts w:ascii="Arial" w:hAnsi="Arial" w:cs="Arial"/>
                <w:sz w:val="24"/>
                <w:szCs w:val="24"/>
              </w:rPr>
              <w:t>υς</w:t>
            </w:r>
            <w:r w:rsidR="00826F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B06DE" w:rsidRPr="009B06DE">
              <w:rPr>
                <w:rFonts w:ascii="Arial" w:hAnsi="Arial" w:cs="Arial"/>
                <w:sz w:val="24"/>
                <w:szCs w:val="24"/>
              </w:rPr>
              <w:t xml:space="preserve">περί της Ίδρυσης και Λειτουργίας Ιδιωτικών Φροντιστηρίων και για Άλλα Συναφή </w:t>
            </w:r>
            <w:r w:rsidR="009B06DE">
              <w:rPr>
                <w:rFonts w:ascii="Arial" w:hAnsi="Arial" w:cs="Arial"/>
                <w:sz w:val="24"/>
                <w:szCs w:val="24"/>
              </w:rPr>
              <w:t>Θέματα Νόμο</w:t>
            </w:r>
            <w:r w:rsidR="002C7A59">
              <w:rPr>
                <w:rFonts w:ascii="Arial" w:hAnsi="Arial" w:cs="Arial"/>
                <w:sz w:val="24"/>
                <w:szCs w:val="24"/>
              </w:rPr>
              <w:t>υς</w:t>
            </w:r>
            <w:r w:rsidR="009B06DE" w:rsidRPr="009B06DE">
              <w:rPr>
                <w:rFonts w:ascii="Arial" w:hAnsi="Arial" w:cs="Arial"/>
                <w:sz w:val="24"/>
                <w:szCs w:val="24"/>
              </w:rPr>
              <w:t xml:space="preserve"> του 2018 </w:t>
            </w:r>
            <w:r w:rsidR="002007A6">
              <w:rPr>
                <w:rFonts w:ascii="Arial" w:hAnsi="Arial" w:cs="Arial"/>
                <w:sz w:val="24"/>
                <w:szCs w:val="24"/>
              </w:rPr>
              <w:t>έως</w:t>
            </w:r>
            <w:r w:rsidR="002C7A59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2007A6">
              <w:rPr>
                <w:rFonts w:ascii="Arial" w:hAnsi="Arial" w:cs="Arial"/>
                <w:sz w:val="24"/>
                <w:szCs w:val="24"/>
              </w:rPr>
              <w:t>1</w:t>
            </w:r>
            <w:r w:rsidR="002C7A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6F3E">
              <w:rPr>
                <w:rFonts w:ascii="Arial" w:hAnsi="Arial" w:cs="Arial"/>
                <w:sz w:val="24"/>
                <w:szCs w:val="24"/>
              </w:rPr>
              <w:t xml:space="preserve">(που στο εξής θα αναφέρονται </w:t>
            </w:r>
            <w:r>
              <w:rPr>
                <w:rFonts w:ascii="Arial" w:hAnsi="Arial" w:cs="Arial"/>
                <w:sz w:val="24"/>
                <w:szCs w:val="24"/>
              </w:rPr>
              <w:t>ως «ο βασικός νόμος»)</w:t>
            </w:r>
            <w:r w:rsidR="002C7A59">
              <w:rPr>
                <w:rFonts w:ascii="Arial" w:hAnsi="Arial" w:cs="Arial"/>
                <w:sz w:val="24"/>
                <w:szCs w:val="24"/>
              </w:rPr>
              <w:t xml:space="preserve"> και ο βασικός νόμος και ο παρών Νόμος θα αναφέρονται μαζί ως οι περί </w:t>
            </w:r>
            <w:r w:rsidR="002C7A59" w:rsidRPr="002C7A59">
              <w:rPr>
                <w:rFonts w:ascii="Arial" w:hAnsi="Arial" w:cs="Arial"/>
                <w:sz w:val="24"/>
                <w:szCs w:val="24"/>
              </w:rPr>
              <w:t xml:space="preserve">της Ίδρυσης και </w:t>
            </w:r>
            <w:r w:rsidR="002C7A59" w:rsidRPr="002C7A59">
              <w:rPr>
                <w:rFonts w:ascii="Arial" w:hAnsi="Arial" w:cs="Arial"/>
                <w:sz w:val="24"/>
                <w:szCs w:val="24"/>
              </w:rPr>
              <w:lastRenderedPageBreak/>
              <w:t>Λειτουργίας Ιδιωτικών Φροντιστηρίων και για Άλλα Συναφή Θέματα Νόμο</w:t>
            </w:r>
            <w:r w:rsidR="002C7A59">
              <w:rPr>
                <w:rFonts w:ascii="Arial" w:hAnsi="Arial" w:cs="Arial"/>
                <w:sz w:val="24"/>
                <w:szCs w:val="24"/>
              </w:rPr>
              <w:t xml:space="preserve">ι </w:t>
            </w:r>
            <w:r w:rsidR="002C7A59" w:rsidRPr="002C7A59">
              <w:rPr>
                <w:rFonts w:ascii="Arial" w:hAnsi="Arial" w:cs="Arial"/>
                <w:sz w:val="24"/>
                <w:szCs w:val="24"/>
              </w:rPr>
              <w:t xml:space="preserve">του 2018 </w:t>
            </w:r>
            <w:r w:rsidR="002C7A59">
              <w:rPr>
                <w:rFonts w:ascii="Arial" w:hAnsi="Arial" w:cs="Arial"/>
                <w:sz w:val="24"/>
                <w:szCs w:val="24"/>
              </w:rPr>
              <w:t xml:space="preserve">έως </w:t>
            </w:r>
            <w:r w:rsidR="002C7A59" w:rsidRPr="002C7A59">
              <w:rPr>
                <w:rFonts w:ascii="Arial" w:hAnsi="Arial" w:cs="Arial"/>
                <w:sz w:val="24"/>
                <w:szCs w:val="24"/>
              </w:rPr>
              <w:t>202</w:t>
            </w:r>
            <w:r w:rsidR="002007A6">
              <w:rPr>
                <w:rFonts w:ascii="Arial" w:hAnsi="Arial" w:cs="Arial"/>
                <w:sz w:val="24"/>
                <w:szCs w:val="24"/>
              </w:rPr>
              <w:t>2</w:t>
            </w:r>
            <w:r w:rsidR="00A62C2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CBBC1A9" w14:textId="77777777" w:rsidR="002C7A59" w:rsidRPr="002C7A59" w:rsidRDefault="002C7A59" w:rsidP="002C7A59">
            <w:pPr>
              <w:tabs>
                <w:tab w:val="left" w:pos="463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2A25" w14:paraId="09BC20A5" w14:textId="77777777" w:rsidTr="003968BB">
        <w:tc>
          <w:tcPr>
            <w:tcW w:w="1985" w:type="dxa"/>
          </w:tcPr>
          <w:p w14:paraId="5AA43E58" w14:textId="77777777" w:rsidR="00902A25" w:rsidRDefault="009741CC" w:rsidP="005E37D7">
            <w:pPr>
              <w:tabs>
                <w:tab w:val="left" w:pos="567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Τροποποίηση του άρθρου 9</w:t>
            </w:r>
            <w:r w:rsidRPr="009741CC">
              <w:rPr>
                <w:rFonts w:ascii="Arial" w:hAnsi="Arial" w:cs="Arial"/>
                <w:sz w:val="24"/>
                <w:szCs w:val="24"/>
              </w:rPr>
              <w:t xml:space="preserve"> του βασικού νόμου.</w:t>
            </w:r>
          </w:p>
          <w:p w14:paraId="69F899EC" w14:textId="77777777" w:rsidR="009741CC" w:rsidRDefault="009741CC" w:rsidP="005E37D7">
            <w:pPr>
              <w:tabs>
                <w:tab w:val="left" w:pos="567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9" w:type="dxa"/>
          </w:tcPr>
          <w:p w14:paraId="0135D86B" w14:textId="7174FE8A" w:rsidR="00902A25" w:rsidRDefault="00F35125" w:rsidP="004B7B52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line="480" w:lineRule="auto"/>
              <w:ind w:left="34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</w:t>
            </w:r>
            <w:r w:rsidR="009741CC">
              <w:rPr>
                <w:rFonts w:ascii="Arial" w:hAnsi="Arial" w:cs="Arial"/>
                <w:sz w:val="24"/>
                <w:szCs w:val="24"/>
              </w:rPr>
              <w:t xml:space="preserve">ο </w:t>
            </w:r>
            <w:r w:rsidR="00BA685C">
              <w:rPr>
                <w:rFonts w:ascii="Arial" w:hAnsi="Arial" w:cs="Arial"/>
                <w:sz w:val="24"/>
                <w:szCs w:val="24"/>
              </w:rPr>
              <w:t>άρθρο 9</w:t>
            </w:r>
            <w:r w:rsidR="009741CC">
              <w:rPr>
                <w:rFonts w:ascii="Arial" w:hAnsi="Arial" w:cs="Arial"/>
                <w:sz w:val="24"/>
                <w:szCs w:val="24"/>
              </w:rPr>
              <w:t xml:space="preserve"> του βασικού νόμου τροποποι</w:t>
            </w:r>
            <w:r w:rsidR="00BA685C">
              <w:rPr>
                <w:rFonts w:ascii="Arial" w:hAnsi="Arial" w:cs="Arial"/>
                <w:sz w:val="24"/>
                <w:szCs w:val="24"/>
              </w:rPr>
              <w:t xml:space="preserve">είται με την αντικατάσταση και στις </w:t>
            </w:r>
            <w:r w:rsidR="00BA685C" w:rsidRPr="00BA685C">
              <w:rPr>
                <w:rFonts w:ascii="Arial" w:hAnsi="Arial" w:cs="Arial"/>
                <w:sz w:val="24"/>
                <w:szCs w:val="24"/>
              </w:rPr>
              <w:t xml:space="preserve">τρεις επιφυλάξεις </w:t>
            </w:r>
            <w:r w:rsidR="00BA685C">
              <w:rPr>
                <w:rFonts w:ascii="Arial" w:hAnsi="Arial" w:cs="Arial"/>
                <w:sz w:val="24"/>
                <w:szCs w:val="24"/>
              </w:rPr>
              <w:t>του</w:t>
            </w:r>
            <w:r w:rsidR="00BA685C">
              <w:t xml:space="preserve"> </w:t>
            </w:r>
            <w:r w:rsidR="00BA685C" w:rsidRPr="00BA685C">
              <w:rPr>
                <w:rFonts w:ascii="Arial" w:hAnsi="Arial" w:cs="Arial"/>
                <w:sz w:val="24"/>
                <w:szCs w:val="24"/>
              </w:rPr>
              <w:t>εδ</w:t>
            </w:r>
            <w:r w:rsidR="00BA685C">
              <w:rPr>
                <w:rFonts w:ascii="Arial" w:hAnsi="Arial" w:cs="Arial"/>
                <w:sz w:val="24"/>
                <w:szCs w:val="24"/>
              </w:rPr>
              <w:t>αφίου</w:t>
            </w:r>
            <w:r w:rsidR="00BA685C" w:rsidRPr="00BA685C">
              <w:rPr>
                <w:rFonts w:ascii="Arial" w:hAnsi="Arial" w:cs="Arial"/>
                <w:sz w:val="24"/>
                <w:szCs w:val="24"/>
              </w:rPr>
              <w:t xml:space="preserve"> (4) αυτού</w:t>
            </w:r>
            <w:r w:rsidR="00D028A1">
              <w:rPr>
                <w:rFonts w:ascii="Arial" w:hAnsi="Arial" w:cs="Arial"/>
                <w:sz w:val="24"/>
                <w:szCs w:val="24"/>
              </w:rPr>
              <w:t>,</w:t>
            </w:r>
            <w:r w:rsidR="00BA68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741CC" w:rsidRPr="009741CC">
              <w:rPr>
                <w:rFonts w:ascii="Arial" w:hAnsi="Arial" w:cs="Arial"/>
                <w:sz w:val="24"/>
                <w:szCs w:val="24"/>
              </w:rPr>
              <w:t>τη</w:t>
            </w:r>
            <w:r w:rsidR="009741CC">
              <w:rPr>
                <w:rFonts w:ascii="Arial" w:hAnsi="Arial" w:cs="Arial"/>
                <w:sz w:val="24"/>
                <w:szCs w:val="24"/>
              </w:rPr>
              <w:t xml:space="preserve">ς φράσης </w:t>
            </w:r>
            <w:r w:rsidR="00332198">
              <w:rPr>
                <w:rFonts w:ascii="Arial" w:hAnsi="Arial" w:cs="Arial"/>
                <w:sz w:val="24"/>
                <w:szCs w:val="24"/>
              </w:rPr>
              <w:t>«</w:t>
            </w:r>
            <w:r w:rsidR="003209F8">
              <w:rPr>
                <w:rFonts w:ascii="Arial" w:hAnsi="Arial" w:cs="Arial"/>
                <w:sz w:val="24"/>
                <w:szCs w:val="24"/>
              </w:rPr>
              <w:t>σαράντα οκτώ</w:t>
            </w:r>
            <w:r w:rsidR="00332198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3209F8">
              <w:rPr>
                <w:rFonts w:ascii="Arial" w:hAnsi="Arial" w:cs="Arial"/>
                <w:sz w:val="24"/>
                <w:szCs w:val="24"/>
              </w:rPr>
              <w:t>48</w:t>
            </w:r>
            <w:r w:rsidR="00332198">
              <w:rPr>
                <w:rFonts w:ascii="Arial" w:hAnsi="Arial" w:cs="Arial"/>
                <w:sz w:val="24"/>
                <w:szCs w:val="24"/>
              </w:rPr>
              <w:t>)»</w:t>
            </w:r>
            <w:r w:rsidR="002007A6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91839">
              <w:rPr>
                <w:rFonts w:ascii="Arial" w:hAnsi="Arial" w:cs="Arial"/>
                <w:sz w:val="24"/>
                <w:szCs w:val="24"/>
              </w:rPr>
              <w:t>όπου αυτή απαντά</w:t>
            </w:r>
            <w:r w:rsidR="002007A6">
              <w:rPr>
                <w:rFonts w:ascii="Arial" w:hAnsi="Arial" w:cs="Arial"/>
                <w:sz w:val="24"/>
                <w:szCs w:val="24"/>
              </w:rPr>
              <w:t>,</w:t>
            </w:r>
            <w:r w:rsidR="00A918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2198">
              <w:rPr>
                <w:rFonts w:ascii="Arial" w:hAnsi="Arial" w:cs="Arial"/>
                <w:sz w:val="24"/>
                <w:szCs w:val="24"/>
              </w:rPr>
              <w:t xml:space="preserve">με </w:t>
            </w:r>
            <w:r w:rsidR="009741CC">
              <w:rPr>
                <w:rFonts w:ascii="Arial" w:hAnsi="Arial" w:cs="Arial"/>
                <w:sz w:val="24"/>
                <w:szCs w:val="24"/>
              </w:rPr>
              <w:t>τη φράση «</w:t>
            </w:r>
            <w:r w:rsidR="003209F8">
              <w:rPr>
                <w:rFonts w:ascii="Arial" w:hAnsi="Arial" w:cs="Arial"/>
                <w:sz w:val="24"/>
                <w:szCs w:val="24"/>
              </w:rPr>
              <w:t>εξ</w:t>
            </w:r>
            <w:r w:rsidR="00BA685C">
              <w:rPr>
                <w:rFonts w:ascii="Arial" w:hAnsi="Arial" w:cs="Arial"/>
                <w:sz w:val="24"/>
                <w:szCs w:val="24"/>
              </w:rPr>
              <w:t>ήντα</w:t>
            </w:r>
            <w:r w:rsidR="009741CC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3209F8">
              <w:rPr>
                <w:rFonts w:ascii="Arial" w:hAnsi="Arial" w:cs="Arial"/>
                <w:sz w:val="24"/>
                <w:szCs w:val="24"/>
              </w:rPr>
              <w:t>6</w:t>
            </w:r>
            <w:r w:rsidR="00BA685C">
              <w:rPr>
                <w:rFonts w:ascii="Arial" w:hAnsi="Arial" w:cs="Arial"/>
                <w:sz w:val="24"/>
                <w:szCs w:val="24"/>
              </w:rPr>
              <w:t>0</w:t>
            </w:r>
            <w:r w:rsidR="009741CC">
              <w:rPr>
                <w:rFonts w:ascii="Arial" w:hAnsi="Arial" w:cs="Arial"/>
                <w:sz w:val="24"/>
                <w:szCs w:val="24"/>
              </w:rPr>
              <w:t xml:space="preserve">)». </w:t>
            </w:r>
          </w:p>
        </w:tc>
      </w:tr>
      <w:tr w:rsidR="00902A25" w14:paraId="7F6DA028" w14:textId="77777777" w:rsidTr="003968BB">
        <w:tc>
          <w:tcPr>
            <w:tcW w:w="1985" w:type="dxa"/>
          </w:tcPr>
          <w:p w14:paraId="113D0E05" w14:textId="77777777" w:rsidR="00902A25" w:rsidRDefault="00902A25" w:rsidP="005E37D7">
            <w:pPr>
              <w:tabs>
                <w:tab w:val="left" w:pos="567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Τροποποίηση του άρθρου </w:t>
            </w:r>
            <w:r w:rsidR="00826F3E">
              <w:rPr>
                <w:rFonts w:ascii="Arial" w:hAnsi="Arial" w:cs="Arial"/>
                <w:sz w:val="24"/>
                <w:szCs w:val="24"/>
              </w:rPr>
              <w:t xml:space="preserve">28 </w:t>
            </w:r>
            <w:r>
              <w:rPr>
                <w:rFonts w:ascii="Arial" w:hAnsi="Arial" w:cs="Arial"/>
                <w:sz w:val="24"/>
                <w:szCs w:val="24"/>
              </w:rPr>
              <w:t>του βασικού νόμου.</w:t>
            </w:r>
          </w:p>
        </w:tc>
        <w:tc>
          <w:tcPr>
            <w:tcW w:w="7359" w:type="dxa"/>
          </w:tcPr>
          <w:p w14:paraId="6E4F9E02" w14:textId="6977BEF8" w:rsidR="00902A25" w:rsidRDefault="00826F3E" w:rsidP="004B7B52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line="48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Το </w:t>
            </w:r>
            <w:r w:rsidR="00BA685C">
              <w:rPr>
                <w:rFonts w:ascii="Arial" w:hAnsi="Arial" w:cs="Arial"/>
                <w:sz w:val="24"/>
                <w:szCs w:val="24"/>
              </w:rPr>
              <w:t xml:space="preserve">άρθρο 28 </w:t>
            </w:r>
            <w:r w:rsidR="00902A25">
              <w:rPr>
                <w:rFonts w:ascii="Arial" w:hAnsi="Arial" w:cs="Arial"/>
                <w:sz w:val="24"/>
                <w:szCs w:val="24"/>
              </w:rPr>
              <w:t xml:space="preserve">του βασικού νόμου τροποποιείται με την </w:t>
            </w:r>
            <w:r>
              <w:rPr>
                <w:rFonts w:ascii="Arial" w:hAnsi="Arial" w:cs="Arial"/>
                <w:sz w:val="24"/>
                <w:szCs w:val="24"/>
              </w:rPr>
              <w:t xml:space="preserve">αντικατάσταση </w:t>
            </w:r>
            <w:r w:rsidR="00BA685C">
              <w:rPr>
                <w:rFonts w:ascii="Arial" w:hAnsi="Arial" w:cs="Arial"/>
                <w:sz w:val="24"/>
                <w:szCs w:val="24"/>
              </w:rPr>
              <w:t>στο εδάφιο (2) αυτού</w:t>
            </w:r>
            <w:r w:rsidR="00D028A1">
              <w:rPr>
                <w:rFonts w:ascii="Arial" w:hAnsi="Arial" w:cs="Arial"/>
                <w:sz w:val="24"/>
                <w:szCs w:val="24"/>
              </w:rPr>
              <w:t>,</w:t>
            </w:r>
            <w:r w:rsidR="00BA685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της φράσης </w:t>
            </w:r>
            <w:r w:rsidR="00BE41ED" w:rsidRPr="00BE41ED">
              <w:rPr>
                <w:rFonts w:ascii="Arial" w:hAnsi="Arial" w:cs="Arial"/>
                <w:sz w:val="24"/>
                <w:szCs w:val="24"/>
              </w:rPr>
              <w:t>«</w:t>
            </w:r>
            <w:r w:rsidR="003209F8">
              <w:rPr>
                <w:rFonts w:ascii="Arial" w:hAnsi="Arial" w:cs="Arial"/>
                <w:sz w:val="24"/>
                <w:szCs w:val="24"/>
              </w:rPr>
              <w:t>σαράντα οκτώ</w:t>
            </w:r>
            <w:r w:rsidR="00BE41ED" w:rsidRPr="00BE41ED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3209F8">
              <w:rPr>
                <w:rFonts w:ascii="Arial" w:hAnsi="Arial" w:cs="Arial"/>
                <w:sz w:val="24"/>
                <w:szCs w:val="24"/>
              </w:rPr>
              <w:t>48</w:t>
            </w:r>
            <w:r w:rsidR="00BE41ED" w:rsidRPr="00BE41ED">
              <w:rPr>
                <w:rFonts w:ascii="Arial" w:hAnsi="Arial" w:cs="Arial"/>
                <w:sz w:val="24"/>
                <w:szCs w:val="24"/>
              </w:rPr>
              <w:t>) μήνες»</w:t>
            </w:r>
            <w:r w:rsidR="001D6E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28A1">
              <w:rPr>
                <w:rFonts w:ascii="Arial" w:hAnsi="Arial" w:cs="Arial"/>
                <w:sz w:val="24"/>
                <w:szCs w:val="24"/>
              </w:rPr>
              <w:t>(</w:t>
            </w:r>
            <w:r w:rsidR="002B5E9E">
              <w:rPr>
                <w:rFonts w:ascii="Arial" w:hAnsi="Arial" w:cs="Arial"/>
                <w:sz w:val="24"/>
                <w:szCs w:val="24"/>
              </w:rPr>
              <w:t>τέταρτη</w:t>
            </w:r>
            <w:r w:rsidR="00BA685C">
              <w:rPr>
                <w:rFonts w:ascii="Arial" w:hAnsi="Arial" w:cs="Arial"/>
                <w:sz w:val="24"/>
                <w:szCs w:val="24"/>
              </w:rPr>
              <w:t xml:space="preserve"> γραμμή</w:t>
            </w:r>
            <w:r w:rsidR="00D028A1">
              <w:rPr>
                <w:rFonts w:ascii="Arial" w:hAnsi="Arial" w:cs="Arial"/>
                <w:sz w:val="24"/>
                <w:szCs w:val="24"/>
              </w:rPr>
              <w:t>)</w:t>
            </w:r>
            <w:r w:rsidR="00BA68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2198">
              <w:rPr>
                <w:rFonts w:ascii="Arial" w:hAnsi="Arial" w:cs="Arial"/>
                <w:sz w:val="24"/>
                <w:szCs w:val="24"/>
              </w:rPr>
              <w:t>με</w:t>
            </w:r>
            <w:r w:rsidR="00BE41ED" w:rsidRPr="00BE41ED">
              <w:rPr>
                <w:rFonts w:ascii="Arial" w:hAnsi="Arial" w:cs="Arial"/>
                <w:sz w:val="24"/>
                <w:szCs w:val="24"/>
              </w:rPr>
              <w:t xml:space="preserve"> τη φράση «</w:t>
            </w:r>
            <w:r w:rsidR="003209F8">
              <w:rPr>
                <w:rFonts w:ascii="Arial" w:hAnsi="Arial" w:cs="Arial"/>
                <w:sz w:val="24"/>
                <w:szCs w:val="24"/>
              </w:rPr>
              <w:t>εξ</w:t>
            </w:r>
            <w:r w:rsidR="00BA685C">
              <w:rPr>
                <w:rFonts w:ascii="Arial" w:hAnsi="Arial" w:cs="Arial"/>
                <w:sz w:val="24"/>
                <w:szCs w:val="24"/>
              </w:rPr>
              <w:t>ήντα</w:t>
            </w:r>
            <w:r w:rsidR="00BE41ED" w:rsidRPr="00BE41ED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3209F8">
              <w:rPr>
                <w:rFonts w:ascii="Arial" w:hAnsi="Arial" w:cs="Arial"/>
                <w:sz w:val="24"/>
                <w:szCs w:val="24"/>
              </w:rPr>
              <w:t>6</w:t>
            </w:r>
            <w:r w:rsidR="00BA685C">
              <w:rPr>
                <w:rFonts w:ascii="Arial" w:hAnsi="Arial" w:cs="Arial"/>
                <w:sz w:val="24"/>
                <w:szCs w:val="24"/>
              </w:rPr>
              <w:t>0</w:t>
            </w:r>
            <w:r w:rsidR="00BE41ED" w:rsidRPr="00BE41ED">
              <w:rPr>
                <w:rFonts w:ascii="Arial" w:hAnsi="Arial" w:cs="Arial"/>
                <w:sz w:val="24"/>
                <w:szCs w:val="24"/>
              </w:rPr>
              <w:t>) μήνες».</w:t>
            </w:r>
          </w:p>
        </w:tc>
      </w:tr>
    </w:tbl>
    <w:p w14:paraId="077E3B04" w14:textId="77777777" w:rsidR="002B5E9E" w:rsidRDefault="002B5E9E">
      <w:pPr>
        <w:rPr>
          <w:rFonts w:ascii="Arial" w:hAnsi="Arial" w:cs="Arial"/>
          <w:sz w:val="24"/>
          <w:szCs w:val="24"/>
        </w:rPr>
      </w:pPr>
    </w:p>
    <w:p w14:paraId="023D3C86" w14:textId="77777777" w:rsidR="002B5E9E" w:rsidRDefault="002B5E9E">
      <w:pPr>
        <w:rPr>
          <w:rFonts w:ascii="Arial" w:hAnsi="Arial" w:cs="Arial"/>
          <w:sz w:val="24"/>
          <w:szCs w:val="24"/>
        </w:rPr>
      </w:pPr>
    </w:p>
    <w:p w14:paraId="0E2E3E2B" w14:textId="77777777" w:rsidR="002B5E9E" w:rsidRDefault="002B5E9E">
      <w:pPr>
        <w:rPr>
          <w:rFonts w:ascii="Arial" w:hAnsi="Arial" w:cs="Arial"/>
          <w:sz w:val="24"/>
          <w:szCs w:val="24"/>
        </w:rPr>
      </w:pPr>
    </w:p>
    <w:p w14:paraId="4FC88B14" w14:textId="77777777" w:rsidR="002B5E9E" w:rsidRDefault="002B5E9E">
      <w:pPr>
        <w:rPr>
          <w:rFonts w:ascii="Arial" w:hAnsi="Arial" w:cs="Arial"/>
          <w:sz w:val="24"/>
          <w:szCs w:val="24"/>
        </w:rPr>
      </w:pPr>
    </w:p>
    <w:p w14:paraId="320E7621" w14:textId="77777777" w:rsidR="002B5E9E" w:rsidRDefault="002B5E9E">
      <w:pPr>
        <w:rPr>
          <w:rFonts w:ascii="Arial" w:hAnsi="Arial" w:cs="Arial"/>
          <w:sz w:val="24"/>
          <w:szCs w:val="24"/>
        </w:rPr>
      </w:pPr>
    </w:p>
    <w:p w14:paraId="16837B1E" w14:textId="77777777" w:rsidR="002B5E9E" w:rsidRDefault="002B5E9E">
      <w:pPr>
        <w:rPr>
          <w:rFonts w:ascii="Arial" w:hAnsi="Arial" w:cs="Arial"/>
          <w:sz w:val="24"/>
          <w:szCs w:val="24"/>
        </w:rPr>
      </w:pPr>
    </w:p>
    <w:p w14:paraId="025AEB58" w14:textId="77777777" w:rsidR="002B5E9E" w:rsidRDefault="002B5E9E">
      <w:pPr>
        <w:rPr>
          <w:rFonts w:ascii="Arial" w:hAnsi="Arial" w:cs="Arial"/>
          <w:sz w:val="24"/>
          <w:szCs w:val="24"/>
        </w:rPr>
      </w:pPr>
    </w:p>
    <w:p w14:paraId="1821AC37" w14:textId="77777777" w:rsidR="002B5E9E" w:rsidRDefault="002B5E9E">
      <w:pPr>
        <w:rPr>
          <w:rFonts w:ascii="Arial" w:hAnsi="Arial" w:cs="Arial"/>
          <w:sz w:val="24"/>
          <w:szCs w:val="24"/>
        </w:rPr>
      </w:pPr>
    </w:p>
    <w:p w14:paraId="2EEEFE8F" w14:textId="77777777" w:rsidR="002B5E9E" w:rsidRDefault="002B5E9E">
      <w:pPr>
        <w:rPr>
          <w:rFonts w:ascii="Arial" w:hAnsi="Arial" w:cs="Arial"/>
          <w:sz w:val="24"/>
          <w:szCs w:val="24"/>
        </w:rPr>
      </w:pPr>
    </w:p>
    <w:p w14:paraId="571E350A" w14:textId="77777777" w:rsidR="002B5E9E" w:rsidRDefault="002B5E9E">
      <w:pPr>
        <w:rPr>
          <w:rFonts w:ascii="Arial" w:hAnsi="Arial" w:cs="Arial"/>
          <w:sz w:val="24"/>
          <w:szCs w:val="24"/>
        </w:rPr>
      </w:pPr>
    </w:p>
    <w:p w14:paraId="537A368E" w14:textId="77777777" w:rsidR="002B5E9E" w:rsidRDefault="002B5E9E">
      <w:pPr>
        <w:rPr>
          <w:rFonts w:ascii="Arial" w:hAnsi="Arial" w:cs="Arial"/>
          <w:sz w:val="24"/>
          <w:szCs w:val="24"/>
        </w:rPr>
      </w:pPr>
    </w:p>
    <w:p w14:paraId="2BA616A5" w14:textId="3CE5B5BF" w:rsidR="0091167B" w:rsidRDefault="002B5E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ΙΧ/</w:t>
      </w:r>
      <w:r w:rsidR="0091167B">
        <w:rPr>
          <w:rFonts w:ascii="Arial" w:hAnsi="Arial" w:cs="Arial"/>
          <w:sz w:val="24"/>
          <w:szCs w:val="24"/>
        </w:rPr>
        <w:t>ΘΒ</w:t>
      </w:r>
      <w:r w:rsidR="002007A6">
        <w:rPr>
          <w:rFonts w:ascii="Arial" w:hAnsi="Arial" w:cs="Arial"/>
          <w:sz w:val="24"/>
          <w:szCs w:val="24"/>
        </w:rPr>
        <w:t>Κ/</w:t>
      </w:r>
      <w:r w:rsidR="0091167B">
        <w:rPr>
          <w:rFonts w:ascii="Arial" w:hAnsi="Arial" w:cs="Arial"/>
          <w:sz w:val="24"/>
          <w:szCs w:val="24"/>
        </w:rPr>
        <w:t>ΓΧ</w:t>
      </w:r>
    </w:p>
    <w:p w14:paraId="6993C752" w14:textId="77777777" w:rsidR="002B5E9E" w:rsidRDefault="005E7597">
      <w:pPr>
        <w:rPr>
          <w:rFonts w:ascii="Arial" w:hAnsi="Arial" w:cs="Arial"/>
          <w:sz w:val="24"/>
          <w:szCs w:val="24"/>
        </w:rPr>
      </w:pPr>
      <w:r w:rsidRPr="004B7B52">
        <w:rPr>
          <w:rFonts w:ascii="Arial" w:hAnsi="Arial" w:cs="Arial"/>
          <w:sz w:val="24"/>
          <w:szCs w:val="24"/>
        </w:rPr>
        <w:t>23.02.063.090-2022</w:t>
      </w:r>
    </w:p>
    <w:p w14:paraId="0B8389A2" w14:textId="77777777" w:rsidR="00332198" w:rsidRDefault="00332198">
      <w:pPr>
        <w:rPr>
          <w:rFonts w:ascii="Arial" w:hAnsi="Arial" w:cs="Arial"/>
          <w:sz w:val="24"/>
          <w:szCs w:val="24"/>
        </w:rPr>
      </w:pPr>
    </w:p>
    <w:p w14:paraId="4C6A0708" w14:textId="77777777" w:rsidR="0009706E" w:rsidRPr="0009706E" w:rsidRDefault="0009706E" w:rsidP="00BE41ED">
      <w:pPr>
        <w:tabs>
          <w:tab w:val="left" w:pos="567"/>
        </w:tabs>
        <w:spacing w:after="0" w:line="480" w:lineRule="auto"/>
        <w:jc w:val="center"/>
        <w:rPr>
          <w:rFonts w:ascii="Arial" w:hAnsi="Arial" w:cs="Arial"/>
          <w:sz w:val="24"/>
          <w:szCs w:val="24"/>
        </w:rPr>
      </w:pPr>
    </w:p>
    <w:sectPr w:rsidR="0009706E" w:rsidRPr="0009706E" w:rsidSect="00291487">
      <w:headerReference w:type="default" r:id="rId11"/>
      <w:pgSz w:w="11906" w:h="16838"/>
      <w:pgMar w:top="1418" w:right="1134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567B5" w14:textId="77777777" w:rsidR="000E33FD" w:rsidRDefault="000E33FD" w:rsidP="00291487">
      <w:pPr>
        <w:spacing w:after="0" w:line="240" w:lineRule="auto"/>
      </w:pPr>
      <w:r>
        <w:separator/>
      </w:r>
    </w:p>
  </w:endnote>
  <w:endnote w:type="continuationSeparator" w:id="0">
    <w:p w14:paraId="142CADBA" w14:textId="77777777" w:rsidR="000E33FD" w:rsidRDefault="000E33FD" w:rsidP="00291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D2DF0" w14:textId="77777777" w:rsidR="000E33FD" w:rsidRDefault="000E33FD" w:rsidP="00291487">
      <w:pPr>
        <w:spacing w:after="0" w:line="240" w:lineRule="auto"/>
      </w:pPr>
      <w:r>
        <w:separator/>
      </w:r>
    </w:p>
  </w:footnote>
  <w:footnote w:type="continuationSeparator" w:id="0">
    <w:p w14:paraId="4C049D92" w14:textId="77777777" w:rsidR="000E33FD" w:rsidRDefault="000E33FD" w:rsidP="00291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562108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762C0BFD" w14:textId="77777777" w:rsidR="00291487" w:rsidRPr="00291487" w:rsidRDefault="00467692">
        <w:pPr>
          <w:pStyle w:val="Header"/>
          <w:jc w:val="center"/>
          <w:rPr>
            <w:rFonts w:ascii="Arial" w:hAnsi="Arial" w:cs="Arial"/>
            <w:sz w:val="24"/>
            <w:szCs w:val="24"/>
          </w:rPr>
        </w:pPr>
        <w:r w:rsidRPr="00291487">
          <w:rPr>
            <w:rFonts w:ascii="Arial" w:hAnsi="Arial" w:cs="Arial"/>
            <w:sz w:val="24"/>
            <w:szCs w:val="24"/>
          </w:rPr>
          <w:fldChar w:fldCharType="begin"/>
        </w:r>
        <w:r w:rsidR="00291487" w:rsidRPr="00291487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291487">
          <w:rPr>
            <w:rFonts w:ascii="Arial" w:hAnsi="Arial" w:cs="Arial"/>
            <w:sz w:val="24"/>
            <w:szCs w:val="24"/>
          </w:rPr>
          <w:fldChar w:fldCharType="separate"/>
        </w:r>
        <w:r w:rsidR="00B248F3">
          <w:rPr>
            <w:rFonts w:ascii="Arial" w:hAnsi="Arial" w:cs="Arial"/>
            <w:noProof/>
            <w:sz w:val="24"/>
            <w:szCs w:val="24"/>
          </w:rPr>
          <w:t>2</w:t>
        </w:r>
        <w:r w:rsidRPr="00291487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12D4DF3A" w14:textId="77777777" w:rsidR="00291487" w:rsidRDefault="002914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744DA"/>
    <w:multiLevelType w:val="hybridMultilevel"/>
    <w:tmpl w:val="78FA84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151DE"/>
    <w:multiLevelType w:val="hybridMultilevel"/>
    <w:tmpl w:val="6966DD7E"/>
    <w:lvl w:ilvl="0" w:tplc="0408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116851">
    <w:abstractNumId w:val="0"/>
  </w:num>
  <w:num w:numId="2" w16cid:durableId="6510588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A4A"/>
    <w:rsid w:val="000017AC"/>
    <w:rsid w:val="000345AA"/>
    <w:rsid w:val="000479DE"/>
    <w:rsid w:val="0006581C"/>
    <w:rsid w:val="0009706E"/>
    <w:rsid w:val="000C3A1E"/>
    <w:rsid w:val="000C45B2"/>
    <w:rsid w:val="000E33FD"/>
    <w:rsid w:val="00132D58"/>
    <w:rsid w:val="001401FA"/>
    <w:rsid w:val="00172FD4"/>
    <w:rsid w:val="00174FE5"/>
    <w:rsid w:val="001756EF"/>
    <w:rsid w:val="00177B34"/>
    <w:rsid w:val="001854DC"/>
    <w:rsid w:val="001B30ED"/>
    <w:rsid w:val="001C1441"/>
    <w:rsid w:val="001D308D"/>
    <w:rsid w:val="001D6E8E"/>
    <w:rsid w:val="001D78E1"/>
    <w:rsid w:val="002007A6"/>
    <w:rsid w:val="00204222"/>
    <w:rsid w:val="00210CB9"/>
    <w:rsid w:val="00215BD1"/>
    <w:rsid w:val="002866B8"/>
    <w:rsid w:val="00291487"/>
    <w:rsid w:val="002A7696"/>
    <w:rsid w:val="002B5E9E"/>
    <w:rsid w:val="002C7A59"/>
    <w:rsid w:val="002D68BC"/>
    <w:rsid w:val="002E763F"/>
    <w:rsid w:val="003209F8"/>
    <w:rsid w:val="00327BD7"/>
    <w:rsid w:val="00332198"/>
    <w:rsid w:val="0035078F"/>
    <w:rsid w:val="00371747"/>
    <w:rsid w:val="00385CBC"/>
    <w:rsid w:val="003968BB"/>
    <w:rsid w:val="003B47C0"/>
    <w:rsid w:val="003E4C28"/>
    <w:rsid w:val="003F1FC7"/>
    <w:rsid w:val="004015E3"/>
    <w:rsid w:val="004105C1"/>
    <w:rsid w:val="0042215F"/>
    <w:rsid w:val="0042355C"/>
    <w:rsid w:val="004235CC"/>
    <w:rsid w:val="00427215"/>
    <w:rsid w:val="00447CE9"/>
    <w:rsid w:val="0045365A"/>
    <w:rsid w:val="00461BB4"/>
    <w:rsid w:val="004675C5"/>
    <w:rsid w:val="00467692"/>
    <w:rsid w:val="004729A3"/>
    <w:rsid w:val="00473633"/>
    <w:rsid w:val="0048013F"/>
    <w:rsid w:val="00490AEB"/>
    <w:rsid w:val="00492593"/>
    <w:rsid w:val="004A26AB"/>
    <w:rsid w:val="004B23F7"/>
    <w:rsid w:val="004B2B0A"/>
    <w:rsid w:val="004B7B52"/>
    <w:rsid w:val="004F24DF"/>
    <w:rsid w:val="005500BB"/>
    <w:rsid w:val="00593BF3"/>
    <w:rsid w:val="005E37D7"/>
    <w:rsid w:val="005E7597"/>
    <w:rsid w:val="00673DB3"/>
    <w:rsid w:val="006B383B"/>
    <w:rsid w:val="006B4725"/>
    <w:rsid w:val="0073514C"/>
    <w:rsid w:val="0078640B"/>
    <w:rsid w:val="007A0FC9"/>
    <w:rsid w:val="007A6AC0"/>
    <w:rsid w:val="007B19EF"/>
    <w:rsid w:val="007B3A13"/>
    <w:rsid w:val="007C40AD"/>
    <w:rsid w:val="008029A8"/>
    <w:rsid w:val="0080580F"/>
    <w:rsid w:val="00825BF5"/>
    <w:rsid w:val="00826F3E"/>
    <w:rsid w:val="008772D9"/>
    <w:rsid w:val="008924FD"/>
    <w:rsid w:val="008958F8"/>
    <w:rsid w:val="008E3F3F"/>
    <w:rsid w:val="008F5CC2"/>
    <w:rsid w:val="00902A25"/>
    <w:rsid w:val="0091167B"/>
    <w:rsid w:val="00917216"/>
    <w:rsid w:val="00934C9D"/>
    <w:rsid w:val="009660D3"/>
    <w:rsid w:val="009741CC"/>
    <w:rsid w:val="009A4E35"/>
    <w:rsid w:val="009B06DE"/>
    <w:rsid w:val="009C4156"/>
    <w:rsid w:val="009F66AC"/>
    <w:rsid w:val="00A502DA"/>
    <w:rsid w:val="00A61705"/>
    <w:rsid w:val="00A62C26"/>
    <w:rsid w:val="00A91839"/>
    <w:rsid w:val="00AA4B75"/>
    <w:rsid w:val="00AF40CC"/>
    <w:rsid w:val="00B22F2E"/>
    <w:rsid w:val="00B248F3"/>
    <w:rsid w:val="00B50092"/>
    <w:rsid w:val="00B73153"/>
    <w:rsid w:val="00BA685C"/>
    <w:rsid w:val="00BE1EDA"/>
    <w:rsid w:val="00BE41ED"/>
    <w:rsid w:val="00C5717F"/>
    <w:rsid w:val="00C60A4A"/>
    <w:rsid w:val="00C64D3F"/>
    <w:rsid w:val="00C707EF"/>
    <w:rsid w:val="00C81D75"/>
    <w:rsid w:val="00CB3AB9"/>
    <w:rsid w:val="00D028A1"/>
    <w:rsid w:val="00D20165"/>
    <w:rsid w:val="00D87CB1"/>
    <w:rsid w:val="00D96ACF"/>
    <w:rsid w:val="00DA51E6"/>
    <w:rsid w:val="00E56347"/>
    <w:rsid w:val="00EA5577"/>
    <w:rsid w:val="00EE2A67"/>
    <w:rsid w:val="00EF35AB"/>
    <w:rsid w:val="00F35125"/>
    <w:rsid w:val="00F372BA"/>
    <w:rsid w:val="00F42308"/>
    <w:rsid w:val="00F5139A"/>
    <w:rsid w:val="00F8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E8DF2"/>
  <w15:docId w15:val="{D9432CEB-BE57-4570-89D9-0EA427434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3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14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487"/>
  </w:style>
  <w:style w:type="paragraph" w:styleId="Footer">
    <w:name w:val="footer"/>
    <w:basedOn w:val="Normal"/>
    <w:link w:val="FooterChar"/>
    <w:uiPriority w:val="99"/>
    <w:unhideWhenUsed/>
    <w:rsid w:val="002914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487"/>
  </w:style>
  <w:style w:type="paragraph" w:styleId="ListParagraph">
    <w:name w:val="List Paragraph"/>
    <w:basedOn w:val="Normal"/>
    <w:uiPriority w:val="34"/>
    <w:qFormat/>
    <w:rsid w:val="00327B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5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C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40AFF105E914882E6DBD408D01923" ma:contentTypeVersion="1" ma:contentTypeDescription="Create a new document." ma:contentTypeScope="" ma:versionID="bafcf1fe3d5fae07fae186741f42676a">
  <xsd:schema xmlns:xsd="http://www.w3.org/2001/XMLSchema" xmlns:xs="http://www.w3.org/2001/XMLSchema" xmlns:p="http://schemas.microsoft.com/office/2006/metadata/properties" xmlns:ns2="4e7d1edd-4c3f-49ab-b568-1d39293129b9" targetNamespace="http://schemas.microsoft.com/office/2006/metadata/properties" ma:root="true" ma:fieldsID="2116ce51a89d9f07de3617530a9e0da5" ns2:_="">
    <xsd:import namespace="4e7d1edd-4c3f-49ab-b568-1d39293129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d1edd-4c3f-49ab-b568-1d39293129b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e7d1edd-4c3f-49ab-b568-1d39293129b9">WTXWWF446S62-916683287-614</_dlc_DocId>
    <_dlc_DocIdUrl xmlns="4e7d1edd-4c3f-49ab-b568-1d39293129b9">
      <Url>https://govcloud.gov.cy/independent/parliament/health/_layouts/15/DocIdRedir.aspx?ID=WTXWWF446S62-916683287-614</Url>
      <Description>WTXWWF446S62-916683287-614</Description>
    </_dlc_DocIdUrl>
  </documentManagement>
</p:properties>
</file>

<file path=customXml/itemProps1.xml><?xml version="1.0" encoding="utf-8"?>
<ds:datastoreItem xmlns:ds="http://schemas.openxmlformats.org/officeDocument/2006/customXml" ds:itemID="{C774A974-984A-4E6C-B94F-A7324DC01D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9AA64E-F41F-4275-98F7-836D9FE6B9C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F973E5F-D887-4C40-BA90-71E9656B9F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7d1edd-4c3f-49ab-b568-1d39293129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9D4900-0A8E-4B0A-B2D2-79FC5452449B}">
  <ds:schemaRefs>
    <ds:schemaRef ds:uri="http://schemas.microsoft.com/office/2006/metadata/properties"/>
    <ds:schemaRef ds:uri="http://schemas.microsoft.com/office/infopath/2007/PartnerControls"/>
    <ds:schemaRef ds:uri="4e7d1edd-4c3f-49ab-b568-1d39293129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282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CHRISTOFOROU GIANNA</dc:creator>
  <cp:keywords/>
  <dc:description/>
  <cp:lastModifiedBy>Gianna Christoforou</cp:lastModifiedBy>
  <cp:revision>5</cp:revision>
  <cp:lastPrinted>2020-12-02T11:45:00Z</cp:lastPrinted>
  <dcterms:created xsi:type="dcterms:W3CDTF">2022-07-12T06:25:00Z</dcterms:created>
  <dcterms:modified xsi:type="dcterms:W3CDTF">2022-07-12T09:33:00Z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0x0101006BF40AFF105E914882E6DBD408D01923</vt:lpwstr>
  </property>
  <property fmtid="{D5CDD505-2E9C-101B-9397-08002B2CF9AE}" pid="3" name="_dlc_DocIdItemGuid">
    <vt:lpwstr>91085ec2-ebb3-49fa-a15f-a3fb974e79c5</vt:lpwstr>
  </property>
</Properties>
</file>