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64D7566E" w:rsidR="00BF27FC" w:rsidRDefault="00A911E9" w:rsidP="001E38F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Νομικών, Δικαιοσύνης και Δημοσίας Τάξεως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την πρόταση νόμου</w:t>
      </w:r>
      <w:r w:rsidR="00CD0B0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 xml:space="preserve">«Ο περί Ποινικής Δικονομίας (Τροποποιητικός) (Αρ.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) Νόμος του 2022»</w:t>
      </w:r>
    </w:p>
    <w:p w14:paraId="59269E53" w14:textId="555E3FE9" w:rsidR="00BD645C" w:rsidRDefault="00BD645C" w:rsidP="00BD645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F27FC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2E703917" w14:textId="2B67E136" w:rsidR="00BD645C" w:rsidRDefault="00BD645C" w:rsidP="00BD645C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BD645C">
        <w:rPr>
          <w:rFonts w:ascii="Arial" w:hAnsi="Arial" w:cs="Arial"/>
          <w:bCs/>
          <w:sz w:val="24"/>
          <w:szCs w:val="24"/>
          <w:lang w:val="el-GR"/>
        </w:rPr>
        <w:t>Νίκος Τορναρίτης, πρόεδρος</w:t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E38FD" w:rsidRPr="00BD645C">
        <w:rPr>
          <w:rFonts w:ascii="Arial" w:hAnsi="Arial" w:cs="Arial"/>
          <w:bCs/>
          <w:sz w:val="24"/>
          <w:szCs w:val="24"/>
          <w:lang w:val="el-GR"/>
        </w:rPr>
        <w:t>Ανδρέας Πασιουρτίδης</w:t>
      </w:r>
    </w:p>
    <w:p w14:paraId="324DCDAE" w14:textId="6957890E" w:rsidR="00BD645C" w:rsidRDefault="00BD645C" w:rsidP="00BD645C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BD645C">
        <w:rPr>
          <w:rFonts w:ascii="Arial" w:hAnsi="Arial" w:cs="Arial"/>
          <w:bCs/>
          <w:sz w:val="24"/>
          <w:szCs w:val="24"/>
          <w:lang w:val="el-GR"/>
        </w:rPr>
        <w:t xml:space="preserve">Φωτεινή Τσιρίδου </w:t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E38FD" w:rsidRPr="00BD645C">
        <w:rPr>
          <w:rFonts w:ascii="Arial" w:hAnsi="Arial" w:cs="Arial"/>
          <w:bCs/>
          <w:sz w:val="24"/>
          <w:szCs w:val="24"/>
          <w:lang w:val="el-GR"/>
        </w:rPr>
        <w:t>Πανίκος Λεωνίδου</w:t>
      </w:r>
    </w:p>
    <w:p w14:paraId="50125FEE" w14:textId="44CBD457" w:rsidR="00BD645C" w:rsidRPr="00BD645C" w:rsidRDefault="00BD645C" w:rsidP="001E38FD">
      <w:pPr>
        <w:tabs>
          <w:tab w:val="left" w:pos="567"/>
          <w:tab w:val="left" w:pos="4962"/>
        </w:tabs>
        <w:spacing w:after="0" w:line="480" w:lineRule="auto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BD645C">
        <w:rPr>
          <w:rFonts w:ascii="Arial" w:hAnsi="Arial" w:cs="Arial"/>
          <w:bCs/>
          <w:sz w:val="24"/>
          <w:szCs w:val="24"/>
          <w:lang w:val="el-GR"/>
        </w:rPr>
        <w:t xml:space="preserve">Νίκος Γεωργίου </w:t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E38FD" w:rsidRPr="00BD645C">
        <w:rPr>
          <w:rFonts w:ascii="Arial" w:hAnsi="Arial" w:cs="Arial"/>
          <w:bCs/>
          <w:sz w:val="24"/>
          <w:szCs w:val="24"/>
          <w:lang w:val="el-GR"/>
        </w:rPr>
        <w:t>Χαράλαμπος Θεοπέμπτου</w:t>
      </w:r>
    </w:p>
    <w:p w14:paraId="38EB78F7" w14:textId="63364E4F" w:rsidR="0069147C" w:rsidRDefault="002531C3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BF27FC">
        <w:rPr>
          <w:rFonts w:ascii="Arial" w:eastAsia="Calibri" w:hAnsi="Arial" w:cs="Arial"/>
          <w:sz w:val="24"/>
          <w:szCs w:val="24"/>
          <w:lang w:val="el-GR"/>
        </w:rPr>
        <w:t>Νομικών, Δικαιοσύνης και Δημοσίας Τάξεως</w:t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 μελέτησε </w:t>
      </w:r>
      <w:r w:rsidR="002545D1">
        <w:rPr>
          <w:rFonts w:ascii="Arial" w:eastAsia="Calibri" w:hAnsi="Arial" w:cs="Arial"/>
          <w:sz w:val="24"/>
          <w:szCs w:val="24"/>
          <w:lang w:val="el-GR"/>
        </w:rPr>
        <w:t>την πιο πάνω πρόταση νόμου, η οποία κατατέθηκε από τους κ. Κωστή Ευσταθίου, μεμονωμένο σοσιαλιστ</w:t>
      </w:r>
      <w:r w:rsidR="00677E7F">
        <w:rPr>
          <w:rFonts w:ascii="Arial" w:eastAsia="Calibri" w:hAnsi="Arial" w:cs="Arial"/>
          <w:sz w:val="24"/>
          <w:szCs w:val="24"/>
          <w:lang w:val="el-GR"/>
        </w:rPr>
        <w:t>ή βουλευτή</w:t>
      </w:r>
      <w:r w:rsidR="00EC259F" w:rsidRPr="00EC259F">
        <w:rPr>
          <w:rFonts w:ascii="Arial" w:eastAsia="Calibri" w:hAnsi="Arial" w:cs="Arial"/>
          <w:sz w:val="24"/>
          <w:szCs w:val="24"/>
          <w:lang w:val="el-GR"/>
        </w:rPr>
        <w:t>,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 και Πανίκο Λεωνίδου εκ μέρους της κοινοβουλευτικής ομάδας </w:t>
      </w:r>
      <w:r w:rsidR="00677E7F">
        <w:rPr>
          <w:rFonts w:ascii="Arial" w:eastAsia="Calibri" w:hAnsi="Arial" w:cs="Arial"/>
          <w:sz w:val="24"/>
          <w:szCs w:val="24"/>
          <w:lang w:val="el-GR"/>
        </w:rPr>
        <w:t>του Δημοκρατικού Κόμματος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A911E9">
        <w:rPr>
          <w:rFonts w:ascii="Arial" w:hAnsi="Arial" w:cs="Arial"/>
          <w:sz w:val="24"/>
          <w:szCs w:val="24"/>
          <w:lang w:val="el-GR"/>
        </w:rPr>
        <w:t>σε</w:t>
      </w:r>
      <w:r w:rsidR="00757163">
        <w:rPr>
          <w:rFonts w:ascii="Arial" w:hAnsi="Arial" w:cs="Arial"/>
          <w:sz w:val="24"/>
          <w:szCs w:val="24"/>
          <w:lang w:val="el-GR"/>
        </w:rPr>
        <w:t xml:space="preserve"> έξι</w:t>
      </w:r>
      <w:r w:rsid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A911E9" w:rsidRPr="00CD0B0C">
        <w:rPr>
          <w:rFonts w:ascii="Arial" w:hAnsi="Arial" w:cs="Arial"/>
          <w:sz w:val="24"/>
          <w:szCs w:val="24"/>
          <w:lang w:val="el-GR"/>
        </w:rPr>
        <w:t xml:space="preserve">συνεδρίες της, </w:t>
      </w:r>
      <w:r w:rsidR="00CD0B0C" w:rsidRPr="00CD0B0C">
        <w:rPr>
          <w:rFonts w:ascii="Arial" w:hAnsi="Arial" w:cs="Arial"/>
          <w:sz w:val="24"/>
          <w:szCs w:val="24"/>
          <w:lang w:val="el-GR"/>
        </w:rPr>
        <w:t>οι οποίες</w:t>
      </w:r>
      <w:r w:rsidR="00AE44F8">
        <w:rPr>
          <w:rFonts w:ascii="Arial" w:hAnsi="Arial" w:cs="Arial"/>
          <w:sz w:val="24"/>
          <w:szCs w:val="24"/>
          <w:lang w:val="el-GR"/>
        </w:rPr>
        <w:t xml:space="preserve"> πραγματοποιήθηκαν</w:t>
      </w:r>
      <w:r w:rsidR="00CD0B0C" w:rsidRP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C75ACE">
        <w:rPr>
          <w:rFonts w:ascii="Arial" w:hAnsi="Arial" w:cs="Arial"/>
          <w:sz w:val="24"/>
          <w:szCs w:val="24"/>
          <w:lang w:val="el-GR"/>
        </w:rPr>
        <w:t xml:space="preserve">στο διάστημα μεταξύ της </w:t>
      </w:r>
      <w:r w:rsidR="00BF27FC">
        <w:rPr>
          <w:rFonts w:ascii="Arial" w:hAnsi="Arial" w:cs="Arial"/>
          <w:sz w:val="24"/>
          <w:szCs w:val="24"/>
          <w:lang w:val="el-GR"/>
        </w:rPr>
        <w:t>15</w:t>
      </w:r>
      <w:r w:rsidR="00C75ACE" w:rsidRPr="00C75ACE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C75ACE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>
        <w:rPr>
          <w:rFonts w:ascii="Arial" w:hAnsi="Arial" w:cs="Arial"/>
          <w:sz w:val="24"/>
          <w:szCs w:val="24"/>
          <w:lang w:val="el-GR"/>
        </w:rPr>
        <w:t>Ιουνίου</w:t>
      </w:r>
      <w:r w:rsidR="002545D1">
        <w:rPr>
          <w:rFonts w:ascii="Arial" w:hAnsi="Arial" w:cs="Arial"/>
          <w:sz w:val="24"/>
          <w:szCs w:val="24"/>
          <w:lang w:val="el-GR"/>
        </w:rPr>
        <w:t xml:space="preserve"> 2022</w:t>
      </w:r>
      <w:r w:rsidR="00C75ACE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AE44F8">
        <w:rPr>
          <w:rFonts w:ascii="Arial" w:hAnsi="Arial" w:cs="Arial"/>
          <w:sz w:val="24"/>
          <w:szCs w:val="24"/>
          <w:lang w:val="el-GR"/>
        </w:rPr>
        <w:t xml:space="preserve"> της</w:t>
      </w:r>
      <w:r w:rsidR="00C75ACE">
        <w:rPr>
          <w:rFonts w:ascii="Arial" w:hAnsi="Arial" w:cs="Arial"/>
          <w:sz w:val="24"/>
          <w:szCs w:val="24"/>
          <w:lang w:val="el-GR"/>
        </w:rPr>
        <w:t xml:space="preserve"> </w:t>
      </w:r>
      <w:r w:rsidR="00C75ACE" w:rsidRPr="00757163">
        <w:rPr>
          <w:rFonts w:ascii="Arial" w:hAnsi="Arial" w:cs="Arial"/>
          <w:sz w:val="24"/>
          <w:szCs w:val="24"/>
          <w:lang w:val="el-GR"/>
        </w:rPr>
        <w:t>8</w:t>
      </w:r>
      <w:r w:rsidR="00C75ACE" w:rsidRPr="00757163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757163">
        <w:rPr>
          <w:rFonts w:ascii="Arial" w:hAnsi="Arial" w:cs="Arial"/>
          <w:sz w:val="24"/>
          <w:szCs w:val="24"/>
          <w:lang w:val="el-GR"/>
        </w:rPr>
        <w:t xml:space="preserve"> </w:t>
      </w:r>
      <w:r w:rsidR="00757163" w:rsidRPr="00757163">
        <w:rPr>
          <w:rFonts w:ascii="Arial" w:hAnsi="Arial" w:cs="Arial"/>
          <w:sz w:val="24"/>
          <w:szCs w:val="24"/>
          <w:lang w:val="el-GR"/>
        </w:rPr>
        <w:t>Νοεμβρίου</w:t>
      </w:r>
      <w:r w:rsidR="00677E7F">
        <w:rPr>
          <w:rFonts w:ascii="Arial" w:hAnsi="Arial" w:cs="Arial"/>
          <w:sz w:val="24"/>
          <w:szCs w:val="24"/>
          <w:lang w:val="el-GR"/>
        </w:rPr>
        <w:t xml:space="preserve"> </w:t>
      </w:r>
      <w:r w:rsidR="002545D1" w:rsidRPr="00757163">
        <w:rPr>
          <w:rFonts w:ascii="Arial" w:hAnsi="Arial" w:cs="Arial"/>
          <w:sz w:val="24"/>
          <w:szCs w:val="24"/>
          <w:lang w:val="el-GR"/>
        </w:rPr>
        <w:t>2023</w:t>
      </w:r>
      <w:r w:rsidR="002545D1" w:rsidRPr="00AE44F8">
        <w:rPr>
          <w:rFonts w:ascii="Arial" w:hAnsi="Arial" w:cs="Arial"/>
          <w:sz w:val="24"/>
          <w:szCs w:val="24"/>
          <w:lang w:val="el-GR"/>
        </w:rPr>
        <w:t xml:space="preserve">. </w:t>
      </w:r>
      <w:r w:rsidR="002545D1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sz w:val="24"/>
          <w:szCs w:val="24"/>
          <w:lang w:val="el-GR"/>
        </w:rPr>
        <w:t xml:space="preserve">Στο πλαίσιο των συνεδριάσεων </w:t>
      </w:r>
      <w:r w:rsidR="00AE44F8">
        <w:rPr>
          <w:rFonts w:ascii="Arial" w:hAnsi="Arial" w:cs="Arial"/>
          <w:sz w:val="24"/>
          <w:szCs w:val="24"/>
          <w:lang w:val="el-GR"/>
        </w:rPr>
        <w:t>αυτών</w:t>
      </w:r>
      <w:r w:rsidR="00BF27FC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sz w:val="24"/>
          <w:szCs w:val="24"/>
          <w:lang w:val="el-GR"/>
        </w:rPr>
        <w:t xml:space="preserve">κλήθηκαν και παρευρέθηκαν </w:t>
      </w:r>
      <w:r w:rsidR="002545D1">
        <w:rPr>
          <w:rFonts w:ascii="Arial" w:hAnsi="Arial" w:cs="Arial"/>
          <w:sz w:val="24"/>
          <w:szCs w:val="24"/>
          <w:lang w:val="el-GR"/>
        </w:rPr>
        <w:t>ενώπι</w:t>
      </w:r>
      <w:r w:rsidR="00AE44F8">
        <w:rPr>
          <w:rFonts w:ascii="Arial" w:hAnsi="Arial" w:cs="Arial"/>
          <w:sz w:val="24"/>
          <w:szCs w:val="24"/>
          <w:lang w:val="el-GR"/>
        </w:rPr>
        <w:t>ο</w:t>
      </w:r>
      <w:r w:rsidR="002545D1">
        <w:rPr>
          <w:rFonts w:ascii="Arial" w:hAnsi="Arial" w:cs="Arial"/>
          <w:sz w:val="24"/>
          <w:szCs w:val="24"/>
          <w:lang w:val="el-GR"/>
        </w:rPr>
        <w:t xml:space="preserve">ν της </w:t>
      </w:r>
      <w:r w:rsidR="00AE44F8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2545D1" w:rsidRPr="008E26AB">
        <w:rPr>
          <w:rFonts w:ascii="Arial" w:hAnsi="Arial" w:cs="Arial"/>
          <w:sz w:val="24"/>
          <w:szCs w:val="24"/>
          <w:lang w:val="el-GR"/>
        </w:rPr>
        <w:t>ε</w:t>
      </w:r>
      <w:r w:rsidR="00BF27FC" w:rsidRPr="008E26AB">
        <w:rPr>
          <w:rFonts w:ascii="Arial" w:hAnsi="Arial" w:cs="Arial"/>
          <w:sz w:val="24"/>
          <w:szCs w:val="24"/>
          <w:lang w:val="el-GR"/>
        </w:rPr>
        <w:t>κπρόσωποι του Υπουργείου Δικαιοσύνης και Δημοσίας Τάξεως, της Νομικής Υπηρεσίας της Δημοκρατίας</w:t>
      </w:r>
      <w:r w:rsidR="00A93998" w:rsidRPr="00A93998">
        <w:rPr>
          <w:rFonts w:ascii="Arial" w:hAnsi="Arial" w:cs="Arial"/>
          <w:sz w:val="24"/>
          <w:szCs w:val="24"/>
          <w:lang w:val="el-GR"/>
        </w:rPr>
        <w:t>,</w:t>
      </w:r>
      <w:r w:rsidR="00541462">
        <w:rPr>
          <w:rFonts w:ascii="Arial" w:hAnsi="Arial" w:cs="Arial"/>
          <w:sz w:val="24"/>
          <w:szCs w:val="24"/>
          <w:lang w:val="el-GR"/>
        </w:rPr>
        <w:t xml:space="preserve"> της Αρχιπρωτοκολλητ</w:t>
      </w:r>
      <w:r w:rsidR="00EC259F">
        <w:rPr>
          <w:rFonts w:ascii="Arial" w:hAnsi="Arial" w:cs="Arial"/>
          <w:sz w:val="24"/>
          <w:szCs w:val="24"/>
          <w:lang w:val="en-US"/>
        </w:rPr>
        <w:t>o</w:t>
      </w:r>
      <w:r w:rsidR="00EC259F">
        <w:rPr>
          <w:rFonts w:ascii="Arial" w:hAnsi="Arial" w:cs="Arial"/>
          <w:sz w:val="24"/>
          <w:szCs w:val="24"/>
          <w:lang w:val="el-GR"/>
        </w:rPr>
        <w:t>ύ</w:t>
      </w:r>
      <w:r w:rsidR="00EC259F" w:rsidRPr="00EC259F">
        <w:rPr>
          <w:rFonts w:ascii="Arial" w:hAnsi="Arial" w:cs="Arial"/>
          <w:sz w:val="24"/>
          <w:szCs w:val="24"/>
          <w:lang w:val="el-GR"/>
        </w:rPr>
        <w:t>,</w:t>
      </w:r>
      <w:r w:rsidR="00A93998" w:rsidRPr="00A93998">
        <w:rPr>
          <w:rFonts w:ascii="Arial" w:hAnsi="Arial" w:cs="Arial"/>
          <w:sz w:val="24"/>
          <w:szCs w:val="24"/>
          <w:lang w:val="el-GR"/>
        </w:rPr>
        <w:t xml:space="preserve"> </w:t>
      </w:r>
      <w:r w:rsidR="00A93998">
        <w:rPr>
          <w:rFonts w:ascii="Arial" w:hAnsi="Arial" w:cs="Arial"/>
          <w:sz w:val="24"/>
          <w:szCs w:val="24"/>
          <w:lang w:val="el-GR"/>
        </w:rPr>
        <w:t>καθώς</w:t>
      </w:r>
      <w:r w:rsidR="00BF27FC" w:rsidRPr="008E26AB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677E7F" w:rsidRPr="00C75ACE">
        <w:rPr>
          <w:rFonts w:ascii="Arial" w:hAnsi="Arial" w:cs="Arial"/>
          <w:sz w:val="24"/>
          <w:szCs w:val="24"/>
          <w:lang w:val="el-GR"/>
        </w:rPr>
        <w:t>ο</w:t>
      </w:r>
      <w:r w:rsidR="00757163">
        <w:rPr>
          <w:rFonts w:ascii="Arial" w:hAnsi="Arial" w:cs="Arial"/>
          <w:sz w:val="24"/>
          <w:szCs w:val="24"/>
          <w:lang w:val="el-GR"/>
        </w:rPr>
        <w:t xml:space="preserve"> τέως</w:t>
      </w:r>
      <w:r w:rsidR="00677E7F" w:rsidRPr="00C75ACE">
        <w:rPr>
          <w:rFonts w:ascii="Arial" w:hAnsi="Arial" w:cs="Arial"/>
          <w:sz w:val="24"/>
          <w:szCs w:val="24"/>
          <w:lang w:val="el-GR"/>
        </w:rPr>
        <w:t xml:space="preserve"> </w:t>
      </w:r>
      <w:r w:rsidR="007A77F5">
        <w:rPr>
          <w:rFonts w:ascii="Arial" w:hAnsi="Arial" w:cs="Arial"/>
          <w:sz w:val="24"/>
          <w:szCs w:val="24"/>
          <w:lang w:val="el-GR"/>
        </w:rPr>
        <w:t>π</w:t>
      </w:r>
      <w:r w:rsidR="00677E7F" w:rsidRPr="00C75ACE">
        <w:rPr>
          <w:rFonts w:ascii="Arial" w:hAnsi="Arial" w:cs="Arial"/>
          <w:sz w:val="24"/>
          <w:szCs w:val="24"/>
          <w:lang w:val="el-GR"/>
        </w:rPr>
        <w:t>ρόεδρος</w:t>
      </w:r>
      <w:r w:rsidR="00677E7F">
        <w:rPr>
          <w:rFonts w:ascii="Arial" w:hAnsi="Arial" w:cs="Arial"/>
          <w:sz w:val="24"/>
          <w:szCs w:val="24"/>
          <w:lang w:val="el-GR"/>
        </w:rPr>
        <w:t xml:space="preserve"> </w:t>
      </w:r>
      <w:r w:rsidR="004E74F7">
        <w:rPr>
          <w:rFonts w:ascii="Arial" w:hAnsi="Arial" w:cs="Arial"/>
          <w:sz w:val="24"/>
          <w:szCs w:val="24"/>
          <w:lang w:val="el-GR"/>
        </w:rPr>
        <w:t>και εκπρόσωπο</w:t>
      </w:r>
      <w:r w:rsidR="00757163">
        <w:rPr>
          <w:rFonts w:ascii="Arial" w:hAnsi="Arial" w:cs="Arial"/>
          <w:sz w:val="24"/>
          <w:szCs w:val="24"/>
          <w:lang w:val="el-GR"/>
        </w:rPr>
        <w:t>ι</w:t>
      </w:r>
      <w:r w:rsidR="004E74F7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 w:rsidRPr="008E26AB">
        <w:rPr>
          <w:rFonts w:ascii="Arial" w:hAnsi="Arial" w:cs="Arial"/>
          <w:sz w:val="24"/>
          <w:szCs w:val="24"/>
          <w:lang w:val="el-GR"/>
        </w:rPr>
        <w:t>του Παγκύπριου Δικηγορικού Συλλόγου</w:t>
      </w:r>
      <w:r w:rsidR="00541462">
        <w:rPr>
          <w:rFonts w:ascii="Arial" w:hAnsi="Arial" w:cs="Arial"/>
          <w:sz w:val="24"/>
          <w:szCs w:val="24"/>
          <w:lang w:val="el-GR"/>
        </w:rPr>
        <w:t>.</w:t>
      </w:r>
    </w:p>
    <w:p w14:paraId="11B1C5CA" w14:textId="71E01D4B" w:rsidR="00BF27FC" w:rsidRPr="001E38FD" w:rsidRDefault="00BF27FC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Σημειώνεται ότι στο στάδιο της συζήτησης της πρότασης νόμου παρευρέθηκαν επίσης τα μέλη της επιτροπής</w:t>
      </w:r>
      <w:r w:rsidR="002011D4">
        <w:rPr>
          <w:rFonts w:ascii="Arial" w:hAnsi="Arial" w:cs="Arial"/>
          <w:sz w:val="24"/>
          <w:szCs w:val="24"/>
          <w:lang w:val="el-GR"/>
        </w:rPr>
        <w:t xml:space="preserve"> κ. </w:t>
      </w:r>
      <w:r w:rsidR="001E38FD" w:rsidRPr="00BD645C">
        <w:rPr>
          <w:rFonts w:ascii="Arial" w:hAnsi="Arial" w:cs="Arial"/>
          <w:bCs/>
          <w:sz w:val="24"/>
          <w:szCs w:val="24"/>
          <w:lang w:val="el-GR"/>
        </w:rPr>
        <w:t>Άριστος Δαμιανού</w:t>
      </w:r>
      <w:r w:rsidR="001E38FD" w:rsidRPr="001E38FD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1E38FD" w:rsidRPr="00BD645C">
        <w:rPr>
          <w:rFonts w:ascii="Arial" w:hAnsi="Arial" w:cs="Arial"/>
          <w:bCs/>
          <w:sz w:val="24"/>
          <w:szCs w:val="24"/>
          <w:lang w:val="el-GR"/>
        </w:rPr>
        <w:t>Γιώργος Κουκουμάς</w:t>
      </w:r>
      <w:r w:rsidR="001E38FD">
        <w:rPr>
          <w:rFonts w:ascii="Arial" w:hAnsi="Arial" w:cs="Arial"/>
          <w:bCs/>
          <w:sz w:val="24"/>
          <w:szCs w:val="24"/>
          <w:lang w:val="el-GR"/>
        </w:rPr>
        <w:t>, Σωτήρης Ιωάννου</w:t>
      </w:r>
      <w:r w:rsidR="001E38FD" w:rsidRPr="001E38FD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1E38FD">
        <w:rPr>
          <w:rFonts w:ascii="Arial" w:hAnsi="Arial" w:cs="Arial"/>
          <w:bCs/>
          <w:sz w:val="24"/>
          <w:szCs w:val="24"/>
          <w:lang w:val="el-GR"/>
        </w:rPr>
        <w:t xml:space="preserve">και </w:t>
      </w:r>
      <w:r w:rsidR="001E38FD" w:rsidRPr="00BD645C">
        <w:rPr>
          <w:rFonts w:ascii="Arial" w:hAnsi="Arial" w:cs="Arial"/>
          <w:bCs/>
          <w:sz w:val="24"/>
          <w:szCs w:val="24"/>
          <w:lang w:val="el-GR"/>
        </w:rPr>
        <w:t>Κωστής Ευσταθίου</w:t>
      </w:r>
      <w:r w:rsidR="001E38FD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76D157CE" w14:textId="320E6BC4" w:rsidR="000A0526" w:rsidRDefault="002011D4" w:rsidP="00F06B67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0A0526">
        <w:rPr>
          <w:lang w:val="el-GR"/>
        </w:rPr>
        <w:t xml:space="preserve">Σκοπός </w:t>
      </w:r>
      <w:r w:rsidR="002545D1">
        <w:rPr>
          <w:lang w:val="el-GR"/>
        </w:rPr>
        <w:t>της πρότασης νόμου</w:t>
      </w:r>
      <w:r w:rsidR="00541462">
        <w:rPr>
          <w:lang w:val="el-GR"/>
        </w:rPr>
        <w:t>, ως αυτή αρχικά κατατέθηκε</w:t>
      </w:r>
      <w:r w:rsidR="00B6630E">
        <w:rPr>
          <w:lang w:val="el-GR"/>
        </w:rPr>
        <w:t xml:space="preserve"> στη Βουλή</w:t>
      </w:r>
      <w:r w:rsidR="00541462">
        <w:rPr>
          <w:lang w:val="el-GR"/>
        </w:rPr>
        <w:t>,</w:t>
      </w:r>
      <w:r w:rsidR="00ED6BE4">
        <w:rPr>
          <w:lang w:val="el-GR"/>
        </w:rPr>
        <w:t xml:space="preserve"> </w:t>
      </w:r>
      <w:r w:rsidR="006C3B57">
        <w:rPr>
          <w:lang w:val="el-GR"/>
        </w:rPr>
        <w:t>είναι η</w:t>
      </w:r>
      <w:r w:rsidR="00BE64B3" w:rsidRPr="00BE64B3">
        <w:rPr>
          <w:lang w:val="el-GR"/>
        </w:rPr>
        <w:t xml:space="preserve"> τροποποίηση τ</w:t>
      </w:r>
      <w:r>
        <w:rPr>
          <w:lang w:val="el-GR"/>
        </w:rPr>
        <w:t xml:space="preserve">ου περί Ποινικής Δικονομίας </w:t>
      </w:r>
      <w:r w:rsidR="00BE64B3" w:rsidRPr="00BE64B3">
        <w:rPr>
          <w:lang w:val="el-GR"/>
        </w:rPr>
        <w:t xml:space="preserve">Νόμου, ώστε </w:t>
      </w:r>
      <w:r>
        <w:rPr>
          <w:lang w:val="el-GR"/>
        </w:rPr>
        <w:t xml:space="preserve">να προβλέπεται ότι στο τέλος της </w:t>
      </w:r>
      <w:r w:rsidR="00AE44F8">
        <w:rPr>
          <w:lang w:val="el-GR"/>
        </w:rPr>
        <w:t xml:space="preserve">ποινικής </w:t>
      </w:r>
      <w:r>
        <w:rPr>
          <w:lang w:val="el-GR"/>
        </w:rPr>
        <w:t xml:space="preserve">δίκης </w:t>
      </w:r>
      <w:r w:rsidR="00677E7F">
        <w:rPr>
          <w:lang w:val="el-GR"/>
        </w:rPr>
        <w:t xml:space="preserve">αγορεύει πρώτος </w:t>
      </w:r>
      <w:r>
        <w:rPr>
          <w:lang w:val="el-GR"/>
        </w:rPr>
        <w:t xml:space="preserve">ο κατήγορος ή ο </w:t>
      </w:r>
      <w:r w:rsidR="00AE44F8">
        <w:rPr>
          <w:lang w:val="el-GR"/>
        </w:rPr>
        <w:t>δικηγόρος του</w:t>
      </w:r>
      <w:r>
        <w:rPr>
          <w:lang w:val="el-GR"/>
        </w:rPr>
        <w:t xml:space="preserve">, ενώ ο κατηγορούμενος ή ο </w:t>
      </w:r>
      <w:r w:rsidR="002545D1">
        <w:rPr>
          <w:lang w:val="el-GR"/>
        </w:rPr>
        <w:t>δικηγόρος</w:t>
      </w:r>
      <w:r>
        <w:rPr>
          <w:lang w:val="el-GR"/>
        </w:rPr>
        <w:t xml:space="preserve"> του αγορεύει τελευταίος σε απάντηση. </w:t>
      </w:r>
    </w:p>
    <w:p w14:paraId="5DCF7BA3" w14:textId="2908A2C8" w:rsidR="00CA2EBE" w:rsidRDefault="00F06B67" w:rsidP="002011D4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B6630E">
        <w:rPr>
          <w:lang w:val="el-GR"/>
        </w:rPr>
        <w:t>Σ</w:t>
      </w:r>
      <w:r w:rsidR="002011D4" w:rsidRPr="002011D4">
        <w:rPr>
          <w:lang w:val="el-GR"/>
        </w:rPr>
        <w:t xml:space="preserve">ύμφωνα με </w:t>
      </w:r>
      <w:r w:rsidR="002011D4">
        <w:rPr>
          <w:lang w:val="el-GR"/>
        </w:rPr>
        <w:t>τους</w:t>
      </w:r>
      <w:r w:rsidR="002011D4" w:rsidRPr="002011D4">
        <w:rPr>
          <w:lang w:val="el-GR"/>
        </w:rPr>
        <w:t xml:space="preserve"> εισηγητ</w:t>
      </w:r>
      <w:r w:rsidR="002011D4">
        <w:rPr>
          <w:lang w:val="el-GR"/>
        </w:rPr>
        <w:t>ές</w:t>
      </w:r>
      <w:r w:rsidR="002011D4" w:rsidRPr="002011D4">
        <w:rPr>
          <w:lang w:val="el-GR"/>
        </w:rPr>
        <w:t xml:space="preserve"> της πρότασης νόμου, η προτεινόμενη τροποποίηση </w:t>
      </w:r>
      <w:r w:rsidR="002011D4">
        <w:rPr>
          <w:lang w:val="el-GR"/>
        </w:rPr>
        <w:t>κρίνεται αναγκαία</w:t>
      </w:r>
      <w:r w:rsidR="00A93998">
        <w:rPr>
          <w:lang w:val="el-GR"/>
        </w:rPr>
        <w:t>,</w:t>
      </w:r>
      <w:r w:rsidR="002011D4">
        <w:rPr>
          <w:lang w:val="el-GR"/>
        </w:rPr>
        <w:t xml:space="preserve"> καθότι η ισχύουσα ρύθμιση, </w:t>
      </w:r>
      <w:r w:rsidR="00B6630E">
        <w:rPr>
          <w:lang w:val="el-GR"/>
        </w:rPr>
        <w:t>δυνάμει</w:t>
      </w:r>
      <w:r w:rsidR="002011D4">
        <w:rPr>
          <w:lang w:val="el-GR"/>
        </w:rPr>
        <w:t xml:space="preserve"> της οποίας η κατηγορούσα αρχή έχει τον τελευταίο λόγο στις τελικές αγορεύεις σε περίπτωση </w:t>
      </w:r>
      <w:r w:rsidR="00C75ACE">
        <w:rPr>
          <w:lang w:val="el-GR"/>
        </w:rPr>
        <w:t>κατά την οποία</w:t>
      </w:r>
      <w:r w:rsidR="002011D4">
        <w:rPr>
          <w:lang w:val="el-GR"/>
        </w:rPr>
        <w:t xml:space="preserve"> ο </w:t>
      </w:r>
      <w:r w:rsidR="002011D4">
        <w:rPr>
          <w:lang w:val="el-GR"/>
        </w:rPr>
        <w:lastRenderedPageBreak/>
        <w:t xml:space="preserve">κατηγορούμενος δεν καλεί οποιοδήποτε μάρτυρα ή σε περίπτωση που εμφανίζεται για την κατηγορία </w:t>
      </w:r>
      <w:r w:rsidR="00677E7F">
        <w:rPr>
          <w:lang w:val="el-GR"/>
        </w:rPr>
        <w:t>ν</w:t>
      </w:r>
      <w:r w:rsidR="002011D4">
        <w:rPr>
          <w:lang w:val="el-GR"/>
        </w:rPr>
        <w:t xml:space="preserve">ομικός </w:t>
      </w:r>
      <w:r w:rsidR="00677E7F">
        <w:rPr>
          <w:lang w:val="el-GR"/>
        </w:rPr>
        <w:t>λ</w:t>
      </w:r>
      <w:r w:rsidR="002011D4">
        <w:rPr>
          <w:lang w:val="el-GR"/>
        </w:rPr>
        <w:t xml:space="preserve">ειτουργός, </w:t>
      </w:r>
      <w:r w:rsidR="002545D1">
        <w:rPr>
          <w:lang w:val="el-GR"/>
        </w:rPr>
        <w:t xml:space="preserve">κρίνεται </w:t>
      </w:r>
      <w:r w:rsidR="002011D4">
        <w:rPr>
          <w:lang w:val="el-GR"/>
        </w:rPr>
        <w:t xml:space="preserve">αναχρονιστική και ενδεχομένως αντισυνταγματική, </w:t>
      </w:r>
      <w:r w:rsidR="00CA2EBE">
        <w:rPr>
          <w:lang w:val="el-GR"/>
        </w:rPr>
        <w:t>καθότι φαίνεται να</w:t>
      </w:r>
      <w:r w:rsidR="002011D4">
        <w:rPr>
          <w:lang w:val="el-GR"/>
        </w:rPr>
        <w:t xml:space="preserve"> παραβιάζει το δικαίωμα της δίκαιης δίκης και της ισότητας των </w:t>
      </w:r>
      <w:r w:rsidR="00B6630E">
        <w:rPr>
          <w:lang w:val="el-GR"/>
        </w:rPr>
        <w:t>«</w:t>
      </w:r>
      <w:r w:rsidR="002011D4">
        <w:rPr>
          <w:lang w:val="el-GR"/>
        </w:rPr>
        <w:t>όπλων</w:t>
      </w:r>
      <w:r w:rsidR="00B6630E">
        <w:rPr>
          <w:lang w:val="el-GR"/>
        </w:rPr>
        <w:t>»</w:t>
      </w:r>
      <w:r w:rsidR="002011D4">
        <w:rPr>
          <w:lang w:val="el-GR"/>
        </w:rPr>
        <w:t xml:space="preserve"> σε ποινικές διαδικασίες.</w:t>
      </w:r>
    </w:p>
    <w:p w14:paraId="14669DA2" w14:textId="4E2B318E" w:rsidR="00261A43" w:rsidRDefault="00CA2EBE" w:rsidP="00832F99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>Στο πλαίσιο της συζήτησης της υπό αναφορά πρότασης νόμου</w:t>
      </w:r>
      <w:r w:rsidR="006E387F">
        <w:rPr>
          <w:lang w:val="el-GR"/>
        </w:rPr>
        <w:t>,</w:t>
      </w:r>
      <w:r w:rsidR="00232F10">
        <w:rPr>
          <w:lang w:val="el-GR"/>
        </w:rPr>
        <w:t xml:space="preserve"> </w:t>
      </w:r>
      <w:r w:rsidR="008D1512">
        <w:rPr>
          <w:lang w:val="el-GR"/>
        </w:rPr>
        <w:t>οι εκπρόσωποι</w:t>
      </w:r>
      <w:r w:rsidR="00232F10">
        <w:rPr>
          <w:lang w:val="el-GR"/>
        </w:rPr>
        <w:t xml:space="preserve"> </w:t>
      </w:r>
      <w:r w:rsidR="00920EFE">
        <w:rPr>
          <w:lang w:val="el-GR"/>
        </w:rPr>
        <w:t xml:space="preserve">της Νομικής Υπηρεσίας της </w:t>
      </w:r>
      <w:r w:rsidR="002A6AFD">
        <w:rPr>
          <w:lang w:val="el-GR"/>
        </w:rPr>
        <w:t>Δημοκρατίας</w:t>
      </w:r>
      <w:r w:rsidR="00832F99">
        <w:rPr>
          <w:lang w:val="el-GR"/>
        </w:rPr>
        <w:t xml:space="preserve"> τόσο </w:t>
      </w:r>
      <w:r w:rsidR="00B6630E">
        <w:rPr>
          <w:lang w:val="el-GR"/>
        </w:rPr>
        <w:t xml:space="preserve">ενώπιον της επιτροπής όσο και </w:t>
      </w:r>
      <w:r w:rsidR="00832F99">
        <w:rPr>
          <w:lang w:val="el-GR"/>
        </w:rPr>
        <w:t xml:space="preserve">με γραπτό υπόμνημά </w:t>
      </w:r>
      <w:r w:rsidR="00BC7B2E">
        <w:rPr>
          <w:lang w:val="el-GR"/>
        </w:rPr>
        <w:t>τους,</w:t>
      </w:r>
      <w:r w:rsidR="00832F99">
        <w:rPr>
          <w:lang w:val="el-GR"/>
        </w:rPr>
        <w:t xml:space="preserve"> ημερ</w:t>
      </w:r>
      <w:r w:rsidR="00BC7B2E">
        <w:rPr>
          <w:lang w:val="el-GR"/>
        </w:rPr>
        <w:t>ομηνίας</w:t>
      </w:r>
      <w:r w:rsidR="00832F99">
        <w:rPr>
          <w:lang w:val="el-GR"/>
        </w:rPr>
        <w:t xml:space="preserve"> 28 Μαρτίου 2023,</w:t>
      </w:r>
      <w:r w:rsidR="002A6AFD">
        <w:rPr>
          <w:lang w:val="el-GR"/>
        </w:rPr>
        <w:t xml:space="preserve"> εξέφρασ</w:t>
      </w:r>
      <w:r w:rsidR="008D1512">
        <w:rPr>
          <w:lang w:val="el-GR"/>
        </w:rPr>
        <w:t>αν</w:t>
      </w:r>
      <w:r w:rsidR="002A6AFD">
        <w:rPr>
          <w:lang w:val="el-GR"/>
        </w:rPr>
        <w:t xml:space="preserve"> </w:t>
      </w:r>
      <w:r w:rsidR="00677E7F">
        <w:rPr>
          <w:lang w:val="el-GR"/>
        </w:rPr>
        <w:t>τη</w:t>
      </w:r>
      <w:r w:rsidR="008D1512">
        <w:rPr>
          <w:lang w:val="el-GR"/>
        </w:rPr>
        <w:t xml:space="preserve"> διαφωνία </w:t>
      </w:r>
      <w:r w:rsidR="00832F99">
        <w:rPr>
          <w:lang w:val="el-GR"/>
        </w:rPr>
        <w:t>τ</w:t>
      </w:r>
      <w:r w:rsidR="00B6630E">
        <w:rPr>
          <w:lang w:val="el-GR"/>
        </w:rPr>
        <w:t>ου</w:t>
      </w:r>
      <w:r w:rsidR="00832F99">
        <w:rPr>
          <w:lang w:val="el-GR"/>
        </w:rPr>
        <w:t xml:space="preserve">ς </w:t>
      </w:r>
      <w:r w:rsidR="002A6AFD">
        <w:rPr>
          <w:lang w:val="el-GR"/>
        </w:rPr>
        <w:t xml:space="preserve">με </w:t>
      </w:r>
      <w:r w:rsidR="00B6630E">
        <w:rPr>
          <w:lang w:val="el-GR"/>
        </w:rPr>
        <w:t>τις πρόνοιες της</w:t>
      </w:r>
      <w:r w:rsidR="00AE44F8">
        <w:rPr>
          <w:lang w:val="el-GR"/>
        </w:rPr>
        <w:t xml:space="preserve"> πρόταση</w:t>
      </w:r>
      <w:r w:rsidR="00B6630E">
        <w:rPr>
          <w:lang w:val="el-GR"/>
        </w:rPr>
        <w:t>ς</w:t>
      </w:r>
      <w:r w:rsidR="00AE44F8">
        <w:rPr>
          <w:lang w:val="el-GR"/>
        </w:rPr>
        <w:t xml:space="preserve"> νόμου</w:t>
      </w:r>
      <w:r w:rsidR="00BC7B2E">
        <w:rPr>
          <w:lang w:val="el-GR"/>
        </w:rPr>
        <w:t>,</w:t>
      </w:r>
      <w:r w:rsidR="00AE44F8">
        <w:rPr>
          <w:lang w:val="el-GR"/>
        </w:rPr>
        <w:t xml:space="preserve"> </w:t>
      </w:r>
      <w:r w:rsidR="004D2454">
        <w:rPr>
          <w:lang w:val="el-GR"/>
        </w:rPr>
        <w:t xml:space="preserve">υπογραμμίζοντας </w:t>
      </w:r>
      <w:r w:rsidR="00AE44F8">
        <w:rPr>
          <w:lang w:val="el-GR"/>
        </w:rPr>
        <w:t>τον</w:t>
      </w:r>
      <w:r w:rsidR="004D2454">
        <w:rPr>
          <w:lang w:val="el-GR"/>
        </w:rPr>
        <w:t xml:space="preserve"> δυσμενή αντίκτυπο</w:t>
      </w:r>
      <w:r w:rsidR="00B6630E">
        <w:rPr>
          <w:lang w:val="el-GR"/>
        </w:rPr>
        <w:t xml:space="preserve"> αυτών </w:t>
      </w:r>
      <w:r w:rsidR="004D2454">
        <w:rPr>
          <w:lang w:val="el-GR"/>
        </w:rPr>
        <w:t xml:space="preserve">στην αποτελεσματική απονομή της δικαιοσύνης, </w:t>
      </w:r>
      <w:r w:rsidR="00AE44F8">
        <w:rPr>
          <w:lang w:val="el-GR"/>
        </w:rPr>
        <w:t>καθότι</w:t>
      </w:r>
      <w:r w:rsidR="00BC7B2E">
        <w:rPr>
          <w:lang w:val="el-GR"/>
        </w:rPr>
        <w:t>,</w:t>
      </w:r>
      <w:r w:rsidR="00B6630E">
        <w:rPr>
          <w:lang w:val="el-GR"/>
        </w:rPr>
        <w:t xml:space="preserve"> ως οι ίδιοι ε</w:t>
      </w:r>
      <w:r w:rsidR="006D233A">
        <w:rPr>
          <w:lang w:val="el-GR"/>
        </w:rPr>
        <w:t>κπρόσωποι</w:t>
      </w:r>
      <w:r w:rsidR="00B6630E">
        <w:rPr>
          <w:lang w:val="el-GR"/>
        </w:rPr>
        <w:t xml:space="preserve"> δήλωσαν,</w:t>
      </w:r>
      <w:r w:rsidR="00AE44F8">
        <w:rPr>
          <w:lang w:val="el-GR"/>
        </w:rPr>
        <w:t xml:space="preserve"> αυτές φαίνεται</w:t>
      </w:r>
      <w:r w:rsidR="004D2454">
        <w:rPr>
          <w:lang w:val="el-GR"/>
        </w:rPr>
        <w:t xml:space="preserve"> να διαταράσσουν τις ισορροπίες που υπάρχουν στο σύστημα της ποινικής δικαιοσύνης.</w:t>
      </w:r>
      <w:r w:rsidR="004E74F7">
        <w:rPr>
          <w:lang w:val="el-GR"/>
        </w:rPr>
        <w:t xml:space="preserve">  Ειδικότερα</w:t>
      </w:r>
      <w:r w:rsidR="002A6AFD">
        <w:rPr>
          <w:lang w:val="el-GR"/>
        </w:rPr>
        <w:t>,</w:t>
      </w:r>
      <w:r w:rsidR="00526929">
        <w:rPr>
          <w:lang w:val="el-GR"/>
        </w:rPr>
        <w:t xml:space="preserve"> οι ίδι</w:t>
      </w:r>
      <w:r w:rsidR="00B6630E">
        <w:rPr>
          <w:lang w:val="el-GR"/>
        </w:rPr>
        <w:t>οι</w:t>
      </w:r>
      <w:r w:rsidR="00526929">
        <w:rPr>
          <w:lang w:val="el-GR"/>
        </w:rPr>
        <w:t xml:space="preserve"> εκπρόσωποι</w:t>
      </w:r>
      <w:r w:rsidR="002A6AFD">
        <w:rPr>
          <w:lang w:val="el-GR"/>
        </w:rPr>
        <w:t xml:space="preserve"> </w:t>
      </w:r>
      <w:r w:rsidR="008D1512">
        <w:rPr>
          <w:lang w:val="el-GR"/>
        </w:rPr>
        <w:t>υπογράμμισαν</w:t>
      </w:r>
      <w:r w:rsidR="00A93998">
        <w:rPr>
          <w:lang w:val="el-GR"/>
        </w:rPr>
        <w:t xml:space="preserve"> ότι</w:t>
      </w:r>
      <w:r w:rsidR="00DC0E5E">
        <w:rPr>
          <w:lang w:val="el-GR"/>
        </w:rPr>
        <w:t xml:space="preserve"> με τις προτεινόμενες ρυθμίσεις φαίνεται να προστίθεται δυσβάσταχτο βάρος στην κατηγορούσα αρχή για απόδειξη των υποθέσεων, η οποία είναι ήδη </w:t>
      </w:r>
      <w:r w:rsidR="00541462">
        <w:rPr>
          <w:lang w:val="el-GR"/>
        </w:rPr>
        <w:t>επιφορτισμένη</w:t>
      </w:r>
      <w:r w:rsidR="00DC0E5E">
        <w:rPr>
          <w:lang w:val="el-GR"/>
        </w:rPr>
        <w:t xml:space="preserve"> με το βάρος </w:t>
      </w:r>
      <w:r w:rsidR="00B6630E">
        <w:rPr>
          <w:lang w:val="el-GR"/>
        </w:rPr>
        <w:t xml:space="preserve">της </w:t>
      </w:r>
      <w:r w:rsidR="00DC0E5E">
        <w:rPr>
          <w:lang w:val="el-GR"/>
        </w:rPr>
        <w:t xml:space="preserve">απόδειξης </w:t>
      </w:r>
      <w:r w:rsidR="004D2454">
        <w:rPr>
          <w:lang w:val="el-GR"/>
        </w:rPr>
        <w:t xml:space="preserve">της </w:t>
      </w:r>
      <w:r w:rsidR="00DC0E5E">
        <w:rPr>
          <w:lang w:val="el-GR"/>
        </w:rPr>
        <w:t>ενοχής</w:t>
      </w:r>
      <w:r w:rsidR="00B6630E">
        <w:rPr>
          <w:lang w:val="el-GR"/>
        </w:rPr>
        <w:t xml:space="preserve"> του κατηγορο</w:t>
      </w:r>
      <w:r w:rsidR="003133DF">
        <w:rPr>
          <w:lang w:val="el-GR"/>
        </w:rPr>
        <w:t>υ</w:t>
      </w:r>
      <w:r w:rsidR="00B6630E">
        <w:rPr>
          <w:lang w:val="el-GR"/>
        </w:rPr>
        <w:t>μ</w:t>
      </w:r>
      <w:r w:rsidR="003133DF">
        <w:rPr>
          <w:lang w:val="el-GR"/>
        </w:rPr>
        <w:t>έ</w:t>
      </w:r>
      <w:r w:rsidR="00B6630E">
        <w:rPr>
          <w:lang w:val="el-GR"/>
        </w:rPr>
        <w:t>νου</w:t>
      </w:r>
      <w:r w:rsidR="00DC0E5E">
        <w:rPr>
          <w:lang w:val="el-GR"/>
        </w:rPr>
        <w:t xml:space="preserve"> πέραν πάσης</w:t>
      </w:r>
      <w:r w:rsidR="004D2454">
        <w:rPr>
          <w:lang w:val="el-GR"/>
        </w:rPr>
        <w:t xml:space="preserve"> λογικής</w:t>
      </w:r>
      <w:r w:rsidR="00DC0E5E">
        <w:rPr>
          <w:lang w:val="el-GR"/>
        </w:rPr>
        <w:t xml:space="preserve"> αμφιβολίας, </w:t>
      </w:r>
      <w:r w:rsidR="004D2454">
        <w:rPr>
          <w:lang w:val="el-GR"/>
        </w:rPr>
        <w:t xml:space="preserve">δεδομένων των </w:t>
      </w:r>
      <w:r w:rsidR="00A93998">
        <w:rPr>
          <w:lang w:val="el-GR"/>
        </w:rPr>
        <w:t xml:space="preserve">ιδιαιτεροτήτων του </w:t>
      </w:r>
      <w:r w:rsidR="00B6630E">
        <w:rPr>
          <w:lang w:val="el-GR"/>
        </w:rPr>
        <w:t>εθνικού</w:t>
      </w:r>
      <w:r w:rsidR="00A93998">
        <w:rPr>
          <w:lang w:val="el-GR"/>
        </w:rPr>
        <w:t xml:space="preserve"> συστήματος</w:t>
      </w:r>
      <w:r w:rsidR="00261A43">
        <w:rPr>
          <w:lang w:val="el-GR"/>
        </w:rPr>
        <w:t xml:space="preserve"> ποινικής δικαιοσύνης</w:t>
      </w:r>
      <w:r w:rsidR="003133DF">
        <w:rPr>
          <w:lang w:val="el-GR"/>
        </w:rPr>
        <w:t>,</w:t>
      </w:r>
      <w:r w:rsidR="00B6630E">
        <w:rPr>
          <w:lang w:val="el-GR"/>
        </w:rPr>
        <w:t xml:space="preserve"> στο οποίο δεν</w:t>
      </w:r>
      <w:r w:rsidR="004D2454">
        <w:rPr>
          <w:lang w:val="el-GR"/>
        </w:rPr>
        <w:t xml:space="preserve"> προβλέπονται ανάλογες υποχρεώσεις στους υπόπτους και μετέπειτα κατηγορο</w:t>
      </w:r>
      <w:r w:rsidR="003133DF">
        <w:rPr>
          <w:lang w:val="el-GR"/>
        </w:rPr>
        <w:t>υ</w:t>
      </w:r>
      <w:r w:rsidR="004D2454">
        <w:rPr>
          <w:lang w:val="el-GR"/>
        </w:rPr>
        <w:t>μ</w:t>
      </w:r>
      <w:r w:rsidR="003133DF">
        <w:rPr>
          <w:lang w:val="el-GR"/>
        </w:rPr>
        <w:t>έ</w:t>
      </w:r>
      <w:r w:rsidR="004D2454">
        <w:rPr>
          <w:lang w:val="el-GR"/>
        </w:rPr>
        <w:t>νους</w:t>
      </w:r>
      <w:r w:rsidR="00A93998">
        <w:rPr>
          <w:lang w:val="el-GR"/>
        </w:rPr>
        <w:t>,</w:t>
      </w:r>
      <w:r w:rsidR="00261A43">
        <w:rPr>
          <w:lang w:val="el-GR"/>
        </w:rPr>
        <w:t xml:space="preserve"> </w:t>
      </w:r>
      <w:r w:rsidR="00A93998">
        <w:rPr>
          <w:lang w:val="el-GR"/>
        </w:rPr>
        <w:t>όπως αυτές</w:t>
      </w:r>
      <w:r w:rsidR="00261A43">
        <w:rPr>
          <w:lang w:val="el-GR"/>
        </w:rPr>
        <w:t xml:space="preserve"> </w:t>
      </w:r>
      <w:r w:rsidR="00526929">
        <w:rPr>
          <w:lang w:val="el-GR"/>
        </w:rPr>
        <w:t>προβλέπονται σε</w:t>
      </w:r>
      <w:r w:rsidR="00261A43">
        <w:rPr>
          <w:lang w:val="el-GR"/>
        </w:rPr>
        <w:t xml:space="preserve"> άλλα δικα</w:t>
      </w:r>
      <w:r w:rsidR="00757163">
        <w:rPr>
          <w:lang w:val="el-GR"/>
        </w:rPr>
        <w:t>ιι</w:t>
      </w:r>
      <w:r w:rsidR="00261A43">
        <w:rPr>
          <w:lang w:val="el-GR"/>
        </w:rPr>
        <w:t>κά συστήματα</w:t>
      </w:r>
      <w:r w:rsidR="004D2454">
        <w:rPr>
          <w:lang w:val="el-GR"/>
        </w:rPr>
        <w:t>.</w:t>
      </w:r>
      <w:r w:rsidR="00BB24B8">
        <w:rPr>
          <w:lang w:val="el-GR"/>
        </w:rPr>
        <w:t xml:space="preserve"> </w:t>
      </w:r>
      <w:r w:rsidR="004D2454">
        <w:rPr>
          <w:lang w:val="el-GR"/>
        </w:rPr>
        <w:t xml:space="preserve"> </w:t>
      </w:r>
    </w:p>
    <w:p w14:paraId="0DE7CCED" w14:textId="2889CBF9" w:rsidR="00893BF2" w:rsidRDefault="004E74F7" w:rsidP="00832F99">
      <w:pPr>
        <w:pStyle w:val="Default"/>
        <w:tabs>
          <w:tab w:val="left" w:pos="567"/>
        </w:tabs>
        <w:spacing w:line="480" w:lineRule="auto"/>
        <w:jc w:val="both"/>
        <w:rPr>
          <w:iCs/>
          <w:lang w:val="el-GR"/>
        </w:rPr>
      </w:pPr>
      <w:r>
        <w:rPr>
          <w:lang w:val="el-GR"/>
        </w:rPr>
        <w:tab/>
        <w:t>Πρόσθετα</w:t>
      </w:r>
      <w:r w:rsidR="00694BFF">
        <w:rPr>
          <w:lang w:val="el-GR"/>
        </w:rPr>
        <w:t xml:space="preserve">, </w:t>
      </w:r>
      <w:r w:rsidR="004D2454">
        <w:rPr>
          <w:iCs/>
          <w:lang w:val="el-GR"/>
        </w:rPr>
        <w:t>οι ίδιοι εκπρόσωποι</w:t>
      </w:r>
      <w:r w:rsidR="00694BFF">
        <w:rPr>
          <w:iCs/>
          <w:lang w:val="el-GR"/>
        </w:rPr>
        <w:t xml:space="preserve"> αναφέρθηκ</w:t>
      </w:r>
      <w:r w:rsidR="004D2454">
        <w:rPr>
          <w:iCs/>
          <w:lang w:val="el-GR"/>
        </w:rPr>
        <w:t>αν</w:t>
      </w:r>
      <w:r w:rsidR="00694BFF">
        <w:rPr>
          <w:iCs/>
          <w:lang w:val="el-GR"/>
        </w:rPr>
        <w:t xml:space="preserve"> ενδεικτικά σε χώρες που </w:t>
      </w:r>
      <w:r w:rsidR="00694BFF" w:rsidRPr="00677E7F">
        <w:rPr>
          <w:iCs/>
          <w:lang w:val="el-GR"/>
        </w:rPr>
        <w:t>ακολουθούν το κοιν</w:t>
      </w:r>
      <w:r w:rsidR="00BD645C">
        <w:rPr>
          <w:iCs/>
          <w:lang w:val="el-GR"/>
        </w:rPr>
        <w:t>ο</w:t>
      </w:r>
      <w:r w:rsidR="00694BFF" w:rsidRPr="00677E7F">
        <w:rPr>
          <w:iCs/>
          <w:lang w:val="el-GR"/>
        </w:rPr>
        <w:t xml:space="preserve">δίκαιο στο </w:t>
      </w:r>
      <w:r w:rsidR="00694BFF">
        <w:rPr>
          <w:iCs/>
          <w:lang w:val="el-GR"/>
        </w:rPr>
        <w:t xml:space="preserve">νομικό τους σύστημα, όπως είναι η Ινδία, η Σιγκαπούρη και η Νότια Αφρική, στις οποίες </w:t>
      </w:r>
      <w:r w:rsidR="00694BFF" w:rsidRPr="00677E7F">
        <w:rPr>
          <w:iCs/>
          <w:lang w:val="el-GR"/>
        </w:rPr>
        <w:t>η κατηγορούσα αρχή διατηρεί το δικαίωμα να αγορεύει τελευταία</w:t>
      </w:r>
      <w:r>
        <w:rPr>
          <w:iCs/>
          <w:lang w:val="el-GR"/>
        </w:rPr>
        <w:t xml:space="preserve">, σημειώνοντας παράλληλα ότι </w:t>
      </w:r>
      <w:r w:rsidR="000B6FE2">
        <w:rPr>
          <w:iCs/>
          <w:lang w:val="el-GR"/>
        </w:rPr>
        <w:t>ακόμη και στο Ηνωμένο Βασίλειο</w:t>
      </w:r>
      <w:r w:rsidR="00E80B2A">
        <w:rPr>
          <w:iCs/>
          <w:lang w:val="el-GR"/>
        </w:rPr>
        <w:t>,</w:t>
      </w:r>
      <w:r>
        <w:rPr>
          <w:iCs/>
          <w:lang w:val="el-GR"/>
        </w:rPr>
        <w:t xml:space="preserve"> όπου δόθηκε το δικαίωμα στον κατηγορούμενο να αγορεύει τελευταίος στο τέλος της ποινικής δίκης, προβλέφθηκαν συγχρόνως και άλλες ρυθμίσεις οι οποίες</w:t>
      </w:r>
      <w:r w:rsidR="00B6630E">
        <w:rPr>
          <w:iCs/>
          <w:lang w:val="el-GR"/>
        </w:rPr>
        <w:t xml:space="preserve"> επιφέρουν ισορροπία με το εν λόγω δικαίωμα</w:t>
      </w:r>
      <w:r w:rsidR="00041636">
        <w:rPr>
          <w:iCs/>
          <w:lang w:val="el-GR"/>
        </w:rPr>
        <w:t xml:space="preserve">, όπως η </w:t>
      </w:r>
      <w:r w:rsidR="00B6630E">
        <w:rPr>
          <w:iCs/>
          <w:lang w:val="el-GR"/>
        </w:rPr>
        <w:t>πρόνοια</w:t>
      </w:r>
      <w:r>
        <w:rPr>
          <w:iCs/>
          <w:lang w:val="el-GR"/>
        </w:rPr>
        <w:t xml:space="preserve"> </w:t>
      </w:r>
      <w:r w:rsidR="00B6630E">
        <w:rPr>
          <w:iCs/>
          <w:lang w:val="el-GR"/>
        </w:rPr>
        <w:t xml:space="preserve">για </w:t>
      </w:r>
      <w:r>
        <w:rPr>
          <w:iCs/>
          <w:lang w:val="el-GR"/>
        </w:rPr>
        <w:t>πληροφόρηση της κατηγορούσας αρχής αναφορικά με τ</w:t>
      </w:r>
      <w:r w:rsidR="000B6FE2">
        <w:rPr>
          <w:iCs/>
          <w:lang w:val="el-GR"/>
        </w:rPr>
        <w:t>ην υπερασπιστική γραμμή</w:t>
      </w:r>
      <w:r>
        <w:rPr>
          <w:iCs/>
          <w:lang w:val="el-GR"/>
        </w:rPr>
        <w:t xml:space="preserve">.  </w:t>
      </w:r>
      <w:r w:rsidR="00694BFF" w:rsidRPr="00677E7F">
        <w:rPr>
          <w:iCs/>
          <w:lang w:val="el-GR"/>
        </w:rPr>
        <w:t xml:space="preserve">Τέλος, </w:t>
      </w:r>
      <w:r w:rsidR="004D2454">
        <w:rPr>
          <w:iCs/>
          <w:lang w:val="el-GR"/>
        </w:rPr>
        <w:t xml:space="preserve">οι </w:t>
      </w:r>
      <w:r w:rsidR="00B6630E">
        <w:rPr>
          <w:iCs/>
          <w:lang w:val="el-GR"/>
        </w:rPr>
        <w:t>ίδιοι</w:t>
      </w:r>
      <w:r w:rsidR="004D2454">
        <w:rPr>
          <w:iCs/>
          <w:lang w:val="el-GR"/>
        </w:rPr>
        <w:t xml:space="preserve"> εισηγήθηκαν</w:t>
      </w:r>
      <w:r w:rsidR="00694BFF">
        <w:rPr>
          <w:iCs/>
          <w:lang w:val="el-GR"/>
        </w:rPr>
        <w:t xml:space="preserve"> </w:t>
      </w:r>
      <w:r w:rsidR="000B6FE2">
        <w:rPr>
          <w:iCs/>
          <w:lang w:val="el-GR"/>
        </w:rPr>
        <w:t>στην επιτροπή</w:t>
      </w:r>
      <w:r w:rsidR="00694BFF">
        <w:rPr>
          <w:iCs/>
          <w:lang w:val="el-GR"/>
        </w:rPr>
        <w:t xml:space="preserve">, σε περίπτωση που η </w:t>
      </w:r>
      <w:r w:rsidR="00B6630E">
        <w:rPr>
          <w:iCs/>
          <w:lang w:val="el-GR"/>
        </w:rPr>
        <w:t>τελευταία</w:t>
      </w:r>
      <w:r w:rsidR="00694BFF">
        <w:rPr>
          <w:iCs/>
          <w:lang w:val="el-GR"/>
        </w:rPr>
        <w:t xml:space="preserve"> εμμένει στη ψήφιση </w:t>
      </w:r>
      <w:r w:rsidR="00B6630E">
        <w:rPr>
          <w:iCs/>
          <w:lang w:val="el-GR"/>
        </w:rPr>
        <w:t xml:space="preserve">της πρότασης νόμου σε νόμο, την </w:t>
      </w:r>
      <w:r w:rsidR="00526929">
        <w:rPr>
          <w:iCs/>
          <w:lang w:val="el-GR"/>
        </w:rPr>
        <w:t>υιοθ</w:t>
      </w:r>
      <w:r w:rsidR="00B6630E">
        <w:rPr>
          <w:iCs/>
          <w:lang w:val="el-GR"/>
        </w:rPr>
        <w:t>έ</w:t>
      </w:r>
      <w:r w:rsidR="00526929">
        <w:rPr>
          <w:iCs/>
          <w:lang w:val="el-GR"/>
        </w:rPr>
        <w:t>τη</w:t>
      </w:r>
      <w:r w:rsidR="00B6630E">
        <w:rPr>
          <w:iCs/>
          <w:lang w:val="el-GR"/>
        </w:rPr>
        <w:t>ση</w:t>
      </w:r>
      <w:r w:rsidR="00893BF2">
        <w:rPr>
          <w:iCs/>
          <w:lang w:val="el-GR"/>
        </w:rPr>
        <w:t xml:space="preserve"> το</w:t>
      </w:r>
      <w:r w:rsidR="00B6630E">
        <w:rPr>
          <w:iCs/>
          <w:lang w:val="el-GR"/>
        </w:rPr>
        <w:t>υ</w:t>
      </w:r>
      <w:r w:rsidR="00893BF2">
        <w:rPr>
          <w:iCs/>
          <w:lang w:val="el-GR"/>
        </w:rPr>
        <w:t xml:space="preserve"> </w:t>
      </w:r>
      <w:r w:rsidR="00893BF2">
        <w:rPr>
          <w:iCs/>
          <w:lang w:val="el-GR"/>
        </w:rPr>
        <w:lastRenderedPageBreak/>
        <w:t>αμερικάνικο</w:t>
      </w:r>
      <w:r w:rsidR="00B6630E">
        <w:rPr>
          <w:iCs/>
          <w:lang w:val="el-GR"/>
        </w:rPr>
        <w:t>υ</w:t>
      </w:r>
      <w:r w:rsidR="00893BF2">
        <w:rPr>
          <w:iCs/>
          <w:lang w:val="el-GR"/>
        </w:rPr>
        <w:t xml:space="preserve"> σ</w:t>
      </w:r>
      <w:r w:rsidR="00B6630E">
        <w:rPr>
          <w:iCs/>
          <w:lang w:val="el-GR"/>
        </w:rPr>
        <w:t>υ</w:t>
      </w:r>
      <w:r w:rsidR="00893BF2">
        <w:rPr>
          <w:iCs/>
          <w:lang w:val="el-GR"/>
        </w:rPr>
        <w:t>στ</w:t>
      </w:r>
      <w:r w:rsidR="00B6630E">
        <w:rPr>
          <w:iCs/>
          <w:lang w:val="el-GR"/>
        </w:rPr>
        <w:t>ή</w:t>
      </w:r>
      <w:r w:rsidR="00893BF2">
        <w:rPr>
          <w:iCs/>
          <w:lang w:val="el-GR"/>
        </w:rPr>
        <w:t>μα</w:t>
      </w:r>
      <w:r w:rsidR="00B6630E">
        <w:rPr>
          <w:iCs/>
          <w:lang w:val="el-GR"/>
        </w:rPr>
        <w:t>τος</w:t>
      </w:r>
      <w:r w:rsidR="00893BF2">
        <w:rPr>
          <w:iCs/>
          <w:lang w:val="el-GR"/>
        </w:rPr>
        <w:t xml:space="preserve">, το οποίο δίδει δικαίωμα </w:t>
      </w:r>
      <w:r w:rsidR="00694BFF" w:rsidRPr="00677E7F">
        <w:rPr>
          <w:iCs/>
          <w:lang w:val="el-GR"/>
        </w:rPr>
        <w:t>στην κατηγορούσα αρχή να</w:t>
      </w:r>
      <w:r w:rsidR="00893BF2">
        <w:rPr>
          <w:iCs/>
          <w:lang w:val="el-GR"/>
        </w:rPr>
        <w:t xml:space="preserve"> απαντήσει τελευταία, </w:t>
      </w:r>
      <w:r w:rsidR="00B6630E">
        <w:rPr>
          <w:iCs/>
          <w:lang w:val="el-GR"/>
        </w:rPr>
        <w:t>νοουμένου ότι</w:t>
      </w:r>
      <w:r w:rsidR="00893BF2">
        <w:rPr>
          <w:iCs/>
          <w:lang w:val="el-GR"/>
        </w:rPr>
        <w:t xml:space="preserve"> </w:t>
      </w:r>
      <w:r w:rsidR="00041636">
        <w:rPr>
          <w:iCs/>
          <w:lang w:val="el-GR"/>
        </w:rPr>
        <w:t>τεθούν</w:t>
      </w:r>
      <w:r w:rsidR="00893BF2">
        <w:rPr>
          <w:iCs/>
          <w:lang w:val="el-GR"/>
        </w:rPr>
        <w:t xml:space="preserve"> νέα θέματα, νέοι ισχυρισμοί ή νέα επιχειρήματα.</w:t>
      </w:r>
    </w:p>
    <w:p w14:paraId="5AE60DD2" w14:textId="756164E4" w:rsidR="008D1512" w:rsidRDefault="008D1512" w:rsidP="00832F99">
      <w:pPr>
        <w:pStyle w:val="Default"/>
        <w:tabs>
          <w:tab w:val="left" w:pos="567"/>
        </w:tabs>
        <w:spacing w:line="480" w:lineRule="auto"/>
        <w:jc w:val="both"/>
        <w:rPr>
          <w:iCs/>
          <w:lang w:val="el-GR"/>
        </w:rPr>
      </w:pPr>
      <w:r>
        <w:rPr>
          <w:lang w:val="el-GR"/>
        </w:rPr>
        <w:tab/>
        <w:t xml:space="preserve">Η εκπρόσωπος του Υπουργείου Δικαιοσύνης, τοποθετούμενη επί των προνοιών της υπό αναφορά πρότασης νόμου, σημείωσε ότι υιοθετεί τις θέσεις που εκφράστηκαν από </w:t>
      </w:r>
      <w:r w:rsidR="00B6630E">
        <w:rPr>
          <w:lang w:val="el-GR"/>
        </w:rPr>
        <w:t>τους εκπροσώπους της</w:t>
      </w:r>
      <w:r>
        <w:rPr>
          <w:lang w:val="el-GR"/>
        </w:rPr>
        <w:t xml:space="preserve"> Νομική</w:t>
      </w:r>
      <w:r w:rsidR="00B6630E">
        <w:rPr>
          <w:lang w:val="el-GR"/>
        </w:rPr>
        <w:t>ς</w:t>
      </w:r>
      <w:r>
        <w:rPr>
          <w:lang w:val="el-GR"/>
        </w:rPr>
        <w:t xml:space="preserve"> Υπηρεσία</w:t>
      </w:r>
      <w:r w:rsidR="00B6630E">
        <w:rPr>
          <w:lang w:val="el-GR"/>
        </w:rPr>
        <w:t>ς</w:t>
      </w:r>
      <w:r>
        <w:rPr>
          <w:lang w:val="el-GR"/>
        </w:rPr>
        <w:t xml:space="preserve"> της Δημοκρατίας</w:t>
      </w:r>
      <w:r w:rsidR="00B6630E">
        <w:rPr>
          <w:lang w:val="el-GR"/>
        </w:rPr>
        <w:t>.</w:t>
      </w:r>
      <w:r>
        <w:rPr>
          <w:lang w:val="el-GR"/>
        </w:rPr>
        <w:t xml:space="preserve"> </w:t>
      </w:r>
    </w:p>
    <w:p w14:paraId="1AE199BA" w14:textId="598804DE" w:rsidR="00757163" w:rsidRDefault="00454681" w:rsidP="00C77A61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C77A61" w:rsidRPr="00C77A61">
        <w:rPr>
          <w:lang w:val="el-GR"/>
        </w:rPr>
        <w:t xml:space="preserve">Ο εκπρόσωπος του Παγκύπριου Δικηγορικού Συλλόγου συμφώνησε με </w:t>
      </w:r>
      <w:r w:rsidR="00800370">
        <w:rPr>
          <w:lang w:val="el-GR"/>
        </w:rPr>
        <w:t xml:space="preserve">τους σκοπούς και τις επιδιώξεις της υπό αναφορά πρότασης νόμου, </w:t>
      </w:r>
      <w:r w:rsidR="00B6630E">
        <w:rPr>
          <w:lang w:val="el-GR"/>
        </w:rPr>
        <w:t>ενημερώνοντας την επιτροπή</w:t>
      </w:r>
      <w:r w:rsidR="00F606EA">
        <w:rPr>
          <w:lang w:val="el-GR"/>
        </w:rPr>
        <w:t xml:space="preserve"> ότι </w:t>
      </w:r>
      <w:r w:rsidR="004E74F7">
        <w:rPr>
          <w:lang w:val="el-GR"/>
        </w:rPr>
        <w:t>η</w:t>
      </w:r>
      <w:r w:rsidR="00B6630E">
        <w:rPr>
          <w:lang w:val="el-GR"/>
        </w:rPr>
        <w:t xml:space="preserve"> υπό τροποποίηση</w:t>
      </w:r>
      <w:r w:rsidR="00C77A61" w:rsidRPr="00C77A61">
        <w:rPr>
          <w:lang w:val="el-GR"/>
        </w:rPr>
        <w:t xml:space="preserve"> διάταξη </w:t>
      </w:r>
      <w:r w:rsidR="00A065DC">
        <w:rPr>
          <w:lang w:val="el-GR"/>
        </w:rPr>
        <w:t xml:space="preserve">θεσπίστηκε στη βάση αντίστοιχης διάταξης </w:t>
      </w:r>
      <w:r w:rsidR="00590319">
        <w:rPr>
          <w:lang w:val="el-GR"/>
        </w:rPr>
        <w:t xml:space="preserve">του </w:t>
      </w:r>
      <w:r w:rsidR="00E726B1">
        <w:rPr>
          <w:lang w:val="el-GR"/>
        </w:rPr>
        <w:t xml:space="preserve">αγγλικού </w:t>
      </w:r>
      <w:r w:rsidR="00590319">
        <w:rPr>
          <w:lang w:val="el-GR"/>
        </w:rPr>
        <w:t>δικαίου</w:t>
      </w:r>
      <w:r w:rsidR="00E726B1">
        <w:rPr>
          <w:lang w:val="el-GR"/>
        </w:rPr>
        <w:t xml:space="preserve">, </w:t>
      </w:r>
      <w:r w:rsidR="00A065DC">
        <w:rPr>
          <w:lang w:val="el-GR"/>
        </w:rPr>
        <w:t xml:space="preserve">η οποία, ωστόσο, </w:t>
      </w:r>
      <w:r w:rsidR="00762C76">
        <w:rPr>
          <w:lang w:val="el-GR"/>
        </w:rPr>
        <w:t xml:space="preserve">καταργήθηκε το 1964, </w:t>
      </w:r>
      <w:r w:rsidR="00B6630E">
        <w:rPr>
          <w:lang w:val="el-GR"/>
        </w:rPr>
        <w:t>γιατί</w:t>
      </w:r>
      <w:r w:rsidR="00762C76">
        <w:rPr>
          <w:lang w:val="el-GR"/>
        </w:rPr>
        <w:t xml:space="preserve"> κρίθηκε ότι δεν συνάδει με το τεκμήριο της αθωότητας</w:t>
      </w:r>
      <w:r w:rsidR="00B6630E">
        <w:rPr>
          <w:lang w:val="el-GR"/>
        </w:rPr>
        <w:t xml:space="preserve">. </w:t>
      </w:r>
      <w:r w:rsidR="0083769E">
        <w:rPr>
          <w:lang w:val="el-GR"/>
        </w:rPr>
        <w:t xml:space="preserve"> </w:t>
      </w:r>
      <w:r w:rsidR="00B6630E">
        <w:rPr>
          <w:lang w:val="el-GR"/>
        </w:rPr>
        <w:t>Συναφώς, η ισχύουσα διάταξη</w:t>
      </w:r>
      <w:r w:rsidR="00041636">
        <w:rPr>
          <w:lang w:val="el-GR"/>
        </w:rPr>
        <w:t xml:space="preserve"> χρήζει αναθεώρησης</w:t>
      </w:r>
      <w:r w:rsidR="006F656C">
        <w:rPr>
          <w:lang w:val="el-GR"/>
        </w:rPr>
        <w:t>.</w:t>
      </w:r>
      <w:r w:rsidR="004E74F7">
        <w:rPr>
          <w:lang w:val="el-GR"/>
        </w:rPr>
        <w:t xml:space="preserve">  Ειδικότερα,</w:t>
      </w:r>
      <w:r w:rsidR="00E726B1">
        <w:rPr>
          <w:lang w:val="el-GR"/>
        </w:rPr>
        <w:t xml:space="preserve"> </w:t>
      </w:r>
      <w:r w:rsidR="00B6630E">
        <w:rPr>
          <w:lang w:val="el-GR"/>
        </w:rPr>
        <w:t>μ</w:t>
      </w:r>
      <w:r w:rsidR="004E74F7">
        <w:rPr>
          <w:lang w:val="el-GR"/>
        </w:rPr>
        <w:t>ε σχετικό σημείωμ</w:t>
      </w:r>
      <w:r w:rsidR="00B6630E">
        <w:rPr>
          <w:lang w:val="el-GR"/>
        </w:rPr>
        <w:t xml:space="preserve">α που υπέβαλε στην επιτροπή </w:t>
      </w:r>
      <w:r w:rsidR="00757163">
        <w:rPr>
          <w:lang w:val="el-GR"/>
        </w:rPr>
        <w:t>ανέφερε τα ακόλουθα:</w:t>
      </w:r>
    </w:p>
    <w:p w14:paraId="728FA884" w14:textId="0F80DD3E" w:rsidR="003D353B" w:rsidRPr="003D353B" w:rsidRDefault="00757163" w:rsidP="00BD645C">
      <w:pPr>
        <w:pStyle w:val="Default"/>
        <w:numPr>
          <w:ilvl w:val="0"/>
          <w:numId w:val="15"/>
        </w:numPr>
        <w:tabs>
          <w:tab w:val="left" w:pos="0"/>
        </w:tabs>
        <w:spacing w:line="480" w:lineRule="auto"/>
        <w:ind w:left="567" w:hanging="567"/>
        <w:jc w:val="both"/>
        <w:rPr>
          <w:lang w:val="el-GR"/>
        </w:rPr>
      </w:pPr>
      <w:r>
        <w:rPr>
          <w:lang w:val="el-GR"/>
        </w:rPr>
        <w:t>Ο</w:t>
      </w:r>
      <w:r w:rsidR="00E726B1">
        <w:rPr>
          <w:lang w:val="el-GR"/>
        </w:rPr>
        <w:t xml:space="preserve">ι ως άνω αναφερόμενες </w:t>
      </w:r>
      <w:r w:rsidR="000B6FE2">
        <w:rPr>
          <w:lang w:val="el-GR"/>
        </w:rPr>
        <w:t xml:space="preserve">νομοθετικές </w:t>
      </w:r>
      <w:r w:rsidR="00E726B1">
        <w:rPr>
          <w:lang w:val="el-GR"/>
        </w:rPr>
        <w:t xml:space="preserve">αλλαγές στο αγγλικό δίκαιο </w:t>
      </w:r>
      <w:r w:rsidR="00B6630E">
        <w:rPr>
          <w:lang w:val="el-GR"/>
        </w:rPr>
        <w:t>είναι</w:t>
      </w:r>
      <w:r w:rsidR="003D353B">
        <w:rPr>
          <w:lang w:val="el-GR"/>
        </w:rPr>
        <w:t xml:space="preserve"> </w:t>
      </w:r>
      <w:r w:rsidR="00E726B1" w:rsidRPr="003D353B">
        <w:rPr>
          <w:lang w:val="el-GR"/>
        </w:rPr>
        <w:t>προγενέστερες των δικονομικών ρυθμίσεων</w:t>
      </w:r>
      <w:r w:rsidR="00F606EA" w:rsidRPr="003D353B">
        <w:rPr>
          <w:lang w:val="el-GR"/>
        </w:rPr>
        <w:t xml:space="preserve"> </w:t>
      </w:r>
      <w:r w:rsidR="00B6630E">
        <w:rPr>
          <w:lang w:val="el-GR"/>
        </w:rPr>
        <w:t>στις οποίες</w:t>
      </w:r>
      <w:r w:rsidR="00F606EA" w:rsidRPr="003D353B">
        <w:rPr>
          <w:lang w:val="el-GR"/>
        </w:rPr>
        <w:t xml:space="preserve"> αναφέρονται</w:t>
      </w:r>
      <w:r w:rsidR="00B6630E">
        <w:rPr>
          <w:lang w:val="el-GR"/>
        </w:rPr>
        <w:t xml:space="preserve"> οι</w:t>
      </w:r>
      <w:r w:rsidR="006F656C" w:rsidRPr="003D353B">
        <w:rPr>
          <w:lang w:val="el-GR"/>
        </w:rPr>
        <w:t xml:space="preserve"> εκπρ</w:t>
      </w:r>
      <w:r w:rsidR="00850EC3">
        <w:rPr>
          <w:lang w:val="el-GR"/>
        </w:rPr>
        <w:t>ό</w:t>
      </w:r>
      <w:r w:rsidR="006F656C" w:rsidRPr="003D353B">
        <w:rPr>
          <w:lang w:val="el-GR"/>
        </w:rPr>
        <w:t>σ</w:t>
      </w:r>
      <w:r w:rsidR="00850EC3">
        <w:rPr>
          <w:lang w:val="el-GR"/>
        </w:rPr>
        <w:t>ω</w:t>
      </w:r>
      <w:r w:rsidR="006F656C" w:rsidRPr="003D353B">
        <w:rPr>
          <w:lang w:val="el-GR"/>
        </w:rPr>
        <w:t>πο</w:t>
      </w:r>
      <w:r w:rsidR="00850EC3">
        <w:rPr>
          <w:lang w:val="el-GR"/>
        </w:rPr>
        <w:t>ι</w:t>
      </w:r>
      <w:r w:rsidR="00E726B1" w:rsidRPr="003D353B">
        <w:rPr>
          <w:lang w:val="el-GR"/>
        </w:rPr>
        <w:t xml:space="preserve"> της Νομικής Υπηρεσίας της Δημοκρατίας </w:t>
      </w:r>
      <w:r w:rsidR="00F606EA" w:rsidRPr="003D353B">
        <w:rPr>
          <w:lang w:val="el-GR"/>
        </w:rPr>
        <w:t xml:space="preserve">στο σχετικό σημείωμά τους </w:t>
      </w:r>
      <w:r w:rsidR="00E726B1" w:rsidRPr="003D353B">
        <w:rPr>
          <w:lang w:val="el-GR"/>
        </w:rPr>
        <w:t xml:space="preserve">και οι οποίες χαρακτηρίζονται </w:t>
      </w:r>
      <w:r w:rsidR="006F656C" w:rsidRPr="003D353B">
        <w:rPr>
          <w:lang w:val="el-GR"/>
        </w:rPr>
        <w:t xml:space="preserve">από αυτές </w:t>
      </w:r>
      <w:r w:rsidR="00E726B1" w:rsidRPr="003D353B">
        <w:rPr>
          <w:lang w:val="el-GR"/>
        </w:rPr>
        <w:t xml:space="preserve">ως «αντίβαρα» </w:t>
      </w:r>
      <w:r w:rsidR="009A4864" w:rsidRPr="003D353B">
        <w:rPr>
          <w:lang w:val="el-GR"/>
        </w:rPr>
        <w:t>της τροποποίησης που επήλθε στη σειρά αγόρευσης στο τέλος της ποινικής δίκης</w:t>
      </w:r>
      <w:r w:rsidRPr="003D353B">
        <w:rPr>
          <w:lang w:val="el-GR"/>
        </w:rPr>
        <w:t xml:space="preserve">.  </w:t>
      </w:r>
      <w:r w:rsidR="003D353B" w:rsidRPr="003D353B">
        <w:rPr>
          <w:lang w:val="el-GR"/>
        </w:rPr>
        <w:t xml:space="preserve">Εξάλλου, </w:t>
      </w:r>
      <w:r w:rsidR="00E726B1" w:rsidRPr="003D353B">
        <w:rPr>
          <w:lang w:val="el-GR"/>
        </w:rPr>
        <w:t>δεν εντοπίζεται οποιαδήποτε διασύνδεση της θέσπισης των εν λόγω δικονομικών ρυθμίσεων με το δικαίωμα τ</w:t>
      </w:r>
      <w:r w:rsidR="00850EC3">
        <w:rPr>
          <w:lang w:val="el-GR"/>
        </w:rPr>
        <w:t>ου κατηγορο</w:t>
      </w:r>
      <w:r w:rsidR="0083769E">
        <w:rPr>
          <w:lang w:val="el-GR"/>
        </w:rPr>
        <w:t>υ</w:t>
      </w:r>
      <w:r w:rsidR="00850EC3">
        <w:rPr>
          <w:lang w:val="el-GR"/>
        </w:rPr>
        <w:t>μ</w:t>
      </w:r>
      <w:r w:rsidR="0083769E">
        <w:rPr>
          <w:lang w:val="el-GR"/>
        </w:rPr>
        <w:t>έ</w:t>
      </w:r>
      <w:r w:rsidR="00850EC3">
        <w:rPr>
          <w:lang w:val="el-GR"/>
        </w:rPr>
        <w:t>νου</w:t>
      </w:r>
      <w:r w:rsidR="00E726B1" w:rsidRPr="003D353B">
        <w:rPr>
          <w:lang w:val="el-GR"/>
        </w:rPr>
        <w:t xml:space="preserve"> να αγορεύει τελευταί</w:t>
      </w:r>
      <w:r w:rsidR="00850EC3">
        <w:rPr>
          <w:lang w:val="el-GR"/>
        </w:rPr>
        <w:t>ος</w:t>
      </w:r>
      <w:r w:rsidR="00E726B1" w:rsidRPr="003D353B">
        <w:rPr>
          <w:lang w:val="el-GR"/>
        </w:rPr>
        <w:t>.</w:t>
      </w:r>
      <w:r w:rsidR="000B6FE2" w:rsidRPr="003D353B">
        <w:rPr>
          <w:lang w:val="el-GR"/>
        </w:rPr>
        <w:t xml:space="preserve"> </w:t>
      </w:r>
    </w:p>
    <w:p w14:paraId="134D973D" w14:textId="58727053" w:rsidR="003D353B" w:rsidRDefault="000B6FE2" w:rsidP="00BD645C">
      <w:pPr>
        <w:pStyle w:val="Default"/>
        <w:numPr>
          <w:ilvl w:val="0"/>
          <w:numId w:val="15"/>
        </w:numPr>
        <w:tabs>
          <w:tab w:val="left" w:pos="0"/>
        </w:tabs>
        <w:spacing w:line="480" w:lineRule="auto"/>
        <w:ind w:left="567" w:hanging="567"/>
        <w:jc w:val="both"/>
        <w:rPr>
          <w:lang w:val="el-GR"/>
        </w:rPr>
      </w:pPr>
      <w:r>
        <w:rPr>
          <w:lang w:val="el-GR"/>
        </w:rPr>
        <w:t xml:space="preserve"> </w:t>
      </w:r>
      <w:r w:rsidR="003D353B">
        <w:rPr>
          <w:lang w:val="el-GR"/>
        </w:rPr>
        <w:t>Η σ</w:t>
      </w:r>
      <w:r w:rsidR="002C5AED" w:rsidRPr="003D353B">
        <w:rPr>
          <w:lang w:val="el-GR"/>
        </w:rPr>
        <w:t>υγκριτική ανάλυση των νομικών συστημάτων της Αυστραλίας, του Καναδά, της Νέας Ζηλανδίας, της Ινδίας και των Ηνωμένων Πολιτειών Αμερικής</w:t>
      </w:r>
      <w:r w:rsidR="003D353B">
        <w:rPr>
          <w:lang w:val="el-GR"/>
        </w:rPr>
        <w:t xml:space="preserve"> α</w:t>
      </w:r>
      <w:r w:rsidR="00850EC3">
        <w:rPr>
          <w:lang w:val="el-GR"/>
        </w:rPr>
        <w:t>ποδεικνύει</w:t>
      </w:r>
      <w:r w:rsidR="000F01DE" w:rsidRPr="003D353B">
        <w:rPr>
          <w:lang w:val="el-GR"/>
        </w:rPr>
        <w:t xml:space="preserve"> την αναγκαιότητα ψήφισης των προτεινόμενων ρυθμίσεων, με </w:t>
      </w:r>
      <w:r w:rsidR="003D353B">
        <w:rPr>
          <w:lang w:val="el-GR"/>
        </w:rPr>
        <w:t xml:space="preserve">τις οποίες </w:t>
      </w:r>
      <w:r w:rsidR="000F01DE" w:rsidRPr="003D353B">
        <w:rPr>
          <w:lang w:val="el-GR"/>
        </w:rPr>
        <w:t>παρέχεται το δικαίωμα στον κατηγορούμενο να προβάλ</w:t>
      </w:r>
      <w:r w:rsidR="00A621BD" w:rsidRPr="003D353B">
        <w:rPr>
          <w:lang w:val="el-GR"/>
        </w:rPr>
        <w:t>λ</w:t>
      </w:r>
      <w:r w:rsidR="000F01DE" w:rsidRPr="003D353B">
        <w:rPr>
          <w:lang w:val="el-GR"/>
        </w:rPr>
        <w:t>ει κάθε δυνατό επιχείρημα κατά της καταδίκης του σε απάντηση των θέσεων της κατηγορούσας αρχή</w:t>
      </w:r>
      <w:r w:rsidR="006F656C" w:rsidRPr="003D353B">
        <w:rPr>
          <w:lang w:val="el-GR"/>
        </w:rPr>
        <w:t>ς</w:t>
      </w:r>
      <w:r w:rsidR="000F01DE" w:rsidRPr="003D353B">
        <w:rPr>
          <w:lang w:val="el-GR"/>
        </w:rPr>
        <w:t xml:space="preserve">, ενισχύοντας </w:t>
      </w:r>
      <w:r w:rsidR="00500C10">
        <w:rPr>
          <w:lang w:val="el-GR"/>
        </w:rPr>
        <w:t>αφενός</w:t>
      </w:r>
      <w:r w:rsidR="000F01DE" w:rsidRPr="003D353B">
        <w:rPr>
          <w:lang w:val="el-GR"/>
        </w:rPr>
        <w:t xml:space="preserve"> την προστασία του κατηγορο</w:t>
      </w:r>
      <w:r w:rsidR="00B00F46">
        <w:rPr>
          <w:lang w:val="el-GR"/>
        </w:rPr>
        <w:t>υ</w:t>
      </w:r>
      <w:r w:rsidR="000F01DE" w:rsidRPr="003D353B">
        <w:rPr>
          <w:lang w:val="el-GR"/>
        </w:rPr>
        <w:t>μ</w:t>
      </w:r>
      <w:r w:rsidR="00B00F46">
        <w:rPr>
          <w:lang w:val="el-GR"/>
        </w:rPr>
        <w:t>έ</w:t>
      </w:r>
      <w:r w:rsidR="000F01DE" w:rsidRPr="003D353B">
        <w:rPr>
          <w:lang w:val="el-GR"/>
        </w:rPr>
        <w:t>νου από τον κίνδυνο εσφαλμένης καταδίκης</w:t>
      </w:r>
      <w:r w:rsidR="00F30470" w:rsidRPr="003D353B">
        <w:rPr>
          <w:lang w:val="el-GR"/>
        </w:rPr>
        <w:t xml:space="preserve"> και εκσυγχρονίζοντας </w:t>
      </w:r>
      <w:r w:rsidR="00500C10">
        <w:rPr>
          <w:lang w:val="el-GR"/>
        </w:rPr>
        <w:t xml:space="preserve">αφετέρου </w:t>
      </w:r>
      <w:r w:rsidR="00F30470" w:rsidRPr="003D353B">
        <w:rPr>
          <w:lang w:val="el-GR"/>
        </w:rPr>
        <w:t xml:space="preserve">μία αναχρονιστική πρόνοια. </w:t>
      </w:r>
      <w:r w:rsidR="00A621BD" w:rsidRPr="003D353B">
        <w:rPr>
          <w:lang w:val="el-GR"/>
        </w:rPr>
        <w:t xml:space="preserve"> </w:t>
      </w:r>
    </w:p>
    <w:p w14:paraId="6DE40920" w14:textId="5C72D3B2" w:rsidR="000F01DE" w:rsidRPr="003D353B" w:rsidRDefault="003D353B" w:rsidP="00BD645C">
      <w:pPr>
        <w:pStyle w:val="Default"/>
        <w:numPr>
          <w:ilvl w:val="0"/>
          <w:numId w:val="15"/>
        </w:numPr>
        <w:tabs>
          <w:tab w:val="left" w:pos="567"/>
        </w:tabs>
        <w:spacing w:line="480" w:lineRule="auto"/>
        <w:ind w:left="567" w:hanging="567"/>
        <w:jc w:val="both"/>
        <w:rPr>
          <w:lang w:val="el-GR"/>
        </w:rPr>
      </w:pPr>
      <w:r>
        <w:rPr>
          <w:lang w:val="el-GR"/>
        </w:rPr>
        <w:lastRenderedPageBreak/>
        <w:t>Ε</w:t>
      </w:r>
      <w:r w:rsidR="00761022" w:rsidRPr="003D353B">
        <w:rPr>
          <w:lang w:val="el-GR"/>
        </w:rPr>
        <w:t>νδεχόμενη θέσπιση υποχρέωσης αποκάλυψης της υπερασπιστικής γραμμής</w:t>
      </w:r>
      <w:r w:rsidR="00B00F46">
        <w:rPr>
          <w:lang w:val="el-GR"/>
        </w:rPr>
        <w:t>,</w:t>
      </w:r>
      <w:r>
        <w:rPr>
          <w:lang w:val="el-GR"/>
        </w:rPr>
        <w:t xml:space="preserve"> ως προτείνεται από την Νομική Υπηρεσία της Δημοκρατίας</w:t>
      </w:r>
      <w:r w:rsidR="00B00F46">
        <w:rPr>
          <w:lang w:val="el-GR"/>
        </w:rPr>
        <w:t>,</w:t>
      </w:r>
      <w:r>
        <w:rPr>
          <w:lang w:val="el-GR"/>
        </w:rPr>
        <w:t xml:space="preserve"> δεν δύναται να υιοθετηθεί</w:t>
      </w:r>
      <w:r w:rsidR="00D5135B">
        <w:rPr>
          <w:lang w:val="el-GR"/>
        </w:rPr>
        <w:t>,</w:t>
      </w:r>
      <w:r>
        <w:rPr>
          <w:lang w:val="el-GR"/>
        </w:rPr>
        <w:t xml:space="preserve"> καθότι</w:t>
      </w:r>
      <w:r w:rsidR="00A621BD" w:rsidRPr="003D353B">
        <w:rPr>
          <w:lang w:val="el-GR"/>
        </w:rPr>
        <w:t xml:space="preserve"> </w:t>
      </w:r>
      <w:r w:rsidR="006F656C" w:rsidRPr="003D353B">
        <w:rPr>
          <w:lang w:val="el-GR"/>
        </w:rPr>
        <w:t xml:space="preserve">μία </w:t>
      </w:r>
      <w:r w:rsidR="00A621BD" w:rsidRPr="003D353B">
        <w:rPr>
          <w:lang w:val="el-GR"/>
        </w:rPr>
        <w:t xml:space="preserve">τέτοια ρύθμιση </w:t>
      </w:r>
      <w:r w:rsidR="006F656C" w:rsidRPr="003D353B">
        <w:rPr>
          <w:lang w:val="el-GR"/>
        </w:rPr>
        <w:t xml:space="preserve">ενδέχεται να </w:t>
      </w:r>
      <w:r w:rsidR="00A621BD" w:rsidRPr="003D353B">
        <w:rPr>
          <w:lang w:val="el-GR"/>
        </w:rPr>
        <w:t>κριθεί ως αντισυνταγματική</w:t>
      </w:r>
      <w:r>
        <w:rPr>
          <w:lang w:val="el-GR"/>
        </w:rPr>
        <w:t>.</w:t>
      </w:r>
      <w:r w:rsidR="00500C10">
        <w:rPr>
          <w:lang w:val="el-GR"/>
        </w:rPr>
        <w:t xml:space="preserve">  </w:t>
      </w:r>
      <w:r>
        <w:rPr>
          <w:lang w:val="el-GR"/>
        </w:rPr>
        <w:t xml:space="preserve">Εξάλλου, </w:t>
      </w:r>
      <w:r w:rsidR="006F656C" w:rsidRPr="003D353B">
        <w:rPr>
          <w:lang w:val="el-GR"/>
        </w:rPr>
        <w:t xml:space="preserve">ανάλογη υποχρέωση </w:t>
      </w:r>
      <w:r w:rsidR="00A621BD" w:rsidRPr="003D353B">
        <w:rPr>
          <w:lang w:val="el-GR"/>
        </w:rPr>
        <w:t xml:space="preserve">δεν προβλέπεται </w:t>
      </w:r>
      <w:r w:rsidR="00761022" w:rsidRPr="003D353B">
        <w:rPr>
          <w:lang w:val="el-GR"/>
        </w:rPr>
        <w:t>στην Ευρωπαϊκή Σύμβαση Ανθρωπίνων Δικαιωμάτων</w:t>
      </w:r>
      <w:r w:rsidR="00A621BD" w:rsidRPr="003D353B">
        <w:rPr>
          <w:lang w:val="el-GR"/>
        </w:rPr>
        <w:t xml:space="preserve">, </w:t>
      </w:r>
      <w:r w:rsidR="006E2C60" w:rsidRPr="003D353B">
        <w:rPr>
          <w:lang w:val="el-GR"/>
        </w:rPr>
        <w:t>όπου</w:t>
      </w:r>
      <w:r w:rsidR="00A621BD" w:rsidRPr="003D353B">
        <w:rPr>
          <w:lang w:val="el-GR"/>
        </w:rPr>
        <w:t xml:space="preserve"> αντίθετα </w:t>
      </w:r>
      <w:r w:rsidR="006E2C60" w:rsidRPr="003D353B">
        <w:rPr>
          <w:lang w:val="el-GR"/>
        </w:rPr>
        <w:t>επιβάλλεται</w:t>
      </w:r>
      <w:r w:rsidR="00A621BD" w:rsidRPr="003D353B">
        <w:rPr>
          <w:lang w:val="el-GR"/>
        </w:rPr>
        <w:t xml:space="preserve"> </w:t>
      </w:r>
      <w:r w:rsidR="00850EC3">
        <w:rPr>
          <w:lang w:val="el-GR"/>
        </w:rPr>
        <w:t xml:space="preserve">τέτοια </w:t>
      </w:r>
      <w:r w:rsidR="00A621BD" w:rsidRPr="003D353B">
        <w:rPr>
          <w:lang w:val="el-GR"/>
        </w:rPr>
        <w:t xml:space="preserve">υποχρέωση αποκάλυψης </w:t>
      </w:r>
      <w:r w:rsidR="006F656C" w:rsidRPr="003D353B">
        <w:rPr>
          <w:lang w:val="el-GR"/>
        </w:rPr>
        <w:t xml:space="preserve">μόνο </w:t>
      </w:r>
      <w:r w:rsidR="00A621BD" w:rsidRPr="003D353B">
        <w:rPr>
          <w:lang w:val="el-GR"/>
        </w:rPr>
        <w:t>στην</w:t>
      </w:r>
      <w:r w:rsidR="00761022" w:rsidRPr="003D353B">
        <w:rPr>
          <w:lang w:val="el-GR"/>
        </w:rPr>
        <w:t xml:space="preserve"> κατηγορούσα αρχή. </w:t>
      </w:r>
    </w:p>
    <w:p w14:paraId="4C3A1E8E" w14:textId="08DD330E" w:rsidR="00761022" w:rsidRDefault="004E74F7" w:rsidP="00C77A61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3D353B">
        <w:rPr>
          <w:lang w:val="el-GR"/>
        </w:rPr>
        <w:t>Η</w:t>
      </w:r>
      <w:r w:rsidR="00761022">
        <w:rPr>
          <w:lang w:val="el-GR"/>
        </w:rPr>
        <w:t xml:space="preserve"> επιτροπή, λ</w:t>
      </w:r>
      <w:r w:rsidR="00761022" w:rsidRPr="00C77A61">
        <w:rPr>
          <w:lang w:val="el-GR"/>
        </w:rPr>
        <w:t xml:space="preserve">αμβάνοντας υπόψη όλα όσα τέθηκαν ενώπιόν της, αποφάσισε </w:t>
      </w:r>
      <w:r w:rsidR="00761022">
        <w:rPr>
          <w:lang w:val="el-GR"/>
        </w:rPr>
        <w:t xml:space="preserve">όπως υποβάλει σχετικό ερώτημα </w:t>
      </w:r>
      <w:r w:rsidR="00761022" w:rsidRPr="00762FDC">
        <w:rPr>
          <w:lang w:val="el-GR"/>
        </w:rPr>
        <w:t>προς το Ευρωπαϊκό Κέντρο</w:t>
      </w:r>
      <w:r w:rsidR="00761022">
        <w:rPr>
          <w:lang w:val="el-GR"/>
        </w:rPr>
        <w:t xml:space="preserve"> </w:t>
      </w:r>
      <w:r w:rsidR="00761022" w:rsidRPr="00762FDC">
        <w:rPr>
          <w:lang w:val="el-GR"/>
        </w:rPr>
        <w:t>Κοινοβουλευτικής Έρευνας και Τεκμηρίωσης (ECPRD)</w:t>
      </w:r>
      <w:r w:rsidR="00761022">
        <w:rPr>
          <w:lang w:val="el-GR"/>
        </w:rPr>
        <w:t xml:space="preserve">, σχετικά με το ισχύον νομοθετικό πλαίσιο </w:t>
      </w:r>
      <w:r w:rsidR="00761022" w:rsidRPr="006E387F">
        <w:rPr>
          <w:lang w:val="el-GR"/>
        </w:rPr>
        <w:t>άλλων χωρών αναφορικά με τη σειρά αγόρευσης σε ποινικές δίκες.</w:t>
      </w:r>
      <w:r w:rsidR="00761022">
        <w:rPr>
          <w:lang w:val="el-GR"/>
        </w:rPr>
        <w:t xml:space="preserve">  </w:t>
      </w:r>
      <w:r w:rsidR="00850EC3">
        <w:rPr>
          <w:lang w:val="el-GR"/>
        </w:rPr>
        <w:t xml:space="preserve">Οι απαντήσεις στο εν λόγω ερώτημα κατέδειξαν </w:t>
      </w:r>
      <w:r w:rsidR="00761022" w:rsidRPr="006E387F">
        <w:rPr>
          <w:lang w:val="el-GR"/>
        </w:rPr>
        <w:t xml:space="preserve">ότι </w:t>
      </w:r>
      <w:r w:rsidR="00761022">
        <w:rPr>
          <w:lang w:val="el-GR"/>
        </w:rPr>
        <w:t>και στα</w:t>
      </w:r>
      <w:r w:rsidR="00761022" w:rsidRPr="006E387F">
        <w:rPr>
          <w:lang w:val="el-GR"/>
        </w:rPr>
        <w:t xml:space="preserve"> είκοσι ένα (21) κράτη μέλη της Ευρωπαϊκής Ένωσης που απάντησαν το σχετικό ερωτηματολόγιο είτε παρέχεται ως δικαίωμα στον κατηγορούμενο ή τον συνήγορό του να αγορεύει τελευταίος μέσω σχετικής νομοθεσίας, πλην ενός κράτους μέλους όπου το εν λόγω δικαίωμα δίνεται </w:t>
      </w:r>
      <w:r w:rsidR="00850EC3">
        <w:rPr>
          <w:lang w:val="el-GR"/>
        </w:rPr>
        <w:t>δυνάμει</w:t>
      </w:r>
      <w:r w:rsidR="00761022" w:rsidRPr="006E387F">
        <w:rPr>
          <w:lang w:val="el-GR"/>
        </w:rPr>
        <w:t xml:space="preserve"> σχετικής πρακτικής, είτε προβλέπεται ρητά ότι ο κατηγορούμενος ή ο συνήγορός του αγορεύει πάντα στο τέλος.</w:t>
      </w:r>
      <w:r w:rsidR="00761022">
        <w:rPr>
          <w:lang w:val="el-GR"/>
        </w:rPr>
        <w:t xml:space="preserve"> </w:t>
      </w:r>
      <w:r w:rsidR="00BE6C16">
        <w:rPr>
          <w:lang w:val="el-GR"/>
        </w:rPr>
        <w:t xml:space="preserve"> </w:t>
      </w:r>
      <w:r w:rsidR="00850EC3">
        <w:rPr>
          <w:lang w:val="el-GR"/>
        </w:rPr>
        <w:t>Επιπ</w:t>
      </w:r>
      <w:r w:rsidR="00761022" w:rsidRPr="006E387F">
        <w:rPr>
          <w:lang w:val="el-GR"/>
        </w:rPr>
        <w:t>ρόσθετα, σε οκτώ (8) κράτη μέλη</w:t>
      </w:r>
      <w:r w:rsidR="00761022">
        <w:rPr>
          <w:lang w:val="el-GR"/>
        </w:rPr>
        <w:t xml:space="preserve"> που απάντησαν το εν λόγω ερώτημα</w:t>
      </w:r>
      <w:r w:rsidR="00761022" w:rsidRPr="006E387F">
        <w:rPr>
          <w:lang w:val="el-GR"/>
        </w:rPr>
        <w:t xml:space="preserve"> </w:t>
      </w:r>
      <w:r w:rsidR="00761022">
        <w:rPr>
          <w:lang w:val="el-GR"/>
        </w:rPr>
        <w:t>προβλέπεται</w:t>
      </w:r>
      <w:r w:rsidR="00761022" w:rsidRPr="006E387F">
        <w:rPr>
          <w:lang w:val="el-GR"/>
        </w:rPr>
        <w:t xml:space="preserve"> ότι ο κατηγορούμενος έχει τον τελικό λόγο, ακόμη και μετά την τελική αγόρευση του συνηγόρου του.  </w:t>
      </w:r>
      <w:r w:rsidR="00761022">
        <w:rPr>
          <w:lang w:val="el-GR"/>
        </w:rPr>
        <w:t xml:space="preserve">Σύμφωνα δε με το ισχύον νομοθετικό πλαίσιο του Ηνωμένου Βασιλείου, </w:t>
      </w:r>
      <w:r w:rsidR="00761022" w:rsidRPr="006E387F">
        <w:rPr>
          <w:lang w:val="el-GR"/>
        </w:rPr>
        <w:t xml:space="preserve">η κατηγορούσα αρχή αγορεύει πρώτη και μετά ακολουθεί η υπεράσπιση, ενώ ο Καναδάς αποτελεί εξαίρεση στα πιο πάνω ευρήματα, αφού </w:t>
      </w:r>
      <w:r w:rsidR="00761022">
        <w:rPr>
          <w:lang w:val="el-GR"/>
        </w:rPr>
        <w:t xml:space="preserve">στο εν λόγω νομικό σύστημα προβλέπεται </w:t>
      </w:r>
      <w:r w:rsidR="00761022" w:rsidRPr="006E387F">
        <w:rPr>
          <w:lang w:val="el-GR"/>
        </w:rPr>
        <w:t>ότι ο κατήγορος δικαιούται να μιλήσει τελευταίος στους ενόρκους, εκτός εάν δεν υπάρχουν μάρτυρες</w:t>
      </w:r>
      <w:r w:rsidR="00EE3345">
        <w:rPr>
          <w:lang w:val="el-GR"/>
        </w:rPr>
        <w:t>,</w:t>
      </w:r>
      <w:r w:rsidR="00761022" w:rsidRPr="006E387F">
        <w:rPr>
          <w:lang w:val="el-GR"/>
        </w:rPr>
        <w:t xml:space="preserve"> για να εξεταστούν από την υπεράσπιση, οπότε ο κατηγορούμενος ή ο συνήγορός του δικαιούται να μιλήσει τελευταίος στους ενόρκους.</w:t>
      </w:r>
    </w:p>
    <w:p w14:paraId="072B9E46" w14:textId="6003742B" w:rsidR="00177B68" w:rsidRPr="003D353B" w:rsidRDefault="00761022" w:rsidP="00850EC3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4E74F7">
        <w:rPr>
          <w:lang w:val="el-GR"/>
        </w:rPr>
        <w:t xml:space="preserve">Στο πλαίσιο της κατ’ άρθρον συζήτησης της υπό αναφορά πρότασης νόμου, ο </w:t>
      </w:r>
      <w:r w:rsidR="003D353B">
        <w:rPr>
          <w:lang w:val="el-GR"/>
        </w:rPr>
        <w:t xml:space="preserve">τέως </w:t>
      </w:r>
      <w:r w:rsidR="00AC21DA">
        <w:rPr>
          <w:lang w:val="el-GR"/>
        </w:rPr>
        <w:t>π</w:t>
      </w:r>
      <w:r w:rsidR="004E74F7">
        <w:rPr>
          <w:lang w:val="el-GR"/>
        </w:rPr>
        <w:t>ρόεδρος του Παγκύπριου Δικηγορικού Συλλόγου</w:t>
      </w:r>
      <w:r>
        <w:rPr>
          <w:lang w:val="el-GR"/>
        </w:rPr>
        <w:t xml:space="preserve"> </w:t>
      </w:r>
      <w:r w:rsidR="000B6FE2">
        <w:rPr>
          <w:lang w:val="el-GR"/>
        </w:rPr>
        <w:t xml:space="preserve">εισηγήθηκε στην επιτροπή την τροποποίηση των προτεινόμενων ρυθμίσεων, ώστε να </w:t>
      </w:r>
      <w:r w:rsidR="006E2C60">
        <w:rPr>
          <w:lang w:val="el-GR"/>
        </w:rPr>
        <w:t>προβλέπεται ότι ο κατήγορος ή</w:t>
      </w:r>
      <w:r w:rsidR="00177B68">
        <w:rPr>
          <w:lang w:val="el-GR"/>
        </w:rPr>
        <w:t xml:space="preserve"> ο </w:t>
      </w:r>
      <w:r w:rsidR="00177B68">
        <w:rPr>
          <w:lang w:val="el-GR"/>
        </w:rPr>
        <w:lastRenderedPageBreak/>
        <w:t>δικηγόρος του αγορεύει πρώτος</w:t>
      </w:r>
      <w:r w:rsidR="006E2C60">
        <w:rPr>
          <w:lang w:val="el-GR"/>
        </w:rPr>
        <w:t xml:space="preserve">, ο </w:t>
      </w:r>
      <w:r w:rsidR="00177B68">
        <w:rPr>
          <w:lang w:val="el-GR"/>
        </w:rPr>
        <w:t>κατηγορούμενος ή ο δικηγόρος του αγορεύει δεύτερο</w:t>
      </w:r>
      <w:r w:rsidR="006E2C60">
        <w:rPr>
          <w:lang w:val="el-GR"/>
        </w:rPr>
        <w:t xml:space="preserve">ς, ενώ ο κατήγορος ή ο δικηγόρος του </w:t>
      </w:r>
      <w:r w:rsidR="00177B68">
        <w:rPr>
          <w:lang w:val="el-GR"/>
        </w:rPr>
        <w:t>έχει δικαίωμα να απαντήσε</w:t>
      </w:r>
      <w:r w:rsidR="00850EC3">
        <w:rPr>
          <w:lang w:val="el-GR"/>
        </w:rPr>
        <w:t xml:space="preserve">ι </w:t>
      </w:r>
      <w:r w:rsidR="00177B68">
        <w:rPr>
          <w:lang w:val="el-GR"/>
        </w:rPr>
        <w:t>σε νομικούς ισχυρισμούς που αφορούν την παραβίαση της αρχής της δίκαιης δίκης και την κατάχρηση διαδικασίας, σε περίπτωση που αυτοί εγείρονται στην αγόρευση του κατηγορο</w:t>
      </w:r>
      <w:r w:rsidR="0025051B">
        <w:rPr>
          <w:lang w:val="el-GR"/>
        </w:rPr>
        <w:t>υ</w:t>
      </w:r>
      <w:r w:rsidR="00177B68">
        <w:rPr>
          <w:lang w:val="el-GR"/>
        </w:rPr>
        <w:t>μ</w:t>
      </w:r>
      <w:r w:rsidR="0025051B">
        <w:rPr>
          <w:lang w:val="el-GR"/>
        </w:rPr>
        <w:t>έ</w:t>
      </w:r>
      <w:r w:rsidR="00177B68">
        <w:rPr>
          <w:lang w:val="el-GR"/>
        </w:rPr>
        <w:t>νου ή του δικηγόρου του</w:t>
      </w:r>
      <w:r w:rsidR="00850EC3">
        <w:rPr>
          <w:lang w:val="el-GR"/>
        </w:rPr>
        <w:t xml:space="preserve">. </w:t>
      </w:r>
      <w:r w:rsidR="00BD645C">
        <w:rPr>
          <w:lang w:val="el-GR"/>
        </w:rPr>
        <w:t xml:space="preserve"> </w:t>
      </w:r>
      <w:r w:rsidR="00850EC3">
        <w:rPr>
          <w:lang w:val="el-GR"/>
        </w:rPr>
        <w:t>Επιπρόσθετα, ο κατήγορος έχει δικαίωμα να απαντήσει</w:t>
      </w:r>
      <w:r w:rsidR="00441D76">
        <w:rPr>
          <w:lang w:val="el-GR"/>
        </w:rPr>
        <w:t>,</w:t>
      </w:r>
      <w:r w:rsidR="00850EC3">
        <w:rPr>
          <w:lang w:val="el-GR"/>
        </w:rPr>
        <w:t xml:space="preserve"> </w:t>
      </w:r>
      <w:r w:rsidR="006E2C60" w:rsidRPr="003D353B">
        <w:rPr>
          <w:lang w:val="el-GR"/>
        </w:rPr>
        <w:t xml:space="preserve">κατόπιν άδειας του δικαστηρίου και </w:t>
      </w:r>
      <w:r w:rsidR="00177B68" w:rsidRPr="003D353B">
        <w:rPr>
          <w:lang w:val="el-GR"/>
        </w:rPr>
        <w:t>κατ’ εξαίρεση</w:t>
      </w:r>
      <w:r w:rsidR="00441D76">
        <w:rPr>
          <w:lang w:val="el-GR"/>
        </w:rPr>
        <w:t>,</w:t>
      </w:r>
      <w:r w:rsidR="00177B68" w:rsidRPr="003D353B">
        <w:rPr>
          <w:lang w:val="el-GR"/>
        </w:rPr>
        <w:t xml:space="preserve"> όπου είναι προς το συμφέρον της δικαιοσύνης</w:t>
      </w:r>
      <w:r w:rsidR="006E2C60" w:rsidRPr="003D353B">
        <w:rPr>
          <w:lang w:val="el-GR"/>
        </w:rPr>
        <w:t xml:space="preserve">, </w:t>
      </w:r>
      <w:r w:rsidR="00177B68" w:rsidRPr="003D353B">
        <w:rPr>
          <w:lang w:val="el-GR"/>
        </w:rPr>
        <w:t xml:space="preserve">σε οποιονδήποτε νομικό ισχυρισμό </w:t>
      </w:r>
      <w:r w:rsidR="006E2C60" w:rsidRPr="003D353B">
        <w:rPr>
          <w:lang w:val="el-GR"/>
        </w:rPr>
        <w:t>προβάλλει</w:t>
      </w:r>
      <w:r w:rsidR="00177B68" w:rsidRPr="003D353B">
        <w:rPr>
          <w:lang w:val="el-GR"/>
        </w:rPr>
        <w:t xml:space="preserve"> ο κατηγορούμενος ή ο δικηγόρος του και σε οποιαδήποτε θέση </w:t>
      </w:r>
      <w:r w:rsidR="006E2C60" w:rsidRPr="003D353B">
        <w:rPr>
          <w:lang w:val="el-GR"/>
        </w:rPr>
        <w:t>αυτοί προβάλλουν</w:t>
      </w:r>
      <w:r w:rsidR="00177B68" w:rsidRPr="003D353B">
        <w:rPr>
          <w:lang w:val="el-GR"/>
        </w:rPr>
        <w:t xml:space="preserve"> σε σχέση με τα γεγονότα </w:t>
      </w:r>
      <w:r w:rsidR="00850EC3">
        <w:rPr>
          <w:lang w:val="el-GR"/>
        </w:rPr>
        <w:t>που</w:t>
      </w:r>
      <w:r w:rsidR="00177B68" w:rsidRPr="003D353B">
        <w:rPr>
          <w:lang w:val="el-GR"/>
        </w:rPr>
        <w:t xml:space="preserve"> δεν υποστηρίζ</w:t>
      </w:r>
      <w:r w:rsidR="00850EC3">
        <w:rPr>
          <w:lang w:val="el-GR"/>
        </w:rPr>
        <w:t>ον</w:t>
      </w:r>
      <w:r w:rsidR="00177B68" w:rsidRPr="003D353B">
        <w:rPr>
          <w:lang w:val="el-GR"/>
        </w:rPr>
        <w:t xml:space="preserve">ται από την προσαχθείσα μαρτυρία, υπό την προϋπόθεση ότι τα εν λόγω θέματα δεν ήταν λογικά προβλεπτό ότι θα </w:t>
      </w:r>
      <w:r w:rsidR="003852F3">
        <w:rPr>
          <w:lang w:val="el-GR"/>
        </w:rPr>
        <w:t>η</w:t>
      </w:r>
      <w:r w:rsidR="00177B68" w:rsidRPr="003D353B">
        <w:rPr>
          <w:lang w:val="el-GR"/>
        </w:rPr>
        <w:t>γείροντο στην αγόρευση του κατηγορο</w:t>
      </w:r>
      <w:r w:rsidR="00441D76">
        <w:rPr>
          <w:lang w:val="el-GR"/>
        </w:rPr>
        <w:t>υ</w:t>
      </w:r>
      <w:r w:rsidR="00177B68" w:rsidRPr="003D353B">
        <w:rPr>
          <w:lang w:val="el-GR"/>
        </w:rPr>
        <w:t>μ</w:t>
      </w:r>
      <w:r w:rsidR="00441D76">
        <w:rPr>
          <w:lang w:val="el-GR"/>
        </w:rPr>
        <w:t>έ</w:t>
      </w:r>
      <w:r w:rsidR="00177B68" w:rsidRPr="003D353B">
        <w:rPr>
          <w:lang w:val="el-GR"/>
        </w:rPr>
        <w:t xml:space="preserve">νου ή του δικηγόρου του.  </w:t>
      </w:r>
    </w:p>
    <w:p w14:paraId="0D60C947" w14:textId="687ADBF9" w:rsidR="003D353B" w:rsidRDefault="00177B68" w:rsidP="006E2C6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 xml:space="preserve">Οι εκπρόσωποι της Νομικής Υπηρεσίας της Δημοκρατίας </w:t>
      </w:r>
      <w:r w:rsidR="006E2C60">
        <w:rPr>
          <w:lang w:val="el-GR"/>
        </w:rPr>
        <w:t xml:space="preserve">ενημέρωσαν την επιτροπή σχετικά με τη διαφωνία τους </w:t>
      </w:r>
      <w:r>
        <w:rPr>
          <w:lang w:val="el-GR"/>
        </w:rPr>
        <w:t>με την ως άνω αναφερόμενη εισήγηση</w:t>
      </w:r>
      <w:r w:rsidR="006E2C60">
        <w:rPr>
          <w:lang w:val="el-GR"/>
        </w:rPr>
        <w:t xml:space="preserve"> του </w:t>
      </w:r>
      <w:r w:rsidR="00B530D5">
        <w:rPr>
          <w:lang w:val="el-GR"/>
        </w:rPr>
        <w:t xml:space="preserve">τέως </w:t>
      </w:r>
      <w:r w:rsidR="00D770F0">
        <w:rPr>
          <w:lang w:val="el-GR"/>
        </w:rPr>
        <w:t>π</w:t>
      </w:r>
      <w:r w:rsidR="006E2C60">
        <w:rPr>
          <w:lang w:val="el-GR"/>
        </w:rPr>
        <w:t>ροέδρου του Παγκύπριου Δικηγορικού Συλλόγου</w:t>
      </w:r>
      <w:r>
        <w:rPr>
          <w:lang w:val="el-GR"/>
        </w:rPr>
        <w:t>,</w:t>
      </w:r>
      <w:r w:rsidR="006E2C60">
        <w:rPr>
          <w:lang w:val="el-GR"/>
        </w:rPr>
        <w:t xml:space="preserve"> σημειώνοντας ότι </w:t>
      </w:r>
      <w:r w:rsidR="006E2C60" w:rsidRPr="006E2C60">
        <w:rPr>
          <w:lang w:val="el-GR"/>
        </w:rPr>
        <w:t>η πρόνοια περί εξασφάλισης της άδειας του δικαστηρίου, ώστε η κατηγορούσα αρχή να έχει δικαίωμα να αντικρούει την αγόρευση του κατηγορουμένου</w:t>
      </w:r>
      <w:r w:rsidR="00D770F0">
        <w:rPr>
          <w:lang w:val="el-GR"/>
        </w:rPr>
        <w:t>,</w:t>
      </w:r>
      <w:r w:rsidR="006E2C60" w:rsidRPr="006E2C60">
        <w:rPr>
          <w:lang w:val="el-GR"/>
        </w:rPr>
        <w:t xml:space="preserve"> είναι υπέρμετρα αυστηρή και περιοριστική για τη</w:t>
      </w:r>
      <w:r w:rsidR="00B530D5">
        <w:rPr>
          <w:lang w:val="el-GR"/>
        </w:rPr>
        <w:t>ν</w:t>
      </w:r>
      <w:r w:rsidR="006E2C60" w:rsidRPr="006E2C60">
        <w:rPr>
          <w:lang w:val="el-GR"/>
        </w:rPr>
        <w:t xml:space="preserve"> κατηγορούσα αρχή.</w:t>
      </w:r>
      <w:r w:rsidR="006E2C60">
        <w:rPr>
          <w:lang w:val="el-GR"/>
        </w:rPr>
        <w:t xml:space="preserve">  </w:t>
      </w:r>
      <w:r w:rsidR="00BE7AE9">
        <w:rPr>
          <w:lang w:val="el-GR"/>
        </w:rPr>
        <w:t>Συναφώς</w:t>
      </w:r>
      <w:r>
        <w:rPr>
          <w:lang w:val="el-GR"/>
        </w:rPr>
        <w:t>,</w:t>
      </w:r>
      <w:r w:rsidR="006E2C60">
        <w:rPr>
          <w:lang w:val="el-GR"/>
        </w:rPr>
        <w:t xml:space="preserve"> </w:t>
      </w:r>
      <w:r w:rsidR="003D353B">
        <w:rPr>
          <w:lang w:val="el-GR"/>
        </w:rPr>
        <w:t xml:space="preserve">με γραπτό </w:t>
      </w:r>
      <w:r w:rsidR="00A33827">
        <w:rPr>
          <w:lang w:val="el-GR"/>
        </w:rPr>
        <w:t>σημείωμά</w:t>
      </w:r>
      <w:r w:rsidR="003D353B">
        <w:rPr>
          <w:lang w:val="el-GR"/>
        </w:rPr>
        <w:t xml:space="preserve"> </w:t>
      </w:r>
      <w:r w:rsidR="00D770F0">
        <w:rPr>
          <w:lang w:val="el-GR"/>
        </w:rPr>
        <w:t>τους,</w:t>
      </w:r>
      <w:r w:rsidR="003D353B">
        <w:rPr>
          <w:lang w:val="el-GR"/>
        </w:rPr>
        <w:t xml:space="preserve"> ημερομηνίας 28 Ιουνίου 2023</w:t>
      </w:r>
      <w:r w:rsidR="00D770F0">
        <w:rPr>
          <w:lang w:val="el-GR"/>
        </w:rPr>
        <w:t>,</w:t>
      </w:r>
      <w:r w:rsidR="003D353B">
        <w:rPr>
          <w:lang w:val="el-GR"/>
        </w:rPr>
        <w:t xml:space="preserve"> </w:t>
      </w:r>
      <w:r w:rsidR="00A33827">
        <w:rPr>
          <w:lang w:val="el-GR"/>
        </w:rPr>
        <w:t>οι ίδι</w:t>
      </w:r>
      <w:r w:rsidR="00850EC3">
        <w:rPr>
          <w:lang w:val="el-GR"/>
        </w:rPr>
        <w:t>οι εκπρόσωποι</w:t>
      </w:r>
      <w:r w:rsidR="00A33827">
        <w:rPr>
          <w:lang w:val="el-GR"/>
        </w:rPr>
        <w:t xml:space="preserve"> ενημέρωσαν την επιτροπή για τα ακόλουθα:</w:t>
      </w:r>
    </w:p>
    <w:p w14:paraId="483306D2" w14:textId="53FB1D0C" w:rsidR="00A33827" w:rsidRDefault="00A33827" w:rsidP="00BD645C">
      <w:pPr>
        <w:pStyle w:val="Default"/>
        <w:numPr>
          <w:ilvl w:val="0"/>
          <w:numId w:val="16"/>
        </w:numPr>
        <w:tabs>
          <w:tab w:val="left" w:pos="567"/>
        </w:tabs>
        <w:spacing w:line="480" w:lineRule="auto"/>
        <w:ind w:left="567" w:hanging="567"/>
        <w:jc w:val="both"/>
        <w:rPr>
          <w:lang w:val="el-GR"/>
        </w:rPr>
      </w:pPr>
      <w:r>
        <w:rPr>
          <w:lang w:val="el-GR"/>
        </w:rPr>
        <w:t xml:space="preserve"> Η Νομική Υπηρεσία της Δημοκρατίας διαφωνεί με τη συγκεκριμένη </w:t>
      </w:r>
      <w:r w:rsidR="00C468EC">
        <w:rPr>
          <w:lang w:val="el-GR"/>
        </w:rPr>
        <w:t>εισήγηση</w:t>
      </w:r>
      <w:r w:rsidR="007E3227">
        <w:rPr>
          <w:lang w:val="el-GR"/>
        </w:rPr>
        <w:t>,</w:t>
      </w:r>
      <w:r>
        <w:rPr>
          <w:lang w:val="el-GR"/>
        </w:rPr>
        <w:t xml:space="preserve"> καθότι </w:t>
      </w:r>
      <w:r w:rsidR="00850EC3">
        <w:rPr>
          <w:lang w:val="el-GR"/>
        </w:rPr>
        <w:t>αυτή</w:t>
      </w:r>
      <w:r>
        <w:rPr>
          <w:lang w:val="el-GR"/>
        </w:rPr>
        <w:t xml:space="preserve"> θα στερήσει από την κατηγορούσα αρχή τ</w:t>
      </w:r>
      <w:r w:rsidR="00B530D5">
        <w:rPr>
          <w:lang w:val="el-GR"/>
        </w:rPr>
        <w:t>ο</w:t>
      </w:r>
      <w:r>
        <w:rPr>
          <w:lang w:val="el-GR"/>
        </w:rPr>
        <w:t xml:space="preserve"> δικαίωμα να απαντά σε όλα τα επιχειρήματα του κατηγορουμένου</w:t>
      </w:r>
      <w:r w:rsidR="00C468EC">
        <w:rPr>
          <w:lang w:val="el-GR"/>
        </w:rPr>
        <w:t xml:space="preserve"> ή του συνηγόρου του</w:t>
      </w:r>
      <w:r w:rsidR="007E3227">
        <w:rPr>
          <w:lang w:val="el-GR"/>
        </w:rPr>
        <w:t>,</w:t>
      </w:r>
      <w:r>
        <w:rPr>
          <w:lang w:val="el-GR"/>
        </w:rPr>
        <w:t xml:space="preserve"> που συχνά προβάλλονται σε όψιμο στάδιο, εναποθέτοντας σε αυτήν δυσβάσταχτο βάρος στην απόδειξη των υποθέσεων. </w:t>
      </w:r>
    </w:p>
    <w:p w14:paraId="55ACD198" w14:textId="28342F5E" w:rsidR="00A33827" w:rsidRPr="00C22847" w:rsidRDefault="00A33827" w:rsidP="00BD645C">
      <w:pPr>
        <w:pStyle w:val="Default"/>
        <w:numPr>
          <w:ilvl w:val="0"/>
          <w:numId w:val="16"/>
        </w:numPr>
        <w:tabs>
          <w:tab w:val="left" w:pos="567"/>
        </w:tabs>
        <w:spacing w:line="480" w:lineRule="auto"/>
        <w:ind w:left="567" w:hanging="567"/>
        <w:jc w:val="both"/>
        <w:rPr>
          <w:lang w:val="el-GR"/>
        </w:rPr>
      </w:pPr>
      <w:r>
        <w:rPr>
          <w:lang w:val="el-GR"/>
        </w:rPr>
        <w:t xml:space="preserve">Σε περίπτωση που η Βουλή επιμένει στη ψήφιση της </w:t>
      </w:r>
      <w:r w:rsidR="00C468EC">
        <w:rPr>
          <w:lang w:val="el-GR"/>
        </w:rPr>
        <w:t>υπό αναφορά πρότασης νόμου</w:t>
      </w:r>
      <w:r w:rsidR="00850EC3">
        <w:rPr>
          <w:lang w:val="el-GR"/>
        </w:rPr>
        <w:t xml:space="preserve"> σε νόμο</w:t>
      </w:r>
      <w:r>
        <w:rPr>
          <w:lang w:val="el-GR"/>
        </w:rPr>
        <w:t xml:space="preserve">, </w:t>
      </w:r>
      <w:r w:rsidR="00C468EC">
        <w:rPr>
          <w:lang w:val="el-GR"/>
        </w:rPr>
        <w:t>εισηγ</w:t>
      </w:r>
      <w:r w:rsidR="00850EC3">
        <w:rPr>
          <w:lang w:val="el-GR"/>
        </w:rPr>
        <w:t>ούνται την προσθήκη πρόνοιας</w:t>
      </w:r>
      <w:r w:rsidR="00C468EC">
        <w:rPr>
          <w:lang w:val="el-GR"/>
        </w:rPr>
        <w:t xml:space="preserve"> δυνάμει της οποίας</w:t>
      </w:r>
      <w:r>
        <w:rPr>
          <w:lang w:val="el-GR"/>
        </w:rPr>
        <w:t xml:space="preserve"> η </w:t>
      </w:r>
      <w:r w:rsidR="00C468EC">
        <w:rPr>
          <w:lang w:val="el-GR"/>
        </w:rPr>
        <w:t>κ</w:t>
      </w:r>
      <w:r>
        <w:rPr>
          <w:lang w:val="el-GR"/>
        </w:rPr>
        <w:t xml:space="preserve">ατηγορούσα </w:t>
      </w:r>
      <w:r w:rsidR="00C468EC">
        <w:rPr>
          <w:lang w:val="el-GR"/>
        </w:rPr>
        <w:t>α</w:t>
      </w:r>
      <w:r>
        <w:rPr>
          <w:lang w:val="el-GR"/>
        </w:rPr>
        <w:t>ρχή</w:t>
      </w:r>
      <w:r w:rsidR="00C468EC">
        <w:rPr>
          <w:lang w:val="el-GR"/>
        </w:rPr>
        <w:t xml:space="preserve"> </w:t>
      </w:r>
      <w:r w:rsidR="00850EC3">
        <w:rPr>
          <w:lang w:val="el-GR"/>
        </w:rPr>
        <w:t xml:space="preserve">να </w:t>
      </w:r>
      <w:r w:rsidR="00C468EC" w:rsidRPr="00C468EC">
        <w:rPr>
          <w:lang w:val="el-GR"/>
        </w:rPr>
        <w:t>αγορεύει πάντα πρώτη</w:t>
      </w:r>
      <w:r>
        <w:rPr>
          <w:lang w:val="el-GR"/>
        </w:rPr>
        <w:t xml:space="preserve">, ακολούθως </w:t>
      </w:r>
      <w:r w:rsidR="00850EC3">
        <w:rPr>
          <w:lang w:val="el-GR"/>
        </w:rPr>
        <w:t xml:space="preserve">να </w:t>
      </w:r>
      <w:r w:rsidR="00C468EC">
        <w:rPr>
          <w:lang w:val="el-GR"/>
        </w:rPr>
        <w:t xml:space="preserve">αγορεύει </w:t>
      </w:r>
      <w:r>
        <w:rPr>
          <w:lang w:val="el-GR"/>
        </w:rPr>
        <w:t xml:space="preserve">η </w:t>
      </w:r>
      <w:r w:rsidR="00C468EC">
        <w:rPr>
          <w:lang w:val="el-GR"/>
        </w:rPr>
        <w:t>υ</w:t>
      </w:r>
      <w:r>
        <w:rPr>
          <w:lang w:val="el-GR"/>
        </w:rPr>
        <w:t xml:space="preserve">περάσπιση και </w:t>
      </w:r>
      <w:r w:rsidR="00850EC3">
        <w:rPr>
          <w:lang w:val="el-GR"/>
        </w:rPr>
        <w:t xml:space="preserve">να </w:t>
      </w:r>
      <w:r w:rsidR="00C468EC">
        <w:rPr>
          <w:lang w:val="el-GR"/>
        </w:rPr>
        <w:lastRenderedPageBreak/>
        <w:t>παρέχεται</w:t>
      </w:r>
      <w:r>
        <w:rPr>
          <w:lang w:val="el-GR"/>
        </w:rPr>
        <w:t xml:space="preserve"> δικαίωμα </w:t>
      </w:r>
      <w:r w:rsidR="00C468EC">
        <w:rPr>
          <w:lang w:val="el-GR"/>
        </w:rPr>
        <w:t>σ</w:t>
      </w:r>
      <w:r>
        <w:rPr>
          <w:lang w:val="el-GR"/>
        </w:rPr>
        <w:t>τη</w:t>
      </w:r>
      <w:r w:rsidR="00C468EC">
        <w:rPr>
          <w:lang w:val="el-GR"/>
        </w:rPr>
        <w:t>ν</w:t>
      </w:r>
      <w:r>
        <w:rPr>
          <w:lang w:val="el-GR"/>
        </w:rPr>
        <w:t xml:space="preserve"> </w:t>
      </w:r>
      <w:r w:rsidR="00C468EC">
        <w:rPr>
          <w:lang w:val="el-GR"/>
        </w:rPr>
        <w:t>κ</w:t>
      </w:r>
      <w:r>
        <w:rPr>
          <w:lang w:val="el-GR"/>
        </w:rPr>
        <w:t>ατηγορούσα αρχή να απαντήσει</w:t>
      </w:r>
      <w:r w:rsidRPr="00A33827">
        <w:rPr>
          <w:lang w:val="el-GR"/>
        </w:rPr>
        <w:t xml:space="preserve">. </w:t>
      </w:r>
      <w:r w:rsidR="007E3227">
        <w:rPr>
          <w:lang w:val="el-GR"/>
        </w:rPr>
        <w:t xml:space="preserve"> </w:t>
      </w:r>
      <w:r w:rsidR="00C22847">
        <w:rPr>
          <w:lang w:val="el-GR"/>
        </w:rPr>
        <w:t>Ωστόσο, σε</w:t>
      </w:r>
      <w:r w:rsidRPr="00C22847">
        <w:rPr>
          <w:lang w:val="el-GR"/>
        </w:rPr>
        <w:t xml:space="preserve"> μια προσπάθεια σύγκλισης συμφωνίας με τον Παγκύπριο Δικηγορικό Σύλλογο, η Νομική Υπηρεσία της Δημοκρατίας συμφώνησε όπως προωθηθεί το κείμενο που προτάθηκε από τον τέως </w:t>
      </w:r>
      <w:r w:rsidR="00A431F8">
        <w:rPr>
          <w:lang w:val="el-GR"/>
        </w:rPr>
        <w:t>π</w:t>
      </w:r>
      <w:r w:rsidRPr="00C22847">
        <w:rPr>
          <w:lang w:val="el-GR"/>
        </w:rPr>
        <w:t>ρόεδρο του Παγκύπριου Δικηγορικού Συλλόγου</w:t>
      </w:r>
      <w:r w:rsidR="00C468EC">
        <w:rPr>
          <w:lang w:val="el-GR"/>
        </w:rPr>
        <w:t xml:space="preserve">, υπό την προϋπόθεση ότι </w:t>
      </w:r>
      <w:r w:rsidR="00850EC3">
        <w:rPr>
          <w:lang w:val="el-GR"/>
        </w:rPr>
        <w:t>δεν θα προστεθούν στο εν λόγω κείμενο</w:t>
      </w:r>
      <w:r w:rsidR="00C468EC">
        <w:rPr>
          <w:lang w:val="el-GR"/>
        </w:rPr>
        <w:t xml:space="preserve"> οι </w:t>
      </w:r>
      <w:r w:rsidR="00850EC3">
        <w:rPr>
          <w:lang w:val="el-GR"/>
        </w:rPr>
        <w:t>εισηγήσεις</w:t>
      </w:r>
      <w:r w:rsidR="00C468EC">
        <w:rPr>
          <w:lang w:val="el-GR"/>
        </w:rPr>
        <w:t xml:space="preserve"> δυνάμει των οποίων</w:t>
      </w:r>
      <w:r w:rsidR="00A431F8">
        <w:rPr>
          <w:lang w:val="el-GR"/>
        </w:rPr>
        <w:t>:</w:t>
      </w:r>
    </w:p>
    <w:p w14:paraId="3A063DA0" w14:textId="6388FF20" w:rsidR="00EA737C" w:rsidRDefault="003322D3" w:rsidP="003322D3">
      <w:pPr>
        <w:pStyle w:val="Default"/>
        <w:tabs>
          <w:tab w:val="left" w:pos="1134"/>
        </w:tabs>
        <w:spacing w:line="480" w:lineRule="auto"/>
        <w:ind w:left="1134" w:hanging="567"/>
        <w:jc w:val="both"/>
        <w:rPr>
          <w:lang w:val="el-GR"/>
        </w:rPr>
      </w:pPr>
      <w:r>
        <w:rPr>
          <w:lang w:val="el-GR"/>
        </w:rPr>
        <w:t>α</w:t>
      </w:r>
      <w:r w:rsidR="00A431F8">
        <w:rPr>
          <w:lang w:val="el-GR"/>
        </w:rPr>
        <w:t>.</w:t>
      </w:r>
      <w:r w:rsidR="00A431F8">
        <w:rPr>
          <w:lang w:val="el-GR"/>
        </w:rPr>
        <w:tab/>
      </w:r>
      <w:r w:rsidR="00C468EC">
        <w:rPr>
          <w:lang w:val="el-GR"/>
        </w:rPr>
        <w:t>τίθεται</w:t>
      </w:r>
      <w:r w:rsidR="00C22847">
        <w:rPr>
          <w:lang w:val="el-GR"/>
        </w:rPr>
        <w:t xml:space="preserve"> ως προϋπόθεση</w:t>
      </w:r>
      <w:r w:rsidR="00E26DE7" w:rsidRPr="00A33827">
        <w:rPr>
          <w:lang w:val="el-GR"/>
        </w:rPr>
        <w:t xml:space="preserve"> </w:t>
      </w:r>
      <w:r w:rsidR="00C22847">
        <w:rPr>
          <w:lang w:val="el-GR"/>
        </w:rPr>
        <w:t xml:space="preserve">για την άσκηση </w:t>
      </w:r>
      <w:r w:rsidR="00177B68" w:rsidRPr="00A33827">
        <w:rPr>
          <w:lang w:val="el-GR"/>
        </w:rPr>
        <w:t>το</w:t>
      </w:r>
      <w:r w:rsidR="00C22847">
        <w:rPr>
          <w:lang w:val="el-GR"/>
        </w:rPr>
        <w:t>υ</w:t>
      </w:r>
      <w:r w:rsidR="00177B68" w:rsidRPr="00A33827">
        <w:rPr>
          <w:lang w:val="el-GR"/>
        </w:rPr>
        <w:t xml:space="preserve"> δικ</w:t>
      </w:r>
      <w:r w:rsidR="00C22847">
        <w:rPr>
          <w:lang w:val="el-GR"/>
        </w:rPr>
        <w:t>αιώματος</w:t>
      </w:r>
      <w:r w:rsidR="00177B68" w:rsidRPr="00A33827">
        <w:rPr>
          <w:lang w:val="el-GR"/>
        </w:rPr>
        <w:t xml:space="preserve"> </w:t>
      </w:r>
      <w:r w:rsidR="00C22847">
        <w:rPr>
          <w:lang w:val="el-GR"/>
        </w:rPr>
        <w:t>της κατηγορούσας αρχής</w:t>
      </w:r>
      <w:r w:rsidR="00177B68" w:rsidRPr="00A33827">
        <w:rPr>
          <w:lang w:val="el-GR"/>
        </w:rPr>
        <w:t xml:space="preserve"> να απαντά σε </w:t>
      </w:r>
      <w:r w:rsidR="00C22847">
        <w:rPr>
          <w:lang w:val="el-GR"/>
        </w:rPr>
        <w:t>νομικούς ισχυρισμούς που αφορούν την παραβίαση της αρχής της δίκαιης δίκης και την κατάχρηση</w:t>
      </w:r>
      <w:r w:rsidR="00214730">
        <w:rPr>
          <w:lang w:val="el-GR"/>
        </w:rPr>
        <w:t xml:space="preserve"> διαδικασίας </w:t>
      </w:r>
      <w:r w:rsidR="00850EC3">
        <w:rPr>
          <w:lang w:val="el-GR"/>
        </w:rPr>
        <w:t>η έγερση</w:t>
      </w:r>
      <w:r w:rsidR="00214730">
        <w:rPr>
          <w:lang w:val="el-GR"/>
        </w:rPr>
        <w:t xml:space="preserve"> τ</w:t>
      </w:r>
      <w:r w:rsidR="00850EC3">
        <w:rPr>
          <w:lang w:val="el-GR"/>
        </w:rPr>
        <w:t>ων</w:t>
      </w:r>
      <w:r w:rsidR="00214730">
        <w:rPr>
          <w:lang w:val="el-GR"/>
        </w:rPr>
        <w:t xml:space="preserve"> θ</w:t>
      </w:r>
      <w:r w:rsidR="00850EC3">
        <w:rPr>
          <w:lang w:val="el-GR"/>
        </w:rPr>
        <w:t>ε</w:t>
      </w:r>
      <w:r w:rsidR="00214730">
        <w:rPr>
          <w:lang w:val="el-GR"/>
        </w:rPr>
        <w:t>μ</w:t>
      </w:r>
      <w:r w:rsidR="00850EC3">
        <w:rPr>
          <w:lang w:val="el-GR"/>
        </w:rPr>
        <w:t>ά</w:t>
      </w:r>
      <w:r w:rsidR="00214730">
        <w:rPr>
          <w:lang w:val="el-GR"/>
        </w:rPr>
        <w:t>τ</w:t>
      </w:r>
      <w:r w:rsidR="00850EC3">
        <w:rPr>
          <w:lang w:val="el-GR"/>
        </w:rPr>
        <w:t>ων</w:t>
      </w:r>
      <w:r w:rsidR="00214730">
        <w:rPr>
          <w:lang w:val="el-GR"/>
        </w:rPr>
        <w:t xml:space="preserve"> αυτ</w:t>
      </w:r>
      <w:r w:rsidR="00850EC3">
        <w:rPr>
          <w:lang w:val="el-GR"/>
        </w:rPr>
        <w:t>ών</w:t>
      </w:r>
      <w:r w:rsidR="00214730">
        <w:rPr>
          <w:lang w:val="el-GR"/>
        </w:rPr>
        <w:t xml:space="preserve"> στην αγόρευση του κατηγορουμένου ή του δικηγόρου του</w:t>
      </w:r>
      <w:r w:rsidR="00D816F8">
        <w:rPr>
          <w:lang w:val="el-GR"/>
        </w:rPr>
        <w:t xml:space="preserve"> και</w:t>
      </w:r>
    </w:p>
    <w:p w14:paraId="22013F30" w14:textId="25746953" w:rsidR="00E26DE7" w:rsidRPr="00EA737C" w:rsidRDefault="003322D3" w:rsidP="003322D3">
      <w:pPr>
        <w:pStyle w:val="Default"/>
        <w:tabs>
          <w:tab w:val="left" w:pos="1134"/>
        </w:tabs>
        <w:spacing w:line="480" w:lineRule="auto"/>
        <w:ind w:left="1134" w:hanging="567"/>
        <w:jc w:val="both"/>
        <w:rPr>
          <w:lang w:val="el-GR"/>
        </w:rPr>
      </w:pPr>
      <w:r>
        <w:rPr>
          <w:lang w:val="el-GR"/>
        </w:rPr>
        <w:t>β.</w:t>
      </w:r>
      <w:r>
        <w:rPr>
          <w:lang w:val="el-GR"/>
        </w:rPr>
        <w:tab/>
      </w:r>
      <w:r w:rsidR="00E26DE7" w:rsidRPr="00EA737C">
        <w:rPr>
          <w:lang w:val="el-GR"/>
        </w:rPr>
        <w:t xml:space="preserve">το δικαίωμα απάντησης του κατήγορου ή του δικηγόρου του σε θέματα τα </w:t>
      </w:r>
      <w:r w:rsidR="00177B68" w:rsidRPr="00EA737C">
        <w:rPr>
          <w:lang w:val="el-GR"/>
        </w:rPr>
        <w:t xml:space="preserve">οποία δεν </w:t>
      </w:r>
      <w:r w:rsidR="00E26DE7" w:rsidRPr="00EA737C">
        <w:rPr>
          <w:lang w:val="el-GR"/>
        </w:rPr>
        <w:t>υποστηρίζονται</w:t>
      </w:r>
      <w:r w:rsidR="00177B68" w:rsidRPr="00EA737C">
        <w:rPr>
          <w:lang w:val="el-GR"/>
        </w:rPr>
        <w:t xml:space="preserve"> από την προσαχθείσα μαρτυρία</w:t>
      </w:r>
      <w:r w:rsidR="00E26DE7" w:rsidRPr="00EA737C">
        <w:rPr>
          <w:lang w:val="el-GR"/>
        </w:rPr>
        <w:t xml:space="preserve"> παρέχεται </w:t>
      </w:r>
      <w:r w:rsidR="00214730" w:rsidRPr="00EA737C">
        <w:rPr>
          <w:lang w:val="el-GR"/>
        </w:rPr>
        <w:t>κατ’ εξαίρεση όπου είναι προς το συμφέρον τη</w:t>
      </w:r>
      <w:r w:rsidR="00E110B8">
        <w:rPr>
          <w:lang w:val="el-GR"/>
        </w:rPr>
        <w:t>ς</w:t>
      </w:r>
      <w:r w:rsidR="00214730" w:rsidRPr="00EA737C">
        <w:rPr>
          <w:lang w:val="el-GR"/>
        </w:rPr>
        <w:t xml:space="preserve"> δικαιοσύνης και </w:t>
      </w:r>
      <w:r w:rsidR="00850EC3" w:rsidRPr="00EA737C">
        <w:rPr>
          <w:lang w:val="el-GR"/>
        </w:rPr>
        <w:t>νοουμένου ότι</w:t>
      </w:r>
      <w:r w:rsidR="00E26DE7" w:rsidRPr="00EA737C">
        <w:rPr>
          <w:lang w:val="el-GR"/>
        </w:rPr>
        <w:t xml:space="preserve"> τα εν λόγω θέματα δεν ήταν λογικά προβλεπτό ότι θα </w:t>
      </w:r>
      <w:r w:rsidR="009B7350">
        <w:rPr>
          <w:lang w:val="el-GR"/>
        </w:rPr>
        <w:t>η</w:t>
      </w:r>
      <w:r w:rsidR="00E26DE7" w:rsidRPr="00EA737C">
        <w:rPr>
          <w:lang w:val="el-GR"/>
        </w:rPr>
        <w:t>γείρον</w:t>
      </w:r>
      <w:r w:rsidR="009B7350">
        <w:rPr>
          <w:lang w:val="el-GR"/>
        </w:rPr>
        <w:t>το</w:t>
      </w:r>
      <w:r w:rsidR="00E26DE7" w:rsidRPr="00EA737C">
        <w:rPr>
          <w:lang w:val="el-GR"/>
        </w:rPr>
        <w:t xml:space="preserve"> στην αγόρευση του κατηγορο</w:t>
      </w:r>
      <w:r w:rsidR="00E110B8">
        <w:rPr>
          <w:lang w:val="el-GR"/>
        </w:rPr>
        <w:t>υ</w:t>
      </w:r>
      <w:r w:rsidR="00E26DE7" w:rsidRPr="00EA737C">
        <w:rPr>
          <w:lang w:val="el-GR"/>
        </w:rPr>
        <w:t>μ</w:t>
      </w:r>
      <w:r w:rsidR="00E110B8">
        <w:rPr>
          <w:lang w:val="el-GR"/>
        </w:rPr>
        <w:t>έ</w:t>
      </w:r>
      <w:r w:rsidR="00E26DE7" w:rsidRPr="00EA737C">
        <w:rPr>
          <w:lang w:val="el-GR"/>
        </w:rPr>
        <w:t>νου ή του δικηγόρου του.</w:t>
      </w:r>
    </w:p>
    <w:p w14:paraId="06D59995" w14:textId="58FB3135" w:rsidR="00214730" w:rsidRDefault="00BD645C" w:rsidP="00332152">
      <w:pPr>
        <w:pStyle w:val="Default"/>
        <w:tabs>
          <w:tab w:val="left" w:pos="567"/>
          <w:tab w:val="left" w:pos="1134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E26DE7">
        <w:rPr>
          <w:lang w:val="el-GR"/>
        </w:rPr>
        <w:t>Υπό το φως των πιο πάνω, η επιτροπή</w:t>
      </w:r>
      <w:r w:rsidR="00850EC3">
        <w:rPr>
          <w:lang w:val="el-GR"/>
        </w:rPr>
        <w:t>, υιοθετώντας τις εισηγήσεις των εκπροσώπων της Νομικής Υπηρεσίας της Δημοκρατίας,</w:t>
      </w:r>
      <w:r w:rsidR="00E26DE7">
        <w:rPr>
          <w:lang w:val="el-GR"/>
        </w:rPr>
        <w:t xml:space="preserve"> αποφάσισε όπως τροποποιήσει το κείμενο της υπό εξέταση πρότασης νόμου, ώστε να προβλέπεται ότι </w:t>
      </w:r>
      <w:r w:rsidR="00214730">
        <w:rPr>
          <w:lang w:val="el-GR"/>
        </w:rPr>
        <w:t>ο κατήγορος ή ο δικηγόρος του αγορεύει πρώτος, ο κατηγορούμενος ή ο δικηγόρος του αγορεύει δεύτερος, ενώ ο κατήγορος ή ο δικηγόρος του έχει δικαίωμα να απαντήσει</w:t>
      </w:r>
      <w:r w:rsidR="00850EC3">
        <w:rPr>
          <w:lang w:val="el-GR"/>
        </w:rPr>
        <w:t xml:space="preserve"> </w:t>
      </w:r>
      <w:r w:rsidR="00214730">
        <w:rPr>
          <w:lang w:val="el-GR"/>
        </w:rPr>
        <w:t>σε νομικούς ισχυρισμούς που αφορούν την παραβίαση της αρχής της δίκαιης δίκης και την κατάχρηση διαδικασίας</w:t>
      </w:r>
      <w:r w:rsidR="00C4349D">
        <w:rPr>
          <w:lang w:val="el-GR"/>
        </w:rPr>
        <w:t xml:space="preserve"> </w:t>
      </w:r>
      <w:r w:rsidR="00214730">
        <w:rPr>
          <w:lang w:val="el-GR"/>
        </w:rPr>
        <w:t>και</w:t>
      </w:r>
      <w:r w:rsidR="00DF10D3">
        <w:rPr>
          <w:lang w:val="el-GR"/>
        </w:rPr>
        <w:t>,</w:t>
      </w:r>
      <w:r w:rsidR="00C468EC">
        <w:rPr>
          <w:lang w:val="el-GR"/>
        </w:rPr>
        <w:t xml:space="preserve"> </w:t>
      </w:r>
      <w:r w:rsidR="00214730">
        <w:rPr>
          <w:lang w:val="el-GR"/>
        </w:rPr>
        <w:t>κατόπιν άδειας του δικαστηρίου</w:t>
      </w:r>
      <w:r w:rsidR="00850EC3">
        <w:rPr>
          <w:lang w:val="el-GR"/>
        </w:rPr>
        <w:t>,</w:t>
      </w:r>
      <w:r w:rsidR="00214730">
        <w:rPr>
          <w:lang w:val="el-GR"/>
        </w:rPr>
        <w:t xml:space="preserve"> σε νομικούς ισχυρισμούς που προέβαλε ο κατηγορούμενος ή ο δικηγόρος του και σε οποιαδήποτε θέση σε σχέση με τα γεγονότα </w:t>
      </w:r>
      <w:r w:rsidR="00850EC3">
        <w:rPr>
          <w:lang w:val="el-GR"/>
        </w:rPr>
        <w:t>που</w:t>
      </w:r>
      <w:r w:rsidR="00214730">
        <w:rPr>
          <w:lang w:val="el-GR"/>
        </w:rPr>
        <w:t xml:space="preserve"> δεν υποστηρίζ</w:t>
      </w:r>
      <w:r w:rsidR="00850EC3">
        <w:rPr>
          <w:lang w:val="el-GR"/>
        </w:rPr>
        <w:t>ον</w:t>
      </w:r>
      <w:r w:rsidR="00214730">
        <w:rPr>
          <w:lang w:val="el-GR"/>
        </w:rPr>
        <w:t xml:space="preserve">ται από την προσαχθείσα μαρτυρία.   </w:t>
      </w:r>
    </w:p>
    <w:p w14:paraId="3C936F9B" w14:textId="77777777" w:rsidR="00214730" w:rsidRDefault="00F06B67" w:rsidP="00214730">
      <w:pPr>
        <w:pStyle w:val="Default"/>
        <w:tabs>
          <w:tab w:val="left" w:pos="567"/>
        </w:tabs>
        <w:spacing w:line="480" w:lineRule="auto"/>
        <w:ind w:left="360"/>
        <w:jc w:val="both"/>
        <w:rPr>
          <w:lang w:val="el-GR"/>
        </w:rPr>
      </w:pPr>
      <w:r w:rsidRPr="00214730">
        <w:rPr>
          <w:b/>
          <w:lang w:val="el-GR"/>
        </w:rPr>
        <w:tab/>
      </w:r>
      <w:r w:rsidR="005A11FC" w:rsidRPr="00214730">
        <w:rPr>
          <w:lang w:val="el-GR"/>
        </w:rPr>
        <w:t xml:space="preserve">Η Κοινοβουλευτική </w:t>
      </w:r>
      <w:r w:rsidR="00B43928" w:rsidRPr="00214730">
        <w:rPr>
          <w:lang w:val="el-GR"/>
        </w:rPr>
        <w:t>Ε</w:t>
      </w:r>
      <w:r w:rsidR="005A11FC" w:rsidRPr="00214730">
        <w:rPr>
          <w:lang w:val="el-GR"/>
        </w:rPr>
        <w:t xml:space="preserve">πιτροπή </w:t>
      </w:r>
      <w:r w:rsidR="001B2CD4" w:rsidRPr="00214730">
        <w:rPr>
          <w:lang w:val="el-GR"/>
        </w:rPr>
        <w:t>Νομικών, Δικαιοσύνης και Δημόσιας Τάξεως</w:t>
      </w:r>
      <w:r w:rsidR="005A11FC" w:rsidRPr="00214730">
        <w:rPr>
          <w:lang w:val="el-GR"/>
        </w:rPr>
        <w:t xml:space="preserve">, αφού </w:t>
      </w:r>
    </w:p>
    <w:p w14:paraId="1E909831" w14:textId="15B1EA96" w:rsidR="00D43CDC" w:rsidRDefault="005A11FC" w:rsidP="001E38FD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 w:rsidRPr="00214730">
        <w:rPr>
          <w:lang w:val="el-GR"/>
        </w:rPr>
        <w:t>έλαβε υπόψη όλα όσα τέθηκαν ενώπι</w:t>
      </w:r>
      <w:r w:rsidR="000D4DD8">
        <w:rPr>
          <w:lang w:val="el-GR"/>
        </w:rPr>
        <w:t>ό</w:t>
      </w:r>
      <w:r w:rsidRPr="00214730">
        <w:rPr>
          <w:lang w:val="el-GR"/>
        </w:rPr>
        <w:t xml:space="preserve">ν </w:t>
      </w:r>
      <w:r w:rsidR="00B43928" w:rsidRPr="00214730">
        <w:rPr>
          <w:lang w:val="el-GR"/>
        </w:rPr>
        <w:t xml:space="preserve">της, </w:t>
      </w:r>
      <w:r w:rsidR="00D43CDC">
        <w:rPr>
          <w:lang w:val="el-GR"/>
        </w:rPr>
        <w:t>κατέληξε στις ακόλουθες θέσεις:</w:t>
      </w:r>
    </w:p>
    <w:p w14:paraId="4C7D659E" w14:textId="4FA0FB3E" w:rsidR="001E38FD" w:rsidRDefault="00D43CDC" w:rsidP="001E38FD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lastRenderedPageBreak/>
        <w:tab/>
        <w:t xml:space="preserve">Ο </w:t>
      </w:r>
      <w:r w:rsidR="001E38FD">
        <w:rPr>
          <w:lang w:val="el-GR"/>
        </w:rPr>
        <w:t>πρ</w:t>
      </w:r>
      <w:r>
        <w:rPr>
          <w:lang w:val="el-GR"/>
        </w:rPr>
        <w:t>όεδρος</w:t>
      </w:r>
      <w:r w:rsidR="001E38FD">
        <w:rPr>
          <w:lang w:val="el-GR"/>
        </w:rPr>
        <w:t xml:space="preserve"> και </w:t>
      </w:r>
      <w:r>
        <w:rPr>
          <w:lang w:val="el-GR"/>
        </w:rPr>
        <w:t>τα</w:t>
      </w:r>
      <w:r w:rsidR="001E38FD">
        <w:rPr>
          <w:lang w:val="el-GR"/>
        </w:rPr>
        <w:t xml:space="preserve"> μ</w:t>
      </w:r>
      <w:r>
        <w:rPr>
          <w:lang w:val="el-GR"/>
        </w:rPr>
        <w:t>έλη</w:t>
      </w:r>
      <w:r w:rsidR="001E38FD">
        <w:rPr>
          <w:lang w:val="el-GR"/>
        </w:rPr>
        <w:t xml:space="preserve"> της </w:t>
      </w:r>
      <w:r>
        <w:rPr>
          <w:lang w:val="el-GR"/>
        </w:rPr>
        <w:t xml:space="preserve">επιτροπής </w:t>
      </w:r>
      <w:r w:rsidR="001E38FD">
        <w:rPr>
          <w:lang w:val="el-GR"/>
        </w:rPr>
        <w:t>βουλευ</w:t>
      </w:r>
      <w:r>
        <w:rPr>
          <w:lang w:val="el-GR"/>
        </w:rPr>
        <w:t>τές</w:t>
      </w:r>
      <w:r w:rsidR="001E38FD">
        <w:rPr>
          <w:lang w:val="el-GR"/>
        </w:rPr>
        <w:t xml:space="preserve"> </w:t>
      </w:r>
      <w:r>
        <w:rPr>
          <w:lang w:val="el-GR"/>
        </w:rPr>
        <w:t>της</w:t>
      </w:r>
      <w:r w:rsidR="001E38FD">
        <w:rPr>
          <w:lang w:val="el-GR"/>
        </w:rPr>
        <w:t xml:space="preserve"> κοινοβουλευτι</w:t>
      </w:r>
      <w:r>
        <w:rPr>
          <w:lang w:val="el-GR"/>
        </w:rPr>
        <w:t>κής</w:t>
      </w:r>
      <w:r w:rsidR="001E38FD">
        <w:rPr>
          <w:lang w:val="el-GR"/>
        </w:rPr>
        <w:t xml:space="preserve"> ομάδ</w:t>
      </w:r>
      <w:r>
        <w:rPr>
          <w:lang w:val="el-GR"/>
        </w:rPr>
        <w:t>ας</w:t>
      </w:r>
      <w:r w:rsidR="001E38FD">
        <w:rPr>
          <w:lang w:val="el-GR"/>
        </w:rPr>
        <w:t xml:space="preserve"> του Δημοκρατικού Συναγερμού</w:t>
      </w:r>
      <w:r w:rsidR="00CA3B43">
        <w:rPr>
          <w:lang w:val="el-GR"/>
        </w:rPr>
        <w:t xml:space="preserve">, </w:t>
      </w:r>
      <w:r w:rsidR="00CA3B43">
        <w:rPr>
          <w:lang w:val="el-GR"/>
        </w:rPr>
        <w:t>της κοινοβουλευτικής ομάδας</w:t>
      </w:r>
      <w:r w:rsidR="001E38FD">
        <w:rPr>
          <w:lang w:val="el-GR"/>
        </w:rPr>
        <w:t xml:space="preserve"> </w:t>
      </w:r>
      <w:r w:rsidR="001E38FD" w:rsidRPr="001E38FD">
        <w:rPr>
          <w:lang w:val="el-GR"/>
        </w:rPr>
        <w:t>ΑΚΕΛ-Αριστερά-Νέες Δυνάμεις</w:t>
      </w:r>
      <w:r w:rsidR="001E38FD">
        <w:rPr>
          <w:lang w:val="el-GR"/>
        </w:rPr>
        <w:t>, καθώς και το μέλο</w:t>
      </w:r>
      <w:r w:rsidR="009B7350">
        <w:rPr>
          <w:lang w:val="el-GR"/>
        </w:rPr>
        <w:t>ς</w:t>
      </w:r>
      <w:r w:rsidR="001E38FD">
        <w:rPr>
          <w:lang w:val="el-GR"/>
        </w:rPr>
        <w:t xml:space="preserve"> της βουλευτή</w:t>
      </w:r>
      <w:r w:rsidR="00CA3B43">
        <w:rPr>
          <w:lang w:val="el-GR"/>
        </w:rPr>
        <w:t>ς</w:t>
      </w:r>
      <w:r w:rsidR="001E38FD">
        <w:rPr>
          <w:lang w:val="el-GR"/>
        </w:rPr>
        <w:t xml:space="preserve"> του </w:t>
      </w:r>
      <w:r w:rsidR="001E38FD" w:rsidRPr="001E38FD">
        <w:rPr>
          <w:lang w:val="el-GR"/>
        </w:rPr>
        <w:t>Κινήματος Οικολόγων-Συνεργασία Πολιτών</w:t>
      </w:r>
      <w:r w:rsidR="001E38FD">
        <w:rPr>
          <w:lang w:val="el-GR"/>
        </w:rPr>
        <w:t>,</w:t>
      </w:r>
      <w:r w:rsidR="001E38FD" w:rsidRPr="001E38FD">
        <w:rPr>
          <w:lang w:val="el-GR"/>
        </w:rPr>
        <w:t xml:space="preserve"> επιφυλάχθηκ</w:t>
      </w:r>
      <w:r w:rsidR="00CA3B43">
        <w:rPr>
          <w:lang w:val="el-GR"/>
        </w:rPr>
        <w:t>αν</w:t>
      </w:r>
      <w:r w:rsidR="001E38FD" w:rsidRPr="001E38FD">
        <w:rPr>
          <w:lang w:val="el-GR"/>
        </w:rPr>
        <w:t xml:space="preserve"> να τοποθετηθ</w:t>
      </w:r>
      <w:r w:rsidR="00CA3B43">
        <w:rPr>
          <w:lang w:val="el-GR"/>
        </w:rPr>
        <w:t xml:space="preserve">ούν </w:t>
      </w:r>
      <w:r w:rsidR="001E38FD" w:rsidRPr="001E38FD">
        <w:rPr>
          <w:lang w:val="el-GR"/>
        </w:rPr>
        <w:t>επί των προνοιών τ</w:t>
      </w:r>
      <w:r w:rsidR="001E38FD">
        <w:rPr>
          <w:lang w:val="el-GR"/>
        </w:rPr>
        <w:t>ης</w:t>
      </w:r>
      <w:r w:rsidR="001E38FD" w:rsidRPr="001E38FD">
        <w:rPr>
          <w:lang w:val="el-GR"/>
        </w:rPr>
        <w:t xml:space="preserve"> </w:t>
      </w:r>
      <w:r w:rsidR="001E38FD">
        <w:rPr>
          <w:lang w:val="el-GR"/>
        </w:rPr>
        <w:t xml:space="preserve">πρότασης </w:t>
      </w:r>
      <w:r w:rsidR="001E38FD" w:rsidRPr="001E38FD">
        <w:rPr>
          <w:lang w:val="el-GR"/>
        </w:rPr>
        <w:t>ν</w:t>
      </w:r>
      <w:r w:rsidR="001E38FD">
        <w:rPr>
          <w:lang w:val="el-GR"/>
        </w:rPr>
        <w:t>ό</w:t>
      </w:r>
      <w:r w:rsidR="001E38FD" w:rsidRPr="001E38FD">
        <w:rPr>
          <w:lang w:val="el-GR"/>
        </w:rPr>
        <w:t>μο</w:t>
      </w:r>
      <w:r w:rsidR="001E38FD">
        <w:rPr>
          <w:lang w:val="el-GR"/>
        </w:rPr>
        <w:t>υ</w:t>
      </w:r>
      <w:r w:rsidR="001E38FD" w:rsidRPr="001E38FD">
        <w:rPr>
          <w:lang w:val="el-GR"/>
        </w:rPr>
        <w:t xml:space="preserve"> κατά τη συζήτησή τ</w:t>
      </w:r>
      <w:r w:rsidR="001E38FD">
        <w:rPr>
          <w:lang w:val="el-GR"/>
        </w:rPr>
        <w:t>ης</w:t>
      </w:r>
      <w:r w:rsidR="001E38FD" w:rsidRPr="001E38FD">
        <w:rPr>
          <w:lang w:val="el-GR"/>
        </w:rPr>
        <w:t xml:space="preserve"> ενώπιον της ολομέλειας του σώματος. </w:t>
      </w:r>
    </w:p>
    <w:p w14:paraId="49801C08" w14:textId="235368DB" w:rsidR="001E38FD" w:rsidRPr="001E38FD" w:rsidRDefault="001E38FD" w:rsidP="0021473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 xml:space="preserve">Το μέλος της επιτροπής βουλευτής της κοινοβουλευτικής ομάδας του Δημοκρατικού Κόμματος τάχθηκε υπέρ της ψήφισης της πρότασης νόμου σε νόμο. </w:t>
      </w:r>
    </w:p>
    <w:p w14:paraId="6F6FCA2E" w14:textId="31354A22" w:rsidR="001B2CD4" w:rsidRDefault="00214730" w:rsidP="0021473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677E7F">
        <w:rPr>
          <w:lang w:val="el-GR"/>
        </w:rPr>
        <w:t xml:space="preserve">Σημειώνεται ότι, σε περίπτωση ψήφισης της πρότασης νόμου σε νόμο, θα τροποποιηθεί ο τίτλος της, ώστε να αναφέρεται ως «Ο περί </w:t>
      </w:r>
      <w:r w:rsidR="00677E7F" w:rsidRPr="00677E7F">
        <w:rPr>
          <w:lang w:val="el-GR"/>
        </w:rPr>
        <w:t xml:space="preserve">Ποινικής Δικονομίας (Τροποποιητικός) (Αρ. </w:t>
      </w:r>
      <w:r w:rsidR="00677E7F">
        <w:rPr>
          <w:lang w:val="el-GR"/>
        </w:rPr>
        <w:t>2</w:t>
      </w:r>
      <w:r w:rsidR="00677E7F" w:rsidRPr="00677E7F">
        <w:rPr>
          <w:lang w:val="el-GR"/>
        </w:rPr>
        <w:t>) Νόμος του 202</w:t>
      </w:r>
      <w:r w:rsidR="00677E7F">
        <w:rPr>
          <w:lang w:val="el-GR"/>
        </w:rPr>
        <w:t xml:space="preserve">3». </w:t>
      </w:r>
    </w:p>
    <w:p w14:paraId="7B85D953" w14:textId="77777777" w:rsidR="00677E7F" w:rsidRDefault="00677E7F" w:rsidP="00F06B67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7628261A" w14:textId="77777777" w:rsidR="00BD645C" w:rsidRDefault="00BD645C" w:rsidP="00F06B67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1CBCCE7B" w14:textId="462813E7" w:rsidR="00F06B67" w:rsidRDefault="005F2650" w:rsidP="00F06B67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20</w:t>
      </w:r>
      <w:r w:rsidR="00AD405F">
        <w:rPr>
          <w:lang w:val="el-GR"/>
        </w:rPr>
        <w:t xml:space="preserve"> </w:t>
      </w:r>
      <w:r w:rsidR="00B530D5">
        <w:rPr>
          <w:lang w:val="el-GR"/>
        </w:rPr>
        <w:t>Νοεμβρίου</w:t>
      </w:r>
      <w:r w:rsidR="001B2CD4">
        <w:rPr>
          <w:lang w:val="el-GR"/>
        </w:rPr>
        <w:t xml:space="preserve"> 202</w:t>
      </w:r>
      <w:r w:rsidR="002545D1">
        <w:rPr>
          <w:lang w:val="el-GR"/>
        </w:rPr>
        <w:t>3</w:t>
      </w:r>
    </w:p>
    <w:p w14:paraId="592E9674" w14:textId="77777777" w:rsidR="00BE7AE9" w:rsidRDefault="00A12098" w:rsidP="00F06B67">
      <w:pPr>
        <w:pStyle w:val="Default"/>
        <w:tabs>
          <w:tab w:val="left" w:pos="567"/>
        </w:tabs>
        <w:spacing w:line="276" w:lineRule="auto"/>
        <w:jc w:val="both"/>
        <w:rPr>
          <w:color w:val="000000" w:themeColor="text1"/>
          <w:sz w:val="20"/>
          <w:szCs w:val="20"/>
          <w:lang w:val="el-GR"/>
        </w:rPr>
      </w:pPr>
      <w:r w:rsidRPr="00F06B67">
        <w:rPr>
          <w:color w:val="000000" w:themeColor="text1"/>
          <w:sz w:val="20"/>
          <w:szCs w:val="20"/>
          <w:lang w:val="el-GR"/>
        </w:rPr>
        <w:t>Αρ. Φακ.:  23.0</w:t>
      </w:r>
      <w:r w:rsidR="001B2CD4">
        <w:rPr>
          <w:color w:val="000000" w:themeColor="text1"/>
          <w:sz w:val="20"/>
          <w:szCs w:val="20"/>
          <w:lang w:val="el-GR"/>
        </w:rPr>
        <w:t>2.063.083-2022</w:t>
      </w:r>
    </w:p>
    <w:p w14:paraId="48698B06" w14:textId="77777777" w:rsidR="00BE7AE9" w:rsidRDefault="00BE7AE9" w:rsidP="00F06B67">
      <w:pPr>
        <w:pStyle w:val="Default"/>
        <w:tabs>
          <w:tab w:val="left" w:pos="567"/>
        </w:tabs>
        <w:spacing w:line="276" w:lineRule="auto"/>
        <w:jc w:val="both"/>
        <w:rPr>
          <w:color w:val="000000" w:themeColor="text1"/>
          <w:sz w:val="20"/>
          <w:szCs w:val="20"/>
          <w:lang w:val="el-GR"/>
        </w:rPr>
      </w:pPr>
    </w:p>
    <w:p w14:paraId="493AE7BE" w14:textId="3DA2DBBA" w:rsidR="00F43BDE" w:rsidRPr="00F06B67" w:rsidRDefault="00677E7F" w:rsidP="00F06B67">
      <w:pPr>
        <w:pStyle w:val="Default"/>
        <w:tabs>
          <w:tab w:val="left" w:pos="567"/>
        </w:tabs>
        <w:spacing w:line="276" w:lineRule="auto"/>
        <w:jc w:val="both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>ΚΣ/ΑΟΛ</w:t>
      </w:r>
      <w:r w:rsidR="00BD645C">
        <w:rPr>
          <w:color w:val="000000" w:themeColor="text1"/>
          <w:sz w:val="20"/>
          <w:szCs w:val="20"/>
          <w:lang w:val="el-GR"/>
        </w:rPr>
        <w:t>/ΘΧ</w:t>
      </w:r>
      <w:r w:rsidR="005F2650">
        <w:rPr>
          <w:color w:val="000000" w:themeColor="text1"/>
          <w:sz w:val="20"/>
          <w:szCs w:val="20"/>
          <w:lang w:val="el-GR"/>
        </w:rPr>
        <w:t>/ΧΜ</w:t>
      </w:r>
    </w:p>
    <w:sectPr w:rsidR="00F43BDE" w:rsidRPr="00F06B67" w:rsidSect="00BF27FC">
      <w:headerReference w:type="default" r:id="rId7"/>
      <w:pgSz w:w="11906" w:h="16838"/>
      <w:pgMar w:top="1418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8126" w14:textId="77777777" w:rsidR="00600995" w:rsidRDefault="00600995" w:rsidP="00871DA4">
      <w:pPr>
        <w:spacing w:after="0" w:line="240" w:lineRule="auto"/>
      </w:pPr>
      <w:r>
        <w:separator/>
      </w:r>
    </w:p>
  </w:endnote>
  <w:endnote w:type="continuationSeparator" w:id="0">
    <w:p w14:paraId="4453A576" w14:textId="77777777" w:rsidR="00600995" w:rsidRDefault="00600995" w:rsidP="0087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D8F7" w14:textId="77777777" w:rsidR="00600995" w:rsidRDefault="00600995" w:rsidP="00871DA4">
      <w:pPr>
        <w:spacing w:after="0" w:line="240" w:lineRule="auto"/>
      </w:pPr>
      <w:r>
        <w:separator/>
      </w:r>
    </w:p>
  </w:footnote>
  <w:footnote w:type="continuationSeparator" w:id="0">
    <w:p w14:paraId="2E4961F0" w14:textId="77777777" w:rsidR="00600995" w:rsidRDefault="00600995" w:rsidP="0087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653B9" w14:textId="610B05B0" w:rsidR="00871DA4" w:rsidRDefault="00871D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A7F"/>
    <w:multiLevelType w:val="hybridMultilevel"/>
    <w:tmpl w:val="6ACC8FD4"/>
    <w:lvl w:ilvl="0" w:tplc="460838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F4"/>
    <w:multiLevelType w:val="hybridMultilevel"/>
    <w:tmpl w:val="F6745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0232"/>
    <w:multiLevelType w:val="hybridMultilevel"/>
    <w:tmpl w:val="99CE104C"/>
    <w:lvl w:ilvl="0" w:tplc="788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F55"/>
    <w:multiLevelType w:val="hybridMultilevel"/>
    <w:tmpl w:val="6ECAB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2A6D"/>
    <w:multiLevelType w:val="hybridMultilevel"/>
    <w:tmpl w:val="9EBE8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4E15"/>
    <w:multiLevelType w:val="hybridMultilevel"/>
    <w:tmpl w:val="CB7E2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07F1"/>
    <w:multiLevelType w:val="hybridMultilevel"/>
    <w:tmpl w:val="5712DD2A"/>
    <w:lvl w:ilvl="0" w:tplc="2CDC443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9B7E8C"/>
    <w:multiLevelType w:val="hybridMultilevel"/>
    <w:tmpl w:val="E62485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7516B"/>
    <w:multiLevelType w:val="hybridMultilevel"/>
    <w:tmpl w:val="7706A2C0"/>
    <w:lvl w:ilvl="0" w:tplc="88D253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8744">
    <w:abstractNumId w:val="5"/>
  </w:num>
  <w:num w:numId="2" w16cid:durableId="1452939547">
    <w:abstractNumId w:val="16"/>
  </w:num>
  <w:num w:numId="3" w16cid:durableId="372002006">
    <w:abstractNumId w:val="13"/>
  </w:num>
  <w:num w:numId="4" w16cid:durableId="2047482569">
    <w:abstractNumId w:val="2"/>
  </w:num>
  <w:num w:numId="5" w16cid:durableId="191261682">
    <w:abstractNumId w:val="17"/>
  </w:num>
  <w:num w:numId="6" w16cid:durableId="1098721685">
    <w:abstractNumId w:val="7"/>
  </w:num>
  <w:num w:numId="7" w16cid:durableId="1969897997">
    <w:abstractNumId w:val="18"/>
  </w:num>
  <w:num w:numId="8" w16cid:durableId="1330527108">
    <w:abstractNumId w:val="19"/>
  </w:num>
  <w:num w:numId="9" w16cid:durableId="1657027077">
    <w:abstractNumId w:val="4"/>
  </w:num>
  <w:num w:numId="10" w16cid:durableId="1288465644">
    <w:abstractNumId w:val="12"/>
  </w:num>
  <w:num w:numId="11" w16cid:durableId="425006767">
    <w:abstractNumId w:val="1"/>
  </w:num>
  <w:num w:numId="12" w16cid:durableId="147942094">
    <w:abstractNumId w:val="15"/>
  </w:num>
  <w:num w:numId="13" w16cid:durableId="567232270">
    <w:abstractNumId w:val="6"/>
  </w:num>
  <w:num w:numId="14" w16cid:durableId="22482876">
    <w:abstractNumId w:val="11"/>
  </w:num>
  <w:num w:numId="15" w16cid:durableId="2030375713">
    <w:abstractNumId w:val="14"/>
  </w:num>
  <w:num w:numId="16" w16cid:durableId="408424685">
    <w:abstractNumId w:val="8"/>
  </w:num>
  <w:num w:numId="17" w16cid:durableId="350450416">
    <w:abstractNumId w:val="0"/>
  </w:num>
  <w:num w:numId="18" w16cid:durableId="1195850214">
    <w:abstractNumId w:val="10"/>
  </w:num>
  <w:num w:numId="19" w16cid:durableId="1957785044">
    <w:abstractNumId w:val="3"/>
  </w:num>
  <w:num w:numId="20" w16cid:durableId="14587190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F56"/>
    <w:rsid w:val="00011FD5"/>
    <w:rsid w:val="00014A55"/>
    <w:rsid w:val="000218CD"/>
    <w:rsid w:val="000260EC"/>
    <w:rsid w:val="00041636"/>
    <w:rsid w:val="00061CC8"/>
    <w:rsid w:val="0006294A"/>
    <w:rsid w:val="00067701"/>
    <w:rsid w:val="00067818"/>
    <w:rsid w:val="00094877"/>
    <w:rsid w:val="000A0526"/>
    <w:rsid w:val="000A47E1"/>
    <w:rsid w:val="000B6FE2"/>
    <w:rsid w:val="000D4DD8"/>
    <w:rsid w:val="000E6917"/>
    <w:rsid w:val="000F01DE"/>
    <w:rsid w:val="0011242F"/>
    <w:rsid w:val="001429C4"/>
    <w:rsid w:val="00156721"/>
    <w:rsid w:val="00177B68"/>
    <w:rsid w:val="001B2CD4"/>
    <w:rsid w:val="001E38FD"/>
    <w:rsid w:val="001F6A15"/>
    <w:rsid w:val="002011D4"/>
    <w:rsid w:val="0021087F"/>
    <w:rsid w:val="00214730"/>
    <w:rsid w:val="00223AC6"/>
    <w:rsid w:val="002247BB"/>
    <w:rsid w:val="002258CF"/>
    <w:rsid w:val="00232F10"/>
    <w:rsid w:val="002503BE"/>
    <w:rsid w:val="0025051B"/>
    <w:rsid w:val="002531C3"/>
    <w:rsid w:val="002545D1"/>
    <w:rsid w:val="00260406"/>
    <w:rsid w:val="00261A43"/>
    <w:rsid w:val="00273EFF"/>
    <w:rsid w:val="002762D5"/>
    <w:rsid w:val="002A6AFD"/>
    <w:rsid w:val="002C217B"/>
    <w:rsid w:val="002C5AED"/>
    <w:rsid w:val="002F1D03"/>
    <w:rsid w:val="003133DF"/>
    <w:rsid w:val="00332152"/>
    <w:rsid w:val="003322D3"/>
    <w:rsid w:val="003338CF"/>
    <w:rsid w:val="003376BF"/>
    <w:rsid w:val="00361707"/>
    <w:rsid w:val="003806BA"/>
    <w:rsid w:val="003852F3"/>
    <w:rsid w:val="00395FB6"/>
    <w:rsid w:val="003C1118"/>
    <w:rsid w:val="003D353B"/>
    <w:rsid w:val="003E3E74"/>
    <w:rsid w:val="003E4DAA"/>
    <w:rsid w:val="004053D6"/>
    <w:rsid w:val="0042022B"/>
    <w:rsid w:val="004355CE"/>
    <w:rsid w:val="00441D76"/>
    <w:rsid w:val="00454681"/>
    <w:rsid w:val="004664C5"/>
    <w:rsid w:val="0046756F"/>
    <w:rsid w:val="00480A6E"/>
    <w:rsid w:val="00487755"/>
    <w:rsid w:val="004A6A0E"/>
    <w:rsid w:val="004D1E1B"/>
    <w:rsid w:val="004D2454"/>
    <w:rsid w:val="004E74F7"/>
    <w:rsid w:val="00500C10"/>
    <w:rsid w:val="00510544"/>
    <w:rsid w:val="005252C3"/>
    <w:rsid w:val="00526929"/>
    <w:rsid w:val="00534067"/>
    <w:rsid w:val="00541462"/>
    <w:rsid w:val="00547563"/>
    <w:rsid w:val="00547B9F"/>
    <w:rsid w:val="00565CDB"/>
    <w:rsid w:val="00590319"/>
    <w:rsid w:val="005A11FC"/>
    <w:rsid w:val="005A2B89"/>
    <w:rsid w:val="005D305F"/>
    <w:rsid w:val="005F2650"/>
    <w:rsid w:val="00600995"/>
    <w:rsid w:val="0063486B"/>
    <w:rsid w:val="00677E7F"/>
    <w:rsid w:val="0068110C"/>
    <w:rsid w:val="0069147C"/>
    <w:rsid w:val="00694BFF"/>
    <w:rsid w:val="00697485"/>
    <w:rsid w:val="006A657F"/>
    <w:rsid w:val="006C3B57"/>
    <w:rsid w:val="006D233A"/>
    <w:rsid w:val="006D48F5"/>
    <w:rsid w:val="006E2C60"/>
    <w:rsid w:val="006E387F"/>
    <w:rsid w:val="006F3174"/>
    <w:rsid w:val="006F656C"/>
    <w:rsid w:val="007237F9"/>
    <w:rsid w:val="00731DC0"/>
    <w:rsid w:val="00757163"/>
    <w:rsid w:val="00761022"/>
    <w:rsid w:val="00762C76"/>
    <w:rsid w:val="00762FDC"/>
    <w:rsid w:val="00770A4C"/>
    <w:rsid w:val="00773366"/>
    <w:rsid w:val="007A3C15"/>
    <w:rsid w:val="007A77F5"/>
    <w:rsid w:val="007C7B75"/>
    <w:rsid w:val="007D5324"/>
    <w:rsid w:val="007E3227"/>
    <w:rsid w:val="007E722F"/>
    <w:rsid w:val="00800370"/>
    <w:rsid w:val="00832F99"/>
    <w:rsid w:val="0083500D"/>
    <w:rsid w:val="0083769E"/>
    <w:rsid w:val="00850EC3"/>
    <w:rsid w:val="00871DA4"/>
    <w:rsid w:val="00893BF2"/>
    <w:rsid w:val="008A07EB"/>
    <w:rsid w:val="008C5224"/>
    <w:rsid w:val="008D1512"/>
    <w:rsid w:val="008E26AB"/>
    <w:rsid w:val="008F528F"/>
    <w:rsid w:val="0090684D"/>
    <w:rsid w:val="00912BB0"/>
    <w:rsid w:val="00920EFE"/>
    <w:rsid w:val="00922B18"/>
    <w:rsid w:val="00922C8B"/>
    <w:rsid w:val="00924A0B"/>
    <w:rsid w:val="009A312C"/>
    <w:rsid w:val="009A4864"/>
    <w:rsid w:val="009B635F"/>
    <w:rsid w:val="009B6C93"/>
    <w:rsid w:val="009B7350"/>
    <w:rsid w:val="009C16A8"/>
    <w:rsid w:val="00A065DC"/>
    <w:rsid w:val="00A12098"/>
    <w:rsid w:val="00A151C2"/>
    <w:rsid w:val="00A24818"/>
    <w:rsid w:val="00A33827"/>
    <w:rsid w:val="00A37244"/>
    <w:rsid w:val="00A431F8"/>
    <w:rsid w:val="00A621BD"/>
    <w:rsid w:val="00A86254"/>
    <w:rsid w:val="00A86CBC"/>
    <w:rsid w:val="00A911E9"/>
    <w:rsid w:val="00A93998"/>
    <w:rsid w:val="00AA5A11"/>
    <w:rsid w:val="00AC01CE"/>
    <w:rsid w:val="00AC21DA"/>
    <w:rsid w:val="00AD405F"/>
    <w:rsid w:val="00AE44F8"/>
    <w:rsid w:val="00AF0F46"/>
    <w:rsid w:val="00AF3A19"/>
    <w:rsid w:val="00B00F46"/>
    <w:rsid w:val="00B16759"/>
    <w:rsid w:val="00B27BF9"/>
    <w:rsid w:val="00B43928"/>
    <w:rsid w:val="00B44C47"/>
    <w:rsid w:val="00B530D5"/>
    <w:rsid w:val="00B6016D"/>
    <w:rsid w:val="00B62DF7"/>
    <w:rsid w:val="00B6630E"/>
    <w:rsid w:val="00BB24B8"/>
    <w:rsid w:val="00BB36F9"/>
    <w:rsid w:val="00BC2B75"/>
    <w:rsid w:val="00BC7B2E"/>
    <w:rsid w:val="00BD645C"/>
    <w:rsid w:val="00BE64B3"/>
    <w:rsid w:val="00BE6C16"/>
    <w:rsid w:val="00BE7AE9"/>
    <w:rsid w:val="00BF27FC"/>
    <w:rsid w:val="00BF7A25"/>
    <w:rsid w:val="00C12864"/>
    <w:rsid w:val="00C12C22"/>
    <w:rsid w:val="00C22847"/>
    <w:rsid w:val="00C328FB"/>
    <w:rsid w:val="00C4349D"/>
    <w:rsid w:val="00C468EC"/>
    <w:rsid w:val="00C75ACE"/>
    <w:rsid w:val="00C77A61"/>
    <w:rsid w:val="00C8359A"/>
    <w:rsid w:val="00C96CF6"/>
    <w:rsid w:val="00CA2EBE"/>
    <w:rsid w:val="00CA3B43"/>
    <w:rsid w:val="00CA6861"/>
    <w:rsid w:val="00CD0B0C"/>
    <w:rsid w:val="00CE2AA7"/>
    <w:rsid w:val="00CF16D8"/>
    <w:rsid w:val="00D10ECD"/>
    <w:rsid w:val="00D13CED"/>
    <w:rsid w:val="00D13F1C"/>
    <w:rsid w:val="00D17D35"/>
    <w:rsid w:val="00D2364D"/>
    <w:rsid w:val="00D43CDC"/>
    <w:rsid w:val="00D5135B"/>
    <w:rsid w:val="00D51FAA"/>
    <w:rsid w:val="00D602A1"/>
    <w:rsid w:val="00D651AE"/>
    <w:rsid w:val="00D70A6F"/>
    <w:rsid w:val="00D7549C"/>
    <w:rsid w:val="00D770F0"/>
    <w:rsid w:val="00D816F8"/>
    <w:rsid w:val="00DA6E1D"/>
    <w:rsid w:val="00DB6164"/>
    <w:rsid w:val="00DC0E5E"/>
    <w:rsid w:val="00DC38CC"/>
    <w:rsid w:val="00DF10D3"/>
    <w:rsid w:val="00E110B8"/>
    <w:rsid w:val="00E26DE7"/>
    <w:rsid w:val="00E44A24"/>
    <w:rsid w:val="00E47C2B"/>
    <w:rsid w:val="00E726B1"/>
    <w:rsid w:val="00E80B2A"/>
    <w:rsid w:val="00E939CC"/>
    <w:rsid w:val="00E9545F"/>
    <w:rsid w:val="00EA27D2"/>
    <w:rsid w:val="00EA424C"/>
    <w:rsid w:val="00EA737C"/>
    <w:rsid w:val="00EB2508"/>
    <w:rsid w:val="00EB2608"/>
    <w:rsid w:val="00EC259F"/>
    <w:rsid w:val="00ED39EF"/>
    <w:rsid w:val="00ED6BE4"/>
    <w:rsid w:val="00EE178C"/>
    <w:rsid w:val="00EE3345"/>
    <w:rsid w:val="00EE565E"/>
    <w:rsid w:val="00EF13B6"/>
    <w:rsid w:val="00EF2BD4"/>
    <w:rsid w:val="00EF56AD"/>
    <w:rsid w:val="00F046FB"/>
    <w:rsid w:val="00F06B67"/>
    <w:rsid w:val="00F15C4F"/>
    <w:rsid w:val="00F30470"/>
    <w:rsid w:val="00F30ADD"/>
    <w:rsid w:val="00F43BDE"/>
    <w:rsid w:val="00F606EA"/>
    <w:rsid w:val="00F8687B"/>
    <w:rsid w:val="00F961A2"/>
    <w:rsid w:val="00F96B7F"/>
    <w:rsid w:val="00FE2FDA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44C4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1883</Words>
  <Characters>10172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Antigoni Valianti</dc:creator>
  <cp:lastModifiedBy>order 1813253</cp:lastModifiedBy>
  <cp:revision>6</cp:revision>
  <cp:lastPrinted>2023-06-13T05:36:00Z</cp:lastPrinted>
  <dcterms:created xsi:type="dcterms:W3CDTF">2023-11-10T09:36:00Z</dcterms:created>
  <dcterms:modified xsi:type="dcterms:W3CDTF">2023-11-20T11:55:00Z</dcterms:modified>
</cp:coreProperties>
</file>