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text" w:horzAnchor="margin" w:tblpXSpec="center" w:tblpY="1"/>
        <w:tblW w:w="8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731"/>
        <w:gridCol w:w="497"/>
        <w:gridCol w:w="5791"/>
      </w:tblGrid>
      <w:tr w:rsidR="00336164" w:rsidRPr="00015B58" w14:paraId="64458A53" w14:textId="77777777" w:rsidTr="00F90A60">
        <w:trPr>
          <w:trHeight w:val="407"/>
        </w:trPr>
        <w:tc>
          <w:tcPr>
            <w:tcW w:w="8806" w:type="dxa"/>
            <w:gridSpan w:val="4"/>
          </w:tcPr>
          <w:p w14:paraId="52025A92" w14:textId="7C401863" w:rsidR="0018648C" w:rsidRPr="00015B58" w:rsidRDefault="00336164" w:rsidP="008B1965">
            <w:pPr>
              <w:spacing w:line="360" w:lineRule="auto"/>
              <w:jc w:val="center"/>
              <w:rPr>
                <w:rFonts w:ascii="Arial" w:eastAsia="Calibri" w:hAnsi="Arial" w:cs="Arial"/>
                <w:sz w:val="24"/>
                <w:szCs w:val="24"/>
                <w:lang w:val="el-GR"/>
              </w:rPr>
            </w:pPr>
            <w:r w:rsidRPr="00015B58">
              <w:rPr>
                <w:rFonts w:ascii="Arial" w:eastAsia="Calibri" w:hAnsi="Arial" w:cs="Arial"/>
                <w:sz w:val="24"/>
                <w:szCs w:val="24"/>
                <w:lang w:val="el-GR"/>
              </w:rPr>
              <w:t xml:space="preserve">ΟΙ ΠΕΡΙ ΕΝΙΑΙΑΣ ΔΙΑΧΕΙΡΙΣΗΣ ΥΔΑΤΩΝ ΝΟΜΟΙ ΤΟΥ 2010 </w:t>
            </w:r>
          </w:p>
          <w:p w14:paraId="3F596A08" w14:textId="77777777" w:rsidR="00336164" w:rsidRPr="00015B58" w:rsidRDefault="00336164" w:rsidP="008B1965">
            <w:pPr>
              <w:spacing w:line="360" w:lineRule="auto"/>
              <w:jc w:val="center"/>
              <w:rPr>
                <w:rFonts w:ascii="Arial" w:hAnsi="Arial" w:cs="Arial"/>
                <w:sz w:val="24"/>
                <w:szCs w:val="24"/>
                <w:lang w:val="el-GR"/>
              </w:rPr>
            </w:pPr>
            <w:r w:rsidRPr="00015B58">
              <w:rPr>
                <w:rFonts w:ascii="Arial" w:eastAsia="Calibri" w:hAnsi="Arial" w:cs="Arial"/>
                <w:sz w:val="24"/>
                <w:szCs w:val="24"/>
                <w:lang w:val="el-GR"/>
              </w:rPr>
              <w:t xml:space="preserve">ΕΩΣ </w:t>
            </w:r>
            <w:r w:rsidR="002924A5" w:rsidRPr="00015B58">
              <w:rPr>
                <w:rFonts w:ascii="Arial" w:eastAsia="Calibri" w:hAnsi="Arial" w:cs="Arial"/>
                <w:sz w:val="24"/>
                <w:szCs w:val="24"/>
                <w:lang w:val="el-GR"/>
              </w:rPr>
              <w:t xml:space="preserve">(Αρ. 2) ΤΟΥ </w:t>
            </w:r>
            <w:r w:rsidRPr="00015B58">
              <w:rPr>
                <w:rFonts w:ascii="Arial" w:eastAsia="Calibri" w:hAnsi="Arial" w:cs="Arial"/>
                <w:sz w:val="24"/>
                <w:szCs w:val="24"/>
                <w:lang w:val="el-GR"/>
              </w:rPr>
              <w:t>2016</w:t>
            </w:r>
          </w:p>
        </w:tc>
      </w:tr>
      <w:tr w:rsidR="00336164" w:rsidRPr="00015B58" w14:paraId="3C1B3C4A" w14:textId="77777777" w:rsidTr="00F90A60">
        <w:trPr>
          <w:trHeight w:val="284"/>
        </w:trPr>
        <w:tc>
          <w:tcPr>
            <w:tcW w:w="8806" w:type="dxa"/>
            <w:gridSpan w:val="4"/>
          </w:tcPr>
          <w:p w14:paraId="5AD86EB0" w14:textId="77777777" w:rsidR="00336164" w:rsidRPr="00015B58" w:rsidRDefault="00336164" w:rsidP="008B1965">
            <w:pPr>
              <w:spacing w:line="360" w:lineRule="auto"/>
              <w:jc w:val="both"/>
              <w:rPr>
                <w:rFonts w:ascii="Arial" w:hAnsi="Arial" w:cs="Arial"/>
                <w:sz w:val="24"/>
                <w:szCs w:val="24"/>
                <w:lang w:val="el-GR"/>
              </w:rPr>
            </w:pPr>
          </w:p>
        </w:tc>
      </w:tr>
      <w:tr w:rsidR="00336164" w:rsidRPr="006A5E1C" w14:paraId="11DB0EDD" w14:textId="77777777" w:rsidTr="00F90A60">
        <w:trPr>
          <w:trHeight w:val="407"/>
        </w:trPr>
        <w:tc>
          <w:tcPr>
            <w:tcW w:w="8806" w:type="dxa"/>
            <w:gridSpan w:val="4"/>
          </w:tcPr>
          <w:p w14:paraId="7BE4C15D" w14:textId="77777777" w:rsidR="00336164" w:rsidRPr="00015B58" w:rsidRDefault="00336164" w:rsidP="008B1965">
            <w:pPr>
              <w:spacing w:line="360" w:lineRule="auto"/>
              <w:jc w:val="center"/>
              <w:rPr>
                <w:rFonts w:ascii="Arial" w:hAnsi="Arial" w:cs="Arial"/>
                <w:sz w:val="24"/>
                <w:szCs w:val="24"/>
                <w:lang w:val="el-GR"/>
              </w:rPr>
            </w:pPr>
            <w:r w:rsidRPr="00015B58">
              <w:rPr>
                <w:rFonts w:ascii="Arial" w:hAnsi="Arial" w:cs="Arial"/>
                <w:sz w:val="24"/>
                <w:szCs w:val="24"/>
                <w:lang w:val="el-GR"/>
              </w:rPr>
              <w:t>Κανονισμοί δυνάμει των άρθρων 52 και 132</w:t>
            </w:r>
          </w:p>
        </w:tc>
      </w:tr>
      <w:tr w:rsidR="00336164" w:rsidRPr="006A5E1C" w14:paraId="7A0BDFC8" w14:textId="77777777" w:rsidTr="00F90A60">
        <w:trPr>
          <w:trHeight w:val="280"/>
        </w:trPr>
        <w:tc>
          <w:tcPr>
            <w:tcW w:w="8806" w:type="dxa"/>
            <w:gridSpan w:val="4"/>
          </w:tcPr>
          <w:p w14:paraId="1BD5F45A" w14:textId="77777777" w:rsidR="00336164" w:rsidRPr="00015B58" w:rsidRDefault="00336164" w:rsidP="008B1965">
            <w:pPr>
              <w:spacing w:line="360" w:lineRule="auto"/>
              <w:jc w:val="center"/>
              <w:rPr>
                <w:rFonts w:ascii="Arial" w:hAnsi="Arial" w:cs="Arial"/>
                <w:sz w:val="24"/>
                <w:szCs w:val="24"/>
                <w:lang w:val="el-GR"/>
              </w:rPr>
            </w:pPr>
          </w:p>
        </w:tc>
      </w:tr>
      <w:tr w:rsidR="00336164" w:rsidRPr="006A5E1C" w14:paraId="453E8471" w14:textId="77777777" w:rsidTr="00F90A60">
        <w:trPr>
          <w:trHeight w:val="1101"/>
        </w:trPr>
        <w:tc>
          <w:tcPr>
            <w:tcW w:w="1787" w:type="dxa"/>
          </w:tcPr>
          <w:p w14:paraId="3494F99D" w14:textId="77777777" w:rsidR="00336164" w:rsidRPr="00015B58" w:rsidRDefault="00336164" w:rsidP="008B1965">
            <w:pPr>
              <w:spacing w:line="276" w:lineRule="auto"/>
              <w:rPr>
                <w:rFonts w:ascii="Arial" w:eastAsia="Calibri" w:hAnsi="Arial" w:cs="Arial"/>
                <w:sz w:val="20"/>
                <w:szCs w:val="20"/>
                <w:lang w:val="el-GR"/>
              </w:rPr>
            </w:pPr>
            <w:r w:rsidRPr="00015B58">
              <w:rPr>
                <w:rFonts w:ascii="Arial" w:eastAsia="Calibri" w:hAnsi="Arial" w:cs="Arial"/>
                <w:sz w:val="20"/>
                <w:szCs w:val="20"/>
                <w:lang w:val="el-GR"/>
              </w:rPr>
              <w:t xml:space="preserve">79(Ι) του 2010 147(Ι) του 2011 121(Ι) του 2012 37(Ι) του 2013 186(Ι) του 2013 </w:t>
            </w:r>
          </w:p>
          <w:p w14:paraId="5238BC8C" w14:textId="77777777" w:rsidR="00336164" w:rsidRPr="00015B58" w:rsidRDefault="00336164" w:rsidP="008B1965">
            <w:pPr>
              <w:spacing w:line="276" w:lineRule="auto"/>
              <w:rPr>
                <w:rFonts w:ascii="Arial" w:eastAsia="Calibri" w:hAnsi="Arial" w:cs="Arial"/>
                <w:sz w:val="20"/>
                <w:szCs w:val="20"/>
              </w:rPr>
            </w:pPr>
            <w:r w:rsidRPr="00015B58">
              <w:rPr>
                <w:rFonts w:ascii="Arial" w:eastAsia="Calibri" w:hAnsi="Arial" w:cs="Arial"/>
                <w:sz w:val="20"/>
                <w:szCs w:val="20"/>
                <w:lang w:val="el-GR"/>
              </w:rPr>
              <w:t>2</w:t>
            </w:r>
            <w:r w:rsidRPr="00015B58">
              <w:rPr>
                <w:rFonts w:ascii="Arial" w:eastAsia="Calibri" w:hAnsi="Arial" w:cs="Arial"/>
                <w:sz w:val="20"/>
                <w:szCs w:val="20"/>
              </w:rPr>
              <w:t xml:space="preserve">(Ι) </w:t>
            </w:r>
            <w:r w:rsidRPr="00015B58">
              <w:rPr>
                <w:rFonts w:ascii="Arial" w:eastAsia="Calibri" w:hAnsi="Arial" w:cs="Arial"/>
                <w:sz w:val="20"/>
                <w:szCs w:val="20"/>
                <w:lang w:val="el-GR"/>
              </w:rPr>
              <w:t>του</w:t>
            </w:r>
            <w:r w:rsidRPr="00015B58">
              <w:rPr>
                <w:rFonts w:ascii="Arial" w:eastAsia="Calibri" w:hAnsi="Arial" w:cs="Arial"/>
                <w:sz w:val="20"/>
                <w:szCs w:val="20"/>
              </w:rPr>
              <w:t xml:space="preserve"> 201</w:t>
            </w:r>
            <w:r w:rsidRPr="00015B58">
              <w:rPr>
                <w:rFonts w:ascii="Arial" w:eastAsia="Calibri" w:hAnsi="Arial" w:cs="Arial"/>
                <w:sz w:val="20"/>
                <w:szCs w:val="20"/>
                <w:lang w:val="el-GR"/>
              </w:rPr>
              <w:t>6</w:t>
            </w:r>
          </w:p>
          <w:p w14:paraId="65A62FC2" w14:textId="77777777" w:rsidR="00336164" w:rsidRPr="00015B58" w:rsidRDefault="00336164" w:rsidP="008B1965">
            <w:pPr>
              <w:spacing w:line="276" w:lineRule="auto"/>
              <w:rPr>
                <w:rFonts w:ascii="Arial" w:hAnsi="Arial" w:cs="Arial"/>
                <w:sz w:val="20"/>
                <w:szCs w:val="20"/>
                <w:lang w:val="el-GR"/>
              </w:rPr>
            </w:pPr>
            <w:r w:rsidRPr="00015B58">
              <w:rPr>
                <w:rFonts w:ascii="Arial" w:eastAsia="Calibri" w:hAnsi="Arial" w:cs="Arial"/>
                <w:sz w:val="20"/>
                <w:szCs w:val="20"/>
              </w:rPr>
              <w:t xml:space="preserve">122(I) </w:t>
            </w:r>
            <w:r w:rsidRPr="00015B58">
              <w:rPr>
                <w:rFonts w:ascii="Arial" w:eastAsia="Calibri" w:hAnsi="Arial" w:cs="Arial"/>
                <w:sz w:val="20"/>
                <w:szCs w:val="20"/>
                <w:lang w:val="el-GR"/>
              </w:rPr>
              <w:t>του 2016</w:t>
            </w:r>
            <w:r w:rsidR="000041D4" w:rsidRPr="00015B58">
              <w:rPr>
                <w:rFonts w:ascii="Arial" w:eastAsia="Calibri" w:hAnsi="Arial" w:cs="Arial"/>
                <w:sz w:val="20"/>
                <w:szCs w:val="20"/>
                <w:lang w:val="el-GR"/>
              </w:rPr>
              <w:t>.</w:t>
            </w:r>
          </w:p>
        </w:tc>
        <w:tc>
          <w:tcPr>
            <w:tcW w:w="7019" w:type="dxa"/>
            <w:gridSpan w:val="3"/>
          </w:tcPr>
          <w:p w14:paraId="33830AB5" w14:textId="77777777" w:rsidR="00336164" w:rsidRPr="00015B58" w:rsidRDefault="00336164" w:rsidP="00CB5E05">
            <w:pPr>
              <w:spacing w:line="360" w:lineRule="auto"/>
              <w:jc w:val="both"/>
              <w:rPr>
                <w:rFonts w:ascii="Arial" w:hAnsi="Arial" w:cs="Arial"/>
                <w:sz w:val="24"/>
                <w:szCs w:val="24"/>
                <w:lang w:val="el-GR"/>
              </w:rPr>
            </w:pPr>
            <w:r w:rsidRPr="00015B58">
              <w:rPr>
                <w:rFonts w:ascii="Arial" w:hAnsi="Arial" w:cs="Arial"/>
                <w:sz w:val="24"/>
                <w:szCs w:val="24"/>
                <w:lang w:val="el-GR"/>
              </w:rPr>
              <w:t xml:space="preserve">Το Υπουργικό Συμβούλιο, ασκώντας τις εξουσίες που χορηγούνται σε  αυτό δυνάμει των άρθρων 52, και 132 των περί Ενιαίας Διαχείρισης Υδάτων Νόμων του 2010 έως </w:t>
            </w:r>
            <w:r w:rsidR="002924A5" w:rsidRPr="00015B58">
              <w:rPr>
                <w:rFonts w:ascii="Arial" w:hAnsi="Arial" w:cs="Arial"/>
                <w:sz w:val="24"/>
                <w:szCs w:val="24"/>
                <w:lang w:val="el-GR"/>
              </w:rPr>
              <w:t xml:space="preserve">(Αρ. 2) του </w:t>
            </w:r>
            <w:r w:rsidRPr="00015B58">
              <w:rPr>
                <w:rFonts w:ascii="Arial" w:hAnsi="Arial" w:cs="Arial"/>
                <w:sz w:val="24"/>
                <w:szCs w:val="24"/>
                <w:lang w:val="el-GR"/>
              </w:rPr>
              <w:t>2016, εκδίδει τους ακόλουθους Κανονισμούς:</w:t>
            </w:r>
          </w:p>
        </w:tc>
      </w:tr>
      <w:tr w:rsidR="00336164" w:rsidRPr="006A5E1C" w14:paraId="7D2036E9" w14:textId="77777777" w:rsidTr="00F90A60">
        <w:trPr>
          <w:trHeight w:val="265"/>
        </w:trPr>
        <w:tc>
          <w:tcPr>
            <w:tcW w:w="1787" w:type="dxa"/>
          </w:tcPr>
          <w:p w14:paraId="0A6BAFDB" w14:textId="77777777" w:rsidR="00336164" w:rsidRPr="00015B58" w:rsidRDefault="00336164" w:rsidP="008B1965">
            <w:pPr>
              <w:spacing w:line="276" w:lineRule="auto"/>
              <w:rPr>
                <w:rFonts w:ascii="Arial" w:hAnsi="Arial" w:cs="Arial"/>
                <w:sz w:val="20"/>
                <w:szCs w:val="20"/>
                <w:lang w:val="el-GR"/>
              </w:rPr>
            </w:pPr>
          </w:p>
        </w:tc>
        <w:tc>
          <w:tcPr>
            <w:tcW w:w="7019" w:type="dxa"/>
            <w:gridSpan w:val="3"/>
          </w:tcPr>
          <w:p w14:paraId="60461F00" w14:textId="77777777" w:rsidR="00336164" w:rsidRPr="00015B58" w:rsidRDefault="00336164" w:rsidP="00CB5E05">
            <w:pPr>
              <w:spacing w:line="360" w:lineRule="auto"/>
              <w:jc w:val="both"/>
              <w:rPr>
                <w:rFonts w:ascii="Arial" w:hAnsi="Arial" w:cs="Arial"/>
                <w:sz w:val="24"/>
                <w:szCs w:val="24"/>
                <w:lang w:val="el-GR"/>
              </w:rPr>
            </w:pPr>
          </w:p>
        </w:tc>
      </w:tr>
      <w:tr w:rsidR="00336164" w:rsidRPr="006A5E1C" w14:paraId="40B7F36B" w14:textId="77777777" w:rsidTr="00F90A60">
        <w:trPr>
          <w:trHeight w:val="383"/>
        </w:trPr>
        <w:tc>
          <w:tcPr>
            <w:tcW w:w="1787" w:type="dxa"/>
          </w:tcPr>
          <w:p w14:paraId="57E788C5" w14:textId="77777777" w:rsidR="00336164" w:rsidRPr="00015B58" w:rsidRDefault="00336164" w:rsidP="008B1965">
            <w:pPr>
              <w:spacing w:line="276" w:lineRule="auto"/>
              <w:rPr>
                <w:rFonts w:ascii="Arial" w:hAnsi="Arial" w:cs="Arial"/>
                <w:sz w:val="20"/>
                <w:szCs w:val="20"/>
                <w:lang w:val="el-GR"/>
              </w:rPr>
            </w:pPr>
            <w:r w:rsidRPr="00015B58">
              <w:rPr>
                <w:rFonts w:ascii="Arial" w:hAnsi="Arial" w:cs="Arial"/>
                <w:sz w:val="20"/>
                <w:szCs w:val="20"/>
                <w:lang w:val="el-GR"/>
              </w:rPr>
              <w:t>Συνοπτικός</w:t>
            </w:r>
          </w:p>
          <w:p w14:paraId="6876DEC8" w14:textId="77777777" w:rsidR="00336164" w:rsidRPr="00015B58" w:rsidRDefault="0003290A" w:rsidP="008B1965">
            <w:pPr>
              <w:spacing w:line="276" w:lineRule="auto"/>
              <w:rPr>
                <w:rFonts w:ascii="Arial" w:hAnsi="Arial" w:cs="Arial"/>
                <w:sz w:val="20"/>
                <w:szCs w:val="20"/>
                <w:lang w:val="el-GR"/>
              </w:rPr>
            </w:pPr>
            <w:r w:rsidRPr="00015B58">
              <w:rPr>
                <w:rFonts w:ascii="Arial" w:hAnsi="Arial" w:cs="Arial"/>
                <w:sz w:val="20"/>
                <w:szCs w:val="20"/>
                <w:lang w:val="el-GR"/>
              </w:rPr>
              <w:t>τ</w:t>
            </w:r>
            <w:r w:rsidR="00336164" w:rsidRPr="00015B58">
              <w:rPr>
                <w:rFonts w:ascii="Arial" w:hAnsi="Arial" w:cs="Arial"/>
                <w:sz w:val="20"/>
                <w:szCs w:val="20"/>
                <w:lang w:val="el-GR"/>
              </w:rPr>
              <w:t>ίτλος.</w:t>
            </w:r>
          </w:p>
        </w:tc>
        <w:tc>
          <w:tcPr>
            <w:tcW w:w="7019" w:type="dxa"/>
            <w:gridSpan w:val="3"/>
          </w:tcPr>
          <w:p w14:paraId="334D8A1B" w14:textId="77777777" w:rsidR="00336164" w:rsidRPr="00015B58" w:rsidRDefault="00CB5E05" w:rsidP="0003290A">
            <w:pPr>
              <w:spacing w:line="360" w:lineRule="auto"/>
              <w:jc w:val="both"/>
              <w:rPr>
                <w:rFonts w:ascii="Arial" w:hAnsi="Arial" w:cs="Arial"/>
                <w:sz w:val="24"/>
                <w:szCs w:val="24"/>
                <w:lang w:val="el-GR"/>
              </w:rPr>
            </w:pPr>
            <w:r w:rsidRPr="00015B58">
              <w:rPr>
                <w:rFonts w:ascii="Arial" w:hAnsi="Arial" w:cs="Arial"/>
                <w:sz w:val="24"/>
                <w:szCs w:val="24"/>
                <w:lang w:val="el-GR"/>
              </w:rPr>
              <w:t xml:space="preserve">1. </w:t>
            </w:r>
            <w:r w:rsidR="00336164" w:rsidRPr="00015B58">
              <w:rPr>
                <w:rFonts w:ascii="Arial" w:hAnsi="Arial" w:cs="Arial"/>
                <w:sz w:val="24"/>
                <w:szCs w:val="24"/>
                <w:lang w:val="el-GR"/>
              </w:rPr>
              <w:t xml:space="preserve">Οι  παρόντες  Κανονισμοί  θα αναφέρονται ως οι περί </w:t>
            </w:r>
            <w:r w:rsidR="0003290A" w:rsidRPr="00015B58">
              <w:rPr>
                <w:rFonts w:ascii="Arial" w:hAnsi="Arial" w:cs="Arial"/>
                <w:sz w:val="24"/>
                <w:szCs w:val="24"/>
                <w:lang w:val="el-GR"/>
              </w:rPr>
              <w:t>Ενιαίας Διαχείρισης Υδάτων (</w:t>
            </w:r>
            <w:r w:rsidR="00336164" w:rsidRPr="00015B58">
              <w:rPr>
                <w:rFonts w:ascii="Arial" w:hAnsi="Arial" w:cs="Arial"/>
                <w:sz w:val="24"/>
                <w:szCs w:val="24"/>
                <w:lang w:val="el-GR"/>
              </w:rPr>
              <w:t>Κυβερνητικ</w:t>
            </w:r>
            <w:r w:rsidR="0003290A" w:rsidRPr="00015B58">
              <w:rPr>
                <w:rFonts w:ascii="Arial" w:hAnsi="Arial" w:cs="Arial"/>
                <w:sz w:val="24"/>
                <w:szCs w:val="24"/>
                <w:lang w:val="el-GR"/>
              </w:rPr>
              <w:t>ό</w:t>
            </w:r>
            <w:r w:rsidR="00336164" w:rsidRPr="00015B58">
              <w:rPr>
                <w:rFonts w:ascii="Arial" w:hAnsi="Arial" w:cs="Arial"/>
                <w:sz w:val="24"/>
                <w:szCs w:val="24"/>
                <w:lang w:val="el-GR"/>
              </w:rPr>
              <w:t xml:space="preserve"> Υδατικ</w:t>
            </w:r>
            <w:r w:rsidR="0003290A" w:rsidRPr="00015B58">
              <w:rPr>
                <w:rFonts w:ascii="Arial" w:hAnsi="Arial" w:cs="Arial"/>
                <w:sz w:val="24"/>
                <w:szCs w:val="24"/>
                <w:lang w:val="el-GR"/>
              </w:rPr>
              <w:t>ό</w:t>
            </w:r>
            <w:r w:rsidR="00336164" w:rsidRPr="00015B58">
              <w:rPr>
                <w:rFonts w:ascii="Arial" w:hAnsi="Arial" w:cs="Arial"/>
                <w:sz w:val="24"/>
                <w:szCs w:val="24"/>
                <w:lang w:val="el-GR"/>
              </w:rPr>
              <w:t xml:space="preserve"> Έργο του Σταθμού Επεξεργασίας Οικιακών Λυμάτων και Βιομηχανικών Αποβλήτων στη Βαθειά Γωνιά</w:t>
            </w:r>
            <w:r w:rsidR="0003290A" w:rsidRPr="00015B58">
              <w:rPr>
                <w:rFonts w:ascii="Arial" w:hAnsi="Arial" w:cs="Arial"/>
                <w:sz w:val="24"/>
                <w:szCs w:val="24"/>
                <w:lang w:val="el-GR"/>
              </w:rPr>
              <w:t>) Κανονισμοί του 2021.</w:t>
            </w:r>
          </w:p>
        </w:tc>
      </w:tr>
      <w:tr w:rsidR="00336164" w:rsidRPr="006A5E1C" w14:paraId="7B147B2B" w14:textId="77777777" w:rsidTr="00F90A60">
        <w:trPr>
          <w:trHeight w:val="265"/>
        </w:trPr>
        <w:tc>
          <w:tcPr>
            <w:tcW w:w="1787" w:type="dxa"/>
          </w:tcPr>
          <w:p w14:paraId="6C021FE4" w14:textId="77777777" w:rsidR="00336164" w:rsidRPr="00015B58" w:rsidRDefault="00336164" w:rsidP="008B1965">
            <w:pPr>
              <w:spacing w:line="276" w:lineRule="auto"/>
              <w:rPr>
                <w:rFonts w:ascii="Arial" w:hAnsi="Arial" w:cs="Arial"/>
                <w:sz w:val="20"/>
                <w:szCs w:val="20"/>
                <w:lang w:val="el-GR"/>
              </w:rPr>
            </w:pPr>
          </w:p>
        </w:tc>
        <w:tc>
          <w:tcPr>
            <w:tcW w:w="7019" w:type="dxa"/>
            <w:gridSpan w:val="3"/>
          </w:tcPr>
          <w:p w14:paraId="288E6DBC" w14:textId="77777777" w:rsidR="00336164" w:rsidRPr="00015B58" w:rsidRDefault="00336164" w:rsidP="00CB5E05">
            <w:pPr>
              <w:spacing w:line="360" w:lineRule="auto"/>
              <w:jc w:val="both"/>
              <w:rPr>
                <w:rFonts w:ascii="Arial" w:hAnsi="Arial" w:cs="Arial"/>
                <w:sz w:val="24"/>
                <w:szCs w:val="24"/>
                <w:lang w:val="el-GR"/>
              </w:rPr>
            </w:pPr>
          </w:p>
        </w:tc>
      </w:tr>
      <w:tr w:rsidR="00336164" w:rsidRPr="006A5E1C" w14:paraId="78B00DB2" w14:textId="77777777" w:rsidTr="00F90A60">
        <w:trPr>
          <w:trHeight w:val="587"/>
        </w:trPr>
        <w:tc>
          <w:tcPr>
            <w:tcW w:w="1787" w:type="dxa"/>
          </w:tcPr>
          <w:p w14:paraId="5BC61176" w14:textId="77777777" w:rsidR="00336164" w:rsidRPr="00015B58" w:rsidRDefault="00336164" w:rsidP="008B1965">
            <w:pPr>
              <w:spacing w:line="276" w:lineRule="auto"/>
              <w:rPr>
                <w:rFonts w:ascii="Arial" w:hAnsi="Arial" w:cs="Arial"/>
                <w:sz w:val="20"/>
                <w:szCs w:val="20"/>
                <w:lang w:val="el-GR"/>
              </w:rPr>
            </w:pPr>
            <w:r w:rsidRPr="00015B58">
              <w:rPr>
                <w:rFonts w:ascii="Arial" w:hAnsi="Arial" w:cs="Arial"/>
                <w:sz w:val="20"/>
                <w:szCs w:val="20"/>
                <w:lang w:val="el-GR"/>
              </w:rPr>
              <w:t>Ερμηνεία.</w:t>
            </w:r>
          </w:p>
        </w:tc>
        <w:tc>
          <w:tcPr>
            <w:tcW w:w="7019" w:type="dxa"/>
            <w:gridSpan w:val="3"/>
          </w:tcPr>
          <w:p w14:paraId="5898CAFC" w14:textId="77777777" w:rsidR="00336164" w:rsidRPr="00015B58" w:rsidRDefault="008B1965" w:rsidP="00CB5E05">
            <w:pPr>
              <w:spacing w:line="360" w:lineRule="auto"/>
              <w:jc w:val="both"/>
              <w:rPr>
                <w:rFonts w:ascii="Arial" w:hAnsi="Arial" w:cs="Arial"/>
                <w:sz w:val="24"/>
                <w:szCs w:val="24"/>
                <w:lang w:val="el-GR"/>
              </w:rPr>
            </w:pPr>
            <w:r w:rsidRPr="00015B58">
              <w:rPr>
                <w:rFonts w:ascii="Arial" w:hAnsi="Arial" w:cs="Arial"/>
                <w:sz w:val="24"/>
                <w:szCs w:val="24"/>
                <w:lang w:val="el-GR"/>
              </w:rPr>
              <w:t>2.-</w:t>
            </w:r>
            <w:r w:rsidR="00336164" w:rsidRPr="00015B58">
              <w:rPr>
                <w:rFonts w:ascii="Arial" w:hAnsi="Arial" w:cs="Arial"/>
                <w:sz w:val="24"/>
                <w:szCs w:val="24"/>
                <w:lang w:val="el-GR"/>
              </w:rPr>
              <w:t>(1) Στους παρόντες Κανονισμούς, εκτός αν από το κείμενο προκύπτει διαφορετική έννοια</w:t>
            </w:r>
            <w:r w:rsidR="0003290A" w:rsidRPr="00015B58">
              <w:rPr>
                <w:rFonts w:ascii="Arial" w:hAnsi="Arial" w:cs="Arial"/>
                <w:sz w:val="24"/>
                <w:szCs w:val="24"/>
                <w:lang w:val="el-GR"/>
              </w:rPr>
              <w:t xml:space="preserve"> </w:t>
            </w:r>
            <w:r w:rsidR="00336164" w:rsidRPr="00015B58">
              <w:rPr>
                <w:rFonts w:ascii="Arial" w:hAnsi="Arial" w:cs="Arial"/>
                <w:sz w:val="24"/>
                <w:szCs w:val="24"/>
                <w:lang w:val="el-GR"/>
              </w:rPr>
              <w:t>-</w:t>
            </w:r>
          </w:p>
        </w:tc>
      </w:tr>
      <w:tr w:rsidR="00336164" w:rsidRPr="006A5E1C" w14:paraId="49AE4722" w14:textId="77777777" w:rsidTr="00F90A60">
        <w:trPr>
          <w:trHeight w:val="264"/>
        </w:trPr>
        <w:tc>
          <w:tcPr>
            <w:tcW w:w="1787" w:type="dxa"/>
          </w:tcPr>
          <w:p w14:paraId="150A51F0" w14:textId="77777777" w:rsidR="00336164" w:rsidRPr="00015B58" w:rsidRDefault="00336164" w:rsidP="008B1965">
            <w:pPr>
              <w:spacing w:line="276" w:lineRule="auto"/>
              <w:rPr>
                <w:rFonts w:ascii="Arial" w:hAnsi="Arial" w:cs="Arial"/>
                <w:sz w:val="20"/>
                <w:szCs w:val="20"/>
                <w:lang w:val="el-GR"/>
              </w:rPr>
            </w:pPr>
          </w:p>
        </w:tc>
        <w:tc>
          <w:tcPr>
            <w:tcW w:w="7019" w:type="dxa"/>
            <w:gridSpan w:val="3"/>
          </w:tcPr>
          <w:p w14:paraId="47F629CC" w14:textId="77777777" w:rsidR="00336164" w:rsidRPr="00015B58" w:rsidRDefault="00336164" w:rsidP="00CB5E05">
            <w:pPr>
              <w:spacing w:line="360" w:lineRule="auto"/>
              <w:jc w:val="both"/>
              <w:rPr>
                <w:rFonts w:ascii="Arial" w:hAnsi="Arial" w:cs="Arial"/>
                <w:sz w:val="24"/>
                <w:szCs w:val="24"/>
                <w:lang w:val="el-GR"/>
              </w:rPr>
            </w:pPr>
          </w:p>
        </w:tc>
      </w:tr>
      <w:tr w:rsidR="00011CB7" w:rsidRPr="006A5E1C" w14:paraId="620E9DC8" w14:textId="77777777" w:rsidTr="00F90A60">
        <w:trPr>
          <w:trHeight w:val="429"/>
        </w:trPr>
        <w:tc>
          <w:tcPr>
            <w:tcW w:w="1787" w:type="dxa"/>
          </w:tcPr>
          <w:p w14:paraId="3DEBBCE4"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17BA52FE" w14:textId="77777777" w:rsidR="00011CB7" w:rsidRPr="00015B58" w:rsidRDefault="00011CB7" w:rsidP="00163158">
            <w:pPr>
              <w:spacing w:line="360" w:lineRule="auto"/>
              <w:jc w:val="both"/>
              <w:rPr>
                <w:rFonts w:ascii="Arial" w:hAnsi="Arial" w:cs="Arial"/>
                <w:sz w:val="24"/>
                <w:szCs w:val="24"/>
                <w:lang w:val="el-GR"/>
              </w:rPr>
            </w:pPr>
            <w:r w:rsidRPr="00015B58">
              <w:rPr>
                <w:rFonts w:ascii="Arial" w:hAnsi="Arial" w:cs="Arial"/>
                <w:sz w:val="24"/>
                <w:szCs w:val="24"/>
                <w:lang w:val="el-GR"/>
              </w:rPr>
              <w:t xml:space="preserve">“άδεια χρήσης” σημαίνει την άδεια χρήσης του σταθμού </w:t>
            </w:r>
            <w:r w:rsidR="00C4168B" w:rsidRPr="00015B58">
              <w:rPr>
                <w:rFonts w:ascii="Arial" w:hAnsi="Arial" w:cs="Arial"/>
                <w:sz w:val="24"/>
                <w:szCs w:val="24"/>
                <w:lang w:val="el-GR"/>
              </w:rPr>
              <w:t xml:space="preserve"> η οποία αφορά Άδεια Απόρριψης Βιομηχανικών Αποβλήτων ή Άδεια Εισόδου Βυτιοφόρου Οχήματος στο Σταθμό και </w:t>
            </w:r>
            <w:r w:rsidRPr="00015B58">
              <w:rPr>
                <w:rFonts w:ascii="Arial" w:hAnsi="Arial" w:cs="Arial"/>
                <w:sz w:val="24"/>
                <w:szCs w:val="24"/>
                <w:lang w:val="el-GR"/>
              </w:rPr>
              <w:t>εκδίδεται από το</w:t>
            </w:r>
            <w:r w:rsidR="002924A5" w:rsidRPr="00015B58">
              <w:rPr>
                <w:rFonts w:ascii="Arial" w:hAnsi="Arial" w:cs="Arial"/>
                <w:sz w:val="24"/>
                <w:szCs w:val="24"/>
                <w:lang w:val="el-GR"/>
              </w:rPr>
              <w:t>ν</w:t>
            </w:r>
            <w:r w:rsidRPr="00015B58">
              <w:rPr>
                <w:rFonts w:ascii="Arial" w:hAnsi="Arial" w:cs="Arial"/>
                <w:sz w:val="24"/>
                <w:szCs w:val="24"/>
                <w:lang w:val="el-GR"/>
              </w:rPr>
              <w:t xml:space="preserve"> Διευθυντή </w:t>
            </w:r>
            <w:r w:rsidR="00C4168B" w:rsidRPr="00015B58">
              <w:rPr>
                <w:rFonts w:ascii="Arial" w:hAnsi="Arial" w:cs="Arial"/>
                <w:sz w:val="24"/>
                <w:szCs w:val="24"/>
                <w:lang w:val="el-GR"/>
              </w:rPr>
              <w:t xml:space="preserve">του Τμήματος Αναπτύξεως Υδάτων </w:t>
            </w:r>
            <w:r w:rsidRPr="00015B58">
              <w:rPr>
                <w:rFonts w:ascii="Arial" w:hAnsi="Arial" w:cs="Arial"/>
                <w:sz w:val="24"/>
                <w:szCs w:val="24"/>
                <w:lang w:val="el-GR"/>
              </w:rPr>
              <w:t>ή εξουσιοδοτημένο εκπρόσωπο του</w:t>
            </w:r>
            <w:r w:rsidR="002924A5" w:rsidRPr="00015B58">
              <w:rPr>
                <w:rFonts w:ascii="Arial" w:hAnsi="Arial" w:cs="Arial"/>
                <w:sz w:val="24"/>
                <w:szCs w:val="24"/>
                <w:lang w:val="el-GR"/>
              </w:rPr>
              <w:t>·</w:t>
            </w:r>
            <w:r w:rsidRPr="00015B58">
              <w:rPr>
                <w:rFonts w:ascii="Arial" w:hAnsi="Arial" w:cs="Arial"/>
                <w:sz w:val="24"/>
                <w:szCs w:val="24"/>
                <w:lang w:val="el-GR"/>
              </w:rPr>
              <w:t xml:space="preserve"> </w:t>
            </w:r>
          </w:p>
        </w:tc>
      </w:tr>
      <w:tr w:rsidR="00011CB7" w:rsidRPr="006A5E1C" w14:paraId="363F0BBE" w14:textId="77777777" w:rsidTr="00F90A60">
        <w:trPr>
          <w:trHeight w:val="264"/>
        </w:trPr>
        <w:tc>
          <w:tcPr>
            <w:tcW w:w="1787" w:type="dxa"/>
          </w:tcPr>
          <w:p w14:paraId="65C7F4BE"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43051D3A" w14:textId="77777777" w:rsidR="00011CB7" w:rsidRPr="00015B58" w:rsidRDefault="00011CB7" w:rsidP="00CB5E05">
            <w:pPr>
              <w:spacing w:line="360" w:lineRule="auto"/>
              <w:jc w:val="both"/>
              <w:rPr>
                <w:rFonts w:ascii="Arial" w:hAnsi="Arial" w:cs="Arial"/>
                <w:sz w:val="24"/>
                <w:szCs w:val="24"/>
                <w:lang w:val="el-GR"/>
              </w:rPr>
            </w:pPr>
          </w:p>
        </w:tc>
      </w:tr>
      <w:tr w:rsidR="00011CB7" w:rsidRPr="006A5E1C" w14:paraId="1A83810D" w14:textId="77777777" w:rsidTr="00F90A60">
        <w:trPr>
          <w:trHeight w:val="264"/>
        </w:trPr>
        <w:tc>
          <w:tcPr>
            <w:tcW w:w="1787" w:type="dxa"/>
          </w:tcPr>
          <w:p w14:paraId="2BB2516A"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72EA1DBB" w14:textId="77777777" w:rsidR="00011CB7" w:rsidRPr="00015B58" w:rsidRDefault="00011CB7" w:rsidP="00CB5E05">
            <w:pPr>
              <w:spacing w:line="360" w:lineRule="auto"/>
              <w:jc w:val="both"/>
              <w:rPr>
                <w:rFonts w:ascii="Arial" w:hAnsi="Arial" w:cs="Arial"/>
                <w:sz w:val="24"/>
                <w:szCs w:val="24"/>
                <w:lang w:val="el-GR"/>
              </w:rPr>
            </w:pPr>
            <w:r w:rsidRPr="00015B58">
              <w:rPr>
                <w:rFonts w:ascii="Arial" w:hAnsi="Arial" w:cs="Arial"/>
                <w:sz w:val="24"/>
                <w:szCs w:val="24"/>
                <w:lang w:val="el-GR"/>
              </w:rPr>
              <w:t>“ανακυκλωμένο νερό” σημαίνει το νερό το οποίο έχει τύχει επεξεργασίας στο</w:t>
            </w:r>
            <w:r w:rsidR="002924A5" w:rsidRPr="00015B58">
              <w:rPr>
                <w:rFonts w:ascii="Arial" w:hAnsi="Arial" w:cs="Arial"/>
                <w:sz w:val="24"/>
                <w:szCs w:val="24"/>
                <w:lang w:val="el-GR"/>
              </w:rPr>
              <w:t>ν</w:t>
            </w:r>
            <w:r w:rsidRPr="00015B58">
              <w:rPr>
                <w:rFonts w:ascii="Arial" w:hAnsi="Arial" w:cs="Arial"/>
                <w:sz w:val="24"/>
                <w:szCs w:val="24"/>
                <w:lang w:val="el-GR"/>
              </w:rPr>
              <w:t xml:space="preserve"> Σταθμό και εκβάλλει από τη δεξαμενή χλωρίωσης του Σταθμού·</w:t>
            </w:r>
          </w:p>
        </w:tc>
      </w:tr>
      <w:tr w:rsidR="00011CB7" w:rsidRPr="006A5E1C" w14:paraId="42A6E30E" w14:textId="77777777" w:rsidTr="00F90A60">
        <w:trPr>
          <w:trHeight w:val="264"/>
        </w:trPr>
        <w:tc>
          <w:tcPr>
            <w:tcW w:w="1787" w:type="dxa"/>
          </w:tcPr>
          <w:p w14:paraId="41FA9BC6"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4636E2C8" w14:textId="77777777" w:rsidR="00011CB7" w:rsidRPr="00015B58" w:rsidRDefault="00011CB7" w:rsidP="00CB5E05">
            <w:pPr>
              <w:spacing w:line="360" w:lineRule="auto"/>
              <w:jc w:val="both"/>
              <w:rPr>
                <w:rFonts w:ascii="Arial" w:hAnsi="Arial" w:cs="Arial"/>
                <w:sz w:val="24"/>
                <w:szCs w:val="24"/>
                <w:lang w:val="el-GR"/>
              </w:rPr>
            </w:pPr>
          </w:p>
        </w:tc>
      </w:tr>
      <w:tr w:rsidR="0003290A" w:rsidRPr="006A5E1C" w14:paraId="4D509888" w14:textId="77777777" w:rsidTr="00F90A60">
        <w:trPr>
          <w:trHeight w:val="264"/>
        </w:trPr>
        <w:tc>
          <w:tcPr>
            <w:tcW w:w="1787" w:type="dxa"/>
          </w:tcPr>
          <w:p w14:paraId="1761661B" w14:textId="77777777" w:rsidR="0003290A" w:rsidRPr="00015B58" w:rsidRDefault="0003290A" w:rsidP="0003290A">
            <w:pPr>
              <w:spacing w:line="276" w:lineRule="auto"/>
              <w:rPr>
                <w:rFonts w:ascii="Arial" w:hAnsi="Arial" w:cs="Arial"/>
                <w:sz w:val="20"/>
                <w:szCs w:val="20"/>
                <w:lang w:val="el-GR"/>
              </w:rPr>
            </w:pPr>
          </w:p>
        </w:tc>
        <w:tc>
          <w:tcPr>
            <w:tcW w:w="7019" w:type="dxa"/>
            <w:gridSpan w:val="3"/>
          </w:tcPr>
          <w:p w14:paraId="0E96E15E" w14:textId="77777777" w:rsidR="0003290A" w:rsidRPr="00015B58" w:rsidRDefault="0003290A" w:rsidP="0003290A">
            <w:pPr>
              <w:spacing w:line="360" w:lineRule="auto"/>
              <w:jc w:val="both"/>
              <w:rPr>
                <w:rFonts w:ascii="Arial" w:hAnsi="Arial" w:cs="Arial"/>
                <w:sz w:val="24"/>
                <w:szCs w:val="24"/>
                <w:lang w:val="el-GR"/>
              </w:rPr>
            </w:pPr>
            <w:r w:rsidRPr="00015B58">
              <w:rPr>
                <w:rFonts w:ascii="Arial" w:hAnsi="Arial" w:cs="Arial"/>
                <w:sz w:val="24"/>
                <w:szCs w:val="24"/>
                <w:lang w:val="el-GR"/>
              </w:rPr>
              <w:t>“βιομηχανικά απόβλητα” σημαίνει όλα τα υγρά απόβλητα τα οποία προέρχονται από βιομηχανίες και άλλες εγκαταστάσεις·</w:t>
            </w:r>
          </w:p>
        </w:tc>
      </w:tr>
      <w:tr w:rsidR="0003290A" w:rsidRPr="006A5E1C" w14:paraId="4C0BBD30" w14:textId="77777777" w:rsidTr="00F90A60">
        <w:trPr>
          <w:trHeight w:val="264"/>
        </w:trPr>
        <w:tc>
          <w:tcPr>
            <w:tcW w:w="1787" w:type="dxa"/>
          </w:tcPr>
          <w:p w14:paraId="27F87AE4" w14:textId="77777777" w:rsidR="0003290A" w:rsidRPr="00015B58" w:rsidRDefault="0003290A" w:rsidP="008B1965">
            <w:pPr>
              <w:rPr>
                <w:rFonts w:ascii="Arial" w:hAnsi="Arial" w:cs="Arial"/>
                <w:sz w:val="20"/>
                <w:szCs w:val="20"/>
                <w:lang w:val="el-GR"/>
              </w:rPr>
            </w:pPr>
          </w:p>
        </w:tc>
        <w:tc>
          <w:tcPr>
            <w:tcW w:w="7019" w:type="dxa"/>
            <w:gridSpan w:val="3"/>
          </w:tcPr>
          <w:p w14:paraId="028F3C5F" w14:textId="77777777" w:rsidR="0003290A" w:rsidRPr="00015B58" w:rsidRDefault="0003290A" w:rsidP="00CB5E05">
            <w:pPr>
              <w:spacing w:line="360" w:lineRule="auto"/>
              <w:jc w:val="both"/>
              <w:rPr>
                <w:rFonts w:ascii="Arial" w:hAnsi="Arial" w:cs="Arial"/>
                <w:sz w:val="24"/>
                <w:szCs w:val="24"/>
                <w:lang w:val="el-GR"/>
              </w:rPr>
            </w:pPr>
          </w:p>
        </w:tc>
      </w:tr>
      <w:tr w:rsidR="0003290A" w:rsidRPr="006A5E1C" w14:paraId="44501E32" w14:textId="77777777" w:rsidTr="00F90A60">
        <w:trPr>
          <w:trHeight w:val="264"/>
        </w:trPr>
        <w:tc>
          <w:tcPr>
            <w:tcW w:w="1787" w:type="dxa"/>
          </w:tcPr>
          <w:p w14:paraId="7965A883" w14:textId="77777777" w:rsidR="0003290A" w:rsidRPr="00015B58" w:rsidRDefault="0003290A" w:rsidP="0003290A">
            <w:pPr>
              <w:jc w:val="both"/>
              <w:rPr>
                <w:rFonts w:ascii="Arial" w:hAnsi="Arial" w:cs="Arial"/>
                <w:sz w:val="20"/>
                <w:szCs w:val="20"/>
                <w:lang w:val="el-GR"/>
              </w:rPr>
            </w:pPr>
          </w:p>
          <w:p w14:paraId="4BFEA4C6"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101(Ι)/2001</w:t>
            </w:r>
          </w:p>
          <w:p w14:paraId="03040B16"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171(Ι)/2002</w:t>
            </w:r>
          </w:p>
          <w:p w14:paraId="4D2A0596"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36(Ι)/2003</w:t>
            </w:r>
          </w:p>
          <w:p w14:paraId="602526FB"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261(Ι)/2004</w:t>
            </w:r>
          </w:p>
          <w:p w14:paraId="0C5553B6"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37(Ι)/2005</w:t>
            </w:r>
          </w:p>
          <w:p w14:paraId="40792F81"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45(Ι)/2005</w:t>
            </w:r>
          </w:p>
          <w:p w14:paraId="04203F29"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54(Ι)/2005</w:t>
            </w:r>
          </w:p>
          <w:p w14:paraId="6423AC75"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36(Ι)/2006</w:t>
            </w:r>
          </w:p>
          <w:p w14:paraId="479BF6EB"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180(Ι)/2007</w:t>
            </w:r>
          </w:p>
          <w:p w14:paraId="455C7D39"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71(Ι)/2008</w:t>
            </w:r>
          </w:p>
          <w:p w14:paraId="083CC41C"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15(Ι)/2009</w:t>
            </w:r>
          </w:p>
          <w:p w14:paraId="1E3C15D4"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101(Ι)/2009</w:t>
            </w:r>
          </w:p>
          <w:p w14:paraId="021E2D94"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38(Ι)/2011</w:t>
            </w:r>
          </w:p>
          <w:p w14:paraId="5AC725C9"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157(Ι)/2013</w:t>
            </w:r>
          </w:p>
          <w:p w14:paraId="25017181"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4(Ι)/2014</w:t>
            </w:r>
          </w:p>
          <w:p w14:paraId="436C3868"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116(Ι)/2014</w:t>
            </w:r>
          </w:p>
          <w:p w14:paraId="29BCBFC1"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9(Ι)/2015.</w:t>
            </w:r>
          </w:p>
          <w:p w14:paraId="49151E03"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185(Ι) του 2011</w:t>
            </w:r>
          </w:p>
          <w:p w14:paraId="4A2D3D32"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6(Ι) του 2012</w:t>
            </w:r>
          </w:p>
          <w:p w14:paraId="4491746A"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32(Ι) του 2014</w:t>
            </w:r>
          </w:p>
          <w:p w14:paraId="1B2BEAC4"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55(Ι) του 2014</w:t>
            </w:r>
          </w:p>
          <w:p w14:paraId="7EDA1606"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31(Ι) του 2015</w:t>
            </w:r>
          </w:p>
          <w:p w14:paraId="0F8BE68F"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3(Ι) του 2016</w:t>
            </w:r>
          </w:p>
          <w:p w14:paraId="0518B187"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120(Ι) του 2016</w:t>
            </w:r>
          </w:p>
          <w:p w14:paraId="1F5F36A7" w14:textId="77777777" w:rsidR="0003290A" w:rsidRPr="00015B58" w:rsidRDefault="0003290A" w:rsidP="0003290A">
            <w:pPr>
              <w:jc w:val="both"/>
              <w:rPr>
                <w:rFonts w:ascii="Arial" w:hAnsi="Arial" w:cs="Arial"/>
                <w:sz w:val="20"/>
                <w:szCs w:val="20"/>
                <w:lang w:val="el-GR"/>
              </w:rPr>
            </w:pPr>
            <w:r w:rsidRPr="00015B58">
              <w:rPr>
                <w:rFonts w:ascii="Arial" w:hAnsi="Arial" w:cs="Arial"/>
                <w:sz w:val="20"/>
                <w:szCs w:val="20"/>
                <w:lang w:val="el-GR"/>
              </w:rPr>
              <w:t>104(Ι) του 2021.</w:t>
            </w:r>
          </w:p>
        </w:tc>
        <w:tc>
          <w:tcPr>
            <w:tcW w:w="7019" w:type="dxa"/>
            <w:gridSpan w:val="3"/>
          </w:tcPr>
          <w:p w14:paraId="22C05766" w14:textId="77777777" w:rsidR="0003290A" w:rsidRPr="00015B58" w:rsidRDefault="0003290A" w:rsidP="0003290A">
            <w:pPr>
              <w:spacing w:line="360" w:lineRule="auto"/>
              <w:jc w:val="both"/>
              <w:rPr>
                <w:rFonts w:ascii="Arial" w:hAnsi="Arial" w:cs="Arial"/>
                <w:color w:val="000000" w:themeColor="text1"/>
                <w:sz w:val="24"/>
                <w:szCs w:val="24"/>
                <w:lang w:val="el-GR"/>
              </w:rPr>
            </w:pPr>
            <w:r w:rsidRPr="00015B58">
              <w:rPr>
                <w:rFonts w:ascii="Arial" w:hAnsi="Arial" w:cs="Arial"/>
                <w:sz w:val="24"/>
                <w:szCs w:val="24"/>
                <w:lang w:val="el-GR"/>
              </w:rPr>
              <w:t>“βυτιοφόρο” σημαίνει όχημα που έχει όλες τις απαιτούμενες άδειες</w:t>
            </w:r>
            <w:r w:rsidRPr="00015B58">
              <w:rPr>
                <w:rFonts w:ascii="Arial" w:hAnsi="Arial" w:cs="Arial"/>
                <w:color w:val="000000" w:themeColor="text1"/>
                <w:sz w:val="24"/>
                <w:szCs w:val="24"/>
                <w:lang w:val="el-GR"/>
              </w:rPr>
              <w:t>, περιλαμβανομένης -</w:t>
            </w:r>
          </w:p>
          <w:p w14:paraId="47E59668" w14:textId="77777777" w:rsidR="0003290A" w:rsidRPr="00015B58" w:rsidRDefault="0003290A" w:rsidP="0003290A">
            <w:pPr>
              <w:spacing w:line="360" w:lineRule="auto"/>
              <w:jc w:val="both"/>
              <w:rPr>
                <w:rFonts w:ascii="Arial" w:hAnsi="Arial" w:cs="Arial"/>
                <w:color w:val="000000" w:themeColor="text1"/>
                <w:sz w:val="24"/>
                <w:szCs w:val="24"/>
                <w:lang w:val="el-GR"/>
              </w:rPr>
            </w:pPr>
            <w:r w:rsidRPr="00015B58">
              <w:rPr>
                <w:rFonts w:ascii="Arial" w:hAnsi="Arial" w:cs="Arial"/>
                <w:color w:val="000000" w:themeColor="text1"/>
                <w:sz w:val="24"/>
                <w:szCs w:val="24"/>
                <w:lang w:val="el-GR"/>
              </w:rPr>
              <w:t xml:space="preserve">(α) της άδειας «Α» εσωτερικών μεταφορών, όπως ορίζεται στο άρθρο 13 των περί της Πρόσβασης στο Επάγγελμα του Οδικού Μεταφορέα Νόμων του 2001 έως 2015,  </w:t>
            </w:r>
          </w:p>
          <w:p w14:paraId="4DC7F004" w14:textId="77777777" w:rsidR="0003290A" w:rsidRPr="00015B58" w:rsidRDefault="0003290A" w:rsidP="0003290A">
            <w:pPr>
              <w:spacing w:line="360" w:lineRule="auto"/>
              <w:jc w:val="both"/>
              <w:rPr>
                <w:rFonts w:ascii="Arial" w:hAnsi="Arial" w:cs="Arial"/>
                <w:color w:val="000000" w:themeColor="text1"/>
                <w:sz w:val="24"/>
                <w:szCs w:val="24"/>
                <w:lang w:val="el-GR"/>
              </w:rPr>
            </w:pPr>
            <w:r w:rsidRPr="00015B58">
              <w:rPr>
                <w:rFonts w:ascii="Arial" w:hAnsi="Arial" w:cs="Arial"/>
                <w:color w:val="000000" w:themeColor="text1"/>
                <w:sz w:val="24"/>
                <w:szCs w:val="24"/>
                <w:lang w:val="el-GR"/>
              </w:rPr>
              <w:t>(β) άδεια χρήσης του σταθμού για διάθεση οικιακών βοθρολυμάτων, βιομηχανικών αποβλή</w:t>
            </w:r>
            <w:r w:rsidR="00C4168B" w:rsidRPr="00015B58">
              <w:rPr>
                <w:rFonts w:ascii="Arial" w:hAnsi="Arial" w:cs="Arial"/>
                <w:color w:val="000000" w:themeColor="text1"/>
                <w:sz w:val="24"/>
                <w:szCs w:val="24"/>
                <w:lang w:val="el-GR"/>
              </w:rPr>
              <w:t>των και περίσσειας υγρής λάσπης που εξασφαλίζεται μετά από υποβολή σχετικής αίτησης προς το Διευθυντή του Τμήματος Αναπτύξεως Υδάτων</w:t>
            </w:r>
            <w:r w:rsidRPr="00015B58">
              <w:rPr>
                <w:rFonts w:ascii="Arial" w:hAnsi="Arial" w:cs="Arial"/>
                <w:color w:val="000000" w:themeColor="text1"/>
                <w:sz w:val="24"/>
                <w:szCs w:val="24"/>
                <w:lang w:val="el-GR"/>
              </w:rPr>
              <w:t xml:space="preserve">, και </w:t>
            </w:r>
          </w:p>
          <w:p w14:paraId="0A4FBA4C" w14:textId="77777777" w:rsidR="0003290A" w:rsidRPr="00015B58" w:rsidRDefault="0003290A" w:rsidP="0003290A">
            <w:pPr>
              <w:spacing w:line="360" w:lineRule="auto"/>
              <w:jc w:val="both"/>
              <w:rPr>
                <w:rFonts w:ascii="Arial" w:hAnsi="Arial" w:cs="Arial"/>
                <w:sz w:val="24"/>
                <w:szCs w:val="24"/>
                <w:lang w:val="el-GR"/>
              </w:rPr>
            </w:pPr>
            <w:r w:rsidRPr="00015B58">
              <w:rPr>
                <w:rFonts w:ascii="Arial" w:hAnsi="Arial" w:cs="Arial"/>
                <w:color w:val="000000" w:themeColor="text1"/>
                <w:sz w:val="24"/>
                <w:szCs w:val="24"/>
                <w:lang w:val="el-GR"/>
              </w:rPr>
              <w:t>(γ) άδεια διαχείρισης</w:t>
            </w:r>
            <w:r w:rsidRPr="00015B58">
              <w:rPr>
                <w:rFonts w:ascii="Arial" w:hAnsi="Arial" w:cs="Arial"/>
                <w:sz w:val="24"/>
                <w:szCs w:val="24"/>
                <w:lang w:val="el-GR"/>
              </w:rPr>
              <w:t xml:space="preserve"> αποβλήτων, σύμφωνα με τα άρθρα 24 και 25 των περί Αποβλήτων Νόμων του 2011 έως 2021, για συλλογή / μεταφορά και πιστοποιητικό καταχώρησης στο Αρχείο Διαχειριστών Αποβλήτων  σύμφωνα με το άρθρο 33 των ίδιων Νόμων για συλλογή / μεταφορά·</w:t>
            </w:r>
          </w:p>
          <w:p w14:paraId="2FAABE37" w14:textId="77777777" w:rsidR="0003290A" w:rsidRPr="00015B58" w:rsidRDefault="0003290A" w:rsidP="0003290A">
            <w:pPr>
              <w:spacing w:line="360" w:lineRule="auto"/>
              <w:jc w:val="both"/>
              <w:rPr>
                <w:rFonts w:ascii="Arial" w:hAnsi="Arial" w:cs="Arial"/>
                <w:color w:val="000000" w:themeColor="text1"/>
                <w:sz w:val="24"/>
                <w:szCs w:val="24"/>
                <w:lang w:val="el-GR"/>
              </w:rPr>
            </w:pPr>
          </w:p>
        </w:tc>
      </w:tr>
      <w:tr w:rsidR="00163158" w:rsidRPr="006A5E1C" w14:paraId="3F9D71B7" w14:textId="77777777" w:rsidTr="00F90A60">
        <w:trPr>
          <w:trHeight w:val="264"/>
        </w:trPr>
        <w:tc>
          <w:tcPr>
            <w:tcW w:w="1787" w:type="dxa"/>
          </w:tcPr>
          <w:p w14:paraId="50A33250" w14:textId="77777777" w:rsidR="00163158" w:rsidRPr="00015B58" w:rsidRDefault="00163158" w:rsidP="0003290A">
            <w:pPr>
              <w:jc w:val="both"/>
              <w:rPr>
                <w:rFonts w:ascii="Arial" w:hAnsi="Arial" w:cs="Arial"/>
                <w:sz w:val="20"/>
                <w:szCs w:val="20"/>
                <w:lang w:val="el-GR"/>
              </w:rPr>
            </w:pPr>
          </w:p>
        </w:tc>
        <w:tc>
          <w:tcPr>
            <w:tcW w:w="7019" w:type="dxa"/>
            <w:gridSpan w:val="3"/>
          </w:tcPr>
          <w:p w14:paraId="1FCE1236" w14:textId="77777777" w:rsidR="00163158" w:rsidRPr="00015B58" w:rsidRDefault="00163158" w:rsidP="0003290A">
            <w:pPr>
              <w:spacing w:line="360" w:lineRule="auto"/>
              <w:jc w:val="both"/>
              <w:rPr>
                <w:rFonts w:ascii="Arial" w:hAnsi="Arial" w:cs="Arial"/>
                <w:sz w:val="24"/>
                <w:szCs w:val="24"/>
                <w:lang w:val="el-GR"/>
              </w:rPr>
            </w:pPr>
          </w:p>
        </w:tc>
      </w:tr>
      <w:tr w:rsidR="00011CB7" w:rsidRPr="006A5E1C" w14:paraId="2D625287" w14:textId="77777777" w:rsidTr="00F90A60">
        <w:trPr>
          <w:trHeight w:val="264"/>
        </w:trPr>
        <w:tc>
          <w:tcPr>
            <w:tcW w:w="1787" w:type="dxa"/>
          </w:tcPr>
          <w:p w14:paraId="162059FE"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722916F3" w14:textId="77777777" w:rsidR="00011CB7" w:rsidRPr="00015B58" w:rsidRDefault="00011CB7" w:rsidP="00CB5E05">
            <w:pPr>
              <w:spacing w:line="360" w:lineRule="auto"/>
              <w:jc w:val="both"/>
              <w:rPr>
                <w:rFonts w:ascii="Arial" w:hAnsi="Arial" w:cs="Arial"/>
                <w:sz w:val="24"/>
                <w:szCs w:val="24"/>
                <w:lang w:val="el-GR"/>
              </w:rPr>
            </w:pPr>
            <w:r w:rsidRPr="00015B58">
              <w:rPr>
                <w:rFonts w:ascii="Arial" w:hAnsi="Arial" w:cs="Arial"/>
                <w:sz w:val="24"/>
                <w:szCs w:val="24"/>
                <w:lang w:val="el-GR"/>
              </w:rPr>
              <w:t>“</w:t>
            </w:r>
            <w:r w:rsidR="00984FF3" w:rsidRPr="00015B58">
              <w:rPr>
                <w:rFonts w:ascii="Arial" w:hAnsi="Arial" w:cs="Arial"/>
                <w:sz w:val="24"/>
                <w:szCs w:val="24"/>
                <w:lang w:val="el-GR"/>
              </w:rPr>
              <w:t>διάθεση</w:t>
            </w:r>
            <w:r w:rsidRPr="00015B58">
              <w:rPr>
                <w:rFonts w:ascii="Arial" w:hAnsi="Arial" w:cs="Arial"/>
                <w:sz w:val="24"/>
                <w:szCs w:val="24"/>
                <w:lang w:val="el-GR"/>
              </w:rPr>
              <w:t xml:space="preserve">” σημαίνει την </w:t>
            </w:r>
            <w:r w:rsidR="00984FF3" w:rsidRPr="00015B58">
              <w:rPr>
                <w:rFonts w:ascii="Arial" w:hAnsi="Arial" w:cs="Arial"/>
                <w:sz w:val="24"/>
                <w:szCs w:val="24"/>
                <w:lang w:val="el-GR"/>
              </w:rPr>
              <w:t xml:space="preserve">διάθεση </w:t>
            </w:r>
            <w:r w:rsidRPr="00015B58">
              <w:rPr>
                <w:rFonts w:ascii="Arial" w:hAnsi="Arial" w:cs="Arial"/>
                <w:sz w:val="24"/>
                <w:szCs w:val="24"/>
                <w:lang w:val="el-GR"/>
              </w:rPr>
              <w:t>του περιεχομένου ενός Βυτιοφόρου στο σημείο και κατά τον τρόπο που υποδεικνύεται στον οδηγό, γραπτώς ή προφορικώς, από το</w:t>
            </w:r>
            <w:r w:rsidR="002924A5" w:rsidRPr="00015B58">
              <w:rPr>
                <w:rFonts w:ascii="Arial" w:hAnsi="Arial" w:cs="Arial"/>
                <w:sz w:val="24"/>
                <w:szCs w:val="24"/>
                <w:lang w:val="el-GR"/>
              </w:rPr>
              <w:t>ν</w:t>
            </w:r>
            <w:r w:rsidRPr="00015B58">
              <w:rPr>
                <w:rFonts w:ascii="Arial" w:hAnsi="Arial" w:cs="Arial"/>
                <w:sz w:val="24"/>
                <w:szCs w:val="24"/>
                <w:lang w:val="el-GR"/>
              </w:rPr>
              <w:t xml:space="preserve"> Διαχειριστή ή άλλο υπάλληλο εξουσιοδοτημένο από αυτόν·</w:t>
            </w:r>
          </w:p>
        </w:tc>
      </w:tr>
      <w:tr w:rsidR="00011CB7" w:rsidRPr="006A5E1C" w14:paraId="124F6660" w14:textId="77777777" w:rsidTr="00F90A60">
        <w:trPr>
          <w:trHeight w:val="264"/>
        </w:trPr>
        <w:tc>
          <w:tcPr>
            <w:tcW w:w="1787" w:type="dxa"/>
          </w:tcPr>
          <w:p w14:paraId="3004CE66"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436EF23A" w14:textId="77777777" w:rsidR="00011CB7" w:rsidRPr="00015B58" w:rsidRDefault="00011CB7" w:rsidP="00CB5E05">
            <w:pPr>
              <w:spacing w:line="360" w:lineRule="auto"/>
              <w:jc w:val="both"/>
              <w:rPr>
                <w:rFonts w:ascii="Arial" w:hAnsi="Arial" w:cs="Arial"/>
                <w:sz w:val="24"/>
                <w:szCs w:val="24"/>
                <w:lang w:val="el-GR"/>
              </w:rPr>
            </w:pPr>
          </w:p>
        </w:tc>
      </w:tr>
      <w:tr w:rsidR="0003290A" w:rsidRPr="006A5E1C" w14:paraId="0D46C4D1" w14:textId="77777777" w:rsidTr="00F90A60">
        <w:trPr>
          <w:trHeight w:val="264"/>
        </w:trPr>
        <w:tc>
          <w:tcPr>
            <w:tcW w:w="1787" w:type="dxa"/>
          </w:tcPr>
          <w:p w14:paraId="0B173969" w14:textId="77777777" w:rsidR="0003290A" w:rsidRPr="00015B58" w:rsidRDefault="0003290A" w:rsidP="0003290A">
            <w:pPr>
              <w:spacing w:line="276" w:lineRule="auto"/>
              <w:rPr>
                <w:rFonts w:ascii="Arial" w:hAnsi="Arial" w:cs="Arial"/>
                <w:sz w:val="20"/>
                <w:szCs w:val="20"/>
                <w:lang w:val="el-GR"/>
              </w:rPr>
            </w:pPr>
          </w:p>
        </w:tc>
        <w:tc>
          <w:tcPr>
            <w:tcW w:w="7019" w:type="dxa"/>
            <w:gridSpan w:val="3"/>
          </w:tcPr>
          <w:p w14:paraId="15021E08" w14:textId="77777777" w:rsidR="0003290A" w:rsidRPr="00015B58" w:rsidRDefault="0003290A" w:rsidP="0003290A">
            <w:pPr>
              <w:spacing w:line="360" w:lineRule="auto"/>
              <w:jc w:val="both"/>
              <w:rPr>
                <w:rFonts w:ascii="Arial" w:hAnsi="Arial" w:cs="Arial"/>
                <w:sz w:val="24"/>
                <w:szCs w:val="24"/>
                <w:lang w:val="el-GR"/>
              </w:rPr>
            </w:pPr>
            <w:r w:rsidRPr="00015B58">
              <w:rPr>
                <w:rFonts w:ascii="Arial" w:hAnsi="Arial" w:cs="Arial"/>
                <w:sz w:val="24"/>
                <w:szCs w:val="24"/>
                <w:lang w:val="el-GR"/>
              </w:rPr>
              <w:t>“Διαχείριση” σημαίνει τον έλεγχο, τη λειτουργία, τη συντήρηση και τη βελτίωση του Σταθμού·</w:t>
            </w:r>
          </w:p>
        </w:tc>
      </w:tr>
      <w:tr w:rsidR="0003290A" w:rsidRPr="006A5E1C" w14:paraId="27E62509" w14:textId="77777777" w:rsidTr="00F90A60">
        <w:trPr>
          <w:trHeight w:val="264"/>
        </w:trPr>
        <w:tc>
          <w:tcPr>
            <w:tcW w:w="1787" w:type="dxa"/>
          </w:tcPr>
          <w:p w14:paraId="6EF94A55" w14:textId="77777777" w:rsidR="0003290A" w:rsidRPr="00015B58" w:rsidRDefault="0003290A" w:rsidP="0003290A">
            <w:pPr>
              <w:spacing w:line="276" w:lineRule="auto"/>
              <w:rPr>
                <w:rFonts w:ascii="Arial" w:hAnsi="Arial" w:cs="Arial"/>
                <w:sz w:val="20"/>
                <w:szCs w:val="20"/>
                <w:lang w:val="el-GR"/>
              </w:rPr>
            </w:pPr>
          </w:p>
        </w:tc>
        <w:tc>
          <w:tcPr>
            <w:tcW w:w="7019" w:type="dxa"/>
            <w:gridSpan w:val="3"/>
          </w:tcPr>
          <w:p w14:paraId="6CA598DC" w14:textId="77777777" w:rsidR="0003290A" w:rsidRPr="00015B58" w:rsidRDefault="0003290A" w:rsidP="0003290A">
            <w:pPr>
              <w:spacing w:line="360" w:lineRule="auto"/>
              <w:jc w:val="both"/>
              <w:rPr>
                <w:rFonts w:ascii="Arial" w:hAnsi="Arial" w:cs="Arial"/>
                <w:sz w:val="24"/>
                <w:szCs w:val="24"/>
                <w:lang w:val="el-GR"/>
              </w:rPr>
            </w:pPr>
          </w:p>
        </w:tc>
      </w:tr>
      <w:tr w:rsidR="0003290A" w:rsidRPr="006A5E1C" w14:paraId="23CD381C" w14:textId="77777777" w:rsidTr="00F90A60">
        <w:trPr>
          <w:trHeight w:val="264"/>
        </w:trPr>
        <w:tc>
          <w:tcPr>
            <w:tcW w:w="1787" w:type="dxa"/>
          </w:tcPr>
          <w:p w14:paraId="4327A083" w14:textId="77777777" w:rsidR="0003290A" w:rsidRPr="00015B58" w:rsidRDefault="0003290A" w:rsidP="0003290A">
            <w:pPr>
              <w:spacing w:line="276" w:lineRule="auto"/>
              <w:rPr>
                <w:rFonts w:ascii="Arial" w:hAnsi="Arial" w:cs="Arial"/>
                <w:sz w:val="20"/>
                <w:szCs w:val="20"/>
                <w:lang w:val="el-GR"/>
              </w:rPr>
            </w:pPr>
          </w:p>
        </w:tc>
        <w:tc>
          <w:tcPr>
            <w:tcW w:w="7019" w:type="dxa"/>
            <w:gridSpan w:val="3"/>
          </w:tcPr>
          <w:p w14:paraId="62459E0D" w14:textId="77777777" w:rsidR="0003290A" w:rsidRPr="00015B58" w:rsidRDefault="0003290A" w:rsidP="0003290A">
            <w:pPr>
              <w:spacing w:line="360" w:lineRule="auto"/>
              <w:jc w:val="both"/>
              <w:rPr>
                <w:rFonts w:ascii="Arial" w:hAnsi="Arial" w:cs="Arial"/>
                <w:sz w:val="24"/>
                <w:szCs w:val="24"/>
                <w:lang w:val="el-GR"/>
              </w:rPr>
            </w:pPr>
            <w:r w:rsidRPr="00015B58">
              <w:rPr>
                <w:rFonts w:ascii="Arial" w:hAnsi="Arial" w:cs="Arial"/>
                <w:sz w:val="24"/>
                <w:szCs w:val="24"/>
                <w:lang w:val="el-GR"/>
              </w:rPr>
              <w:t>“Διαχειριστής” σημαίνει τον Διευθυντή ή εξουσιοδοτημένο εκπρόσωπο, του οποίου ο Διευθυντής έχει εκχωρήσει όλες ή μέρος των εξουσιών του για να διαχειρίζεται το Σταθμό·</w:t>
            </w:r>
          </w:p>
        </w:tc>
      </w:tr>
      <w:tr w:rsidR="0003290A" w:rsidRPr="006A5E1C" w14:paraId="396EE76B" w14:textId="77777777" w:rsidTr="00F90A60">
        <w:trPr>
          <w:trHeight w:val="264"/>
        </w:trPr>
        <w:tc>
          <w:tcPr>
            <w:tcW w:w="1787" w:type="dxa"/>
          </w:tcPr>
          <w:p w14:paraId="12EE466B" w14:textId="77777777" w:rsidR="0003290A" w:rsidRPr="00015B58" w:rsidRDefault="0003290A" w:rsidP="008B1965">
            <w:pPr>
              <w:rPr>
                <w:rFonts w:ascii="Arial" w:hAnsi="Arial" w:cs="Arial"/>
                <w:sz w:val="20"/>
                <w:szCs w:val="20"/>
                <w:lang w:val="el-GR"/>
              </w:rPr>
            </w:pPr>
          </w:p>
        </w:tc>
        <w:tc>
          <w:tcPr>
            <w:tcW w:w="7019" w:type="dxa"/>
            <w:gridSpan w:val="3"/>
          </w:tcPr>
          <w:p w14:paraId="5A102BD8" w14:textId="77777777" w:rsidR="0003290A" w:rsidRPr="00015B58" w:rsidRDefault="0003290A" w:rsidP="00CB5E05">
            <w:pPr>
              <w:spacing w:line="360" w:lineRule="auto"/>
              <w:jc w:val="both"/>
              <w:rPr>
                <w:rFonts w:ascii="Arial" w:hAnsi="Arial" w:cs="Arial"/>
                <w:sz w:val="24"/>
                <w:szCs w:val="24"/>
                <w:lang w:val="el-GR"/>
              </w:rPr>
            </w:pPr>
          </w:p>
        </w:tc>
      </w:tr>
      <w:tr w:rsidR="00011CB7" w:rsidRPr="006A5E1C" w14:paraId="7CC183BC" w14:textId="77777777" w:rsidTr="00F90A60">
        <w:trPr>
          <w:trHeight w:val="264"/>
        </w:trPr>
        <w:tc>
          <w:tcPr>
            <w:tcW w:w="1787" w:type="dxa"/>
          </w:tcPr>
          <w:p w14:paraId="6EB0C790"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0EE4DB66" w14:textId="77777777" w:rsidR="00011CB7" w:rsidRPr="00015B58" w:rsidRDefault="00011CB7" w:rsidP="00EC6AEE">
            <w:pPr>
              <w:spacing w:line="360" w:lineRule="auto"/>
              <w:jc w:val="both"/>
              <w:rPr>
                <w:rFonts w:ascii="Arial" w:hAnsi="Arial" w:cs="Arial"/>
                <w:sz w:val="24"/>
                <w:szCs w:val="24"/>
                <w:lang w:val="el-GR"/>
              </w:rPr>
            </w:pPr>
            <w:r w:rsidRPr="00015B58">
              <w:rPr>
                <w:rFonts w:ascii="Arial" w:hAnsi="Arial" w:cs="Arial"/>
                <w:sz w:val="24"/>
                <w:szCs w:val="24"/>
                <w:lang w:val="el-GR"/>
              </w:rPr>
              <w:t>“εγκατάσταση” σημαίνει οποιαδήποτε εγκατάσταση η οποία έχει πάρει άδεια χρήσης ή έχει πάρει σχετική άδεια από το</w:t>
            </w:r>
            <w:r w:rsidR="002924A5" w:rsidRPr="00015B58">
              <w:rPr>
                <w:rFonts w:ascii="Arial" w:hAnsi="Arial" w:cs="Arial"/>
                <w:sz w:val="24"/>
                <w:szCs w:val="24"/>
                <w:lang w:val="el-GR"/>
              </w:rPr>
              <w:t>ν</w:t>
            </w:r>
            <w:r w:rsidRPr="00015B58">
              <w:rPr>
                <w:rFonts w:ascii="Arial" w:hAnsi="Arial" w:cs="Arial"/>
                <w:sz w:val="24"/>
                <w:szCs w:val="24"/>
                <w:lang w:val="el-GR"/>
              </w:rPr>
              <w:t xml:space="preserve"> </w:t>
            </w:r>
            <w:r w:rsidRPr="00015B58">
              <w:rPr>
                <w:rFonts w:ascii="Arial" w:hAnsi="Arial" w:cs="Arial"/>
                <w:sz w:val="24"/>
                <w:szCs w:val="24"/>
                <w:lang w:val="el-GR"/>
              </w:rPr>
              <w:lastRenderedPageBreak/>
              <w:t xml:space="preserve">Διαχειριστή, με βάση </w:t>
            </w:r>
            <w:r w:rsidR="00EC6AEE" w:rsidRPr="00015B58">
              <w:rPr>
                <w:rFonts w:ascii="Arial" w:hAnsi="Arial" w:cs="Arial"/>
                <w:sz w:val="24"/>
                <w:szCs w:val="24"/>
                <w:lang w:val="el-GR"/>
              </w:rPr>
              <w:t>τον Κανονισμό 6(2)</w:t>
            </w:r>
            <w:r w:rsidRPr="00015B58">
              <w:rPr>
                <w:rFonts w:ascii="Arial" w:hAnsi="Arial" w:cs="Arial"/>
                <w:sz w:val="24"/>
                <w:szCs w:val="24"/>
                <w:lang w:val="el-GR"/>
              </w:rPr>
              <w:t>·</w:t>
            </w:r>
          </w:p>
        </w:tc>
      </w:tr>
      <w:tr w:rsidR="00011CB7" w:rsidRPr="006A5E1C" w14:paraId="05145FEA" w14:textId="77777777" w:rsidTr="00F90A60">
        <w:trPr>
          <w:trHeight w:val="264"/>
        </w:trPr>
        <w:tc>
          <w:tcPr>
            <w:tcW w:w="1787" w:type="dxa"/>
          </w:tcPr>
          <w:p w14:paraId="26E7BF88"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23AB7E2E" w14:textId="77777777" w:rsidR="00011CB7" w:rsidRPr="00015B58" w:rsidRDefault="00011CB7" w:rsidP="00CB5E05">
            <w:pPr>
              <w:spacing w:line="360" w:lineRule="auto"/>
              <w:jc w:val="both"/>
              <w:rPr>
                <w:rFonts w:ascii="Arial" w:hAnsi="Arial" w:cs="Arial"/>
                <w:sz w:val="24"/>
                <w:szCs w:val="24"/>
                <w:lang w:val="el-GR"/>
              </w:rPr>
            </w:pPr>
          </w:p>
        </w:tc>
      </w:tr>
      <w:tr w:rsidR="00011CB7" w:rsidRPr="006A5E1C" w14:paraId="0693C735" w14:textId="77777777" w:rsidTr="00F90A60">
        <w:trPr>
          <w:trHeight w:val="414"/>
        </w:trPr>
        <w:tc>
          <w:tcPr>
            <w:tcW w:w="1787" w:type="dxa"/>
          </w:tcPr>
          <w:p w14:paraId="79B04622"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7A7F740B" w14:textId="77777777" w:rsidR="00011CB7" w:rsidRPr="00015B58" w:rsidRDefault="00011CB7" w:rsidP="00CB5E05">
            <w:pPr>
              <w:spacing w:line="360" w:lineRule="auto"/>
              <w:jc w:val="both"/>
              <w:rPr>
                <w:rFonts w:ascii="Arial" w:hAnsi="Arial" w:cs="Arial"/>
                <w:sz w:val="24"/>
                <w:szCs w:val="24"/>
                <w:lang w:val="el-GR"/>
              </w:rPr>
            </w:pPr>
            <w:r w:rsidRPr="00015B58">
              <w:rPr>
                <w:rFonts w:ascii="Arial" w:hAnsi="Arial" w:cs="Arial"/>
                <w:sz w:val="24"/>
                <w:szCs w:val="24"/>
                <w:lang w:val="el-GR"/>
              </w:rPr>
              <w:t>“ιδιοκτήτης” σημαίνει το νομικό ή φυσικό πρόσωπο στο οποίο ανήκει το βυτιοφόρο·</w:t>
            </w:r>
          </w:p>
        </w:tc>
      </w:tr>
      <w:tr w:rsidR="00011CB7" w:rsidRPr="006A5E1C" w14:paraId="636AE886" w14:textId="77777777" w:rsidTr="00F90A60">
        <w:trPr>
          <w:trHeight w:val="278"/>
        </w:trPr>
        <w:tc>
          <w:tcPr>
            <w:tcW w:w="1787" w:type="dxa"/>
          </w:tcPr>
          <w:p w14:paraId="6E4DDD72"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3C354A29" w14:textId="77777777" w:rsidR="00011CB7" w:rsidRPr="00015B58" w:rsidRDefault="00011CB7" w:rsidP="00CB5E05">
            <w:pPr>
              <w:spacing w:line="360" w:lineRule="auto"/>
              <w:jc w:val="both"/>
              <w:rPr>
                <w:rFonts w:ascii="Arial" w:hAnsi="Arial" w:cs="Arial"/>
                <w:sz w:val="24"/>
                <w:szCs w:val="24"/>
                <w:lang w:val="el-GR"/>
              </w:rPr>
            </w:pPr>
          </w:p>
        </w:tc>
      </w:tr>
      <w:tr w:rsidR="00011CB7" w:rsidRPr="006A5E1C" w14:paraId="28CB145D" w14:textId="77777777" w:rsidTr="00F90A60">
        <w:trPr>
          <w:trHeight w:val="414"/>
        </w:trPr>
        <w:tc>
          <w:tcPr>
            <w:tcW w:w="1787" w:type="dxa"/>
          </w:tcPr>
          <w:p w14:paraId="17675086"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7188D11C" w14:textId="77777777" w:rsidR="00011CB7" w:rsidRPr="00015B58" w:rsidRDefault="00011CB7" w:rsidP="00CB5E05">
            <w:pPr>
              <w:spacing w:line="360" w:lineRule="auto"/>
              <w:jc w:val="both"/>
              <w:rPr>
                <w:rFonts w:ascii="Arial" w:hAnsi="Arial" w:cs="Arial"/>
                <w:sz w:val="24"/>
                <w:szCs w:val="24"/>
                <w:lang w:val="el-GR"/>
              </w:rPr>
            </w:pPr>
            <w:r w:rsidRPr="00015B58">
              <w:rPr>
                <w:rFonts w:ascii="Arial" w:hAnsi="Arial" w:cs="Arial"/>
                <w:sz w:val="24"/>
                <w:szCs w:val="24"/>
                <w:lang w:val="el-GR"/>
              </w:rPr>
              <w:t xml:space="preserve">“Νόμος” σημαίνει τους περί Ενιαίας Διαχείρισης Υδάτων Νόμους του 2010 έως </w:t>
            </w:r>
            <w:r w:rsidR="002924A5" w:rsidRPr="00015B58">
              <w:rPr>
                <w:rFonts w:ascii="Arial" w:hAnsi="Arial" w:cs="Arial"/>
                <w:sz w:val="24"/>
                <w:szCs w:val="24"/>
                <w:lang w:val="el-GR"/>
              </w:rPr>
              <w:t xml:space="preserve">(Αρ. 2) του </w:t>
            </w:r>
            <w:r w:rsidRPr="00015B58">
              <w:rPr>
                <w:rFonts w:ascii="Arial" w:hAnsi="Arial" w:cs="Arial"/>
                <w:sz w:val="24"/>
                <w:szCs w:val="24"/>
                <w:lang w:val="el-GR"/>
              </w:rPr>
              <w:t>2016, όπως αυτοί εκάστοτε τροποποιούνται ή αντικαθίσταται·</w:t>
            </w:r>
          </w:p>
        </w:tc>
      </w:tr>
      <w:tr w:rsidR="00011CB7" w:rsidRPr="006A5E1C" w14:paraId="49F5CAAB" w14:textId="77777777" w:rsidTr="00F90A60">
        <w:trPr>
          <w:trHeight w:val="278"/>
        </w:trPr>
        <w:tc>
          <w:tcPr>
            <w:tcW w:w="1787" w:type="dxa"/>
          </w:tcPr>
          <w:p w14:paraId="11D8EA90"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49AB4152" w14:textId="77777777" w:rsidR="00011CB7" w:rsidRPr="00015B58" w:rsidRDefault="00011CB7" w:rsidP="00CB5E05">
            <w:pPr>
              <w:spacing w:line="360" w:lineRule="auto"/>
              <w:jc w:val="both"/>
              <w:rPr>
                <w:rFonts w:ascii="Arial" w:hAnsi="Arial" w:cs="Arial"/>
                <w:sz w:val="24"/>
                <w:szCs w:val="24"/>
                <w:lang w:val="el-GR"/>
              </w:rPr>
            </w:pPr>
          </w:p>
        </w:tc>
      </w:tr>
      <w:tr w:rsidR="00C4168B" w:rsidRPr="006A5E1C" w14:paraId="4CCAD08C" w14:textId="77777777" w:rsidTr="00F90A60">
        <w:trPr>
          <w:trHeight w:val="278"/>
        </w:trPr>
        <w:tc>
          <w:tcPr>
            <w:tcW w:w="1787" w:type="dxa"/>
          </w:tcPr>
          <w:p w14:paraId="756CE0D4" w14:textId="77777777" w:rsidR="00C4168B" w:rsidRPr="00015B58" w:rsidRDefault="00C4168B" w:rsidP="00C4168B">
            <w:pPr>
              <w:jc w:val="both"/>
              <w:rPr>
                <w:rFonts w:ascii="Arial" w:hAnsi="Arial" w:cs="Arial"/>
                <w:sz w:val="20"/>
                <w:szCs w:val="20"/>
                <w:lang w:val="el-GR"/>
              </w:rPr>
            </w:pPr>
            <w:r w:rsidRPr="00015B58">
              <w:rPr>
                <w:rFonts w:ascii="Arial" w:hAnsi="Arial" w:cs="Arial"/>
                <w:sz w:val="20"/>
                <w:szCs w:val="20"/>
                <w:lang w:val="el-GR"/>
              </w:rPr>
              <w:t>94(Ι)/2001</w:t>
            </w:r>
          </w:p>
          <w:p w14:paraId="6CFA15A1" w14:textId="77777777" w:rsidR="00C4168B" w:rsidRPr="00015B58" w:rsidRDefault="00C4168B" w:rsidP="00C4168B">
            <w:pPr>
              <w:jc w:val="both"/>
              <w:rPr>
                <w:rFonts w:ascii="Arial" w:hAnsi="Arial" w:cs="Arial"/>
                <w:sz w:val="20"/>
                <w:szCs w:val="20"/>
                <w:lang w:val="el-GR"/>
              </w:rPr>
            </w:pPr>
            <w:r w:rsidRPr="00015B58">
              <w:rPr>
                <w:rFonts w:ascii="Arial" w:hAnsi="Arial" w:cs="Arial"/>
                <w:sz w:val="20"/>
                <w:szCs w:val="20"/>
                <w:lang w:val="el-GR"/>
              </w:rPr>
              <w:t>60(Ι)/2004</w:t>
            </w:r>
          </w:p>
          <w:p w14:paraId="511CC1FD" w14:textId="77777777" w:rsidR="00C4168B" w:rsidRPr="00015B58" w:rsidRDefault="00C4168B" w:rsidP="00C4168B">
            <w:pPr>
              <w:jc w:val="both"/>
              <w:rPr>
                <w:rFonts w:ascii="Arial" w:hAnsi="Arial" w:cs="Arial"/>
                <w:sz w:val="20"/>
                <w:szCs w:val="20"/>
                <w:lang w:val="el-GR"/>
              </w:rPr>
            </w:pPr>
            <w:r w:rsidRPr="00015B58">
              <w:rPr>
                <w:rFonts w:ascii="Arial" w:hAnsi="Arial" w:cs="Arial"/>
                <w:sz w:val="20"/>
                <w:szCs w:val="20"/>
                <w:lang w:val="el-GR"/>
              </w:rPr>
              <w:t>34(Ι)/2010</w:t>
            </w:r>
          </w:p>
          <w:p w14:paraId="574AF487" w14:textId="77777777" w:rsidR="00C4168B" w:rsidRPr="00015B58" w:rsidRDefault="00C4168B" w:rsidP="00C4168B">
            <w:pPr>
              <w:jc w:val="both"/>
              <w:rPr>
                <w:rFonts w:ascii="Arial" w:hAnsi="Arial" w:cs="Arial"/>
                <w:sz w:val="20"/>
                <w:szCs w:val="20"/>
                <w:lang w:val="el-GR"/>
              </w:rPr>
            </w:pPr>
            <w:r w:rsidRPr="00015B58">
              <w:rPr>
                <w:rFonts w:ascii="Arial" w:hAnsi="Arial" w:cs="Arial"/>
                <w:sz w:val="20"/>
                <w:szCs w:val="20"/>
                <w:lang w:val="el-GR"/>
              </w:rPr>
              <w:t>79(Ι)/2012</w:t>
            </w:r>
          </w:p>
          <w:p w14:paraId="7193D547" w14:textId="77777777" w:rsidR="00C4168B" w:rsidRPr="00015B58" w:rsidRDefault="00C4168B" w:rsidP="00C4168B">
            <w:pPr>
              <w:jc w:val="both"/>
              <w:rPr>
                <w:rFonts w:ascii="Arial" w:hAnsi="Arial" w:cs="Arial"/>
                <w:sz w:val="20"/>
                <w:szCs w:val="20"/>
                <w:lang w:val="el-GR"/>
              </w:rPr>
            </w:pPr>
            <w:r w:rsidRPr="00015B58">
              <w:rPr>
                <w:rFonts w:ascii="Arial" w:hAnsi="Arial" w:cs="Arial"/>
                <w:sz w:val="20"/>
                <w:szCs w:val="20"/>
                <w:lang w:val="el-GR"/>
              </w:rPr>
              <w:t>205(Ι)/2014</w:t>
            </w:r>
          </w:p>
          <w:p w14:paraId="4F69F6C2" w14:textId="77777777" w:rsidR="00C4168B" w:rsidRPr="00015B58" w:rsidRDefault="00C4168B" w:rsidP="00C4168B">
            <w:pPr>
              <w:jc w:val="both"/>
              <w:rPr>
                <w:rFonts w:ascii="Arial" w:hAnsi="Arial" w:cs="Arial"/>
                <w:sz w:val="20"/>
                <w:szCs w:val="20"/>
                <w:lang w:val="el-GR"/>
              </w:rPr>
            </w:pPr>
            <w:r w:rsidRPr="00015B58">
              <w:rPr>
                <w:rFonts w:ascii="Arial" w:hAnsi="Arial" w:cs="Arial"/>
                <w:sz w:val="20"/>
                <w:szCs w:val="20"/>
                <w:lang w:val="el-GR"/>
              </w:rPr>
              <w:t>88(Ι)/2016</w:t>
            </w:r>
          </w:p>
          <w:p w14:paraId="2F2C54F5" w14:textId="77777777" w:rsidR="00C4168B" w:rsidRPr="00015B58" w:rsidRDefault="00C4168B" w:rsidP="00C4168B">
            <w:pPr>
              <w:jc w:val="both"/>
              <w:rPr>
                <w:rFonts w:ascii="Arial" w:hAnsi="Arial" w:cs="Arial"/>
                <w:sz w:val="20"/>
                <w:szCs w:val="20"/>
                <w:lang w:val="el-GR"/>
              </w:rPr>
            </w:pPr>
            <w:r w:rsidRPr="00015B58">
              <w:rPr>
                <w:rFonts w:ascii="Arial" w:hAnsi="Arial" w:cs="Arial"/>
                <w:sz w:val="20"/>
                <w:szCs w:val="20"/>
                <w:lang w:val="el-GR"/>
              </w:rPr>
              <w:t>49(Ι)/2017</w:t>
            </w:r>
          </w:p>
          <w:p w14:paraId="52C404BC" w14:textId="77777777" w:rsidR="00C4168B" w:rsidRPr="00015B58" w:rsidRDefault="00C4168B" w:rsidP="00C4168B">
            <w:pPr>
              <w:jc w:val="both"/>
              <w:rPr>
                <w:rFonts w:ascii="Arial" w:hAnsi="Arial" w:cs="Arial"/>
                <w:sz w:val="20"/>
                <w:szCs w:val="20"/>
                <w:lang w:val="el-GR"/>
              </w:rPr>
            </w:pPr>
            <w:r w:rsidRPr="00015B58">
              <w:rPr>
                <w:rFonts w:ascii="Arial" w:hAnsi="Arial" w:cs="Arial"/>
                <w:sz w:val="20"/>
                <w:szCs w:val="20"/>
                <w:lang w:val="el-GR"/>
              </w:rPr>
              <w:t>48(Ι)/2018</w:t>
            </w:r>
          </w:p>
          <w:p w14:paraId="44F66FF2" w14:textId="77777777" w:rsidR="00C4168B" w:rsidRPr="00015B58" w:rsidRDefault="00C4168B" w:rsidP="00C4168B">
            <w:pPr>
              <w:jc w:val="both"/>
              <w:rPr>
                <w:rFonts w:ascii="Arial" w:hAnsi="Arial" w:cs="Arial"/>
                <w:sz w:val="20"/>
                <w:szCs w:val="20"/>
                <w:lang w:val="el-GR"/>
              </w:rPr>
            </w:pPr>
            <w:r w:rsidRPr="00015B58">
              <w:rPr>
                <w:rFonts w:ascii="Arial" w:hAnsi="Arial" w:cs="Arial"/>
                <w:sz w:val="20"/>
                <w:szCs w:val="20"/>
                <w:lang w:val="el-GR"/>
              </w:rPr>
              <w:t>86(Ι)/2019</w:t>
            </w:r>
          </w:p>
          <w:p w14:paraId="3D3173FA" w14:textId="77777777" w:rsidR="00C4168B" w:rsidRPr="00015B58" w:rsidRDefault="00C4168B" w:rsidP="00C4168B">
            <w:pPr>
              <w:jc w:val="both"/>
              <w:rPr>
                <w:rFonts w:ascii="Arial" w:hAnsi="Arial" w:cs="Arial"/>
                <w:sz w:val="20"/>
                <w:szCs w:val="20"/>
                <w:lang w:val="el-GR"/>
              </w:rPr>
            </w:pPr>
            <w:r w:rsidRPr="00015B58">
              <w:rPr>
                <w:rFonts w:ascii="Arial" w:hAnsi="Arial" w:cs="Arial"/>
                <w:sz w:val="20"/>
                <w:szCs w:val="20"/>
                <w:lang w:val="el-GR"/>
              </w:rPr>
              <w:t>130(Ι)/2020</w:t>
            </w:r>
          </w:p>
          <w:p w14:paraId="2D3B083A" w14:textId="77777777" w:rsidR="00C4168B" w:rsidRPr="00015B58" w:rsidRDefault="00C4168B" w:rsidP="00C4168B">
            <w:pPr>
              <w:jc w:val="both"/>
              <w:rPr>
                <w:rFonts w:ascii="Arial" w:hAnsi="Arial" w:cs="Arial"/>
                <w:sz w:val="20"/>
                <w:szCs w:val="20"/>
                <w:lang w:val="el-GR"/>
              </w:rPr>
            </w:pPr>
            <w:r w:rsidRPr="00015B58">
              <w:rPr>
                <w:rFonts w:ascii="Arial" w:hAnsi="Arial" w:cs="Arial"/>
                <w:sz w:val="20"/>
                <w:szCs w:val="20"/>
                <w:lang w:val="el-GR"/>
              </w:rPr>
              <w:t>160(Ι)/2020</w:t>
            </w:r>
          </w:p>
          <w:p w14:paraId="4CB75AB5" w14:textId="77777777" w:rsidR="00C4168B" w:rsidRPr="00015B58" w:rsidRDefault="00C4168B" w:rsidP="00C4168B">
            <w:pPr>
              <w:jc w:val="both"/>
              <w:rPr>
                <w:rFonts w:ascii="Arial" w:hAnsi="Arial" w:cs="Arial"/>
                <w:sz w:val="20"/>
                <w:szCs w:val="20"/>
                <w:lang w:val="el-GR"/>
              </w:rPr>
            </w:pPr>
            <w:r w:rsidRPr="00015B58">
              <w:rPr>
                <w:rFonts w:ascii="Arial" w:hAnsi="Arial" w:cs="Arial"/>
                <w:sz w:val="20"/>
                <w:szCs w:val="20"/>
                <w:lang w:val="el-GR"/>
              </w:rPr>
              <w:t>161(Ι)/2020</w:t>
            </w:r>
          </w:p>
          <w:p w14:paraId="311FB017" w14:textId="77777777" w:rsidR="00C4168B" w:rsidRPr="00015B58" w:rsidRDefault="00C4168B" w:rsidP="00C4168B">
            <w:pPr>
              <w:jc w:val="both"/>
              <w:rPr>
                <w:rFonts w:ascii="Arial" w:hAnsi="Arial" w:cs="Arial"/>
                <w:sz w:val="20"/>
                <w:szCs w:val="20"/>
                <w:lang w:val="el-GR"/>
              </w:rPr>
            </w:pPr>
            <w:r w:rsidRPr="00015B58">
              <w:rPr>
                <w:rFonts w:ascii="Arial" w:hAnsi="Arial" w:cs="Arial"/>
                <w:sz w:val="20"/>
                <w:szCs w:val="20"/>
                <w:lang w:val="el-GR"/>
              </w:rPr>
              <w:t>3(Ι)/2007</w:t>
            </w:r>
          </w:p>
          <w:p w14:paraId="27B33022" w14:textId="77777777" w:rsidR="00C4168B" w:rsidRPr="00015B58" w:rsidRDefault="00C4168B" w:rsidP="00C4168B">
            <w:pPr>
              <w:jc w:val="both"/>
              <w:rPr>
                <w:rFonts w:ascii="Arial" w:hAnsi="Arial" w:cs="Arial"/>
                <w:sz w:val="20"/>
                <w:szCs w:val="20"/>
                <w:lang w:val="el-GR"/>
              </w:rPr>
            </w:pPr>
            <w:r w:rsidRPr="00015B58">
              <w:rPr>
                <w:rFonts w:ascii="Arial" w:hAnsi="Arial" w:cs="Arial"/>
                <w:sz w:val="20"/>
                <w:szCs w:val="20"/>
                <w:lang w:val="el-GR"/>
              </w:rPr>
              <w:t>162(Ι)/2020</w:t>
            </w:r>
          </w:p>
          <w:p w14:paraId="204A50A9" w14:textId="77777777" w:rsidR="00C4168B" w:rsidRPr="00015B58" w:rsidRDefault="00C4168B" w:rsidP="00C4168B">
            <w:pPr>
              <w:jc w:val="both"/>
              <w:rPr>
                <w:rFonts w:ascii="Arial" w:hAnsi="Arial" w:cs="Arial"/>
                <w:sz w:val="20"/>
                <w:szCs w:val="20"/>
                <w:lang w:val="el-GR"/>
              </w:rPr>
            </w:pPr>
            <w:r w:rsidRPr="00015B58">
              <w:rPr>
                <w:rFonts w:ascii="Arial" w:hAnsi="Arial" w:cs="Arial"/>
                <w:sz w:val="20"/>
                <w:szCs w:val="20"/>
                <w:lang w:val="el-GR"/>
              </w:rPr>
              <w:t>80(Ι)/2011</w:t>
            </w:r>
          </w:p>
          <w:p w14:paraId="5E0521BC" w14:textId="77777777" w:rsidR="00C4168B" w:rsidRPr="00015B58" w:rsidRDefault="00C4168B" w:rsidP="00C4168B">
            <w:pPr>
              <w:jc w:val="both"/>
              <w:rPr>
                <w:rFonts w:ascii="Arial" w:hAnsi="Arial" w:cs="Arial"/>
                <w:sz w:val="20"/>
                <w:szCs w:val="20"/>
                <w:lang w:val="el-GR"/>
              </w:rPr>
            </w:pPr>
            <w:r w:rsidRPr="00015B58">
              <w:rPr>
                <w:rFonts w:ascii="Arial" w:hAnsi="Arial" w:cs="Arial"/>
                <w:sz w:val="20"/>
                <w:szCs w:val="20"/>
                <w:lang w:val="el-GR"/>
              </w:rPr>
              <w:t>158(Ι)/2015</w:t>
            </w:r>
          </w:p>
          <w:p w14:paraId="05EC07EF" w14:textId="77777777" w:rsidR="00C4168B" w:rsidRPr="00015B58" w:rsidRDefault="00C4168B" w:rsidP="00C4168B">
            <w:pPr>
              <w:jc w:val="both"/>
              <w:rPr>
                <w:rFonts w:ascii="Arial" w:hAnsi="Arial" w:cs="Arial"/>
                <w:sz w:val="20"/>
                <w:szCs w:val="20"/>
                <w:lang w:val="el-GR"/>
              </w:rPr>
            </w:pPr>
            <w:r w:rsidRPr="00015B58">
              <w:rPr>
                <w:rFonts w:ascii="Arial" w:hAnsi="Arial" w:cs="Arial"/>
                <w:sz w:val="20"/>
                <w:szCs w:val="20"/>
                <w:lang w:val="el-GR"/>
              </w:rPr>
              <w:t>112(Ι)/2019</w:t>
            </w:r>
          </w:p>
          <w:p w14:paraId="4AF91F1C" w14:textId="77777777" w:rsidR="00C4168B" w:rsidRPr="00015B58" w:rsidRDefault="00C4168B" w:rsidP="00C4168B">
            <w:pPr>
              <w:jc w:val="both"/>
              <w:rPr>
                <w:rFonts w:ascii="Arial" w:hAnsi="Arial" w:cs="Arial"/>
                <w:sz w:val="20"/>
                <w:szCs w:val="20"/>
                <w:lang w:val="el-GR"/>
              </w:rPr>
            </w:pPr>
          </w:p>
        </w:tc>
        <w:tc>
          <w:tcPr>
            <w:tcW w:w="7019" w:type="dxa"/>
            <w:gridSpan w:val="3"/>
            <w:shd w:val="clear" w:color="auto" w:fill="auto"/>
          </w:tcPr>
          <w:p w14:paraId="522B535B"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 xml:space="preserve">“οδηγός” σημαίνει τον οδηγό του βυτιοφόρου, ο οποίος είναι εξουσιοδοτημένος από τον ιδιοκτήτη του να οδηγεί το όχημα και κατέχει όλες τις αναγκαίες άδειες για να πράττει τούτο βάσει της ισχύουσας νομοθεσίας περιλαμβανομένης ανά περίπτωση  </w:t>
            </w:r>
          </w:p>
          <w:p w14:paraId="6329B042"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(α) Κατάλληλης άδειας οδηγού σύμφωνα με τον περί της Άδειας Οδήγησης Νόμο του 2001 έως 2020</w:t>
            </w:r>
          </w:p>
          <w:p w14:paraId="515BCAE3"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 xml:space="preserve">(β) Πιστοποιητικό επαγγελματικής ικανότητας σύμφωνα με τον περί της Αρχικής Επιμόρφωσης και της Περιοδικής Κατάρτισης των Οδηγών Ορισμένων Οδικών Οχημάτων τα οποία Χρησιμοποιούνται για τη Μεταφορά Εμπορευμάτων ή Επιβατών Νόμο του 2007 έως 2020 και </w:t>
            </w:r>
          </w:p>
          <w:p w14:paraId="49834A6B"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(γ) Επαγγελματικής Άδειας Οδηγού με βάση τις διατάξεις του περί της Επαγγελματικής Άδειας Οδηγού Νόμου του 2011 έως 2019</w:t>
            </w:r>
          </w:p>
        </w:tc>
      </w:tr>
      <w:tr w:rsidR="00C4168B" w:rsidRPr="006A5E1C" w14:paraId="72ECC330" w14:textId="77777777" w:rsidTr="00F90A60">
        <w:trPr>
          <w:trHeight w:val="278"/>
        </w:trPr>
        <w:tc>
          <w:tcPr>
            <w:tcW w:w="1787" w:type="dxa"/>
          </w:tcPr>
          <w:p w14:paraId="1BAF775C" w14:textId="77777777" w:rsidR="00C4168B" w:rsidRPr="00015B58" w:rsidRDefault="00C4168B" w:rsidP="008B1965">
            <w:pPr>
              <w:rPr>
                <w:rFonts w:ascii="Arial" w:hAnsi="Arial" w:cs="Arial"/>
                <w:sz w:val="20"/>
                <w:szCs w:val="20"/>
                <w:lang w:val="el-GR"/>
              </w:rPr>
            </w:pPr>
          </w:p>
        </w:tc>
        <w:tc>
          <w:tcPr>
            <w:tcW w:w="7019" w:type="dxa"/>
            <w:gridSpan w:val="3"/>
          </w:tcPr>
          <w:p w14:paraId="3582B87F" w14:textId="77777777" w:rsidR="00C4168B" w:rsidRPr="00015B58" w:rsidRDefault="00C4168B" w:rsidP="00CB5E05">
            <w:pPr>
              <w:spacing w:line="360" w:lineRule="auto"/>
              <w:jc w:val="both"/>
              <w:rPr>
                <w:rFonts w:ascii="Arial" w:hAnsi="Arial" w:cs="Arial"/>
                <w:sz w:val="24"/>
                <w:szCs w:val="24"/>
                <w:lang w:val="el-GR"/>
              </w:rPr>
            </w:pPr>
          </w:p>
        </w:tc>
      </w:tr>
      <w:tr w:rsidR="00011CB7" w:rsidRPr="006A5E1C" w14:paraId="1CD3964C" w14:textId="77777777" w:rsidTr="00F90A60">
        <w:trPr>
          <w:trHeight w:val="414"/>
        </w:trPr>
        <w:tc>
          <w:tcPr>
            <w:tcW w:w="1787" w:type="dxa"/>
          </w:tcPr>
          <w:p w14:paraId="00090D97"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765B04C9" w14:textId="77777777" w:rsidR="00011CB7" w:rsidRPr="00015B58" w:rsidRDefault="00011CB7" w:rsidP="00CB5E05">
            <w:pPr>
              <w:spacing w:line="360" w:lineRule="auto"/>
              <w:jc w:val="both"/>
              <w:rPr>
                <w:rFonts w:ascii="Arial" w:hAnsi="Arial" w:cs="Arial"/>
                <w:sz w:val="24"/>
                <w:szCs w:val="24"/>
                <w:lang w:val="el-GR"/>
              </w:rPr>
            </w:pPr>
            <w:r w:rsidRPr="00015B58">
              <w:rPr>
                <w:rFonts w:ascii="Arial" w:hAnsi="Arial" w:cs="Arial"/>
                <w:sz w:val="24"/>
                <w:szCs w:val="24"/>
                <w:lang w:val="el-GR"/>
              </w:rPr>
              <w:t>“οικιακά λύματα” σημαίνει όλα τα απόβλητα τα οποία προέρχονται από σηπτικούς ή/και απορροφητικούς λάκκους οικιστικών μονάδων·</w:t>
            </w:r>
          </w:p>
        </w:tc>
      </w:tr>
      <w:tr w:rsidR="00011CB7" w:rsidRPr="006A5E1C" w14:paraId="7F23980E" w14:textId="77777777" w:rsidTr="00F90A60">
        <w:trPr>
          <w:trHeight w:val="284"/>
        </w:trPr>
        <w:tc>
          <w:tcPr>
            <w:tcW w:w="1787" w:type="dxa"/>
          </w:tcPr>
          <w:p w14:paraId="7C39ABDC"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4B831759" w14:textId="77777777" w:rsidR="00011CB7" w:rsidRPr="00015B58" w:rsidRDefault="00011CB7" w:rsidP="00CB5E05">
            <w:pPr>
              <w:spacing w:line="360" w:lineRule="auto"/>
              <w:jc w:val="both"/>
              <w:rPr>
                <w:rFonts w:ascii="Arial" w:hAnsi="Arial" w:cs="Arial"/>
                <w:sz w:val="24"/>
                <w:szCs w:val="24"/>
                <w:lang w:val="el-GR"/>
              </w:rPr>
            </w:pPr>
          </w:p>
        </w:tc>
      </w:tr>
      <w:tr w:rsidR="00011CB7" w:rsidRPr="006A5E1C" w14:paraId="1328F614" w14:textId="77777777" w:rsidTr="00F90A60">
        <w:trPr>
          <w:trHeight w:val="414"/>
        </w:trPr>
        <w:tc>
          <w:tcPr>
            <w:tcW w:w="1787" w:type="dxa"/>
          </w:tcPr>
          <w:p w14:paraId="138D526A"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2F9F73C4" w14:textId="77777777" w:rsidR="00011CB7" w:rsidRPr="00015B58" w:rsidRDefault="00011CB7" w:rsidP="00CB5E05">
            <w:pPr>
              <w:spacing w:line="360" w:lineRule="auto"/>
              <w:jc w:val="both"/>
              <w:rPr>
                <w:rFonts w:ascii="Arial" w:hAnsi="Arial" w:cs="Arial"/>
                <w:sz w:val="24"/>
                <w:szCs w:val="24"/>
                <w:lang w:val="el-GR"/>
              </w:rPr>
            </w:pPr>
            <w:r w:rsidRPr="00015B58">
              <w:rPr>
                <w:rFonts w:ascii="Arial" w:hAnsi="Arial" w:cs="Arial"/>
                <w:sz w:val="24"/>
                <w:szCs w:val="24"/>
                <w:lang w:val="el-GR"/>
              </w:rPr>
              <w:t>“περίσσεια λάσπης” σημαίνει την περίσσεια υγρή λάσπη που προέρχεται από τη λειτουργία του σταθμού στην περιοχή Βαθειάς Γωνιάς ή μεταφέρεται στο</w:t>
            </w:r>
            <w:r w:rsidR="002924A5" w:rsidRPr="00015B58">
              <w:rPr>
                <w:rFonts w:ascii="Arial" w:hAnsi="Arial" w:cs="Arial"/>
                <w:sz w:val="24"/>
                <w:szCs w:val="24"/>
                <w:lang w:val="el-GR"/>
              </w:rPr>
              <w:t>ν</w:t>
            </w:r>
            <w:r w:rsidRPr="00015B58">
              <w:rPr>
                <w:rFonts w:ascii="Arial" w:hAnsi="Arial" w:cs="Arial"/>
                <w:sz w:val="24"/>
                <w:szCs w:val="24"/>
                <w:lang w:val="el-GR"/>
              </w:rPr>
              <w:t xml:space="preserve"> σταθμό από άλλες </w:t>
            </w:r>
            <w:r w:rsidRPr="00015B58">
              <w:rPr>
                <w:rFonts w:ascii="Arial" w:hAnsi="Arial" w:cs="Arial"/>
                <w:sz w:val="24"/>
                <w:szCs w:val="24"/>
                <w:lang w:val="el-GR"/>
              </w:rPr>
              <w:lastRenderedPageBreak/>
              <w:t>εγκαταστάσεις επεξεργασίας λυμάτων των επαρχιών Λευκωσίας και Λάρνακας οι οποίες δεν διαθέτουν σ</w:t>
            </w:r>
            <w:r w:rsidR="00EC6AEE" w:rsidRPr="00015B58">
              <w:rPr>
                <w:rFonts w:ascii="Arial" w:hAnsi="Arial" w:cs="Arial"/>
                <w:sz w:val="24"/>
                <w:szCs w:val="24"/>
                <w:lang w:val="el-GR"/>
              </w:rPr>
              <w:t>ύστημα επεξεργασίας της λάσπης·</w:t>
            </w:r>
          </w:p>
        </w:tc>
      </w:tr>
      <w:tr w:rsidR="00011CB7" w:rsidRPr="006A5E1C" w14:paraId="146E28DA" w14:textId="77777777" w:rsidTr="00F90A60">
        <w:trPr>
          <w:trHeight w:val="269"/>
        </w:trPr>
        <w:tc>
          <w:tcPr>
            <w:tcW w:w="1787" w:type="dxa"/>
          </w:tcPr>
          <w:p w14:paraId="257528DF"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1AADB10E" w14:textId="77777777" w:rsidR="00011CB7" w:rsidRPr="00015B58" w:rsidRDefault="00011CB7" w:rsidP="00CB5E05">
            <w:pPr>
              <w:spacing w:line="360" w:lineRule="auto"/>
              <w:jc w:val="both"/>
              <w:rPr>
                <w:rFonts w:ascii="Arial" w:hAnsi="Arial" w:cs="Arial"/>
                <w:sz w:val="24"/>
                <w:szCs w:val="24"/>
                <w:lang w:val="el-GR"/>
              </w:rPr>
            </w:pPr>
          </w:p>
        </w:tc>
      </w:tr>
      <w:tr w:rsidR="00011CB7" w:rsidRPr="006A5E1C" w14:paraId="32CC24C7" w14:textId="77777777" w:rsidTr="00F90A60">
        <w:trPr>
          <w:trHeight w:val="414"/>
        </w:trPr>
        <w:tc>
          <w:tcPr>
            <w:tcW w:w="1787" w:type="dxa"/>
          </w:tcPr>
          <w:p w14:paraId="6121E09A"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6BB250A1" w14:textId="77777777" w:rsidR="00011CB7" w:rsidRPr="00015B58" w:rsidRDefault="00011CB7" w:rsidP="00CB5E05">
            <w:pPr>
              <w:spacing w:line="360" w:lineRule="auto"/>
              <w:jc w:val="both"/>
              <w:rPr>
                <w:rFonts w:ascii="Arial" w:hAnsi="Arial" w:cs="Arial"/>
                <w:sz w:val="24"/>
                <w:szCs w:val="24"/>
                <w:lang w:val="el-GR"/>
              </w:rPr>
            </w:pPr>
            <w:r w:rsidRPr="00015B58">
              <w:rPr>
                <w:rFonts w:ascii="Arial" w:hAnsi="Arial" w:cs="Arial"/>
                <w:sz w:val="24"/>
                <w:szCs w:val="24"/>
                <w:lang w:val="el-GR"/>
              </w:rPr>
              <w:t>“Σταθμός” σημαίνει τον περιφραγμένο χώρο, ο οποίος περιλαμβάνει οποιεσδήποτε εγκαταστάσεις και κατασκευές που χρησιμοποιούνται για την επεξεργασία των αποβλήτων·</w:t>
            </w:r>
          </w:p>
        </w:tc>
      </w:tr>
      <w:tr w:rsidR="00011CB7" w:rsidRPr="006A5E1C" w14:paraId="3BB1A6D1" w14:textId="77777777" w:rsidTr="00F90A60">
        <w:trPr>
          <w:trHeight w:val="269"/>
        </w:trPr>
        <w:tc>
          <w:tcPr>
            <w:tcW w:w="1787" w:type="dxa"/>
          </w:tcPr>
          <w:p w14:paraId="5CABBC89"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436CB03B" w14:textId="77777777" w:rsidR="00011CB7" w:rsidRPr="00015B58" w:rsidRDefault="00011CB7" w:rsidP="00CB5E05">
            <w:pPr>
              <w:spacing w:line="360" w:lineRule="auto"/>
              <w:jc w:val="both"/>
              <w:rPr>
                <w:rFonts w:ascii="Arial" w:hAnsi="Arial" w:cs="Arial"/>
                <w:sz w:val="24"/>
                <w:szCs w:val="24"/>
                <w:lang w:val="el-GR"/>
              </w:rPr>
            </w:pPr>
          </w:p>
        </w:tc>
      </w:tr>
      <w:tr w:rsidR="00011CB7" w:rsidRPr="006A5E1C" w14:paraId="1A7A6428" w14:textId="77777777" w:rsidTr="00F90A60">
        <w:trPr>
          <w:trHeight w:val="414"/>
        </w:trPr>
        <w:tc>
          <w:tcPr>
            <w:tcW w:w="1787" w:type="dxa"/>
          </w:tcPr>
          <w:p w14:paraId="29598288" w14:textId="77777777" w:rsidR="00011CB7" w:rsidRPr="00015B58" w:rsidRDefault="00011CB7" w:rsidP="008B1965">
            <w:pPr>
              <w:spacing w:line="276" w:lineRule="auto"/>
              <w:rPr>
                <w:rFonts w:ascii="Arial" w:hAnsi="Arial" w:cs="Arial"/>
                <w:sz w:val="20"/>
                <w:szCs w:val="20"/>
                <w:lang w:val="el-GR"/>
              </w:rPr>
            </w:pPr>
          </w:p>
          <w:p w14:paraId="69F176BE"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6F6540F8" w14:textId="77777777" w:rsidR="00011CB7" w:rsidRPr="00015B58" w:rsidRDefault="00011CB7" w:rsidP="00CB5E05">
            <w:pPr>
              <w:spacing w:line="360" w:lineRule="auto"/>
              <w:jc w:val="both"/>
              <w:rPr>
                <w:rFonts w:ascii="Arial" w:hAnsi="Arial" w:cs="Arial"/>
                <w:sz w:val="24"/>
                <w:szCs w:val="24"/>
                <w:lang w:val="el-GR"/>
              </w:rPr>
            </w:pPr>
            <w:r w:rsidRPr="00015B58">
              <w:rPr>
                <w:rFonts w:ascii="Arial" w:hAnsi="Arial" w:cs="Arial"/>
                <w:sz w:val="24"/>
                <w:szCs w:val="24"/>
                <w:lang w:val="el-GR"/>
              </w:rPr>
              <w:t>“Υδατικό Έργο” σημαίνει το</w:t>
            </w:r>
            <w:r w:rsidR="002924A5" w:rsidRPr="00015B58">
              <w:rPr>
                <w:rFonts w:ascii="Arial" w:hAnsi="Arial" w:cs="Arial"/>
                <w:sz w:val="24"/>
                <w:szCs w:val="24"/>
                <w:lang w:val="el-GR"/>
              </w:rPr>
              <w:t>ν</w:t>
            </w:r>
            <w:r w:rsidRPr="00015B58">
              <w:rPr>
                <w:rFonts w:ascii="Arial" w:hAnsi="Arial" w:cs="Arial"/>
                <w:sz w:val="24"/>
                <w:szCs w:val="24"/>
                <w:lang w:val="el-GR"/>
              </w:rPr>
              <w:t xml:space="preserve"> Σταθμό Επεξεργασίας Οικιακών Λυμάτων και Βιομηχαν</w:t>
            </w:r>
            <w:r w:rsidR="00EC6AEE" w:rsidRPr="00015B58">
              <w:rPr>
                <w:rFonts w:ascii="Arial" w:hAnsi="Arial" w:cs="Arial"/>
                <w:sz w:val="24"/>
                <w:szCs w:val="24"/>
                <w:lang w:val="el-GR"/>
              </w:rPr>
              <w:t>ικών Αποβλήτων στη Βαθειά Γωνιά·</w:t>
            </w:r>
          </w:p>
        </w:tc>
      </w:tr>
      <w:tr w:rsidR="00011CB7" w:rsidRPr="006A5E1C" w14:paraId="0A15685A" w14:textId="77777777" w:rsidTr="00F90A60">
        <w:trPr>
          <w:trHeight w:val="283"/>
        </w:trPr>
        <w:tc>
          <w:tcPr>
            <w:tcW w:w="1787" w:type="dxa"/>
          </w:tcPr>
          <w:p w14:paraId="646101F5"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78951361" w14:textId="77777777" w:rsidR="00011CB7" w:rsidRPr="00015B58" w:rsidRDefault="00011CB7" w:rsidP="00CB5E05">
            <w:pPr>
              <w:pStyle w:val="ListParagraph"/>
              <w:spacing w:line="360" w:lineRule="auto"/>
              <w:ind w:left="0"/>
              <w:jc w:val="both"/>
              <w:rPr>
                <w:rFonts w:ascii="Arial" w:hAnsi="Arial" w:cs="Arial"/>
                <w:sz w:val="24"/>
                <w:szCs w:val="24"/>
                <w:lang w:val="el-GR"/>
              </w:rPr>
            </w:pPr>
          </w:p>
        </w:tc>
      </w:tr>
      <w:tr w:rsidR="00011CB7" w:rsidRPr="006A5E1C" w14:paraId="4BA849F3" w14:textId="77777777" w:rsidTr="00F90A60">
        <w:trPr>
          <w:trHeight w:val="414"/>
        </w:trPr>
        <w:tc>
          <w:tcPr>
            <w:tcW w:w="1787" w:type="dxa"/>
          </w:tcPr>
          <w:p w14:paraId="7250FEC3"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284A7647" w14:textId="77777777" w:rsidR="00011CB7" w:rsidRPr="00015B58" w:rsidRDefault="00011CB7" w:rsidP="00CB5E05">
            <w:pPr>
              <w:pStyle w:val="ListParagraph"/>
              <w:spacing w:line="360" w:lineRule="auto"/>
              <w:ind w:left="0"/>
              <w:jc w:val="both"/>
              <w:rPr>
                <w:rFonts w:ascii="Arial" w:hAnsi="Arial" w:cs="Arial"/>
                <w:sz w:val="24"/>
                <w:szCs w:val="24"/>
                <w:lang w:val="el-GR"/>
              </w:rPr>
            </w:pPr>
            <w:r w:rsidRPr="00015B58">
              <w:rPr>
                <w:rFonts w:ascii="Arial" w:hAnsi="Arial" w:cs="Arial"/>
                <w:sz w:val="24"/>
                <w:szCs w:val="24"/>
                <w:lang w:val="el-GR"/>
              </w:rPr>
              <w:t xml:space="preserve">“χρήστης” σημαίνει τον ιδιοκτήτη βυτιοφόρου ή την αδειούχα εγκατάσταση που </w:t>
            </w:r>
            <w:r w:rsidR="00984FF3" w:rsidRPr="00015B58">
              <w:rPr>
                <w:rFonts w:ascii="Arial" w:hAnsi="Arial" w:cs="Arial"/>
                <w:sz w:val="24"/>
                <w:szCs w:val="24"/>
                <w:lang w:val="el-GR"/>
              </w:rPr>
              <w:t xml:space="preserve"> διαθέτει </w:t>
            </w:r>
            <w:r w:rsidRPr="00015B58">
              <w:rPr>
                <w:rFonts w:ascii="Arial" w:hAnsi="Arial" w:cs="Arial"/>
                <w:sz w:val="24"/>
                <w:szCs w:val="24"/>
                <w:lang w:val="el-GR"/>
              </w:rPr>
              <w:t>απόβλητα στο</w:t>
            </w:r>
            <w:r w:rsidR="002924A5" w:rsidRPr="00015B58">
              <w:rPr>
                <w:rFonts w:ascii="Arial" w:hAnsi="Arial" w:cs="Arial"/>
                <w:sz w:val="24"/>
                <w:szCs w:val="24"/>
                <w:lang w:val="el-GR"/>
              </w:rPr>
              <w:t>ν</w:t>
            </w:r>
            <w:r w:rsidR="00EC6AEE" w:rsidRPr="00015B58">
              <w:rPr>
                <w:rFonts w:ascii="Arial" w:hAnsi="Arial" w:cs="Arial"/>
                <w:sz w:val="24"/>
                <w:szCs w:val="24"/>
                <w:lang w:val="el-GR"/>
              </w:rPr>
              <w:t xml:space="preserve"> Σταθμό.</w:t>
            </w:r>
          </w:p>
        </w:tc>
      </w:tr>
      <w:tr w:rsidR="00011CB7" w:rsidRPr="006A5E1C" w14:paraId="6C39A5E9" w14:textId="77777777" w:rsidTr="00F90A60">
        <w:trPr>
          <w:trHeight w:val="414"/>
        </w:trPr>
        <w:tc>
          <w:tcPr>
            <w:tcW w:w="1787" w:type="dxa"/>
          </w:tcPr>
          <w:p w14:paraId="1229C60C"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679F7ADF" w14:textId="77777777" w:rsidR="00011CB7" w:rsidRPr="00015B58" w:rsidRDefault="00011CB7" w:rsidP="00CB5E05">
            <w:pPr>
              <w:pStyle w:val="ListParagraph"/>
              <w:spacing w:line="360" w:lineRule="auto"/>
              <w:jc w:val="both"/>
              <w:rPr>
                <w:rFonts w:ascii="Arial" w:hAnsi="Arial" w:cs="Arial"/>
                <w:sz w:val="24"/>
                <w:szCs w:val="24"/>
                <w:lang w:val="el-GR"/>
              </w:rPr>
            </w:pPr>
          </w:p>
        </w:tc>
      </w:tr>
      <w:tr w:rsidR="00011CB7" w:rsidRPr="006A5E1C" w14:paraId="15C35690" w14:textId="77777777" w:rsidTr="00F90A60">
        <w:trPr>
          <w:trHeight w:val="414"/>
        </w:trPr>
        <w:tc>
          <w:tcPr>
            <w:tcW w:w="1787" w:type="dxa"/>
          </w:tcPr>
          <w:p w14:paraId="7A9EC0DF"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375A1423" w14:textId="77777777" w:rsidR="00011CB7" w:rsidRPr="00015B58" w:rsidRDefault="00011CB7" w:rsidP="00CB5E05">
            <w:pPr>
              <w:spacing w:line="360" w:lineRule="auto"/>
              <w:jc w:val="both"/>
              <w:rPr>
                <w:rFonts w:ascii="Arial" w:hAnsi="Arial" w:cs="Arial"/>
                <w:sz w:val="24"/>
                <w:szCs w:val="24"/>
                <w:lang w:val="el-GR"/>
              </w:rPr>
            </w:pPr>
            <w:r w:rsidRPr="00015B58">
              <w:rPr>
                <w:rFonts w:ascii="Arial" w:hAnsi="Arial" w:cs="Arial"/>
                <w:sz w:val="24"/>
                <w:szCs w:val="24"/>
                <w:lang w:val="el-GR"/>
              </w:rPr>
              <w:t>(2) Εκτός αν από το κείμενο προκύπτει διαφορετική έννοια, όροι που αναφέρονται αλλά δεν ερμηνεύονται στους παρόντες Κανονισμούς, έχουν την έννοια που αποδίδει σε αυτούς ο Νόμος.</w:t>
            </w:r>
          </w:p>
        </w:tc>
      </w:tr>
      <w:tr w:rsidR="00011CB7" w:rsidRPr="006A5E1C" w14:paraId="4C7DEA27" w14:textId="77777777" w:rsidTr="00F90A60">
        <w:trPr>
          <w:trHeight w:val="255"/>
        </w:trPr>
        <w:tc>
          <w:tcPr>
            <w:tcW w:w="1787" w:type="dxa"/>
          </w:tcPr>
          <w:p w14:paraId="01DC8F9C"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057DF71E" w14:textId="77777777" w:rsidR="00011CB7" w:rsidRPr="00015B58" w:rsidRDefault="00011CB7" w:rsidP="00CB5E05">
            <w:pPr>
              <w:pStyle w:val="ListParagraph"/>
              <w:spacing w:line="360" w:lineRule="auto"/>
              <w:jc w:val="both"/>
              <w:rPr>
                <w:rFonts w:ascii="Arial" w:hAnsi="Arial" w:cs="Arial"/>
                <w:sz w:val="24"/>
                <w:szCs w:val="24"/>
                <w:lang w:val="el-GR"/>
              </w:rPr>
            </w:pPr>
          </w:p>
        </w:tc>
      </w:tr>
      <w:tr w:rsidR="00011CB7" w:rsidRPr="006A5E1C" w14:paraId="7F0B8100" w14:textId="77777777" w:rsidTr="00F90A60">
        <w:trPr>
          <w:trHeight w:val="414"/>
        </w:trPr>
        <w:tc>
          <w:tcPr>
            <w:tcW w:w="1787" w:type="dxa"/>
          </w:tcPr>
          <w:p w14:paraId="158CCA1B" w14:textId="77777777" w:rsidR="00011CB7" w:rsidRPr="00015B58" w:rsidRDefault="00011CB7" w:rsidP="008B1965">
            <w:pPr>
              <w:spacing w:line="276" w:lineRule="auto"/>
              <w:rPr>
                <w:rFonts w:ascii="Arial" w:hAnsi="Arial" w:cs="Arial"/>
                <w:sz w:val="20"/>
                <w:szCs w:val="20"/>
                <w:lang w:val="el-GR"/>
              </w:rPr>
            </w:pPr>
            <w:r w:rsidRPr="00015B58">
              <w:rPr>
                <w:rFonts w:ascii="Arial" w:hAnsi="Arial" w:cs="Arial"/>
                <w:sz w:val="20"/>
                <w:szCs w:val="20"/>
                <w:lang w:val="el-GR"/>
              </w:rPr>
              <w:t>Διαχείριση Έργου</w:t>
            </w:r>
            <w:r w:rsidR="000041D4" w:rsidRPr="00015B58">
              <w:rPr>
                <w:rFonts w:ascii="Arial" w:hAnsi="Arial" w:cs="Arial"/>
                <w:sz w:val="20"/>
                <w:szCs w:val="20"/>
                <w:lang w:val="el-GR"/>
              </w:rPr>
              <w:t>.</w:t>
            </w:r>
          </w:p>
        </w:tc>
        <w:tc>
          <w:tcPr>
            <w:tcW w:w="7019" w:type="dxa"/>
            <w:gridSpan w:val="3"/>
          </w:tcPr>
          <w:p w14:paraId="5532203C" w14:textId="77777777" w:rsidR="00011CB7" w:rsidRPr="00015B58" w:rsidRDefault="00CB5E05" w:rsidP="00CB5E05">
            <w:pPr>
              <w:spacing w:line="360" w:lineRule="auto"/>
              <w:jc w:val="both"/>
              <w:rPr>
                <w:rFonts w:ascii="Arial" w:hAnsi="Arial" w:cs="Arial"/>
                <w:sz w:val="24"/>
                <w:szCs w:val="24"/>
                <w:lang w:val="el-GR"/>
              </w:rPr>
            </w:pPr>
            <w:r w:rsidRPr="00015B58">
              <w:rPr>
                <w:rFonts w:ascii="Arial" w:hAnsi="Arial" w:cs="Arial"/>
                <w:sz w:val="24"/>
                <w:szCs w:val="24"/>
                <w:lang w:val="el-GR"/>
              </w:rPr>
              <w:t>3</w:t>
            </w:r>
            <w:r w:rsidR="008B1965" w:rsidRPr="00015B58">
              <w:rPr>
                <w:rFonts w:ascii="Arial" w:hAnsi="Arial" w:cs="Arial"/>
                <w:sz w:val="24"/>
                <w:szCs w:val="24"/>
                <w:lang w:val="el-GR"/>
              </w:rPr>
              <w:t>.-</w:t>
            </w:r>
            <w:r w:rsidR="00011CB7" w:rsidRPr="00015B58">
              <w:rPr>
                <w:rFonts w:ascii="Arial" w:hAnsi="Arial" w:cs="Arial"/>
                <w:sz w:val="24"/>
                <w:szCs w:val="24"/>
                <w:lang w:val="el-GR"/>
              </w:rPr>
              <w:t xml:space="preserve">(1) Ο Διευθυντής είναι υπεύθυνος για τον έλεγχο, τη λειτουργία, τη συντήρηση και την επίβλεψη του Υδατικού Έργου και εφαρμόζει την κυβερνητική πολιτική για όλα τα θέματα που σχετίζονται με τη διαχείριση του Έργου.  </w:t>
            </w:r>
          </w:p>
        </w:tc>
      </w:tr>
      <w:tr w:rsidR="00011CB7" w:rsidRPr="006A5E1C" w14:paraId="227CF314" w14:textId="77777777" w:rsidTr="00F90A60">
        <w:trPr>
          <w:trHeight w:val="289"/>
        </w:trPr>
        <w:tc>
          <w:tcPr>
            <w:tcW w:w="1787" w:type="dxa"/>
          </w:tcPr>
          <w:p w14:paraId="7760C9B8"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57278743" w14:textId="77777777" w:rsidR="00011CB7" w:rsidRPr="00015B58" w:rsidRDefault="00011CB7" w:rsidP="00CB5E05">
            <w:pPr>
              <w:pStyle w:val="ListParagraph"/>
              <w:spacing w:line="360" w:lineRule="auto"/>
              <w:jc w:val="both"/>
              <w:rPr>
                <w:rFonts w:ascii="Arial" w:hAnsi="Arial" w:cs="Arial"/>
                <w:sz w:val="24"/>
                <w:szCs w:val="24"/>
                <w:lang w:val="el-GR"/>
              </w:rPr>
            </w:pPr>
          </w:p>
        </w:tc>
      </w:tr>
      <w:tr w:rsidR="00011CB7" w:rsidRPr="006A5E1C" w14:paraId="13E4220C" w14:textId="77777777" w:rsidTr="00F90A60">
        <w:trPr>
          <w:trHeight w:val="654"/>
        </w:trPr>
        <w:tc>
          <w:tcPr>
            <w:tcW w:w="1787" w:type="dxa"/>
          </w:tcPr>
          <w:p w14:paraId="2E8602A9"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6620D04E" w14:textId="77777777" w:rsidR="00011CB7" w:rsidRPr="00015B58" w:rsidRDefault="00011CB7" w:rsidP="00CB5E05">
            <w:pPr>
              <w:spacing w:line="360" w:lineRule="auto"/>
              <w:jc w:val="both"/>
              <w:rPr>
                <w:rFonts w:ascii="Arial" w:hAnsi="Arial" w:cs="Arial"/>
                <w:sz w:val="24"/>
                <w:szCs w:val="24"/>
                <w:lang w:val="el-GR"/>
              </w:rPr>
            </w:pPr>
            <w:r w:rsidRPr="00015B58">
              <w:rPr>
                <w:rFonts w:ascii="Arial" w:hAnsi="Arial" w:cs="Arial"/>
                <w:sz w:val="24"/>
                <w:szCs w:val="24"/>
                <w:lang w:val="el-GR"/>
              </w:rPr>
              <w:t>(2) Ο Διευθυντής έχει την εξουσία να αποφασίζει πάνω σε όλα τα αναφυόμενα ζητήματα που σχετίζονται με τη διαχείριση του Υδατικού Έργου.</w:t>
            </w:r>
          </w:p>
        </w:tc>
      </w:tr>
      <w:tr w:rsidR="00011CB7" w:rsidRPr="006A5E1C" w14:paraId="7778CBC4" w14:textId="77777777" w:rsidTr="00F90A60">
        <w:trPr>
          <w:trHeight w:val="269"/>
        </w:trPr>
        <w:tc>
          <w:tcPr>
            <w:tcW w:w="1787" w:type="dxa"/>
          </w:tcPr>
          <w:p w14:paraId="31FAD471" w14:textId="77777777" w:rsidR="00011CB7" w:rsidRPr="00015B58" w:rsidRDefault="00011CB7" w:rsidP="008B1965">
            <w:pPr>
              <w:spacing w:line="276" w:lineRule="auto"/>
              <w:rPr>
                <w:rFonts w:ascii="Arial" w:hAnsi="Arial" w:cs="Arial"/>
                <w:sz w:val="20"/>
                <w:szCs w:val="20"/>
                <w:lang w:val="el-GR"/>
              </w:rPr>
            </w:pPr>
          </w:p>
        </w:tc>
        <w:tc>
          <w:tcPr>
            <w:tcW w:w="7019" w:type="dxa"/>
            <w:gridSpan w:val="3"/>
          </w:tcPr>
          <w:p w14:paraId="7EB4C1B9" w14:textId="77777777" w:rsidR="00011CB7" w:rsidRPr="00015B58" w:rsidRDefault="00011CB7" w:rsidP="00CB5E05">
            <w:pPr>
              <w:pStyle w:val="ListParagraph"/>
              <w:spacing w:line="360" w:lineRule="auto"/>
              <w:jc w:val="both"/>
              <w:rPr>
                <w:rFonts w:ascii="Arial" w:hAnsi="Arial" w:cs="Arial"/>
                <w:sz w:val="24"/>
                <w:szCs w:val="24"/>
                <w:lang w:val="el-GR"/>
              </w:rPr>
            </w:pPr>
          </w:p>
        </w:tc>
      </w:tr>
      <w:tr w:rsidR="0053399A" w:rsidRPr="006A5E1C" w14:paraId="518B40B2" w14:textId="77777777" w:rsidTr="00F90A60">
        <w:trPr>
          <w:trHeight w:val="418"/>
        </w:trPr>
        <w:tc>
          <w:tcPr>
            <w:tcW w:w="1787" w:type="dxa"/>
          </w:tcPr>
          <w:p w14:paraId="702E1E41" w14:textId="77777777" w:rsidR="0053399A" w:rsidRPr="00015B58" w:rsidRDefault="0053399A" w:rsidP="008B1965">
            <w:pPr>
              <w:spacing w:line="276" w:lineRule="auto"/>
              <w:rPr>
                <w:rFonts w:ascii="Arial" w:hAnsi="Arial" w:cs="Arial"/>
                <w:sz w:val="20"/>
                <w:szCs w:val="20"/>
                <w:lang w:val="el-GR"/>
              </w:rPr>
            </w:pPr>
          </w:p>
        </w:tc>
        <w:tc>
          <w:tcPr>
            <w:tcW w:w="7019" w:type="dxa"/>
            <w:gridSpan w:val="3"/>
          </w:tcPr>
          <w:p w14:paraId="344B8DCA" w14:textId="77777777" w:rsidR="0053399A" w:rsidRPr="00015B58" w:rsidRDefault="0053399A" w:rsidP="00CB5E05">
            <w:pPr>
              <w:spacing w:line="360" w:lineRule="auto"/>
              <w:jc w:val="both"/>
              <w:rPr>
                <w:rFonts w:ascii="Arial" w:hAnsi="Arial" w:cs="Arial"/>
                <w:sz w:val="24"/>
                <w:szCs w:val="24"/>
                <w:lang w:val="el-GR"/>
              </w:rPr>
            </w:pPr>
            <w:r w:rsidRPr="00015B58">
              <w:rPr>
                <w:rFonts w:ascii="Arial" w:hAnsi="Arial" w:cs="Arial"/>
                <w:sz w:val="24"/>
                <w:szCs w:val="24"/>
                <w:lang w:val="el-GR"/>
              </w:rPr>
              <w:t>(</w:t>
            </w:r>
            <w:r w:rsidR="000B66B8" w:rsidRPr="00015B58">
              <w:rPr>
                <w:rFonts w:ascii="Arial" w:hAnsi="Arial" w:cs="Arial"/>
                <w:sz w:val="24"/>
                <w:szCs w:val="24"/>
                <w:lang w:val="el-GR"/>
              </w:rPr>
              <w:t>3</w:t>
            </w:r>
            <w:r w:rsidRPr="00015B58">
              <w:rPr>
                <w:rFonts w:ascii="Arial" w:hAnsi="Arial" w:cs="Arial"/>
                <w:sz w:val="24"/>
                <w:szCs w:val="24"/>
                <w:lang w:val="el-GR"/>
              </w:rPr>
              <w:t xml:space="preserve">) Ο Διευθυντής μπορεί να ορίζει από το μόνιμο προσωπικό του Τμήματος Αναπτύξεως Υδάτων τα άτομα που θα ασχολούνται με τη διαχείριση, λειτουργία και συντήρηση του </w:t>
            </w:r>
            <w:r w:rsidRPr="00015B58">
              <w:rPr>
                <w:rFonts w:ascii="Arial" w:hAnsi="Arial" w:cs="Arial"/>
                <w:sz w:val="24"/>
                <w:szCs w:val="24"/>
                <w:lang w:val="el-GR"/>
              </w:rPr>
              <w:lastRenderedPageBreak/>
              <w:t>Υδατικού Έργου.</w:t>
            </w:r>
          </w:p>
        </w:tc>
      </w:tr>
      <w:tr w:rsidR="0053399A" w:rsidRPr="006A5E1C" w14:paraId="22331D0C" w14:textId="77777777" w:rsidTr="00F90A60">
        <w:trPr>
          <w:trHeight w:val="283"/>
        </w:trPr>
        <w:tc>
          <w:tcPr>
            <w:tcW w:w="1787" w:type="dxa"/>
          </w:tcPr>
          <w:p w14:paraId="663DBCFC" w14:textId="77777777" w:rsidR="0053399A" w:rsidRPr="00015B58" w:rsidRDefault="0053399A" w:rsidP="008B1965">
            <w:pPr>
              <w:spacing w:line="276" w:lineRule="auto"/>
              <w:rPr>
                <w:rFonts w:ascii="Arial" w:hAnsi="Arial" w:cs="Arial"/>
                <w:sz w:val="20"/>
                <w:szCs w:val="20"/>
                <w:lang w:val="el-GR"/>
              </w:rPr>
            </w:pPr>
          </w:p>
        </w:tc>
        <w:tc>
          <w:tcPr>
            <w:tcW w:w="7019" w:type="dxa"/>
            <w:gridSpan w:val="3"/>
          </w:tcPr>
          <w:p w14:paraId="698804F5" w14:textId="77777777" w:rsidR="0053399A" w:rsidRPr="00015B58" w:rsidRDefault="0053399A" w:rsidP="00CB5E05">
            <w:pPr>
              <w:pStyle w:val="ListParagraph"/>
              <w:spacing w:line="360" w:lineRule="auto"/>
              <w:jc w:val="both"/>
              <w:rPr>
                <w:rFonts w:ascii="Arial" w:hAnsi="Arial" w:cs="Arial"/>
                <w:sz w:val="24"/>
                <w:szCs w:val="24"/>
                <w:lang w:val="el-GR"/>
              </w:rPr>
            </w:pPr>
          </w:p>
        </w:tc>
      </w:tr>
      <w:tr w:rsidR="0053399A" w:rsidRPr="006A5E1C" w14:paraId="24464551" w14:textId="77777777" w:rsidTr="00F90A60">
        <w:trPr>
          <w:trHeight w:val="283"/>
        </w:trPr>
        <w:tc>
          <w:tcPr>
            <w:tcW w:w="1787" w:type="dxa"/>
          </w:tcPr>
          <w:p w14:paraId="1DEE1A5F" w14:textId="77777777" w:rsidR="0053399A" w:rsidRPr="00015B58" w:rsidRDefault="0053399A" w:rsidP="008B1965">
            <w:pPr>
              <w:spacing w:line="276" w:lineRule="auto"/>
              <w:rPr>
                <w:rFonts w:ascii="Arial" w:hAnsi="Arial" w:cs="Arial"/>
                <w:sz w:val="20"/>
                <w:szCs w:val="20"/>
                <w:lang w:val="el-GR"/>
              </w:rPr>
            </w:pPr>
          </w:p>
        </w:tc>
        <w:tc>
          <w:tcPr>
            <w:tcW w:w="7019" w:type="dxa"/>
            <w:gridSpan w:val="3"/>
          </w:tcPr>
          <w:p w14:paraId="52766D27" w14:textId="77777777" w:rsidR="0053399A" w:rsidRPr="00015B58" w:rsidRDefault="0053399A" w:rsidP="00CB5E05">
            <w:pPr>
              <w:spacing w:line="360" w:lineRule="auto"/>
              <w:jc w:val="both"/>
              <w:rPr>
                <w:rFonts w:ascii="Arial" w:hAnsi="Arial" w:cs="Arial"/>
                <w:sz w:val="24"/>
                <w:szCs w:val="24"/>
                <w:lang w:val="el-GR"/>
              </w:rPr>
            </w:pPr>
            <w:r w:rsidRPr="00015B58">
              <w:rPr>
                <w:rFonts w:ascii="Arial" w:hAnsi="Arial" w:cs="Arial"/>
                <w:sz w:val="24"/>
                <w:szCs w:val="24"/>
                <w:lang w:val="el-GR"/>
              </w:rPr>
              <w:t>(</w:t>
            </w:r>
            <w:r w:rsidR="000B66B8" w:rsidRPr="00015B58">
              <w:rPr>
                <w:rFonts w:ascii="Arial" w:hAnsi="Arial" w:cs="Arial"/>
                <w:sz w:val="24"/>
                <w:szCs w:val="24"/>
                <w:lang w:val="el-GR"/>
              </w:rPr>
              <w:t>4</w:t>
            </w:r>
            <w:r w:rsidRPr="00015B58">
              <w:rPr>
                <w:rFonts w:ascii="Arial" w:hAnsi="Arial" w:cs="Arial"/>
                <w:sz w:val="24"/>
                <w:szCs w:val="24"/>
                <w:lang w:val="el-GR"/>
              </w:rPr>
              <w:t>)</w:t>
            </w:r>
            <w:r w:rsidR="00EC6AEE" w:rsidRPr="00015B58">
              <w:rPr>
                <w:rFonts w:ascii="Arial" w:hAnsi="Arial" w:cs="Arial"/>
                <w:sz w:val="24"/>
                <w:szCs w:val="24"/>
                <w:lang w:val="el-GR"/>
              </w:rPr>
              <w:t>(α)</w:t>
            </w:r>
            <w:r w:rsidRPr="00015B58">
              <w:rPr>
                <w:rFonts w:ascii="Arial" w:hAnsi="Arial" w:cs="Arial"/>
                <w:sz w:val="24"/>
                <w:szCs w:val="24"/>
                <w:lang w:val="el-GR"/>
              </w:rPr>
              <w:t xml:space="preserve"> Ο Διευθυντής, μπορεί να εξουσιοδοτεί κατάλληλα οποιοδήποτε υπάλληλο του Τμήματος Αναπτύξεως Υδάτων ή οποιοδήποτε νομικό πρόσωπο για να ασκεί όλες ή μέρος των εξουσιών του που σχετίζονται </w:t>
            </w:r>
            <w:r w:rsidR="00EC6AEE" w:rsidRPr="00015B58">
              <w:rPr>
                <w:rFonts w:ascii="Arial" w:hAnsi="Arial" w:cs="Arial"/>
                <w:sz w:val="24"/>
                <w:szCs w:val="24"/>
                <w:lang w:val="el-GR"/>
              </w:rPr>
              <w:t>με το Υδατικό Έργο.</w:t>
            </w:r>
          </w:p>
        </w:tc>
      </w:tr>
      <w:tr w:rsidR="0053399A" w:rsidRPr="006A5E1C" w14:paraId="6624733A" w14:textId="77777777" w:rsidTr="00F90A60">
        <w:trPr>
          <w:trHeight w:val="283"/>
        </w:trPr>
        <w:tc>
          <w:tcPr>
            <w:tcW w:w="1787" w:type="dxa"/>
          </w:tcPr>
          <w:p w14:paraId="36DDE73A" w14:textId="77777777" w:rsidR="0053399A" w:rsidRPr="00015B58" w:rsidRDefault="0053399A" w:rsidP="008B1965">
            <w:pPr>
              <w:spacing w:line="276" w:lineRule="auto"/>
              <w:rPr>
                <w:rFonts w:ascii="Arial" w:hAnsi="Arial" w:cs="Arial"/>
                <w:sz w:val="20"/>
                <w:szCs w:val="20"/>
                <w:lang w:val="el-GR"/>
              </w:rPr>
            </w:pPr>
          </w:p>
        </w:tc>
        <w:tc>
          <w:tcPr>
            <w:tcW w:w="7019" w:type="dxa"/>
            <w:gridSpan w:val="3"/>
          </w:tcPr>
          <w:p w14:paraId="79FC7BC0" w14:textId="77777777" w:rsidR="0053399A" w:rsidRPr="00015B58" w:rsidRDefault="0053399A" w:rsidP="00CB5E05">
            <w:pPr>
              <w:pStyle w:val="ListParagraph"/>
              <w:spacing w:line="360" w:lineRule="auto"/>
              <w:jc w:val="both"/>
              <w:rPr>
                <w:rFonts w:ascii="Arial" w:hAnsi="Arial" w:cs="Arial"/>
                <w:sz w:val="24"/>
                <w:szCs w:val="24"/>
                <w:lang w:val="el-GR"/>
              </w:rPr>
            </w:pPr>
          </w:p>
        </w:tc>
      </w:tr>
      <w:tr w:rsidR="0053399A" w:rsidRPr="006A5E1C" w14:paraId="5982EFB3" w14:textId="77777777" w:rsidTr="00F90A60">
        <w:trPr>
          <w:trHeight w:val="414"/>
        </w:trPr>
        <w:tc>
          <w:tcPr>
            <w:tcW w:w="1787" w:type="dxa"/>
          </w:tcPr>
          <w:p w14:paraId="1F65694A" w14:textId="77777777" w:rsidR="0053399A" w:rsidRPr="00015B58" w:rsidRDefault="0053399A" w:rsidP="008B1965">
            <w:pPr>
              <w:spacing w:line="276" w:lineRule="auto"/>
              <w:rPr>
                <w:rFonts w:ascii="Arial" w:hAnsi="Arial" w:cs="Arial"/>
                <w:sz w:val="20"/>
                <w:szCs w:val="20"/>
                <w:lang w:val="el-GR"/>
              </w:rPr>
            </w:pPr>
          </w:p>
        </w:tc>
        <w:tc>
          <w:tcPr>
            <w:tcW w:w="7019" w:type="dxa"/>
            <w:gridSpan w:val="3"/>
          </w:tcPr>
          <w:p w14:paraId="108500F8" w14:textId="77777777" w:rsidR="0053399A" w:rsidRPr="00015B58" w:rsidRDefault="00EC6AEE" w:rsidP="00EC6AEE">
            <w:pPr>
              <w:spacing w:line="360" w:lineRule="auto"/>
              <w:jc w:val="both"/>
              <w:rPr>
                <w:rFonts w:ascii="Arial" w:hAnsi="Arial" w:cs="Arial"/>
                <w:sz w:val="24"/>
                <w:szCs w:val="24"/>
                <w:lang w:val="el-GR"/>
              </w:rPr>
            </w:pPr>
            <w:r w:rsidRPr="00015B58">
              <w:rPr>
                <w:rFonts w:ascii="Arial" w:hAnsi="Arial" w:cs="Arial"/>
                <w:sz w:val="24"/>
                <w:szCs w:val="24"/>
                <w:lang w:val="el-GR"/>
              </w:rPr>
              <w:t xml:space="preserve">   (β) Τ</w:t>
            </w:r>
            <w:r w:rsidR="0053399A" w:rsidRPr="00015B58">
              <w:rPr>
                <w:rFonts w:ascii="Arial" w:hAnsi="Arial" w:cs="Arial"/>
                <w:sz w:val="24"/>
                <w:szCs w:val="24"/>
                <w:lang w:val="el-GR"/>
              </w:rPr>
              <w:t>έτοια εξουσιοδότηση καθορίζει με ακρίβεια τις εξουσίες που εκχωρούνται</w:t>
            </w:r>
            <w:r w:rsidRPr="00015B58">
              <w:rPr>
                <w:rFonts w:ascii="Arial" w:hAnsi="Arial" w:cs="Arial"/>
                <w:sz w:val="24"/>
                <w:szCs w:val="24"/>
                <w:lang w:val="el-GR"/>
              </w:rPr>
              <w:t xml:space="preserve"> και είναι σύμφωνη με τις διατάξεις του Κανονισμού 4</w:t>
            </w:r>
            <w:r w:rsidR="0053399A" w:rsidRPr="00015B58">
              <w:rPr>
                <w:rFonts w:ascii="Arial" w:hAnsi="Arial" w:cs="Arial"/>
                <w:sz w:val="24"/>
                <w:szCs w:val="24"/>
                <w:lang w:val="el-GR"/>
              </w:rPr>
              <w:t>.</w:t>
            </w:r>
          </w:p>
        </w:tc>
      </w:tr>
      <w:tr w:rsidR="0053399A" w:rsidRPr="006A5E1C" w14:paraId="684F7085" w14:textId="77777777" w:rsidTr="00F90A60">
        <w:trPr>
          <w:trHeight w:val="255"/>
        </w:trPr>
        <w:tc>
          <w:tcPr>
            <w:tcW w:w="1787" w:type="dxa"/>
          </w:tcPr>
          <w:p w14:paraId="0F329C6B" w14:textId="77777777" w:rsidR="0053399A" w:rsidRPr="00015B58" w:rsidRDefault="0053399A" w:rsidP="008B1965">
            <w:pPr>
              <w:spacing w:line="276" w:lineRule="auto"/>
              <w:rPr>
                <w:rFonts w:ascii="Arial" w:hAnsi="Arial" w:cs="Arial"/>
                <w:sz w:val="20"/>
                <w:szCs w:val="20"/>
                <w:lang w:val="el-GR"/>
              </w:rPr>
            </w:pPr>
          </w:p>
        </w:tc>
        <w:tc>
          <w:tcPr>
            <w:tcW w:w="7019" w:type="dxa"/>
            <w:gridSpan w:val="3"/>
          </w:tcPr>
          <w:p w14:paraId="23A7680D" w14:textId="77777777" w:rsidR="0053399A" w:rsidRPr="00015B58" w:rsidRDefault="0053399A" w:rsidP="00CB5E05">
            <w:pPr>
              <w:pStyle w:val="ListParagraph"/>
              <w:spacing w:line="360" w:lineRule="auto"/>
              <w:jc w:val="both"/>
              <w:rPr>
                <w:rFonts w:ascii="Arial" w:hAnsi="Arial" w:cs="Arial"/>
                <w:sz w:val="24"/>
                <w:szCs w:val="24"/>
                <w:lang w:val="el-GR"/>
              </w:rPr>
            </w:pPr>
          </w:p>
        </w:tc>
      </w:tr>
      <w:tr w:rsidR="0053399A" w:rsidRPr="006A5E1C" w14:paraId="1F66E9E8" w14:textId="77777777" w:rsidTr="00F90A60">
        <w:trPr>
          <w:trHeight w:val="414"/>
        </w:trPr>
        <w:tc>
          <w:tcPr>
            <w:tcW w:w="1787" w:type="dxa"/>
          </w:tcPr>
          <w:p w14:paraId="4A9C8831" w14:textId="77777777" w:rsidR="0053399A" w:rsidRPr="00015B58" w:rsidRDefault="0053399A" w:rsidP="008B1965">
            <w:pPr>
              <w:spacing w:line="276" w:lineRule="auto"/>
              <w:rPr>
                <w:rFonts w:ascii="Arial" w:hAnsi="Arial" w:cs="Arial"/>
                <w:sz w:val="20"/>
                <w:szCs w:val="20"/>
                <w:lang w:val="el-GR"/>
              </w:rPr>
            </w:pPr>
          </w:p>
          <w:p w14:paraId="72218C86" w14:textId="77777777" w:rsidR="00EC6AEE" w:rsidRPr="00015B58" w:rsidRDefault="00EC6AEE" w:rsidP="008B1965">
            <w:pPr>
              <w:spacing w:line="276" w:lineRule="auto"/>
              <w:rPr>
                <w:rFonts w:ascii="Arial" w:hAnsi="Arial" w:cs="Arial"/>
                <w:sz w:val="20"/>
                <w:szCs w:val="20"/>
                <w:lang w:val="el-GR"/>
              </w:rPr>
            </w:pPr>
          </w:p>
          <w:p w14:paraId="0C18F0E3" w14:textId="77777777" w:rsidR="00EC6AEE" w:rsidRPr="00015B58" w:rsidRDefault="00EC6AEE" w:rsidP="008B1965">
            <w:pPr>
              <w:spacing w:line="276" w:lineRule="auto"/>
              <w:rPr>
                <w:rFonts w:ascii="Arial" w:hAnsi="Arial" w:cs="Arial"/>
                <w:sz w:val="20"/>
                <w:szCs w:val="20"/>
                <w:lang w:val="el-GR"/>
              </w:rPr>
            </w:pPr>
          </w:p>
          <w:p w14:paraId="33DDDFD9" w14:textId="77777777" w:rsidR="00EC6AEE" w:rsidRPr="00015B58" w:rsidRDefault="00EC6AEE" w:rsidP="008B1965">
            <w:pPr>
              <w:spacing w:line="276" w:lineRule="auto"/>
              <w:rPr>
                <w:rFonts w:ascii="Arial" w:hAnsi="Arial" w:cs="Arial"/>
                <w:sz w:val="20"/>
                <w:szCs w:val="20"/>
                <w:lang w:val="el-GR"/>
              </w:rPr>
            </w:pPr>
            <w:r w:rsidRPr="00015B58">
              <w:rPr>
                <w:rFonts w:ascii="Arial" w:hAnsi="Arial" w:cs="Arial"/>
                <w:sz w:val="20"/>
                <w:szCs w:val="20"/>
                <w:lang w:val="el-GR"/>
              </w:rPr>
              <w:t>Παράρτημα Α.</w:t>
            </w:r>
          </w:p>
        </w:tc>
        <w:tc>
          <w:tcPr>
            <w:tcW w:w="7019" w:type="dxa"/>
            <w:gridSpan w:val="3"/>
          </w:tcPr>
          <w:p w14:paraId="61E16830" w14:textId="77777777" w:rsidR="0053399A" w:rsidRPr="00015B58" w:rsidRDefault="0053399A" w:rsidP="00CB5E05">
            <w:pPr>
              <w:spacing w:line="360" w:lineRule="auto"/>
              <w:jc w:val="both"/>
              <w:rPr>
                <w:rFonts w:ascii="Arial" w:hAnsi="Arial" w:cs="Arial"/>
                <w:sz w:val="24"/>
                <w:szCs w:val="24"/>
                <w:lang w:val="el-GR"/>
              </w:rPr>
            </w:pPr>
            <w:r w:rsidRPr="00015B58">
              <w:rPr>
                <w:rFonts w:ascii="Arial" w:hAnsi="Arial" w:cs="Arial"/>
                <w:sz w:val="24"/>
                <w:szCs w:val="24"/>
                <w:lang w:val="el-GR"/>
              </w:rPr>
              <w:t>(</w:t>
            </w:r>
            <w:r w:rsidR="000B66B8" w:rsidRPr="00015B58">
              <w:rPr>
                <w:rFonts w:ascii="Arial" w:hAnsi="Arial" w:cs="Arial"/>
                <w:sz w:val="24"/>
                <w:szCs w:val="24"/>
                <w:lang w:val="el-GR"/>
              </w:rPr>
              <w:t>5</w:t>
            </w:r>
            <w:r w:rsidRPr="00015B58">
              <w:rPr>
                <w:rFonts w:ascii="Arial" w:hAnsi="Arial" w:cs="Arial"/>
                <w:sz w:val="24"/>
                <w:szCs w:val="24"/>
                <w:lang w:val="el-GR"/>
              </w:rPr>
              <w:t xml:space="preserve">)(α) Ο Διευθυντής εκδίδει δύο είδη δελτίων (Δελτίο «Α» και «Β») για χρήση σε σχέση με την </w:t>
            </w:r>
            <w:r w:rsidR="00984FF3" w:rsidRPr="00015B58">
              <w:rPr>
                <w:rFonts w:ascii="Arial" w:hAnsi="Arial" w:cs="Arial"/>
                <w:sz w:val="24"/>
                <w:szCs w:val="24"/>
                <w:lang w:val="el-GR"/>
              </w:rPr>
              <w:t xml:space="preserve"> διάθεση </w:t>
            </w:r>
            <w:r w:rsidRPr="00015B58">
              <w:rPr>
                <w:rFonts w:ascii="Arial" w:hAnsi="Arial" w:cs="Arial"/>
                <w:sz w:val="24"/>
                <w:szCs w:val="24"/>
                <w:lang w:val="el-GR"/>
              </w:rPr>
              <w:t xml:space="preserve">στο Σταθμό, όπως αυτά περιγράφονται στο Παράρτημα Α. </w:t>
            </w:r>
          </w:p>
        </w:tc>
      </w:tr>
      <w:tr w:rsidR="0053399A" w:rsidRPr="006A5E1C" w14:paraId="23CA7139" w14:textId="77777777" w:rsidTr="00F90A60">
        <w:trPr>
          <w:trHeight w:val="256"/>
        </w:trPr>
        <w:tc>
          <w:tcPr>
            <w:tcW w:w="1787" w:type="dxa"/>
          </w:tcPr>
          <w:p w14:paraId="4A283568" w14:textId="77777777" w:rsidR="0053399A" w:rsidRPr="00015B58" w:rsidRDefault="0053399A" w:rsidP="008B1965">
            <w:pPr>
              <w:spacing w:line="276" w:lineRule="auto"/>
              <w:rPr>
                <w:rFonts w:ascii="Arial" w:hAnsi="Arial" w:cs="Arial"/>
                <w:sz w:val="20"/>
                <w:szCs w:val="20"/>
                <w:lang w:val="el-GR"/>
              </w:rPr>
            </w:pPr>
          </w:p>
        </w:tc>
        <w:tc>
          <w:tcPr>
            <w:tcW w:w="7019" w:type="dxa"/>
            <w:gridSpan w:val="3"/>
          </w:tcPr>
          <w:p w14:paraId="0395C59B" w14:textId="77777777" w:rsidR="0053399A" w:rsidRPr="00015B58" w:rsidRDefault="0053399A" w:rsidP="00CB5E05">
            <w:pPr>
              <w:pStyle w:val="ListParagraph"/>
              <w:spacing w:line="360" w:lineRule="auto"/>
              <w:ind w:left="309"/>
              <w:jc w:val="both"/>
              <w:rPr>
                <w:rFonts w:ascii="Arial" w:hAnsi="Arial" w:cs="Arial"/>
                <w:sz w:val="24"/>
                <w:szCs w:val="24"/>
                <w:lang w:val="el-GR"/>
              </w:rPr>
            </w:pPr>
          </w:p>
        </w:tc>
      </w:tr>
      <w:tr w:rsidR="0053399A" w:rsidRPr="006A5E1C" w14:paraId="4D63A804" w14:textId="77777777" w:rsidTr="00F90A60">
        <w:trPr>
          <w:trHeight w:val="414"/>
        </w:trPr>
        <w:tc>
          <w:tcPr>
            <w:tcW w:w="1787" w:type="dxa"/>
          </w:tcPr>
          <w:p w14:paraId="28666E1A" w14:textId="77777777" w:rsidR="0053399A" w:rsidRPr="00015B58" w:rsidRDefault="0053399A" w:rsidP="008B1965">
            <w:pPr>
              <w:spacing w:line="276" w:lineRule="auto"/>
              <w:rPr>
                <w:rFonts w:ascii="Arial" w:hAnsi="Arial" w:cs="Arial"/>
                <w:sz w:val="20"/>
                <w:szCs w:val="20"/>
                <w:lang w:val="el-GR"/>
              </w:rPr>
            </w:pPr>
          </w:p>
        </w:tc>
        <w:tc>
          <w:tcPr>
            <w:tcW w:w="7019" w:type="dxa"/>
            <w:gridSpan w:val="3"/>
          </w:tcPr>
          <w:p w14:paraId="7C9A9F7A" w14:textId="77777777" w:rsidR="0053399A" w:rsidRPr="00015B58" w:rsidRDefault="008B1965" w:rsidP="00CB5E05">
            <w:pPr>
              <w:spacing w:line="360" w:lineRule="auto"/>
              <w:jc w:val="both"/>
              <w:rPr>
                <w:rFonts w:ascii="Arial" w:hAnsi="Arial" w:cs="Arial"/>
                <w:sz w:val="24"/>
                <w:szCs w:val="24"/>
                <w:lang w:val="el-GR"/>
              </w:rPr>
            </w:pPr>
            <w:r w:rsidRPr="00015B58">
              <w:rPr>
                <w:rFonts w:ascii="Arial" w:hAnsi="Arial" w:cs="Arial"/>
                <w:sz w:val="24"/>
                <w:szCs w:val="24"/>
                <w:lang w:val="el-GR"/>
              </w:rPr>
              <w:t xml:space="preserve">   </w:t>
            </w:r>
            <w:r w:rsidR="0053399A" w:rsidRPr="00015B58">
              <w:rPr>
                <w:rFonts w:ascii="Arial" w:hAnsi="Arial" w:cs="Arial"/>
                <w:sz w:val="24"/>
                <w:szCs w:val="24"/>
                <w:lang w:val="el-GR"/>
              </w:rPr>
              <w:t xml:space="preserve">(β) Ο Διαχειριστής προμηθεύει κάθε ιδιοκτήτη βυτιοφόρων, που κατέχουν άδεια χρήσης του σταθμού, με ανάλογο αριθμό ηλεκτρονικών μηχανισμών, ένα για κάθε βυτιοφόρο. Ο ιδιόκτητης είναι υποχρεωμένος να τοποθετήσει στο όχημα του το μηχανισμό σε σημείο και κατά τρόπο που θα του υποδειχτεί από το Διαχειριστή. Η μη τοποθέτηση του πιο πάνω μηχανισμού καθιστά αδύνατη την είσοδο του στο Σταθμό. </w:t>
            </w:r>
          </w:p>
          <w:p w14:paraId="52E508D3" w14:textId="77777777" w:rsidR="0053399A" w:rsidRPr="00015B58" w:rsidRDefault="0053399A" w:rsidP="00CB5E05">
            <w:pPr>
              <w:spacing w:line="360" w:lineRule="auto"/>
              <w:jc w:val="both"/>
              <w:rPr>
                <w:rFonts w:ascii="Arial" w:hAnsi="Arial" w:cs="Arial"/>
                <w:sz w:val="24"/>
                <w:szCs w:val="24"/>
                <w:lang w:val="el-GR"/>
              </w:rPr>
            </w:pPr>
          </w:p>
          <w:p w14:paraId="37906A15" w14:textId="77777777" w:rsidR="0053399A" w:rsidRPr="00015B58" w:rsidRDefault="0028240E" w:rsidP="00CB5E05">
            <w:pPr>
              <w:spacing w:line="360" w:lineRule="auto"/>
              <w:jc w:val="both"/>
              <w:rPr>
                <w:rFonts w:ascii="Arial" w:hAnsi="Arial" w:cs="Arial"/>
                <w:sz w:val="24"/>
                <w:szCs w:val="24"/>
                <w:lang w:val="el-GR"/>
              </w:rPr>
            </w:pPr>
            <w:r w:rsidRPr="00015B58">
              <w:rPr>
                <w:rFonts w:ascii="Arial" w:hAnsi="Arial" w:cs="Arial"/>
                <w:sz w:val="24"/>
                <w:szCs w:val="24"/>
                <w:lang w:val="el-GR"/>
              </w:rPr>
              <w:t xml:space="preserve">   (γ) </w:t>
            </w:r>
            <w:r w:rsidR="0053399A" w:rsidRPr="00015B58">
              <w:rPr>
                <w:rFonts w:ascii="Arial" w:hAnsi="Arial" w:cs="Arial"/>
                <w:sz w:val="24"/>
                <w:szCs w:val="24"/>
                <w:lang w:val="el-GR"/>
              </w:rPr>
              <w:t xml:space="preserve">Ο ηλεκτρονικός μηχανισμός αποτελεί κυβερνητική ιδιοκτησία, είναι συγκεκριμένος για κάθε όχημα και η μεταφορά και τοποθέτηση του σε άλλο όχημα απαγορεύεται, χωρίς την έγκριση του Διαχειριστή. Ο ηλεκτρονικός μηχανισμός περιέχει όλες τις πληροφορίες οι οποίες αφορούν το όχημα και καταγράφονται αυτόματα στον ηλεκτρονικό υπολογιστή του Σταθμού κατά την είσοδο του βυτιοφόρου στο Σταθμό, τόσο για σκοπούς χρέωσης των ιδιοκτητών όσο και για σκοπούς </w:t>
            </w:r>
            <w:r w:rsidR="0053399A" w:rsidRPr="00015B58">
              <w:rPr>
                <w:rFonts w:ascii="Arial" w:hAnsi="Arial" w:cs="Arial"/>
                <w:sz w:val="24"/>
                <w:szCs w:val="24"/>
                <w:lang w:val="el-GR"/>
              </w:rPr>
              <w:lastRenderedPageBreak/>
              <w:t xml:space="preserve">ελέγχου. </w:t>
            </w:r>
          </w:p>
          <w:p w14:paraId="3A4282E4" w14:textId="77777777" w:rsidR="00AC1A4D" w:rsidRPr="00015B58" w:rsidRDefault="00AC1A4D" w:rsidP="00CB5E05">
            <w:pPr>
              <w:spacing w:line="360" w:lineRule="auto"/>
              <w:ind w:left="309"/>
              <w:jc w:val="both"/>
              <w:rPr>
                <w:rFonts w:ascii="Arial" w:hAnsi="Arial" w:cs="Arial"/>
                <w:sz w:val="24"/>
                <w:szCs w:val="24"/>
                <w:lang w:val="el-GR"/>
              </w:rPr>
            </w:pPr>
          </w:p>
          <w:p w14:paraId="24A447CF" w14:textId="77777777" w:rsidR="00AC1A4D" w:rsidRPr="00015B58" w:rsidRDefault="0028240E" w:rsidP="0028240E">
            <w:pPr>
              <w:spacing w:line="360" w:lineRule="auto"/>
              <w:jc w:val="both"/>
              <w:rPr>
                <w:rFonts w:ascii="Arial" w:hAnsi="Arial" w:cs="Arial"/>
                <w:sz w:val="24"/>
                <w:szCs w:val="24"/>
                <w:lang w:val="el-GR"/>
              </w:rPr>
            </w:pPr>
            <w:r w:rsidRPr="00015B58">
              <w:rPr>
                <w:rFonts w:ascii="Arial" w:hAnsi="Arial" w:cs="Arial"/>
                <w:sz w:val="24"/>
                <w:szCs w:val="24"/>
                <w:lang w:val="el-GR"/>
              </w:rPr>
              <w:t xml:space="preserve">   (δ) Κ</w:t>
            </w:r>
            <w:r w:rsidR="00AC1A4D" w:rsidRPr="00015B58">
              <w:rPr>
                <w:rFonts w:ascii="Arial" w:hAnsi="Arial" w:cs="Arial"/>
                <w:sz w:val="24"/>
                <w:szCs w:val="24"/>
                <w:lang w:val="el-GR"/>
              </w:rPr>
              <w:t>ατά την είσοδο του στο σταθμό</w:t>
            </w:r>
            <w:r w:rsidRPr="00015B58">
              <w:rPr>
                <w:rFonts w:ascii="Arial" w:hAnsi="Arial" w:cs="Arial"/>
                <w:sz w:val="24"/>
                <w:szCs w:val="24"/>
                <w:lang w:val="el-GR"/>
              </w:rPr>
              <w:t xml:space="preserve">,  ο οδηγός </w:t>
            </w:r>
            <w:r w:rsidR="00AC1A4D" w:rsidRPr="00015B58">
              <w:rPr>
                <w:rFonts w:ascii="Arial" w:hAnsi="Arial" w:cs="Arial"/>
                <w:sz w:val="24"/>
                <w:szCs w:val="24"/>
                <w:lang w:val="el-GR"/>
              </w:rPr>
              <w:t xml:space="preserve"> πρέπει επίσης να παραδίδει, για ηλεκτρονική καταγραφή, το πλήρως συμπληρωμένο Δελτίο σύμφωνα με </w:t>
            </w:r>
            <w:r w:rsidRPr="00015B58">
              <w:rPr>
                <w:rFonts w:ascii="Arial" w:hAnsi="Arial" w:cs="Arial"/>
                <w:sz w:val="24"/>
                <w:szCs w:val="24"/>
                <w:lang w:val="el-GR"/>
              </w:rPr>
              <w:t>την υποπαράγραφο</w:t>
            </w:r>
            <w:r w:rsidR="00AC1A4D" w:rsidRPr="00015B58">
              <w:rPr>
                <w:rFonts w:ascii="Arial" w:hAnsi="Arial" w:cs="Arial"/>
                <w:sz w:val="24"/>
                <w:szCs w:val="24"/>
                <w:lang w:val="el-GR"/>
              </w:rPr>
              <w:t xml:space="preserve"> (α).</w:t>
            </w:r>
          </w:p>
        </w:tc>
      </w:tr>
      <w:tr w:rsidR="0053399A" w:rsidRPr="006A5E1C" w14:paraId="7B28E852" w14:textId="77777777" w:rsidTr="00F90A60">
        <w:trPr>
          <w:trHeight w:val="255"/>
        </w:trPr>
        <w:tc>
          <w:tcPr>
            <w:tcW w:w="1787" w:type="dxa"/>
          </w:tcPr>
          <w:p w14:paraId="033176CD" w14:textId="77777777" w:rsidR="0053399A" w:rsidRPr="00015B58" w:rsidRDefault="0053399A" w:rsidP="008B1965">
            <w:pPr>
              <w:spacing w:line="276" w:lineRule="auto"/>
              <w:rPr>
                <w:rFonts w:ascii="Arial" w:hAnsi="Arial" w:cs="Arial"/>
                <w:sz w:val="20"/>
                <w:szCs w:val="20"/>
                <w:lang w:val="el-GR"/>
              </w:rPr>
            </w:pPr>
          </w:p>
        </w:tc>
        <w:tc>
          <w:tcPr>
            <w:tcW w:w="7019" w:type="dxa"/>
            <w:gridSpan w:val="3"/>
          </w:tcPr>
          <w:p w14:paraId="1BA745AE" w14:textId="77777777" w:rsidR="0053399A" w:rsidRPr="00015B58" w:rsidRDefault="0053399A" w:rsidP="000B58B5">
            <w:pPr>
              <w:pStyle w:val="ListParagraph"/>
              <w:spacing w:line="360" w:lineRule="auto"/>
              <w:jc w:val="both"/>
              <w:rPr>
                <w:rFonts w:ascii="Arial" w:hAnsi="Arial" w:cs="Arial"/>
                <w:sz w:val="24"/>
                <w:szCs w:val="24"/>
                <w:lang w:val="el-GR"/>
              </w:rPr>
            </w:pPr>
          </w:p>
        </w:tc>
      </w:tr>
      <w:tr w:rsidR="000977A7" w:rsidRPr="006A5E1C" w14:paraId="175AAD78" w14:textId="77777777" w:rsidTr="00F90A60">
        <w:trPr>
          <w:trHeight w:val="255"/>
        </w:trPr>
        <w:tc>
          <w:tcPr>
            <w:tcW w:w="1787" w:type="dxa"/>
          </w:tcPr>
          <w:p w14:paraId="6B6586E6" w14:textId="77777777" w:rsidR="000977A7" w:rsidRPr="00015B58" w:rsidRDefault="000977A7" w:rsidP="000977A7">
            <w:pPr>
              <w:spacing w:line="360" w:lineRule="auto"/>
              <w:jc w:val="both"/>
              <w:rPr>
                <w:rFonts w:ascii="Arial" w:hAnsi="Arial" w:cs="Arial"/>
                <w:color w:val="000000"/>
                <w:lang w:val="el-GR"/>
              </w:rPr>
            </w:pPr>
            <w:r w:rsidRPr="00015B58">
              <w:rPr>
                <w:rFonts w:ascii="Arial" w:hAnsi="Arial" w:cs="Arial"/>
                <w:sz w:val="20"/>
                <w:szCs w:val="20"/>
                <w:lang w:val="el-GR"/>
              </w:rPr>
              <w:t>Εκχώρηση εξουσιών.</w:t>
            </w:r>
          </w:p>
        </w:tc>
        <w:tc>
          <w:tcPr>
            <w:tcW w:w="7019" w:type="dxa"/>
            <w:gridSpan w:val="3"/>
          </w:tcPr>
          <w:p w14:paraId="30F52229" w14:textId="77777777" w:rsidR="000977A7" w:rsidRPr="00015B58" w:rsidRDefault="000977A7" w:rsidP="000977A7">
            <w:pPr>
              <w:pStyle w:val="ListParagraph"/>
              <w:spacing w:line="360" w:lineRule="auto"/>
              <w:ind w:left="0"/>
              <w:jc w:val="both"/>
              <w:rPr>
                <w:rFonts w:ascii="Arial" w:hAnsi="Arial" w:cs="Arial"/>
                <w:bCs/>
                <w:sz w:val="24"/>
                <w:szCs w:val="24"/>
                <w:lang w:val="el-GR"/>
              </w:rPr>
            </w:pPr>
            <w:r w:rsidRPr="00015B58">
              <w:rPr>
                <w:rFonts w:ascii="Arial" w:hAnsi="Arial" w:cs="Arial"/>
                <w:bCs/>
                <w:sz w:val="24"/>
                <w:szCs w:val="24"/>
                <w:lang w:val="el-GR"/>
              </w:rPr>
              <w:t>4.–(1) Ο Διευθυντής δύναται, με γνωστοποίηση που δημοσιεύεται στην Επίσημη Εφημερίδα της Δημοκρατίας, να εξουσιοδοτήσει, υπό τους όρους και τις προϋποθέσεις που καθορίζει, την άσκηση εκ μέρους του οποιασδήποτε εξουσίας ή αρμοδιότητας που ασκείται από αυτόν σχετικά με το Υδατικό Έργο, είτε ολικώς είτε μερικώς ως προς μέρος αυτής -</w:t>
            </w:r>
          </w:p>
          <w:p w14:paraId="472C5B6E" w14:textId="77777777" w:rsidR="000977A7" w:rsidRPr="00015B58" w:rsidRDefault="000977A7" w:rsidP="000977A7">
            <w:pPr>
              <w:pStyle w:val="ListParagraph"/>
              <w:numPr>
                <w:ilvl w:val="0"/>
                <w:numId w:val="3"/>
              </w:numPr>
              <w:tabs>
                <w:tab w:val="clear" w:pos="397"/>
                <w:tab w:val="num" w:pos="743"/>
              </w:tabs>
              <w:spacing w:line="360" w:lineRule="auto"/>
              <w:ind w:left="743" w:hanging="346"/>
              <w:jc w:val="both"/>
              <w:rPr>
                <w:rFonts w:ascii="Arial" w:hAnsi="Arial" w:cs="Arial"/>
                <w:bCs/>
                <w:sz w:val="24"/>
                <w:szCs w:val="24"/>
                <w:lang w:val="el-GR"/>
              </w:rPr>
            </w:pPr>
            <w:r w:rsidRPr="00015B58">
              <w:rPr>
                <w:rFonts w:ascii="Arial" w:hAnsi="Arial" w:cs="Arial"/>
                <w:bCs/>
                <w:sz w:val="24"/>
                <w:szCs w:val="24"/>
                <w:lang w:val="el-GR"/>
              </w:rPr>
              <w:t>σε λειτουργό του Τμήματος Αναπτύξεως Υδάτων, ή</w:t>
            </w:r>
          </w:p>
          <w:p w14:paraId="0BBC7151" w14:textId="77777777" w:rsidR="000977A7" w:rsidRPr="00015B58" w:rsidRDefault="000977A7" w:rsidP="000977A7">
            <w:pPr>
              <w:pStyle w:val="ListParagraph"/>
              <w:numPr>
                <w:ilvl w:val="0"/>
                <w:numId w:val="3"/>
              </w:numPr>
              <w:tabs>
                <w:tab w:val="clear" w:pos="397"/>
                <w:tab w:val="num" w:pos="743"/>
              </w:tabs>
              <w:spacing w:line="360" w:lineRule="auto"/>
              <w:ind w:left="743" w:hanging="346"/>
              <w:jc w:val="both"/>
              <w:rPr>
                <w:rFonts w:ascii="Arial" w:hAnsi="Arial" w:cs="Arial"/>
                <w:bCs/>
                <w:sz w:val="24"/>
                <w:szCs w:val="24"/>
                <w:lang w:val="el-GR"/>
              </w:rPr>
            </w:pPr>
            <w:r w:rsidRPr="00015B58">
              <w:rPr>
                <w:rFonts w:ascii="Arial" w:hAnsi="Arial" w:cs="Arial"/>
                <w:bCs/>
                <w:sz w:val="24"/>
                <w:szCs w:val="24"/>
                <w:lang w:val="el-GR"/>
              </w:rPr>
              <w:t>σε δημόσιο λειτουργό και/ ή πρόσωπο που κατέχει κατάλληλα προσόντα, ή</w:t>
            </w:r>
          </w:p>
          <w:p w14:paraId="5753E88C" w14:textId="77777777" w:rsidR="000977A7" w:rsidRPr="00015B58" w:rsidRDefault="000977A7" w:rsidP="000977A7">
            <w:pPr>
              <w:pStyle w:val="ListParagraph"/>
              <w:numPr>
                <w:ilvl w:val="0"/>
                <w:numId w:val="3"/>
              </w:numPr>
              <w:tabs>
                <w:tab w:val="clear" w:pos="397"/>
                <w:tab w:val="num" w:pos="742"/>
              </w:tabs>
              <w:spacing w:line="360" w:lineRule="auto"/>
              <w:ind w:left="742" w:hanging="345"/>
              <w:jc w:val="both"/>
              <w:rPr>
                <w:rFonts w:ascii="Arial" w:hAnsi="Arial" w:cs="Arial"/>
                <w:bCs/>
                <w:sz w:val="24"/>
                <w:szCs w:val="24"/>
                <w:lang w:val="el-GR"/>
              </w:rPr>
            </w:pPr>
            <w:r w:rsidRPr="00015B58">
              <w:rPr>
                <w:rFonts w:ascii="Arial" w:hAnsi="Arial" w:cs="Arial"/>
                <w:bCs/>
                <w:sz w:val="24"/>
                <w:szCs w:val="24"/>
                <w:lang w:val="el-GR"/>
              </w:rPr>
              <w:t>σε οργανισμό δημόσιας ωφέλειας που ιδρύθηκε με νόμο, για σκοπούς δημοσίου συμφέροντος, ή</w:t>
            </w:r>
          </w:p>
          <w:p w14:paraId="490D1E92" w14:textId="77777777" w:rsidR="000977A7" w:rsidRPr="00015B58" w:rsidRDefault="000977A7" w:rsidP="000977A7">
            <w:pPr>
              <w:spacing w:line="360" w:lineRule="auto"/>
              <w:jc w:val="both"/>
              <w:rPr>
                <w:rFonts w:ascii="Arial" w:hAnsi="Arial" w:cs="Arial"/>
                <w:color w:val="000000"/>
                <w:sz w:val="24"/>
                <w:szCs w:val="24"/>
                <w:lang w:val="el-GR"/>
              </w:rPr>
            </w:pPr>
            <w:r w:rsidRPr="00015B58">
              <w:rPr>
                <w:rFonts w:ascii="Arial" w:hAnsi="Arial" w:cs="Arial"/>
                <w:bCs/>
                <w:sz w:val="24"/>
                <w:szCs w:val="24"/>
                <w:lang w:val="el-GR"/>
              </w:rPr>
              <w:t xml:space="preserve">αφού προηγουμένως διαβουλευθεί και συνομολογήσει έγγραφη συμφωνία με τον λειτουργό, το πρόσωπο, την αρχή, το τμήμα, την υπηρεσία ή οργανισμό προς τον οποίο εκχωρούνται οι εξουσίες.  </w:t>
            </w:r>
          </w:p>
        </w:tc>
      </w:tr>
      <w:tr w:rsidR="0028240E" w:rsidRPr="006A5E1C" w14:paraId="6829CA0F" w14:textId="77777777" w:rsidTr="00F90A60">
        <w:trPr>
          <w:trHeight w:val="255"/>
        </w:trPr>
        <w:tc>
          <w:tcPr>
            <w:tcW w:w="1787" w:type="dxa"/>
          </w:tcPr>
          <w:p w14:paraId="0CBD93B0" w14:textId="77777777" w:rsidR="0028240E" w:rsidRPr="00015B58" w:rsidRDefault="0028240E" w:rsidP="008B1965">
            <w:pPr>
              <w:rPr>
                <w:rFonts w:ascii="Arial" w:hAnsi="Arial" w:cs="Arial"/>
                <w:sz w:val="20"/>
                <w:szCs w:val="20"/>
                <w:lang w:val="el-GR"/>
              </w:rPr>
            </w:pPr>
          </w:p>
        </w:tc>
        <w:tc>
          <w:tcPr>
            <w:tcW w:w="7019" w:type="dxa"/>
            <w:gridSpan w:val="3"/>
          </w:tcPr>
          <w:p w14:paraId="5FD7782A" w14:textId="77777777" w:rsidR="0028240E" w:rsidRPr="00015B58" w:rsidRDefault="0028240E" w:rsidP="000B58B5">
            <w:pPr>
              <w:pStyle w:val="ListParagraph"/>
              <w:spacing w:line="360" w:lineRule="auto"/>
              <w:jc w:val="both"/>
              <w:rPr>
                <w:rFonts w:ascii="Arial" w:hAnsi="Arial" w:cs="Arial"/>
                <w:sz w:val="24"/>
                <w:szCs w:val="24"/>
                <w:lang w:val="el-GR"/>
              </w:rPr>
            </w:pPr>
          </w:p>
        </w:tc>
      </w:tr>
      <w:tr w:rsidR="0028240E" w:rsidRPr="006A5E1C" w14:paraId="3CE6A82B" w14:textId="77777777" w:rsidTr="00F90A60">
        <w:trPr>
          <w:trHeight w:val="255"/>
        </w:trPr>
        <w:tc>
          <w:tcPr>
            <w:tcW w:w="1787" w:type="dxa"/>
          </w:tcPr>
          <w:p w14:paraId="26398362" w14:textId="77777777" w:rsidR="0028240E" w:rsidRPr="00015B58" w:rsidRDefault="0028240E" w:rsidP="008B1965">
            <w:pPr>
              <w:rPr>
                <w:rFonts w:ascii="Arial" w:hAnsi="Arial" w:cs="Arial"/>
                <w:sz w:val="20"/>
                <w:szCs w:val="20"/>
                <w:lang w:val="el-GR"/>
              </w:rPr>
            </w:pPr>
          </w:p>
        </w:tc>
        <w:tc>
          <w:tcPr>
            <w:tcW w:w="7019" w:type="dxa"/>
            <w:gridSpan w:val="3"/>
          </w:tcPr>
          <w:p w14:paraId="07720997" w14:textId="77777777" w:rsidR="0028240E" w:rsidRPr="00015B58" w:rsidRDefault="000977A7" w:rsidP="000977A7">
            <w:pPr>
              <w:spacing w:line="360" w:lineRule="auto"/>
              <w:jc w:val="both"/>
              <w:rPr>
                <w:rFonts w:ascii="Arial" w:hAnsi="Arial" w:cs="Arial"/>
                <w:sz w:val="24"/>
                <w:szCs w:val="24"/>
                <w:lang w:val="el-GR"/>
              </w:rPr>
            </w:pPr>
            <w:r w:rsidRPr="00015B58">
              <w:rPr>
                <w:rFonts w:ascii="Arial" w:hAnsi="Arial" w:cs="Arial"/>
                <w:bCs/>
                <w:sz w:val="24"/>
                <w:szCs w:val="24"/>
                <w:lang w:val="el-GR"/>
              </w:rPr>
              <w:t>(2) Στην πιο πάνω συμφωνία καθορίζονται ρητά η συγκεκριμένη εξουσία, η οποία ανατίθεται στον λειτουργό, πρόσωπο, αρχή, τμήμα, υπηρεσία ή οργανισμό και η έκταση αυτής, καθώς και η έναρξη και η λήξη τη</w:t>
            </w:r>
            <w:r w:rsidR="003B7945" w:rsidRPr="00015B58">
              <w:rPr>
                <w:rFonts w:ascii="Arial" w:hAnsi="Arial" w:cs="Arial"/>
                <w:bCs/>
                <w:sz w:val="24"/>
                <w:szCs w:val="24"/>
                <w:lang w:val="el-GR"/>
              </w:rPr>
              <w:t>ς</w:t>
            </w:r>
            <w:r w:rsidRPr="00015B58">
              <w:rPr>
                <w:rFonts w:ascii="Arial" w:hAnsi="Arial" w:cs="Arial"/>
                <w:bCs/>
                <w:sz w:val="24"/>
                <w:szCs w:val="24"/>
                <w:lang w:val="el-GR"/>
              </w:rPr>
              <w:t xml:space="preserve"> χρονικής περιόδου, εντός της οποίας αυτή ασκείται.</w:t>
            </w:r>
          </w:p>
        </w:tc>
      </w:tr>
      <w:tr w:rsidR="0028240E" w:rsidRPr="006A5E1C" w14:paraId="188DAA7C" w14:textId="77777777" w:rsidTr="00F90A60">
        <w:trPr>
          <w:trHeight w:val="255"/>
        </w:trPr>
        <w:tc>
          <w:tcPr>
            <w:tcW w:w="1787" w:type="dxa"/>
          </w:tcPr>
          <w:p w14:paraId="77CE49F1" w14:textId="77777777" w:rsidR="0028240E" w:rsidRPr="00015B58" w:rsidRDefault="0028240E" w:rsidP="008B1965">
            <w:pPr>
              <w:rPr>
                <w:rFonts w:ascii="Arial" w:hAnsi="Arial" w:cs="Arial"/>
                <w:sz w:val="20"/>
                <w:szCs w:val="20"/>
                <w:lang w:val="el-GR"/>
              </w:rPr>
            </w:pPr>
          </w:p>
        </w:tc>
        <w:tc>
          <w:tcPr>
            <w:tcW w:w="7019" w:type="dxa"/>
            <w:gridSpan w:val="3"/>
          </w:tcPr>
          <w:p w14:paraId="3FF797F7" w14:textId="77777777" w:rsidR="0028240E" w:rsidRPr="00015B58" w:rsidRDefault="0028240E" w:rsidP="000B58B5">
            <w:pPr>
              <w:pStyle w:val="ListParagraph"/>
              <w:spacing w:line="360" w:lineRule="auto"/>
              <w:jc w:val="both"/>
              <w:rPr>
                <w:rFonts w:ascii="Arial" w:hAnsi="Arial" w:cs="Arial"/>
                <w:sz w:val="24"/>
                <w:szCs w:val="24"/>
                <w:lang w:val="el-GR"/>
              </w:rPr>
            </w:pPr>
          </w:p>
        </w:tc>
      </w:tr>
      <w:tr w:rsidR="0028240E" w:rsidRPr="006A5E1C" w14:paraId="156F0056" w14:textId="77777777" w:rsidTr="00F90A60">
        <w:trPr>
          <w:trHeight w:val="255"/>
        </w:trPr>
        <w:tc>
          <w:tcPr>
            <w:tcW w:w="1787" w:type="dxa"/>
          </w:tcPr>
          <w:p w14:paraId="0DD22307" w14:textId="77777777" w:rsidR="0028240E" w:rsidRPr="00015B58" w:rsidRDefault="0028240E" w:rsidP="008B1965">
            <w:pPr>
              <w:rPr>
                <w:rFonts w:ascii="Arial" w:hAnsi="Arial" w:cs="Arial"/>
                <w:sz w:val="20"/>
                <w:szCs w:val="20"/>
                <w:lang w:val="el-GR"/>
              </w:rPr>
            </w:pPr>
          </w:p>
        </w:tc>
        <w:tc>
          <w:tcPr>
            <w:tcW w:w="7019" w:type="dxa"/>
            <w:gridSpan w:val="3"/>
          </w:tcPr>
          <w:p w14:paraId="51967E10" w14:textId="77777777" w:rsidR="0028240E" w:rsidRPr="00015B58" w:rsidRDefault="000977A7" w:rsidP="000977A7">
            <w:pPr>
              <w:spacing w:line="360" w:lineRule="auto"/>
              <w:jc w:val="both"/>
              <w:rPr>
                <w:rFonts w:ascii="Arial" w:hAnsi="Arial" w:cs="Arial"/>
                <w:sz w:val="24"/>
                <w:szCs w:val="24"/>
                <w:lang w:val="el-GR"/>
              </w:rPr>
            </w:pPr>
            <w:r w:rsidRPr="00015B58">
              <w:rPr>
                <w:rFonts w:ascii="Arial" w:hAnsi="Arial" w:cs="Arial"/>
                <w:bCs/>
                <w:sz w:val="24"/>
                <w:szCs w:val="24"/>
                <w:lang w:val="el-GR"/>
              </w:rPr>
              <w:t xml:space="preserve">(3) Ο λειτουργός, το πρόσωπο, η αρχή, το τμήμα, η υπηρεσία ή ο οργανισμός, τηρεί τις εν γένει αρχές, οι οποίες εφαρμόζονται κατά την άσκηση των εξουσιών του Διευθυντή, όπως και τις επί </w:t>
            </w:r>
            <w:r w:rsidRPr="00015B58">
              <w:rPr>
                <w:rFonts w:ascii="Arial" w:hAnsi="Arial" w:cs="Arial"/>
                <w:bCs/>
                <w:sz w:val="24"/>
                <w:szCs w:val="24"/>
                <w:lang w:val="el-GR"/>
              </w:rPr>
              <w:lastRenderedPageBreak/>
              <w:t>τούτω οδηγίες του.</w:t>
            </w:r>
          </w:p>
        </w:tc>
      </w:tr>
      <w:tr w:rsidR="000977A7" w:rsidRPr="006A5E1C" w14:paraId="103D9178" w14:textId="77777777" w:rsidTr="00F90A60">
        <w:trPr>
          <w:trHeight w:val="255"/>
        </w:trPr>
        <w:tc>
          <w:tcPr>
            <w:tcW w:w="1787" w:type="dxa"/>
          </w:tcPr>
          <w:p w14:paraId="5E6C9285" w14:textId="77777777" w:rsidR="000977A7" w:rsidRPr="00015B58" w:rsidRDefault="000977A7" w:rsidP="008B1965">
            <w:pPr>
              <w:rPr>
                <w:rFonts w:ascii="Arial" w:hAnsi="Arial" w:cs="Arial"/>
                <w:sz w:val="20"/>
                <w:szCs w:val="20"/>
                <w:lang w:val="el-GR"/>
              </w:rPr>
            </w:pPr>
          </w:p>
        </w:tc>
        <w:tc>
          <w:tcPr>
            <w:tcW w:w="7019" w:type="dxa"/>
            <w:gridSpan w:val="3"/>
          </w:tcPr>
          <w:p w14:paraId="063DE9C3" w14:textId="77777777" w:rsidR="000977A7" w:rsidRPr="00015B58" w:rsidRDefault="000977A7" w:rsidP="000977A7">
            <w:pPr>
              <w:spacing w:line="360" w:lineRule="auto"/>
              <w:jc w:val="both"/>
              <w:rPr>
                <w:rFonts w:ascii="Arial" w:hAnsi="Arial" w:cs="Arial"/>
                <w:sz w:val="24"/>
                <w:szCs w:val="24"/>
                <w:lang w:val="el-GR"/>
              </w:rPr>
            </w:pPr>
          </w:p>
        </w:tc>
      </w:tr>
      <w:tr w:rsidR="000977A7" w:rsidRPr="006A5E1C" w14:paraId="5943FA96" w14:textId="77777777" w:rsidTr="00F90A60">
        <w:trPr>
          <w:trHeight w:val="255"/>
        </w:trPr>
        <w:tc>
          <w:tcPr>
            <w:tcW w:w="1787" w:type="dxa"/>
          </w:tcPr>
          <w:p w14:paraId="250261D7" w14:textId="77777777" w:rsidR="000977A7" w:rsidRPr="00015B58" w:rsidRDefault="000977A7" w:rsidP="008B1965">
            <w:pPr>
              <w:rPr>
                <w:rFonts w:ascii="Arial" w:hAnsi="Arial" w:cs="Arial"/>
                <w:sz w:val="20"/>
                <w:szCs w:val="20"/>
                <w:lang w:val="el-GR"/>
              </w:rPr>
            </w:pPr>
          </w:p>
        </w:tc>
        <w:tc>
          <w:tcPr>
            <w:tcW w:w="7019" w:type="dxa"/>
            <w:gridSpan w:val="3"/>
          </w:tcPr>
          <w:p w14:paraId="67704640" w14:textId="77777777" w:rsidR="000977A7" w:rsidRPr="00015B58" w:rsidRDefault="00980520" w:rsidP="000977A7">
            <w:pPr>
              <w:spacing w:line="360" w:lineRule="auto"/>
              <w:jc w:val="both"/>
              <w:rPr>
                <w:rFonts w:ascii="Arial" w:hAnsi="Arial" w:cs="Arial"/>
                <w:sz w:val="24"/>
                <w:szCs w:val="24"/>
                <w:lang w:val="el-GR"/>
              </w:rPr>
            </w:pPr>
            <w:r w:rsidRPr="00015B58">
              <w:rPr>
                <w:rFonts w:ascii="Arial" w:hAnsi="Arial" w:cs="Arial"/>
                <w:bCs/>
                <w:sz w:val="24"/>
                <w:szCs w:val="24"/>
                <w:lang w:val="el-GR"/>
              </w:rPr>
              <w:t>(4) Σε περίπτωση που, δυνάμει των διατάξεων των παρόντων Κανονισμών, πρόσωπο, αρχή, τμήμα, υπηρεσία ή οργανισμός ασκεί εξουσία ή εκτελεί καθήκον, που οι παρόντες Κανονισμοί αναθέτουν, αντίστοιχα, σε άλλο πρόσωπο, αρχή, τμήμα, υπηρεσία ή οργανισμό, οι παρόντες Κανονισμοί εφαρμόζονται ως εάν είχαν χορηγήσει ρητά την εν λόγω εξουσία ή καθήκον στον ασκών αυτήν λειτουργό, πρόσωπο, αρχή, τμήμα, υπηρεσία ή οργανισμό.</w:t>
            </w:r>
          </w:p>
        </w:tc>
      </w:tr>
      <w:tr w:rsidR="000977A7" w:rsidRPr="006A5E1C" w14:paraId="49268977" w14:textId="77777777" w:rsidTr="00F90A60">
        <w:trPr>
          <w:trHeight w:val="255"/>
        </w:trPr>
        <w:tc>
          <w:tcPr>
            <w:tcW w:w="1787" w:type="dxa"/>
          </w:tcPr>
          <w:p w14:paraId="1FF13791" w14:textId="77777777" w:rsidR="000977A7" w:rsidRPr="00015B58" w:rsidRDefault="000977A7" w:rsidP="008B1965">
            <w:pPr>
              <w:rPr>
                <w:rFonts w:ascii="Arial" w:hAnsi="Arial" w:cs="Arial"/>
                <w:sz w:val="20"/>
                <w:szCs w:val="20"/>
                <w:lang w:val="el-GR"/>
              </w:rPr>
            </w:pPr>
          </w:p>
        </w:tc>
        <w:tc>
          <w:tcPr>
            <w:tcW w:w="7019" w:type="dxa"/>
            <w:gridSpan w:val="3"/>
          </w:tcPr>
          <w:p w14:paraId="03ED7ECF" w14:textId="77777777" w:rsidR="000977A7" w:rsidRPr="00015B58" w:rsidRDefault="000977A7" w:rsidP="000977A7">
            <w:pPr>
              <w:spacing w:line="360" w:lineRule="auto"/>
              <w:jc w:val="both"/>
              <w:rPr>
                <w:rFonts w:ascii="Arial" w:hAnsi="Arial" w:cs="Arial"/>
                <w:sz w:val="24"/>
                <w:szCs w:val="24"/>
                <w:lang w:val="el-GR"/>
              </w:rPr>
            </w:pPr>
          </w:p>
        </w:tc>
      </w:tr>
      <w:tr w:rsidR="000977A7" w:rsidRPr="006B1A37" w14:paraId="3668FA2E" w14:textId="77777777" w:rsidTr="00F90A60">
        <w:trPr>
          <w:trHeight w:val="255"/>
        </w:trPr>
        <w:tc>
          <w:tcPr>
            <w:tcW w:w="1787" w:type="dxa"/>
          </w:tcPr>
          <w:p w14:paraId="667471E5" w14:textId="77777777" w:rsidR="000977A7" w:rsidRPr="00015B58" w:rsidRDefault="000977A7" w:rsidP="008B1965">
            <w:pPr>
              <w:rPr>
                <w:rFonts w:ascii="Arial" w:hAnsi="Arial" w:cs="Arial"/>
                <w:sz w:val="20"/>
                <w:szCs w:val="20"/>
                <w:lang w:val="el-GR"/>
              </w:rPr>
            </w:pPr>
          </w:p>
        </w:tc>
        <w:tc>
          <w:tcPr>
            <w:tcW w:w="7019" w:type="dxa"/>
            <w:gridSpan w:val="3"/>
          </w:tcPr>
          <w:p w14:paraId="1C424BF7" w14:textId="77777777" w:rsidR="000977A7" w:rsidRPr="00015B58" w:rsidRDefault="00980520" w:rsidP="000977A7">
            <w:pPr>
              <w:spacing w:line="360" w:lineRule="auto"/>
              <w:jc w:val="both"/>
              <w:rPr>
                <w:rFonts w:ascii="Arial" w:hAnsi="Arial" w:cs="Arial"/>
                <w:sz w:val="24"/>
                <w:szCs w:val="24"/>
                <w:lang w:val="el-GR"/>
              </w:rPr>
            </w:pPr>
            <w:r w:rsidRPr="00015B58">
              <w:rPr>
                <w:rFonts w:ascii="Arial" w:hAnsi="Arial" w:cs="Arial"/>
                <w:bCs/>
                <w:sz w:val="24"/>
                <w:szCs w:val="24"/>
                <w:lang w:val="el-GR"/>
              </w:rPr>
              <w:t>(5) Ο Διευθυντής δύναται, όταν το κρίνει σκόπιμο υπό τις περιστάσεις, να ανακαλέσει ή να τροποποιήσει απόφασή του για εκχώρηση οποιωνδήποτε εξουσιών ή αρμοδιοτήτων του, η οποία λήφθηκε με βάση την παράγραφο (1).</w:t>
            </w:r>
          </w:p>
        </w:tc>
      </w:tr>
      <w:tr w:rsidR="0028240E" w:rsidRPr="006B1A37" w14:paraId="7F86F943" w14:textId="77777777" w:rsidTr="00F90A60">
        <w:trPr>
          <w:trHeight w:val="255"/>
        </w:trPr>
        <w:tc>
          <w:tcPr>
            <w:tcW w:w="1787" w:type="dxa"/>
          </w:tcPr>
          <w:p w14:paraId="74527A12" w14:textId="77777777" w:rsidR="0028240E" w:rsidRPr="00015B58" w:rsidRDefault="0028240E" w:rsidP="008B1965">
            <w:pPr>
              <w:rPr>
                <w:rFonts w:ascii="Arial" w:hAnsi="Arial" w:cs="Arial"/>
                <w:sz w:val="20"/>
                <w:szCs w:val="20"/>
                <w:lang w:val="el-GR"/>
              </w:rPr>
            </w:pPr>
          </w:p>
          <w:p w14:paraId="1B21E9B2" w14:textId="77777777" w:rsidR="00F83D4A" w:rsidRPr="00015B58" w:rsidRDefault="00F83D4A" w:rsidP="008B1965">
            <w:pPr>
              <w:rPr>
                <w:rFonts w:ascii="Arial" w:hAnsi="Arial" w:cs="Arial"/>
                <w:sz w:val="20"/>
                <w:szCs w:val="20"/>
                <w:lang w:val="el-GR"/>
              </w:rPr>
            </w:pPr>
          </w:p>
        </w:tc>
        <w:tc>
          <w:tcPr>
            <w:tcW w:w="7019" w:type="dxa"/>
            <w:gridSpan w:val="3"/>
          </w:tcPr>
          <w:p w14:paraId="7F0F0D87" w14:textId="77777777" w:rsidR="0028240E" w:rsidRPr="00015B58" w:rsidRDefault="0028240E" w:rsidP="000B58B5">
            <w:pPr>
              <w:pStyle w:val="ListParagraph"/>
              <w:spacing w:line="360" w:lineRule="auto"/>
              <w:jc w:val="both"/>
              <w:rPr>
                <w:rFonts w:ascii="Arial" w:hAnsi="Arial" w:cs="Arial"/>
                <w:sz w:val="24"/>
                <w:szCs w:val="24"/>
                <w:lang w:val="el-GR"/>
              </w:rPr>
            </w:pPr>
          </w:p>
        </w:tc>
      </w:tr>
      <w:tr w:rsidR="0053399A" w:rsidRPr="006B1A37" w14:paraId="1978D449" w14:textId="77777777" w:rsidTr="00F90A60">
        <w:trPr>
          <w:trHeight w:val="358"/>
        </w:trPr>
        <w:tc>
          <w:tcPr>
            <w:tcW w:w="1787" w:type="dxa"/>
          </w:tcPr>
          <w:p w14:paraId="78157E0A" w14:textId="77777777" w:rsidR="0053399A" w:rsidRPr="00015B58" w:rsidRDefault="0053399A" w:rsidP="008B1965">
            <w:pPr>
              <w:spacing w:line="276" w:lineRule="auto"/>
              <w:rPr>
                <w:rFonts w:ascii="Arial" w:hAnsi="Arial" w:cs="Arial"/>
                <w:sz w:val="20"/>
                <w:szCs w:val="20"/>
                <w:lang w:val="el-GR"/>
              </w:rPr>
            </w:pPr>
            <w:r w:rsidRPr="00015B58">
              <w:rPr>
                <w:rFonts w:ascii="Arial" w:hAnsi="Arial" w:cs="Arial"/>
                <w:sz w:val="20"/>
                <w:szCs w:val="20"/>
                <w:lang w:val="el-GR"/>
              </w:rPr>
              <w:t>Χρήση  του Σταθμού</w:t>
            </w:r>
            <w:r w:rsidR="000041D4" w:rsidRPr="00015B58">
              <w:rPr>
                <w:rFonts w:ascii="Arial" w:hAnsi="Arial" w:cs="Arial"/>
                <w:sz w:val="20"/>
                <w:szCs w:val="20"/>
                <w:lang w:val="el-GR"/>
              </w:rPr>
              <w:t>.</w:t>
            </w:r>
          </w:p>
        </w:tc>
        <w:tc>
          <w:tcPr>
            <w:tcW w:w="7019" w:type="dxa"/>
            <w:gridSpan w:val="3"/>
          </w:tcPr>
          <w:p w14:paraId="6B914BD4" w14:textId="77777777" w:rsidR="00EF183F" w:rsidRPr="00015B58" w:rsidRDefault="00EF183F" w:rsidP="000B58B5">
            <w:pPr>
              <w:spacing w:line="360" w:lineRule="auto"/>
              <w:jc w:val="both"/>
              <w:rPr>
                <w:rFonts w:ascii="Arial" w:hAnsi="Arial" w:cs="Arial"/>
                <w:sz w:val="24"/>
                <w:szCs w:val="24"/>
                <w:lang w:val="el-GR"/>
              </w:rPr>
            </w:pPr>
            <w:r w:rsidRPr="00015B58">
              <w:rPr>
                <w:rFonts w:ascii="Arial" w:hAnsi="Arial" w:cs="Arial"/>
                <w:sz w:val="24"/>
                <w:szCs w:val="24"/>
                <w:lang w:val="el-GR"/>
              </w:rPr>
              <w:t>5</w:t>
            </w:r>
            <w:r w:rsidR="008B1965" w:rsidRPr="00015B58">
              <w:rPr>
                <w:rFonts w:ascii="Arial" w:hAnsi="Arial" w:cs="Arial"/>
                <w:sz w:val="24"/>
                <w:szCs w:val="24"/>
                <w:lang w:val="el-GR"/>
              </w:rPr>
              <w:t>.</w:t>
            </w:r>
            <w:r w:rsidRPr="00015B58">
              <w:rPr>
                <w:rFonts w:ascii="Arial" w:hAnsi="Arial" w:cs="Arial"/>
                <w:sz w:val="24"/>
                <w:szCs w:val="24"/>
                <w:lang w:val="el-GR"/>
              </w:rPr>
              <w:t>-(1)(α)</w:t>
            </w:r>
            <w:r w:rsidR="008B1965" w:rsidRPr="00015B58">
              <w:rPr>
                <w:rFonts w:ascii="Arial" w:hAnsi="Arial" w:cs="Arial"/>
                <w:sz w:val="24"/>
                <w:szCs w:val="24"/>
                <w:lang w:val="el-GR"/>
              </w:rPr>
              <w:t xml:space="preserve"> </w:t>
            </w:r>
            <w:r w:rsidR="0053399A" w:rsidRPr="00015B58">
              <w:rPr>
                <w:rFonts w:ascii="Arial" w:hAnsi="Arial" w:cs="Arial"/>
                <w:sz w:val="24"/>
                <w:szCs w:val="24"/>
                <w:lang w:val="el-GR"/>
              </w:rPr>
              <w:t>Το</w:t>
            </w:r>
            <w:r w:rsidR="00AC1A4D" w:rsidRPr="00015B58">
              <w:rPr>
                <w:rFonts w:ascii="Arial" w:hAnsi="Arial" w:cs="Arial"/>
                <w:sz w:val="24"/>
                <w:szCs w:val="24"/>
                <w:lang w:val="el-GR"/>
              </w:rPr>
              <w:t>ν</w:t>
            </w:r>
            <w:r w:rsidRPr="00015B58">
              <w:rPr>
                <w:rFonts w:ascii="Arial" w:hAnsi="Arial" w:cs="Arial"/>
                <w:sz w:val="24"/>
                <w:szCs w:val="24"/>
                <w:lang w:val="el-GR"/>
              </w:rPr>
              <w:t xml:space="preserve"> Σταθμό </w:t>
            </w:r>
            <w:r w:rsidR="0053399A" w:rsidRPr="00015B58">
              <w:rPr>
                <w:rFonts w:ascii="Arial" w:hAnsi="Arial" w:cs="Arial"/>
                <w:sz w:val="24"/>
                <w:szCs w:val="24"/>
                <w:lang w:val="el-GR"/>
              </w:rPr>
              <w:t>χρησιμοποιούν τα βυτιοφόρα και οι εγκαταστάσεις που κατέχουν άδεια χρήσης, όπως καθορίζεται από τους παρόντες Κανονισμούς.</w:t>
            </w:r>
          </w:p>
          <w:p w14:paraId="4016EA25" w14:textId="77777777" w:rsidR="00EF183F" w:rsidRPr="00015B58" w:rsidRDefault="00EF183F" w:rsidP="000B58B5">
            <w:pPr>
              <w:spacing w:line="360" w:lineRule="auto"/>
              <w:jc w:val="both"/>
              <w:rPr>
                <w:rFonts w:ascii="Arial" w:hAnsi="Arial" w:cs="Arial"/>
                <w:sz w:val="24"/>
                <w:szCs w:val="24"/>
                <w:lang w:val="el-GR"/>
              </w:rPr>
            </w:pPr>
          </w:p>
          <w:p w14:paraId="4A215718" w14:textId="77777777" w:rsidR="0053399A" w:rsidRPr="00015B58" w:rsidRDefault="0053399A" w:rsidP="000B58B5">
            <w:pPr>
              <w:spacing w:line="360" w:lineRule="auto"/>
              <w:jc w:val="both"/>
              <w:rPr>
                <w:rFonts w:ascii="Arial" w:hAnsi="Arial" w:cs="Arial"/>
                <w:sz w:val="24"/>
                <w:szCs w:val="24"/>
                <w:lang w:val="el-GR"/>
              </w:rPr>
            </w:pPr>
            <w:r w:rsidRPr="00015B58">
              <w:rPr>
                <w:rFonts w:ascii="Arial" w:hAnsi="Arial" w:cs="Arial"/>
                <w:sz w:val="24"/>
                <w:szCs w:val="24"/>
                <w:lang w:val="el-GR"/>
              </w:rPr>
              <w:t xml:space="preserve"> </w:t>
            </w:r>
            <w:r w:rsidR="00EF183F" w:rsidRPr="00015B58">
              <w:rPr>
                <w:rFonts w:ascii="Arial" w:hAnsi="Arial" w:cs="Arial"/>
                <w:sz w:val="24"/>
                <w:szCs w:val="24"/>
                <w:lang w:val="el-GR"/>
              </w:rPr>
              <w:t xml:space="preserve">   (β) Ν</w:t>
            </w:r>
            <w:r w:rsidRPr="00015B58">
              <w:rPr>
                <w:rFonts w:ascii="Arial" w:hAnsi="Arial" w:cs="Arial"/>
                <w:sz w:val="24"/>
                <w:szCs w:val="24"/>
                <w:lang w:val="el-GR"/>
              </w:rPr>
              <w:t>ομικά ή φυσικά πρόσωπα τα οποία ζητούν άδεια οδικής χρήσης για βυτιοφόρο, μπορούν να χρησιμοποιούν το</w:t>
            </w:r>
            <w:r w:rsidR="00AC1A4D" w:rsidRPr="00015B58">
              <w:rPr>
                <w:rFonts w:ascii="Arial" w:hAnsi="Arial" w:cs="Arial"/>
                <w:sz w:val="24"/>
                <w:szCs w:val="24"/>
                <w:lang w:val="el-GR"/>
              </w:rPr>
              <w:t>ν</w:t>
            </w:r>
            <w:r w:rsidRPr="00015B58">
              <w:rPr>
                <w:rFonts w:ascii="Arial" w:hAnsi="Arial" w:cs="Arial"/>
                <w:sz w:val="24"/>
                <w:szCs w:val="24"/>
                <w:lang w:val="el-GR"/>
              </w:rPr>
              <w:t xml:space="preserve"> Σταθμό, αν το όχημα τους </w:t>
            </w:r>
            <w:r w:rsidR="00EF183F" w:rsidRPr="00015B58">
              <w:rPr>
                <w:rFonts w:ascii="Arial" w:hAnsi="Arial" w:cs="Arial"/>
                <w:sz w:val="24"/>
                <w:szCs w:val="24"/>
                <w:lang w:val="el-GR"/>
              </w:rPr>
              <w:t xml:space="preserve">εμπίπτει στον ορισμό του όρου </w:t>
            </w:r>
            <w:r w:rsidRPr="00015B58">
              <w:rPr>
                <w:rFonts w:ascii="Arial" w:hAnsi="Arial" w:cs="Arial"/>
                <w:sz w:val="24"/>
                <w:szCs w:val="24"/>
                <w:lang w:val="el-GR"/>
              </w:rPr>
              <w:t>“βυτιοφόρο”.</w:t>
            </w:r>
          </w:p>
          <w:p w14:paraId="7C1722C2" w14:textId="77777777" w:rsidR="0053399A" w:rsidRPr="00015B58" w:rsidRDefault="0053399A" w:rsidP="000B58B5">
            <w:pPr>
              <w:pStyle w:val="ListParagraph"/>
              <w:spacing w:line="360" w:lineRule="auto"/>
              <w:jc w:val="both"/>
              <w:rPr>
                <w:rFonts w:ascii="Arial" w:hAnsi="Arial" w:cs="Arial"/>
                <w:sz w:val="24"/>
                <w:szCs w:val="24"/>
                <w:lang w:val="el-GR"/>
              </w:rPr>
            </w:pPr>
          </w:p>
          <w:p w14:paraId="1E9D7406" w14:textId="77777777" w:rsidR="0053399A" w:rsidRPr="00015B58" w:rsidRDefault="00EF183F" w:rsidP="00EF183F">
            <w:pPr>
              <w:spacing w:line="360" w:lineRule="auto"/>
              <w:jc w:val="both"/>
              <w:rPr>
                <w:rFonts w:ascii="Arial" w:hAnsi="Arial" w:cs="Arial"/>
                <w:sz w:val="24"/>
                <w:szCs w:val="24"/>
                <w:lang w:val="el-GR"/>
              </w:rPr>
            </w:pPr>
            <w:r w:rsidRPr="00015B58">
              <w:rPr>
                <w:rFonts w:ascii="Arial" w:hAnsi="Arial" w:cs="Arial"/>
                <w:sz w:val="24"/>
                <w:szCs w:val="24"/>
                <w:lang w:val="el-GR"/>
              </w:rPr>
              <w:t xml:space="preserve">   (2) </w:t>
            </w:r>
            <w:r w:rsidR="0053399A" w:rsidRPr="00015B58">
              <w:rPr>
                <w:rFonts w:ascii="Arial" w:hAnsi="Arial" w:cs="Arial"/>
                <w:sz w:val="24"/>
                <w:szCs w:val="24"/>
                <w:lang w:val="el-GR"/>
              </w:rPr>
              <w:t xml:space="preserve">Εγκαταστάσεις οι οποίες δεν </w:t>
            </w:r>
            <w:r w:rsidRPr="00015B58">
              <w:rPr>
                <w:rFonts w:ascii="Arial" w:hAnsi="Arial" w:cs="Arial"/>
                <w:sz w:val="24"/>
                <w:szCs w:val="24"/>
                <w:lang w:val="el-GR"/>
              </w:rPr>
              <w:t>εμπίπτουν στο πεδίο εφαρμογής των</w:t>
            </w:r>
            <w:r w:rsidR="0053399A" w:rsidRPr="00015B58">
              <w:rPr>
                <w:rFonts w:ascii="Arial" w:hAnsi="Arial" w:cs="Arial"/>
                <w:sz w:val="24"/>
                <w:szCs w:val="24"/>
                <w:lang w:val="el-GR"/>
              </w:rPr>
              <w:t xml:space="preserve"> παρόντ</w:t>
            </w:r>
            <w:r w:rsidRPr="00015B58">
              <w:rPr>
                <w:rFonts w:ascii="Arial" w:hAnsi="Arial" w:cs="Arial"/>
                <w:sz w:val="24"/>
                <w:szCs w:val="24"/>
                <w:lang w:val="el-GR"/>
              </w:rPr>
              <w:t>ων</w:t>
            </w:r>
            <w:r w:rsidR="0053399A" w:rsidRPr="00015B58">
              <w:rPr>
                <w:rFonts w:ascii="Arial" w:hAnsi="Arial" w:cs="Arial"/>
                <w:sz w:val="24"/>
                <w:szCs w:val="24"/>
                <w:lang w:val="el-GR"/>
              </w:rPr>
              <w:t xml:space="preserve"> Κανονισμ</w:t>
            </w:r>
            <w:r w:rsidRPr="00015B58">
              <w:rPr>
                <w:rFonts w:ascii="Arial" w:hAnsi="Arial" w:cs="Arial"/>
                <w:sz w:val="24"/>
                <w:szCs w:val="24"/>
                <w:lang w:val="el-GR"/>
              </w:rPr>
              <w:t>ών</w:t>
            </w:r>
            <w:r w:rsidR="0053399A" w:rsidRPr="00015B58">
              <w:rPr>
                <w:rFonts w:ascii="Arial" w:hAnsi="Arial" w:cs="Arial"/>
                <w:sz w:val="24"/>
                <w:szCs w:val="24"/>
                <w:lang w:val="el-GR"/>
              </w:rPr>
              <w:t xml:space="preserve"> μπορούν να ζητήσουν άδεια χρήσης του σταθμού ανάλογα με τον τύπο και τη δυναμικότητα της κάθε εγκατάστασης. </w:t>
            </w:r>
          </w:p>
        </w:tc>
      </w:tr>
      <w:tr w:rsidR="00C4168B" w:rsidRPr="006B1A37" w14:paraId="3F32CD1E" w14:textId="77777777" w:rsidTr="00F90A60">
        <w:trPr>
          <w:trHeight w:val="269"/>
        </w:trPr>
        <w:tc>
          <w:tcPr>
            <w:tcW w:w="1787" w:type="dxa"/>
          </w:tcPr>
          <w:p w14:paraId="4B74C0A5" w14:textId="77777777" w:rsidR="00C4168B" w:rsidRPr="00015B58" w:rsidRDefault="00C4168B" w:rsidP="00C4168B">
            <w:pPr>
              <w:jc w:val="both"/>
              <w:rPr>
                <w:rFonts w:ascii="Arial" w:hAnsi="Arial" w:cs="Arial"/>
                <w:sz w:val="20"/>
                <w:szCs w:val="20"/>
                <w:lang w:val="el-GR"/>
              </w:rPr>
            </w:pPr>
          </w:p>
        </w:tc>
        <w:tc>
          <w:tcPr>
            <w:tcW w:w="7019" w:type="dxa"/>
            <w:gridSpan w:val="3"/>
          </w:tcPr>
          <w:p w14:paraId="590F68C2"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 xml:space="preserve">(3) (α) Για την εξασφάλιση άδειας χρήσης τόσο οι ιδιοκτήτες βυτιοφόρων όσο και οι εγκαταστάσεις θα πρέπει να υποβάλουν προς το Διευθυντή του Τμήματος Αναπτύξεως Υδάτων </w:t>
            </w:r>
            <w:r w:rsidRPr="00015B58">
              <w:rPr>
                <w:rFonts w:ascii="Arial" w:hAnsi="Arial" w:cs="Arial"/>
                <w:sz w:val="24"/>
                <w:szCs w:val="24"/>
                <w:lang w:val="el-GR"/>
              </w:rPr>
              <w:lastRenderedPageBreak/>
              <w:t xml:space="preserve">κατάλληλα συμπληρωμένο έντυπο αίτησης συνοδευόμενη από τα αναφερόμενα στην αίτηση συνοδευτικά στοιχεία.  </w:t>
            </w:r>
          </w:p>
        </w:tc>
      </w:tr>
      <w:tr w:rsidR="00C4168B" w:rsidRPr="006B1A37" w14:paraId="5D78BC4C" w14:textId="77777777" w:rsidTr="00F90A60">
        <w:trPr>
          <w:trHeight w:val="269"/>
        </w:trPr>
        <w:tc>
          <w:tcPr>
            <w:tcW w:w="1787" w:type="dxa"/>
          </w:tcPr>
          <w:p w14:paraId="1AF3CE4B" w14:textId="77777777" w:rsidR="00C4168B" w:rsidRPr="00015B58" w:rsidRDefault="00C4168B" w:rsidP="00C4168B">
            <w:pPr>
              <w:rPr>
                <w:rFonts w:ascii="Arial" w:hAnsi="Arial" w:cs="Arial"/>
                <w:sz w:val="20"/>
                <w:szCs w:val="20"/>
                <w:lang w:val="el-GR"/>
              </w:rPr>
            </w:pPr>
          </w:p>
        </w:tc>
        <w:tc>
          <w:tcPr>
            <w:tcW w:w="7019" w:type="dxa"/>
            <w:gridSpan w:val="3"/>
          </w:tcPr>
          <w:p w14:paraId="163DD749"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(β) Έντυπα αιτήσεων για Άδεια Απόρριψης Βιομηχανικών Αποβλήτων και Άδεια Εισόδου Βυτιοφόρου Οχήματος στο Σταθμό θα βρίσκονται αναρτημένα στην ιστοσελίδα του Τμήματος Αναπτύξεως Υδάτων συνοδευόμενα με οδηγίες για τη συμπλήρωσης τους.</w:t>
            </w:r>
          </w:p>
        </w:tc>
      </w:tr>
      <w:tr w:rsidR="00C4168B" w:rsidRPr="006B1A37" w14:paraId="6831E75B" w14:textId="77777777" w:rsidTr="00F90A60">
        <w:trPr>
          <w:trHeight w:val="358"/>
        </w:trPr>
        <w:tc>
          <w:tcPr>
            <w:tcW w:w="1787" w:type="dxa"/>
          </w:tcPr>
          <w:p w14:paraId="7BDC92F6" w14:textId="77777777" w:rsidR="00C4168B" w:rsidRPr="00015B58" w:rsidRDefault="00C4168B" w:rsidP="00C4168B">
            <w:pPr>
              <w:rPr>
                <w:rFonts w:ascii="Arial" w:hAnsi="Arial" w:cs="Arial"/>
                <w:sz w:val="20"/>
                <w:szCs w:val="20"/>
                <w:lang w:val="el-GR"/>
              </w:rPr>
            </w:pPr>
          </w:p>
        </w:tc>
        <w:tc>
          <w:tcPr>
            <w:tcW w:w="7019" w:type="dxa"/>
            <w:gridSpan w:val="3"/>
          </w:tcPr>
          <w:p w14:paraId="57FEE206"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 xml:space="preserve">(γ) Οι πλήρως συμπληρωμένες αιτήσεις θα εξετάζονται εντός εύλογου χρονικού διαστήματος και ο Διευθυντής του Τμήματος Αναπτύξεως Υδάτων θα ενημερώνει γραπτώς τον αιτητή για την εξασφάλιση ή μη της αιτούμενης άδειας χρήσης.  </w:t>
            </w:r>
          </w:p>
        </w:tc>
      </w:tr>
      <w:tr w:rsidR="00C4168B" w:rsidRPr="006B1A37" w14:paraId="0AA929CB" w14:textId="77777777" w:rsidTr="00F90A60">
        <w:trPr>
          <w:trHeight w:val="358"/>
        </w:trPr>
        <w:tc>
          <w:tcPr>
            <w:tcW w:w="1787" w:type="dxa"/>
          </w:tcPr>
          <w:p w14:paraId="5D856C77" w14:textId="77777777" w:rsidR="00C4168B" w:rsidRPr="00015B58" w:rsidRDefault="00C4168B" w:rsidP="00C4168B">
            <w:pPr>
              <w:rPr>
                <w:rFonts w:ascii="Arial" w:hAnsi="Arial" w:cs="Arial"/>
                <w:sz w:val="20"/>
                <w:szCs w:val="20"/>
                <w:lang w:val="el-GR"/>
              </w:rPr>
            </w:pPr>
          </w:p>
        </w:tc>
        <w:tc>
          <w:tcPr>
            <w:tcW w:w="7019" w:type="dxa"/>
            <w:gridSpan w:val="3"/>
          </w:tcPr>
          <w:p w14:paraId="629F0C56"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(δ) Αιτήσεις που απορρίπτονται θα πρέπει να συνοδεύονται με σαφή αναφορά στους λόγους που οδήγησαν στην απόρριψη τους.</w:t>
            </w:r>
          </w:p>
        </w:tc>
      </w:tr>
      <w:tr w:rsidR="00C4168B" w:rsidRPr="006B1A37" w14:paraId="2EDBFE3B" w14:textId="77777777" w:rsidTr="00F90A60">
        <w:trPr>
          <w:trHeight w:val="358"/>
        </w:trPr>
        <w:tc>
          <w:tcPr>
            <w:tcW w:w="1787" w:type="dxa"/>
          </w:tcPr>
          <w:p w14:paraId="16B50F77" w14:textId="77777777" w:rsidR="00C4168B" w:rsidRPr="00015B58" w:rsidRDefault="00C4168B" w:rsidP="00C4168B">
            <w:pPr>
              <w:rPr>
                <w:rFonts w:ascii="Arial" w:hAnsi="Arial" w:cs="Arial"/>
                <w:sz w:val="20"/>
                <w:szCs w:val="20"/>
                <w:lang w:val="el-GR"/>
              </w:rPr>
            </w:pPr>
          </w:p>
        </w:tc>
        <w:tc>
          <w:tcPr>
            <w:tcW w:w="7019" w:type="dxa"/>
            <w:gridSpan w:val="3"/>
          </w:tcPr>
          <w:p w14:paraId="3B1EFCFB"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(ε) Η άδεια χρήσης που παραχωρείται δύναται να ανακληθεί στην περίπτωση που δεν τηρούνται οι όροι της ή/και στην περίπτωση που δεν τηρούνται οι παρόντες κανονισμοί και η κείμενη νομοθεσία.</w:t>
            </w:r>
          </w:p>
        </w:tc>
      </w:tr>
      <w:tr w:rsidR="00C4168B" w:rsidRPr="006B1A37" w14:paraId="15B3EDBE" w14:textId="77777777" w:rsidTr="00F90A60">
        <w:trPr>
          <w:trHeight w:val="358"/>
        </w:trPr>
        <w:tc>
          <w:tcPr>
            <w:tcW w:w="1787" w:type="dxa"/>
          </w:tcPr>
          <w:p w14:paraId="48B4D721" w14:textId="77777777" w:rsidR="00C4168B" w:rsidRPr="00015B58" w:rsidRDefault="00C4168B" w:rsidP="00C4168B">
            <w:pPr>
              <w:spacing w:line="276" w:lineRule="auto"/>
              <w:rPr>
                <w:rFonts w:ascii="Arial" w:hAnsi="Arial" w:cs="Arial"/>
                <w:sz w:val="20"/>
                <w:szCs w:val="20"/>
                <w:lang w:val="el-GR"/>
              </w:rPr>
            </w:pPr>
            <w:r w:rsidRPr="00015B58">
              <w:rPr>
                <w:rFonts w:ascii="Arial" w:hAnsi="Arial" w:cs="Arial"/>
                <w:sz w:val="20"/>
                <w:szCs w:val="20"/>
                <w:lang w:val="el-GR"/>
              </w:rPr>
              <w:t>Εξουσίες του Διαχειριστή.</w:t>
            </w:r>
          </w:p>
        </w:tc>
        <w:tc>
          <w:tcPr>
            <w:tcW w:w="7019" w:type="dxa"/>
            <w:gridSpan w:val="3"/>
          </w:tcPr>
          <w:p w14:paraId="5CADE195"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6.-(1) Ο Διαχειριστής έχει τις εξουσίες οι οποίες του ανατίθενται από τον Διευθυντή, οι οποίες μπορεί να περιλαμβάνουν όλες ή οποιεσδήποτε από τις πιο κάτω:</w:t>
            </w:r>
          </w:p>
        </w:tc>
      </w:tr>
      <w:tr w:rsidR="00C4168B" w:rsidRPr="006B1A37" w14:paraId="16B229F3" w14:textId="77777777" w:rsidTr="00F90A60">
        <w:trPr>
          <w:trHeight w:val="358"/>
        </w:trPr>
        <w:tc>
          <w:tcPr>
            <w:tcW w:w="1787" w:type="dxa"/>
          </w:tcPr>
          <w:p w14:paraId="32B458FB" w14:textId="77777777" w:rsidR="00C4168B" w:rsidRPr="00015B58" w:rsidRDefault="00C4168B" w:rsidP="00C4168B">
            <w:pPr>
              <w:rPr>
                <w:rFonts w:ascii="Arial" w:hAnsi="Arial" w:cs="Arial"/>
                <w:sz w:val="20"/>
                <w:szCs w:val="20"/>
                <w:lang w:val="el-GR"/>
              </w:rPr>
            </w:pPr>
          </w:p>
        </w:tc>
        <w:tc>
          <w:tcPr>
            <w:tcW w:w="7019" w:type="dxa"/>
            <w:gridSpan w:val="3"/>
          </w:tcPr>
          <w:p w14:paraId="4BC66F8C"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3478F9E8" w14:textId="77777777" w:rsidTr="00F90A60">
        <w:trPr>
          <w:trHeight w:val="358"/>
        </w:trPr>
        <w:tc>
          <w:tcPr>
            <w:tcW w:w="1787" w:type="dxa"/>
          </w:tcPr>
          <w:p w14:paraId="4C000BD2" w14:textId="77777777" w:rsidR="00C4168B" w:rsidRPr="00015B58" w:rsidRDefault="00C4168B" w:rsidP="00C4168B">
            <w:pPr>
              <w:rPr>
                <w:rFonts w:ascii="Arial" w:hAnsi="Arial" w:cs="Arial"/>
                <w:sz w:val="20"/>
                <w:szCs w:val="20"/>
                <w:lang w:val="el-GR"/>
              </w:rPr>
            </w:pPr>
          </w:p>
        </w:tc>
        <w:tc>
          <w:tcPr>
            <w:tcW w:w="1228" w:type="dxa"/>
            <w:gridSpan w:val="2"/>
          </w:tcPr>
          <w:p w14:paraId="38D24823" w14:textId="77777777" w:rsidR="00C4168B" w:rsidRPr="00015B58" w:rsidRDefault="00C4168B" w:rsidP="00C4168B">
            <w:pPr>
              <w:spacing w:line="360" w:lineRule="auto"/>
              <w:jc w:val="right"/>
              <w:rPr>
                <w:rFonts w:ascii="Arial" w:hAnsi="Arial" w:cs="Arial"/>
                <w:sz w:val="24"/>
                <w:szCs w:val="24"/>
                <w:lang w:val="el-GR"/>
              </w:rPr>
            </w:pPr>
            <w:r w:rsidRPr="00015B58">
              <w:rPr>
                <w:rFonts w:ascii="Arial" w:hAnsi="Arial" w:cs="Arial"/>
                <w:sz w:val="24"/>
                <w:szCs w:val="24"/>
                <w:lang w:val="el-GR"/>
              </w:rPr>
              <w:t>(α)</w:t>
            </w:r>
          </w:p>
        </w:tc>
        <w:tc>
          <w:tcPr>
            <w:tcW w:w="5791" w:type="dxa"/>
          </w:tcPr>
          <w:p w14:paraId="7626402D"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εξουσία να απαγορεύει σε βυτιοφόρο να  διαθέσει στο Σταθμό, αν κατά την κρίση του τα απόβλητα είναι δυνατό να θέσουν σε κίνδυνο την εύρυθμη λειτουργία του Σταθμού, να υποβαθμίσουν την ποιότητα του ανακυκλωμένου νερού, ώστε να περιορίζουν την καταλληλότητα του για τους σκοπούς τους οποίους θα χρησιμοποιείται ή να θέσουν σε κίνδυνο τη δημόσια υγεία ή το περιβάλλον·</w:t>
            </w:r>
          </w:p>
        </w:tc>
      </w:tr>
      <w:tr w:rsidR="00C4168B" w:rsidRPr="006B1A37" w14:paraId="5DFF0222" w14:textId="77777777" w:rsidTr="00F90A60">
        <w:trPr>
          <w:trHeight w:val="358"/>
        </w:trPr>
        <w:tc>
          <w:tcPr>
            <w:tcW w:w="1787" w:type="dxa"/>
          </w:tcPr>
          <w:p w14:paraId="201800FD" w14:textId="77777777" w:rsidR="00C4168B" w:rsidRPr="00015B58" w:rsidRDefault="00C4168B" w:rsidP="00C4168B">
            <w:pPr>
              <w:rPr>
                <w:rFonts w:ascii="Arial" w:hAnsi="Arial" w:cs="Arial"/>
                <w:sz w:val="20"/>
                <w:szCs w:val="20"/>
                <w:lang w:val="el-GR"/>
              </w:rPr>
            </w:pPr>
          </w:p>
        </w:tc>
        <w:tc>
          <w:tcPr>
            <w:tcW w:w="1228" w:type="dxa"/>
            <w:gridSpan w:val="2"/>
          </w:tcPr>
          <w:p w14:paraId="53EABD3B" w14:textId="77777777" w:rsidR="00C4168B" w:rsidRPr="00015B58" w:rsidRDefault="00C4168B" w:rsidP="00C4168B">
            <w:pPr>
              <w:spacing w:line="360" w:lineRule="auto"/>
              <w:jc w:val="right"/>
              <w:rPr>
                <w:rFonts w:ascii="Arial" w:hAnsi="Arial" w:cs="Arial"/>
                <w:sz w:val="24"/>
                <w:szCs w:val="24"/>
                <w:lang w:val="el-GR"/>
              </w:rPr>
            </w:pPr>
          </w:p>
        </w:tc>
        <w:tc>
          <w:tcPr>
            <w:tcW w:w="5791" w:type="dxa"/>
          </w:tcPr>
          <w:p w14:paraId="6F6A59AC"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021778F8" w14:textId="77777777" w:rsidTr="00F90A60">
        <w:trPr>
          <w:trHeight w:val="358"/>
        </w:trPr>
        <w:tc>
          <w:tcPr>
            <w:tcW w:w="1787" w:type="dxa"/>
          </w:tcPr>
          <w:p w14:paraId="1B01CCDD" w14:textId="77777777" w:rsidR="00C4168B" w:rsidRPr="00015B58" w:rsidRDefault="00C4168B" w:rsidP="00C4168B">
            <w:pPr>
              <w:rPr>
                <w:rFonts w:ascii="Arial" w:hAnsi="Arial" w:cs="Arial"/>
                <w:sz w:val="20"/>
                <w:szCs w:val="20"/>
                <w:lang w:val="el-GR"/>
              </w:rPr>
            </w:pPr>
          </w:p>
        </w:tc>
        <w:tc>
          <w:tcPr>
            <w:tcW w:w="1228" w:type="dxa"/>
            <w:gridSpan w:val="2"/>
          </w:tcPr>
          <w:p w14:paraId="2F1CED17" w14:textId="77777777" w:rsidR="00C4168B" w:rsidRPr="00015B58" w:rsidRDefault="00C4168B" w:rsidP="00C4168B">
            <w:pPr>
              <w:spacing w:line="360" w:lineRule="auto"/>
              <w:jc w:val="right"/>
              <w:rPr>
                <w:rFonts w:ascii="Arial" w:hAnsi="Arial" w:cs="Arial"/>
                <w:sz w:val="24"/>
                <w:szCs w:val="24"/>
                <w:lang w:val="el-GR"/>
              </w:rPr>
            </w:pPr>
            <w:r w:rsidRPr="00015B58">
              <w:rPr>
                <w:rFonts w:ascii="Arial" w:hAnsi="Arial" w:cs="Arial"/>
                <w:sz w:val="24"/>
                <w:szCs w:val="24"/>
                <w:lang w:val="el-GR"/>
              </w:rPr>
              <w:t>(β)</w:t>
            </w:r>
          </w:p>
        </w:tc>
        <w:tc>
          <w:tcPr>
            <w:tcW w:w="5791" w:type="dxa"/>
          </w:tcPr>
          <w:p w14:paraId="03C044AE"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εξουσία, κατά την κρίση του, να λαμβάνει δείγματα από οποιοδήποτε βυτιοφόρο με σκοπό τη διεξαγωγή αναλύσεων, οι οποίες πραγματοποιούνται επί των δειγμάτων είτε στο χημείο του Σταθμού είτε σε οποιοδήποτε εγκεκριμένο από τον Διευθυντή χημείο·</w:t>
            </w:r>
          </w:p>
        </w:tc>
      </w:tr>
      <w:tr w:rsidR="00C4168B" w:rsidRPr="006B1A37" w14:paraId="60DB6732" w14:textId="77777777" w:rsidTr="00F90A60">
        <w:trPr>
          <w:trHeight w:val="358"/>
        </w:trPr>
        <w:tc>
          <w:tcPr>
            <w:tcW w:w="1787" w:type="dxa"/>
          </w:tcPr>
          <w:p w14:paraId="59886695" w14:textId="77777777" w:rsidR="00C4168B" w:rsidRPr="00015B58" w:rsidRDefault="00C4168B" w:rsidP="00C4168B">
            <w:pPr>
              <w:rPr>
                <w:rFonts w:ascii="Arial" w:hAnsi="Arial" w:cs="Arial"/>
                <w:sz w:val="20"/>
                <w:szCs w:val="20"/>
                <w:lang w:val="el-GR"/>
              </w:rPr>
            </w:pPr>
          </w:p>
        </w:tc>
        <w:tc>
          <w:tcPr>
            <w:tcW w:w="1228" w:type="dxa"/>
            <w:gridSpan w:val="2"/>
          </w:tcPr>
          <w:p w14:paraId="60D44D94" w14:textId="77777777" w:rsidR="00C4168B" w:rsidRPr="00015B58" w:rsidRDefault="00C4168B" w:rsidP="00C4168B">
            <w:pPr>
              <w:spacing w:line="360" w:lineRule="auto"/>
              <w:jc w:val="right"/>
              <w:rPr>
                <w:rFonts w:ascii="Arial" w:hAnsi="Arial" w:cs="Arial"/>
                <w:sz w:val="24"/>
                <w:szCs w:val="24"/>
                <w:lang w:val="el-GR"/>
              </w:rPr>
            </w:pPr>
          </w:p>
        </w:tc>
        <w:tc>
          <w:tcPr>
            <w:tcW w:w="5791" w:type="dxa"/>
          </w:tcPr>
          <w:p w14:paraId="4BB10360"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27CD040A" w14:textId="77777777" w:rsidTr="00F90A60">
        <w:trPr>
          <w:trHeight w:val="358"/>
        </w:trPr>
        <w:tc>
          <w:tcPr>
            <w:tcW w:w="1787" w:type="dxa"/>
          </w:tcPr>
          <w:p w14:paraId="5C12C387" w14:textId="77777777" w:rsidR="00C4168B" w:rsidRPr="00015B58" w:rsidRDefault="00C4168B" w:rsidP="00C4168B">
            <w:pPr>
              <w:rPr>
                <w:rFonts w:ascii="Arial" w:hAnsi="Arial" w:cs="Arial"/>
                <w:sz w:val="20"/>
                <w:szCs w:val="20"/>
                <w:lang w:val="el-GR"/>
              </w:rPr>
            </w:pPr>
          </w:p>
        </w:tc>
        <w:tc>
          <w:tcPr>
            <w:tcW w:w="1228" w:type="dxa"/>
            <w:gridSpan w:val="2"/>
          </w:tcPr>
          <w:p w14:paraId="56E3EE21" w14:textId="77777777" w:rsidR="00C4168B" w:rsidRPr="00015B58" w:rsidRDefault="00C4168B" w:rsidP="00C4168B">
            <w:pPr>
              <w:spacing w:line="360" w:lineRule="auto"/>
              <w:jc w:val="right"/>
              <w:rPr>
                <w:rFonts w:ascii="Arial" w:hAnsi="Arial" w:cs="Arial"/>
                <w:sz w:val="24"/>
                <w:szCs w:val="24"/>
                <w:lang w:val="el-GR"/>
              </w:rPr>
            </w:pPr>
            <w:r w:rsidRPr="00015B58">
              <w:rPr>
                <w:rFonts w:ascii="Arial" w:hAnsi="Arial" w:cs="Arial"/>
                <w:sz w:val="24"/>
                <w:szCs w:val="24"/>
                <w:lang w:val="el-GR"/>
              </w:rPr>
              <w:t>(γ)</w:t>
            </w:r>
          </w:p>
        </w:tc>
        <w:tc>
          <w:tcPr>
            <w:tcW w:w="5791" w:type="dxa"/>
          </w:tcPr>
          <w:p w14:paraId="01334AE6"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εξουσία, κατόπιν γραπτής προειδοποίησης, να απαγορεύει την είσοδο στο Σταθμό βυτιοφόρου το οποίο δεν πληροί τις διατάξεις των παραγράφων (1) έως (5) του Κανονισμού 7·</w:t>
            </w:r>
          </w:p>
        </w:tc>
      </w:tr>
      <w:tr w:rsidR="00C4168B" w:rsidRPr="006B1A37" w14:paraId="07D203FA" w14:textId="77777777" w:rsidTr="00F90A60">
        <w:trPr>
          <w:trHeight w:val="358"/>
        </w:trPr>
        <w:tc>
          <w:tcPr>
            <w:tcW w:w="1787" w:type="dxa"/>
          </w:tcPr>
          <w:p w14:paraId="7F20CD18" w14:textId="77777777" w:rsidR="00C4168B" w:rsidRPr="00015B58" w:rsidRDefault="00C4168B" w:rsidP="00C4168B">
            <w:pPr>
              <w:rPr>
                <w:rFonts w:ascii="Arial" w:hAnsi="Arial" w:cs="Arial"/>
                <w:sz w:val="20"/>
                <w:szCs w:val="20"/>
                <w:lang w:val="el-GR"/>
              </w:rPr>
            </w:pPr>
          </w:p>
        </w:tc>
        <w:tc>
          <w:tcPr>
            <w:tcW w:w="1228" w:type="dxa"/>
            <w:gridSpan w:val="2"/>
          </w:tcPr>
          <w:p w14:paraId="286918C7" w14:textId="77777777" w:rsidR="00C4168B" w:rsidRPr="00015B58" w:rsidRDefault="00C4168B" w:rsidP="00C4168B">
            <w:pPr>
              <w:spacing w:line="360" w:lineRule="auto"/>
              <w:jc w:val="right"/>
              <w:rPr>
                <w:rFonts w:ascii="Arial" w:hAnsi="Arial" w:cs="Arial"/>
                <w:sz w:val="24"/>
                <w:szCs w:val="24"/>
                <w:lang w:val="el-GR"/>
              </w:rPr>
            </w:pPr>
          </w:p>
        </w:tc>
        <w:tc>
          <w:tcPr>
            <w:tcW w:w="5791" w:type="dxa"/>
          </w:tcPr>
          <w:p w14:paraId="62E860AF"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46C59AC9" w14:textId="77777777" w:rsidTr="00F90A60">
        <w:trPr>
          <w:trHeight w:val="358"/>
        </w:trPr>
        <w:tc>
          <w:tcPr>
            <w:tcW w:w="1787" w:type="dxa"/>
          </w:tcPr>
          <w:p w14:paraId="1EEF3E9A" w14:textId="77777777" w:rsidR="00C4168B" w:rsidRPr="00015B58" w:rsidRDefault="00C4168B" w:rsidP="00C4168B">
            <w:pPr>
              <w:rPr>
                <w:rFonts w:ascii="Arial" w:hAnsi="Arial" w:cs="Arial"/>
                <w:sz w:val="20"/>
                <w:szCs w:val="20"/>
                <w:lang w:val="el-GR"/>
              </w:rPr>
            </w:pPr>
          </w:p>
        </w:tc>
        <w:tc>
          <w:tcPr>
            <w:tcW w:w="1228" w:type="dxa"/>
            <w:gridSpan w:val="2"/>
          </w:tcPr>
          <w:p w14:paraId="5B4156F0" w14:textId="77777777" w:rsidR="00C4168B" w:rsidRPr="00015B58" w:rsidRDefault="00C4168B" w:rsidP="00C4168B">
            <w:pPr>
              <w:spacing w:line="360" w:lineRule="auto"/>
              <w:jc w:val="right"/>
              <w:rPr>
                <w:rFonts w:ascii="Arial" w:hAnsi="Arial" w:cs="Arial"/>
                <w:sz w:val="24"/>
                <w:szCs w:val="24"/>
                <w:lang w:val="el-GR"/>
              </w:rPr>
            </w:pPr>
            <w:r w:rsidRPr="00015B58">
              <w:rPr>
                <w:rFonts w:ascii="Arial" w:hAnsi="Arial" w:cs="Arial"/>
                <w:sz w:val="24"/>
                <w:szCs w:val="24"/>
                <w:lang w:val="el-GR"/>
              </w:rPr>
              <w:t>(δ)</w:t>
            </w:r>
          </w:p>
        </w:tc>
        <w:tc>
          <w:tcPr>
            <w:tcW w:w="5791" w:type="dxa"/>
          </w:tcPr>
          <w:p w14:paraId="74B1097B"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εξουσία να απαγορεύει την είσοδο στον Σταθμό βυτιοφόρου του οποίου ο οδηγός, παρόλο που έχει προειδοποιηθεί γραπτώς, παραβιάζει τις διατάξεις των παραγράφων (7) έως (10) του Κανονισμού 7·</w:t>
            </w:r>
          </w:p>
        </w:tc>
      </w:tr>
      <w:tr w:rsidR="00C4168B" w:rsidRPr="006B1A37" w14:paraId="7C82AB68" w14:textId="77777777" w:rsidTr="00F90A60">
        <w:trPr>
          <w:trHeight w:val="358"/>
        </w:trPr>
        <w:tc>
          <w:tcPr>
            <w:tcW w:w="1787" w:type="dxa"/>
          </w:tcPr>
          <w:p w14:paraId="25CFE876" w14:textId="77777777" w:rsidR="00C4168B" w:rsidRPr="00015B58" w:rsidRDefault="00C4168B" w:rsidP="00C4168B">
            <w:pPr>
              <w:rPr>
                <w:rFonts w:ascii="Arial" w:hAnsi="Arial" w:cs="Arial"/>
                <w:sz w:val="20"/>
                <w:szCs w:val="20"/>
                <w:lang w:val="el-GR"/>
              </w:rPr>
            </w:pPr>
          </w:p>
        </w:tc>
        <w:tc>
          <w:tcPr>
            <w:tcW w:w="1228" w:type="dxa"/>
            <w:gridSpan w:val="2"/>
          </w:tcPr>
          <w:p w14:paraId="3415CFBC" w14:textId="77777777" w:rsidR="00C4168B" w:rsidRPr="00015B58" w:rsidRDefault="00C4168B" w:rsidP="00C4168B">
            <w:pPr>
              <w:spacing w:line="360" w:lineRule="auto"/>
              <w:jc w:val="right"/>
              <w:rPr>
                <w:rFonts w:ascii="Arial" w:hAnsi="Arial" w:cs="Arial"/>
                <w:sz w:val="24"/>
                <w:szCs w:val="24"/>
                <w:lang w:val="el-GR"/>
              </w:rPr>
            </w:pPr>
          </w:p>
        </w:tc>
        <w:tc>
          <w:tcPr>
            <w:tcW w:w="5791" w:type="dxa"/>
          </w:tcPr>
          <w:p w14:paraId="43CF231B"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53C921CE" w14:textId="77777777" w:rsidTr="00F90A60">
        <w:trPr>
          <w:trHeight w:val="358"/>
        </w:trPr>
        <w:tc>
          <w:tcPr>
            <w:tcW w:w="1787" w:type="dxa"/>
          </w:tcPr>
          <w:p w14:paraId="3BF6A480" w14:textId="77777777" w:rsidR="00C4168B" w:rsidRPr="00015B58" w:rsidRDefault="00C4168B" w:rsidP="00C4168B">
            <w:pPr>
              <w:rPr>
                <w:rFonts w:ascii="Arial" w:hAnsi="Arial" w:cs="Arial"/>
                <w:sz w:val="20"/>
                <w:szCs w:val="20"/>
                <w:lang w:val="el-GR"/>
              </w:rPr>
            </w:pPr>
          </w:p>
        </w:tc>
        <w:tc>
          <w:tcPr>
            <w:tcW w:w="1228" w:type="dxa"/>
            <w:gridSpan w:val="2"/>
          </w:tcPr>
          <w:p w14:paraId="001195C0" w14:textId="77777777" w:rsidR="00C4168B" w:rsidRPr="00015B58" w:rsidRDefault="00C4168B" w:rsidP="00C4168B">
            <w:pPr>
              <w:spacing w:line="360" w:lineRule="auto"/>
              <w:jc w:val="right"/>
              <w:rPr>
                <w:rFonts w:ascii="Arial" w:hAnsi="Arial" w:cs="Arial"/>
                <w:sz w:val="24"/>
                <w:szCs w:val="24"/>
                <w:lang w:val="el-GR"/>
              </w:rPr>
            </w:pPr>
            <w:r w:rsidRPr="00015B58">
              <w:rPr>
                <w:rFonts w:ascii="Arial" w:hAnsi="Arial" w:cs="Arial"/>
                <w:sz w:val="24"/>
                <w:szCs w:val="24"/>
                <w:lang w:val="el-GR"/>
              </w:rPr>
              <w:t>(ε)</w:t>
            </w:r>
          </w:p>
        </w:tc>
        <w:tc>
          <w:tcPr>
            <w:tcW w:w="5791" w:type="dxa"/>
          </w:tcPr>
          <w:p w14:paraId="3DAA92A9"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εξουσία να απαγορεύει την είσοδο βυτιοφόρου στον Σταθμό, ο οδηγός του οποίου, παρά το γεγονός ότι έχει προειδοποιηθεί γραπτώς, δεν τηρεί τις συστάσεις που του έχουν γίνει ή μεταχειρίζεται τις εγκαταστάσεις του Σταθμού κατά τρόπο που δυνατόν να τους προκαλέσει ζημιά·</w:t>
            </w:r>
          </w:p>
        </w:tc>
      </w:tr>
      <w:tr w:rsidR="00C4168B" w:rsidRPr="006B1A37" w14:paraId="12E3F40E" w14:textId="77777777" w:rsidTr="00F90A60">
        <w:trPr>
          <w:trHeight w:val="358"/>
        </w:trPr>
        <w:tc>
          <w:tcPr>
            <w:tcW w:w="1787" w:type="dxa"/>
          </w:tcPr>
          <w:p w14:paraId="6622BD17" w14:textId="77777777" w:rsidR="00C4168B" w:rsidRPr="00015B58" w:rsidRDefault="00C4168B" w:rsidP="00C4168B">
            <w:pPr>
              <w:rPr>
                <w:rFonts w:ascii="Arial" w:hAnsi="Arial" w:cs="Arial"/>
                <w:sz w:val="20"/>
                <w:szCs w:val="20"/>
                <w:lang w:val="el-GR"/>
              </w:rPr>
            </w:pPr>
          </w:p>
        </w:tc>
        <w:tc>
          <w:tcPr>
            <w:tcW w:w="1228" w:type="dxa"/>
            <w:gridSpan w:val="2"/>
          </w:tcPr>
          <w:p w14:paraId="5DBD12B7" w14:textId="77777777" w:rsidR="00C4168B" w:rsidRPr="00015B58" w:rsidRDefault="00C4168B" w:rsidP="00C4168B">
            <w:pPr>
              <w:spacing w:line="360" w:lineRule="auto"/>
              <w:jc w:val="right"/>
              <w:rPr>
                <w:rFonts w:ascii="Arial" w:hAnsi="Arial" w:cs="Arial"/>
                <w:sz w:val="24"/>
                <w:szCs w:val="24"/>
                <w:lang w:val="el-GR"/>
              </w:rPr>
            </w:pPr>
          </w:p>
        </w:tc>
        <w:tc>
          <w:tcPr>
            <w:tcW w:w="5791" w:type="dxa"/>
          </w:tcPr>
          <w:p w14:paraId="3983DDE2"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036956FD" w14:textId="77777777" w:rsidTr="00F90A60">
        <w:trPr>
          <w:trHeight w:val="358"/>
        </w:trPr>
        <w:tc>
          <w:tcPr>
            <w:tcW w:w="1787" w:type="dxa"/>
          </w:tcPr>
          <w:p w14:paraId="4E168577" w14:textId="77777777" w:rsidR="00C4168B" w:rsidRPr="00015B58" w:rsidRDefault="00C4168B" w:rsidP="00C4168B">
            <w:pPr>
              <w:rPr>
                <w:rFonts w:ascii="Arial" w:hAnsi="Arial" w:cs="Arial"/>
                <w:sz w:val="20"/>
                <w:szCs w:val="20"/>
                <w:lang w:val="el-GR"/>
              </w:rPr>
            </w:pPr>
          </w:p>
        </w:tc>
        <w:tc>
          <w:tcPr>
            <w:tcW w:w="1228" w:type="dxa"/>
            <w:gridSpan w:val="2"/>
          </w:tcPr>
          <w:p w14:paraId="510B11E7" w14:textId="77777777" w:rsidR="00C4168B" w:rsidRPr="00015B58" w:rsidRDefault="00C4168B" w:rsidP="00C4168B">
            <w:pPr>
              <w:spacing w:line="360" w:lineRule="auto"/>
              <w:jc w:val="right"/>
              <w:rPr>
                <w:rFonts w:ascii="Arial" w:hAnsi="Arial" w:cs="Arial"/>
                <w:sz w:val="24"/>
                <w:szCs w:val="24"/>
                <w:lang w:val="el-GR"/>
              </w:rPr>
            </w:pPr>
            <w:r w:rsidRPr="00015B58">
              <w:rPr>
                <w:rFonts w:ascii="Arial" w:hAnsi="Arial" w:cs="Arial"/>
                <w:sz w:val="24"/>
                <w:szCs w:val="24"/>
                <w:lang w:val="el-GR"/>
              </w:rPr>
              <w:t>(στ)</w:t>
            </w:r>
          </w:p>
        </w:tc>
        <w:tc>
          <w:tcPr>
            <w:tcW w:w="5791" w:type="dxa"/>
          </w:tcPr>
          <w:p w14:paraId="30BAA56F"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εξουσία να απαγορεύει την διάθεση στον Σταθμό αποβλήτων, αν το βυτιοφόρο ή τα απόβλητα τα οποία μεταφέρει δεν πληρούν τους όρους που καθορίζονται στον Κανονισμό 5 των παρόντων Κανονισμών.</w:t>
            </w:r>
          </w:p>
        </w:tc>
      </w:tr>
      <w:tr w:rsidR="00C4168B" w:rsidRPr="006B1A37" w14:paraId="549C2EA2" w14:textId="77777777" w:rsidTr="00F90A60">
        <w:trPr>
          <w:trHeight w:val="358"/>
        </w:trPr>
        <w:tc>
          <w:tcPr>
            <w:tcW w:w="1787" w:type="dxa"/>
          </w:tcPr>
          <w:p w14:paraId="7B3ADC35" w14:textId="77777777" w:rsidR="00C4168B" w:rsidRPr="00015B58" w:rsidRDefault="00C4168B" w:rsidP="00C4168B">
            <w:pPr>
              <w:rPr>
                <w:rFonts w:ascii="Arial" w:hAnsi="Arial" w:cs="Arial"/>
                <w:sz w:val="20"/>
                <w:szCs w:val="20"/>
                <w:lang w:val="el-GR"/>
              </w:rPr>
            </w:pPr>
          </w:p>
        </w:tc>
        <w:tc>
          <w:tcPr>
            <w:tcW w:w="1228" w:type="dxa"/>
            <w:gridSpan w:val="2"/>
          </w:tcPr>
          <w:p w14:paraId="1C1ED537" w14:textId="77777777" w:rsidR="00C4168B" w:rsidRPr="00015B58" w:rsidRDefault="00C4168B" w:rsidP="00C4168B">
            <w:pPr>
              <w:spacing w:line="360" w:lineRule="auto"/>
              <w:jc w:val="right"/>
              <w:rPr>
                <w:rFonts w:ascii="Arial" w:hAnsi="Arial" w:cs="Arial"/>
                <w:sz w:val="24"/>
                <w:szCs w:val="24"/>
                <w:lang w:val="el-GR"/>
              </w:rPr>
            </w:pPr>
          </w:p>
        </w:tc>
        <w:tc>
          <w:tcPr>
            <w:tcW w:w="5791" w:type="dxa"/>
          </w:tcPr>
          <w:p w14:paraId="65E67179"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2E0A6A97" w14:textId="77777777" w:rsidTr="00F90A60">
        <w:trPr>
          <w:trHeight w:val="358"/>
        </w:trPr>
        <w:tc>
          <w:tcPr>
            <w:tcW w:w="1787" w:type="dxa"/>
          </w:tcPr>
          <w:p w14:paraId="06B5EA7A" w14:textId="77777777" w:rsidR="00C4168B" w:rsidRPr="00015B58" w:rsidRDefault="00C4168B" w:rsidP="00C4168B">
            <w:pPr>
              <w:rPr>
                <w:rFonts w:ascii="Arial" w:hAnsi="Arial" w:cs="Arial"/>
                <w:sz w:val="20"/>
                <w:szCs w:val="20"/>
                <w:lang w:val="el-GR"/>
              </w:rPr>
            </w:pPr>
          </w:p>
        </w:tc>
        <w:tc>
          <w:tcPr>
            <w:tcW w:w="1228" w:type="dxa"/>
            <w:gridSpan w:val="2"/>
          </w:tcPr>
          <w:p w14:paraId="0BF0F3D6" w14:textId="77777777" w:rsidR="00C4168B" w:rsidRPr="00015B58" w:rsidRDefault="00C4168B" w:rsidP="00C4168B">
            <w:pPr>
              <w:spacing w:line="360" w:lineRule="auto"/>
              <w:jc w:val="right"/>
              <w:rPr>
                <w:rFonts w:ascii="Arial" w:hAnsi="Arial" w:cs="Arial"/>
                <w:sz w:val="24"/>
                <w:szCs w:val="24"/>
                <w:lang w:val="el-GR"/>
              </w:rPr>
            </w:pPr>
            <w:r w:rsidRPr="00015B58">
              <w:rPr>
                <w:rFonts w:ascii="Arial" w:hAnsi="Arial" w:cs="Arial"/>
                <w:sz w:val="24"/>
                <w:szCs w:val="24"/>
                <w:lang w:val="el-GR"/>
              </w:rPr>
              <w:t>(ζ)</w:t>
            </w:r>
          </w:p>
        </w:tc>
        <w:tc>
          <w:tcPr>
            <w:tcW w:w="5791" w:type="dxa"/>
          </w:tcPr>
          <w:p w14:paraId="35C6FDFC"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εξουσία να απαγορεύει την είσοδο βυτιοφόρου στον Σταθμό, χωρίς να δώσει προηγουμένως γραπτή προειδοποίηση, αν κατά την κρίση του η είσοδος του βυτιοφόρου ή / και η  διάθεση του φορτίου του δυνατόν να θέσει σε κίνδυνο την ασφάλεια του προσωπικού, την εύρυθμη λειτουργία του Σταθμού ή είναι δυνατόν να προξενήσει ζημιά σε εγκαταστάσεις του Σταθμού.</w:t>
            </w:r>
          </w:p>
        </w:tc>
      </w:tr>
      <w:tr w:rsidR="00C4168B" w:rsidRPr="006B1A37" w14:paraId="1DC5BCA1" w14:textId="77777777" w:rsidTr="00F90A60">
        <w:trPr>
          <w:trHeight w:val="358"/>
        </w:trPr>
        <w:tc>
          <w:tcPr>
            <w:tcW w:w="1787" w:type="dxa"/>
          </w:tcPr>
          <w:p w14:paraId="60A7E59D" w14:textId="77777777" w:rsidR="00C4168B" w:rsidRPr="00015B58" w:rsidRDefault="00C4168B" w:rsidP="00C4168B">
            <w:pPr>
              <w:rPr>
                <w:rFonts w:ascii="Arial" w:hAnsi="Arial" w:cs="Arial"/>
                <w:sz w:val="20"/>
                <w:szCs w:val="20"/>
                <w:lang w:val="el-GR"/>
              </w:rPr>
            </w:pPr>
          </w:p>
        </w:tc>
        <w:tc>
          <w:tcPr>
            <w:tcW w:w="1228" w:type="dxa"/>
            <w:gridSpan w:val="2"/>
          </w:tcPr>
          <w:p w14:paraId="2420B22C" w14:textId="77777777" w:rsidR="00C4168B" w:rsidRPr="00015B58" w:rsidRDefault="00C4168B" w:rsidP="00C4168B">
            <w:pPr>
              <w:spacing w:line="360" w:lineRule="auto"/>
              <w:jc w:val="right"/>
              <w:rPr>
                <w:rFonts w:ascii="Arial" w:hAnsi="Arial" w:cs="Arial"/>
                <w:sz w:val="24"/>
                <w:szCs w:val="24"/>
                <w:lang w:val="el-GR"/>
              </w:rPr>
            </w:pPr>
          </w:p>
        </w:tc>
        <w:tc>
          <w:tcPr>
            <w:tcW w:w="5791" w:type="dxa"/>
          </w:tcPr>
          <w:p w14:paraId="155FF84F"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250E260F" w14:textId="77777777" w:rsidTr="00F90A60">
        <w:trPr>
          <w:trHeight w:val="712"/>
        </w:trPr>
        <w:tc>
          <w:tcPr>
            <w:tcW w:w="1787" w:type="dxa"/>
          </w:tcPr>
          <w:p w14:paraId="45E21C5E"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0E671E9D"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(2) Ο Διαχειριστής, μετά από οδηγίες του Διευθυντή, δύναται να επιτρέψει την διάθεση στον Σταθμό αποβλήτων που δεν εμπίπτουν στο πεδίο εφαρμογής των παρόντων Κανονισμών.</w:t>
            </w:r>
          </w:p>
        </w:tc>
      </w:tr>
      <w:tr w:rsidR="00C4168B" w:rsidRPr="006B1A37" w14:paraId="7CE26529" w14:textId="77777777" w:rsidTr="00F90A60">
        <w:trPr>
          <w:trHeight w:val="269"/>
        </w:trPr>
        <w:tc>
          <w:tcPr>
            <w:tcW w:w="1787" w:type="dxa"/>
          </w:tcPr>
          <w:p w14:paraId="2AD6C9B1"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0D0466A4"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20B01057" w14:textId="77777777" w:rsidTr="00F90A60">
        <w:trPr>
          <w:trHeight w:val="712"/>
        </w:trPr>
        <w:tc>
          <w:tcPr>
            <w:tcW w:w="1787" w:type="dxa"/>
          </w:tcPr>
          <w:p w14:paraId="144FCFF5" w14:textId="77777777" w:rsidR="00C4168B" w:rsidRPr="00015B58" w:rsidRDefault="00C4168B" w:rsidP="00C4168B">
            <w:pPr>
              <w:spacing w:line="276" w:lineRule="auto"/>
              <w:rPr>
                <w:rFonts w:ascii="Arial" w:hAnsi="Arial" w:cs="Arial"/>
                <w:sz w:val="20"/>
                <w:szCs w:val="20"/>
                <w:lang w:val="el-GR"/>
              </w:rPr>
            </w:pPr>
            <w:r w:rsidRPr="00015B58">
              <w:rPr>
                <w:rFonts w:ascii="Arial" w:hAnsi="Arial" w:cs="Arial"/>
                <w:sz w:val="20"/>
                <w:szCs w:val="20"/>
                <w:lang w:val="el-GR"/>
              </w:rPr>
              <w:t>Απαιτήσεις από τα οχήματα που μεταφέρουν απόβλητα.</w:t>
            </w:r>
          </w:p>
        </w:tc>
        <w:tc>
          <w:tcPr>
            <w:tcW w:w="7019" w:type="dxa"/>
            <w:gridSpan w:val="3"/>
          </w:tcPr>
          <w:p w14:paraId="54E9996F"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7.-(1) Κάθε βυτιοφόρο το οποίο εισέρχεται στον Σταθμό οδηγείται από τον ιδιοκτήτη ή πρόσωπο  εξουσιοδοτημένο από τον ιδιοκτήτη.</w:t>
            </w:r>
          </w:p>
        </w:tc>
      </w:tr>
      <w:tr w:rsidR="00C4168B" w:rsidRPr="006B1A37" w14:paraId="005CEF32" w14:textId="77777777" w:rsidTr="00F90A60">
        <w:trPr>
          <w:trHeight w:val="283"/>
        </w:trPr>
        <w:tc>
          <w:tcPr>
            <w:tcW w:w="1787" w:type="dxa"/>
          </w:tcPr>
          <w:p w14:paraId="1D6FAB5B"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600D7C0D"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03E4A207" w14:textId="77777777" w:rsidTr="00F90A60">
        <w:trPr>
          <w:trHeight w:val="416"/>
        </w:trPr>
        <w:tc>
          <w:tcPr>
            <w:tcW w:w="1787" w:type="dxa"/>
          </w:tcPr>
          <w:p w14:paraId="0850F6EF"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251DD0EC"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(2) Σε κανένα βυτιοφόρο το οποίο παρουσιάζει διαρροές ή μηχανικές βλάβες σε βαθμό που δημιουργεί κίνδυνο είτε σε άτομα είτε στον Σταθμό δεν επιτρέπεται η είσοδος στο Σταθμό.</w:t>
            </w:r>
          </w:p>
        </w:tc>
      </w:tr>
      <w:tr w:rsidR="00C4168B" w:rsidRPr="006B1A37" w14:paraId="50BF4735" w14:textId="77777777" w:rsidTr="00F90A60">
        <w:trPr>
          <w:trHeight w:val="297"/>
        </w:trPr>
        <w:tc>
          <w:tcPr>
            <w:tcW w:w="1787" w:type="dxa"/>
          </w:tcPr>
          <w:p w14:paraId="7528A8E4"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33E419D1"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2D8D546A" w14:textId="77777777" w:rsidTr="00F90A60">
        <w:trPr>
          <w:trHeight w:val="416"/>
        </w:trPr>
        <w:tc>
          <w:tcPr>
            <w:tcW w:w="1787" w:type="dxa"/>
          </w:tcPr>
          <w:p w14:paraId="551BA5C1"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20B2AD5D"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 xml:space="preserve">(3)(α) Κάθε βυτιοφόρο πρέπει να είναι εφοδιασμένο με        κατάλληλο σημείο δειγματοληψίας (βρύσης) στο πίσω μέρος του βυτίου, το οποίο θα βρίσκεται όχι ψηλότερα από 30 εκατοστόμετρα από το κατώτατο σημείο του βυτίου. </w:t>
            </w:r>
          </w:p>
          <w:p w14:paraId="01B190DF" w14:textId="77777777" w:rsidR="00C4168B" w:rsidRPr="00015B58" w:rsidRDefault="00C4168B" w:rsidP="00C4168B">
            <w:pPr>
              <w:spacing w:line="360" w:lineRule="auto"/>
              <w:jc w:val="both"/>
              <w:rPr>
                <w:rFonts w:ascii="Arial" w:hAnsi="Arial" w:cs="Arial"/>
                <w:sz w:val="24"/>
                <w:szCs w:val="24"/>
                <w:lang w:val="el-GR"/>
              </w:rPr>
            </w:pPr>
          </w:p>
          <w:p w14:paraId="140F6473"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 xml:space="preserve">   (β) Το σημείο δειγματοληψίας (βρύση) πρέπει να είναι πάντοτε σε λειτουργήσιμη κατάσταση, ώστε να γίνεται εύκολη παραλαβή του δείγματος από το Διαχειριστή ή άλλο εξουσιοδοτημένο πρόσωπο.</w:t>
            </w:r>
          </w:p>
        </w:tc>
      </w:tr>
      <w:tr w:rsidR="00C4168B" w:rsidRPr="006B1A37" w14:paraId="42C20EBD" w14:textId="77777777" w:rsidTr="00F90A60">
        <w:trPr>
          <w:trHeight w:val="284"/>
        </w:trPr>
        <w:tc>
          <w:tcPr>
            <w:tcW w:w="1787" w:type="dxa"/>
          </w:tcPr>
          <w:p w14:paraId="21EC3FAD"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7F53892A" w14:textId="77777777" w:rsidR="00C4168B" w:rsidRPr="00015B58" w:rsidRDefault="00C4168B" w:rsidP="00C4168B">
            <w:pPr>
              <w:spacing w:line="360" w:lineRule="auto"/>
              <w:ind w:left="592"/>
              <w:jc w:val="both"/>
              <w:rPr>
                <w:rFonts w:ascii="Arial" w:hAnsi="Arial" w:cs="Arial"/>
                <w:sz w:val="24"/>
                <w:szCs w:val="24"/>
                <w:lang w:val="el-GR"/>
              </w:rPr>
            </w:pPr>
          </w:p>
        </w:tc>
      </w:tr>
      <w:tr w:rsidR="00C4168B" w:rsidRPr="006B1A37" w14:paraId="0E3A893F" w14:textId="77777777" w:rsidTr="00F90A60">
        <w:trPr>
          <w:trHeight w:val="416"/>
        </w:trPr>
        <w:tc>
          <w:tcPr>
            <w:tcW w:w="1787" w:type="dxa"/>
          </w:tcPr>
          <w:p w14:paraId="29BC3384"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3411140A"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(4) Κάθε βυτιοφόρο θα πρέπει να διαθέτει την κατάλληλη υποδομή ώστε να είναι δυνατή η  διάθεση στις εγκαταστάσεις του σταθμού.</w:t>
            </w:r>
          </w:p>
        </w:tc>
      </w:tr>
      <w:tr w:rsidR="00C4168B" w:rsidRPr="006B1A37" w14:paraId="6497404A" w14:textId="77777777" w:rsidTr="00F90A60">
        <w:trPr>
          <w:trHeight w:val="283"/>
        </w:trPr>
        <w:tc>
          <w:tcPr>
            <w:tcW w:w="1787" w:type="dxa"/>
          </w:tcPr>
          <w:p w14:paraId="76AFDF8B"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541FD766" w14:textId="77777777" w:rsidR="00C4168B" w:rsidRPr="00015B58" w:rsidRDefault="00C4168B" w:rsidP="00C4168B">
            <w:pPr>
              <w:spacing w:line="360" w:lineRule="auto"/>
              <w:ind w:left="622"/>
              <w:jc w:val="both"/>
              <w:rPr>
                <w:rFonts w:ascii="Arial" w:hAnsi="Arial" w:cs="Arial"/>
                <w:sz w:val="24"/>
                <w:szCs w:val="24"/>
                <w:lang w:val="el-GR"/>
              </w:rPr>
            </w:pPr>
          </w:p>
        </w:tc>
      </w:tr>
      <w:tr w:rsidR="00C4168B" w:rsidRPr="006B1A37" w14:paraId="1EC55F90" w14:textId="77777777" w:rsidTr="00F90A60">
        <w:trPr>
          <w:trHeight w:val="416"/>
        </w:trPr>
        <w:tc>
          <w:tcPr>
            <w:tcW w:w="1787" w:type="dxa"/>
          </w:tcPr>
          <w:p w14:paraId="198A47BA"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68EE732C"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(5) Κάθε βυτιοφόρο παραμένει στον Σταθμό μόνο για όσο χρόνο απαιτείται για την εκκένωση των αποβλήτων.</w:t>
            </w:r>
          </w:p>
        </w:tc>
      </w:tr>
      <w:tr w:rsidR="00C4168B" w:rsidRPr="006B1A37" w14:paraId="6773288D" w14:textId="77777777" w:rsidTr="00F90A60">
        <w:trPr>
          <w:trHeight w:val="283"/>
        </w:trPr>
        <w:tc>
          <w:tcPr>
            <w:tcW w:w="1787" w:type="dxa"/>
          </w:tcPr>
          <w:p w14:paraId="14EFE577"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5242CB04" w14:textId="77777777" w:rsidR="00C4168B" w:rsidRPr="00015B58" w:rsidRDefault="00C4168B" w:rsidP="00C4168B">
            <w:pPr>
              <w:spacing w:line="360" w:lineRule="auto"/>
              <w:jc w:val="both"/>
              <w:rPr>
                <w:rFonts w:ascii="Arial" w:hAnsi="Arial" w:cs="Arial"/>
                <w:sz w:val="24"/>
                <w:szCs w:val="24"/>
                <w:lang w:val="el-GR"/>
              </w:rPr>
            </w:pPr>
          </w:p>
        </w:tc>
      </w:tr>
      <w:tr w:rsidR="00C4168B" w:rsidRPr="00015B58" w14:paraId="25C814B5" w14:textId="77777777" w:rsidTr="00F90A60">
        <w:trPr>
          <w:trHeight w:val="416"/>
        </w:trPr>
        <w:tc>
          <w:tcPr>
            <w:tcW w:w="1787" w:type="dxa"/>
          </w:tcPr>
          <w:p w14:paraId="47E789BB"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189BA2FA"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(6) Κάθε βυτιοφόρο φτάνει στον Σταθμό κατά τις ώρες λειτουργίας του και σύμφωνα με τις υποδείξεις του Διαχειριστή. Οι ώρες λειτουργίας  θα καθορίζονται εκάστοτε από το Διαχειριστή:</w:t>
            </w:r>
          </w:p>
        </w:tc>
      </w:tr>
      <w:tr w:rsidR="00C4168B" w:rsidRPr="00015B58" w14:paraId="435D4D7E" w14:textId="77777777" w:rsidTr="00F90A60">
        <w:trPr>
          <w:trHeight w:val="283"/>
        </w:trPr>
        <w:tc>
          <w:tcPr>
            <w:tcW w:w="1787" w:type="dxa"/>
          </w:tcPr>
          <w:p w14:paraId="07CF2CF6"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31FC9E9A"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76159591" w14:textId="77777777" w:rsidTr="00F90A60">
        <w:trPr>
          <w:trHeight w:val="416"/>
        </w:trPr>
        <w:tc>
          <w:tcPr>
            <w:tcW w:w="1787" w:type="dxa"/>
          </w:tcPr>
          <w:p w14:paraId="6D72A28D"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61D2FBDF"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 xml:space="preserve">         Νοείται ότι σε έκτακτες περιπτώσεις ο Διαχειριστής έχει δικαίωμα, κατά την κρίση του, να παρατείνει ή να συμπτύσσει τις ώρες λειτουργίας του Σταθμού· σε τέτοιες περιπτώσεις, τόσο οι ιδιοκτήτες όσο και οι βιομηχανίες θα ενημερώνονται γραπτώς ή τηλεφωνικώς ή μέσω των Μέσων Μαζικής Ενημέρωσης, ανάλογα με τα χρονικά περιθώρια που υπάρχουν.</w:t>
            </w:r>
          </w:p>
        </w:tc>
      </w:tr>
      <w:tr w:rsidR="00C4168B" w:rsidRPr="006B1A37" w14:paraId="67EDCA1A" w14:textId="77777777" w:rsidTr="00F90A60">
        <w:trPr>
          <w:trHeight w:val="269"/>
        </w:trPr>
        <w:tc>
          <w:tcPr>
            <w:tcW w:w="1787" w:type="dxa"/>
          </w:tcPr>
          <w:p w14:paraId="3517C9AC"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6CA097D5"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415511D2" w14:textId="77777777" w:rsidTr="00F90A60">
        <w:trPr>
          <w:trHeight w:val="416"/>
        </w:trPr>
        <w:tc>
          <w:tcPr>
            <w:tcW w:w="1787" w:type="dxa"/>
          </w:tcPr>
          <w:p w14:paraId="286F2DE0"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4C3FA977"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(7) Κάθε οδηγός  διαθέτει τα απόβλητα στο σημείο και κατά τον τρόπο που του υποδεικνύεται από το Διαχειριστή ή άλλο εξουσιοδοτημένο πρόσωπο.</w:t>
            </w:r>
          </w:p>
        </w:tc>
      </w:tr>
      <w:tr w:rsidR="00C4168B" w:rsidRPr="006B1A37" w14:paraId="146949F2" w14:textId="77777777" w:rsidTr="00F90A60">
        <w:trPr>
          <w:trHeight w:val="291"/>
        </w:trPr>
        <w:tc>
          <w:tcPr>
            <w:tcW w:w="1787" w:type="dxa"/>
          </w:tcPr>
          <w:p w14:paraId="77998C16"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58A03049"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09A86993" w14:textId="77777777" w:rsidTr="00F90A60">
        <w:trPr>
          <w:trHeight w:val="416"/>
        </w:trPr>
        <w:tc>
          <w:tcPr>
            <w:tcW w:w="1787" w:type="dxa"/>
          </w:tcPr>
          <w:p w14:paraId="26469232"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7C63545D"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(8) Κάθε οδηγός λαμβάνει όλα τα αναγκαία μέτρα, ώστε καμιά διαρροή αποβλήτων να μη γίνεται έξω από τα φρεάτια  διάθεσης ή επί των εσωτερικών δρόμων του Σταθμού.</w:t>
            </w:r>
          </w:p>
        </w:tc>
      </w:tr>
      <w:tr w:rsidR="00C4168B" w:rsidRPr="006B1A37" w14:paraId="4C2C9B5B" w14:textId="77777777" w:rsidTr="00F90A60">
        <w:trPr>
          <w:trHeight w:val="283"/>
        </w:trPr>
        <w:tc>
          <w:tcPr>
            <w:tcW w:w="1787" w:type="dxa"/>
          </w:tcPr>
          <w:p w14:paraId="1CE6F490"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6340E8B7"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05B0967D" w14:textId="77777777" w:rsidTr="00F90A60">
        <w:trPr>
          <w:trHeight w:val="274"/>
        </w:trPr>
        <w:tc>
          <w:tcPr>
            <w:tcW w:w="1787" w:type="dxa"/>
          </w:tcPr>
          <w:p w14:paraId="6650DAF5"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46ECCE3B"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(9) Κάθε οδηγός συμμορφώνεται με τις υποδείξεις του Διαχειριστή ή άλλου εξουσιοδοτημένου από αυτόν προσώπου σε θέματα που αφορούν την  διάθεση των λυμάτων και τον έλεγχο του βυτιοφόρου.</w:t>
            </w:r>
          </w:p>
        </w:tc>
      </w:tr>
      <w:tr w:rsidR="00C4168B" w:rsidRPr="006B1A37" w14:paraId="40842921" w14:textId="77777777" w:rsidTr="00F90A60">
        <w:trPr>
          <w:trHeight w:val="278"/>
        </w:trPr>
        <w:tc>
          <w:tcPr>
            <w:tcW w:w="1787" w:type="dxa"/>
          </w:tcPr>
          <w:p w14:paraId="6289DFD9"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5E5D68A3"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50CB7D70" w14:textId="77777777" w:rsidTr="00F90A60">
        <w:trPr>
          <w:trHeight w:val="407"/>
        </w:trPr>
        <w:tc>
          <w:tcPr>
            <w:tcW w:w="1787" w:type="dxa"/>
          </w:tcPr>
          <w:p w14:paraId="292AB0C1"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65CBA6D1"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(10) Κάθε οδηγός παραδίδει στον Διαχειριστή ή σε άλλο εξουσιοδοτημένο πρόσωπο πλήρως συμπληρωμένο και κατάλληλα υπογραμμένο αντίγραφο του Δελτίου, όπως καθορίζεται στον Κανονισμό 3(5)(α).</w:t>
            </w:r>
          </w:p>
        </w:tc>
      </w:tr>
      <w:tr w:rsidR="00C4168B" w:rsidRPr="006B1A37" w14:paraId="0F6F165E" w14:textId="77777777" w:rsidTr="00F90A60">
        <w:trPr>
          <w:trHeight w:val="278"/>
        </w:trPr>
        <w:tc>
          <w:tcPr>
            <w:tcW w:w="1787" w:type="dxa"/>
          </w:tcPr>
          <w:p w14:paraId="2997FF8A"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47332068"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646DF3F4" w14:textId="77777777" w:rsidTr="00F90A60">
        <w:trPr>
          <w:trHeight w:val="407"/>
        </w:trPr>
        <w:tc>
          <w:tcPr>
            <w:tcW w:w="1787" w:type="dxa"/>
          </w:tcPr>
          <w:p w14:paraId="33B9CCCC" w14:textId="77777777" w:rsidR="00C4168B" w:rsidRPr="00015B58" w:rsidRDefault="00C4168B" w:rsidP="00C4168B">
            <w:pPr>
              <w:spacing w:line="276" w:lineRule="auto"/>
              <w:rPr>
                <w:rFonts w:ascii="Arial" w:hAnsi="Arial" w:cs="Arial"/>
                <w:sz w:val="20"/>
                <w:szCs w:val="20"/>
                <w:lang w:val="el-GR"/>
              </w:rPr>
            </w:pPr>
            <w:r w:rsidRPr="00015B58">
              <w:rPr>
                <w:rFonts w:ascii="Arial" w:hAnsi="Arial" w:cs="Arial"/>
                <w:sz w:val="20"/>
                <w:szCs w:val="20"/>
                <w:lang w:val="el-GR"/>
              </w:rPr>
              <w:t>Υποχρεώσεις των οδηγών των βυτιοφόρων και των βιομηχανιών.</w:t>
            </w:r>
          </w:p>
        </w:tc>
        <w:tc>
          <w:tcPr>
            <w:tcW w:w="7019" w:type="dxa"/>
            <w:gridSpan w:val="3"/>
          </w:tcPr>
          <w:p w14:paraId="79F26DDF"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8.-(1) Κάθε οδηγός βυτιοφόρου υποχρεούται να παραδίνει στον Σταθμό οποιοδήποτε δελτίο έχει συμπληρωθεί από αδειούχα βιομηχανία κατά την παράδοση των αποβλήτων της σε βυτιοφόρο.</w:t>
            </w:r>
          </w:p>
        </w:tc>
      </w:tr>
      <w:tr w:rsidR="00C4168B" w:rsidRPr="006B1A37" w14:paraId="5DD02074" w14:textId="77777777" w:rsidTr="00F90A60">
        <w:trPr>
          <w:trHeight w:val="279"/>
        </w:trPr>
        <w:tc>
          <w:tcPr>
            <w:tcW w:w="1787" w:type="dxa"/>
          </w:tcPr>
          <w:p w14:paraId="6934BFDD"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27B17487"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1EC6C5EA" w14:textId="77777777" w:rsidTr="00F90A60">
        <w:trPr>
          <w:trHeight w:val="279"/>
        </w:trPr>
        <w:tc>
          <w:tcPr>
            <w:tcW w:w="1787" w:type="dxa"/>
          </w:tcPr>
          <w:p w14:paraId="1479F1F0"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254337F7"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(2) Απαγορεύεται η πρόσμιξη οικιακών βοθρολυμάτων με βιομηχανικά απόβλητα ή η πρόσμιξη βιομηχανικών αποβλήτων από διαφορετικές εγκαταστάσεις.</w:t>
            </w:r>
          </w:p>
        </w:tc>
      </w:tr>
      <w:tr w:rsidR="00C4168B" w:rsidRPr="006B1A37" w14:paraId="6C5D83F6" w14:textId="77777777" w:rsidTr="00F90A60">
        <w:trPr>
          <w:trHeight w:val="407"/>
        </w:trPr>
        <w:tc>
          <w:tcPr>
            <w:tcW w:w="1787" w:type="dxa"/>
          </w:tcPr>
          <w:p w14:paraId="4AA36AEA"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7A4962BA"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502931CE" w14:textId="77777777" w:rsidTr="00F90A60">
        <w:trPr>
          <w:trHeight w:val="407"/>
        </w:trPr>
        <w:tc>
          <w:tcPr>
            <w:tcW w:w="1787" w:type="dxa"/>
          </w:tcPr>
          <w:p w14:paraId="5A9C6116"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3C457869"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(3) Κάθε αδειούχα εγκατάσταση υποχρεούται κατά την παράδοση σε βυτιοφόρο των αποβλήτων της να συμπληρώνει το κατάλληλο δελτίο.</w:t>
            </w:r>
          </w:p>
        </w:tc>
      </w:tr>
      <w:tr w:rsidR="00C4168B" w:rsidRPr="006B1A37" w14:paraId="71CFFBDC" w14:textId="77777777" w:rsidTr="00F90A60">
        <w:trPr>
          <w:trHeight w:val="292"/>
        </w:trPr>
        <w:tc>
          <w:tcPr>
            <w:tcW w:w="1787" w:type="dxa"/>
          </w:tcPr>
          <w:p w14:paraId="5768879F"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6027CC28"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4D2DFE16" w14:textId="77777777" w:rsidTr="00F90A60">
        <w:trPr>
          <w:trHeight w:val="407"/>
        </w:trPr>
        <w:tc>
          <w:tcPr>
            <w:tcW w:w="1787" w:type="dxa"/>
          </w:tcPr>
          <w:p w14:paraId="52FE2540" w14:textId="77777777" w:rsidR="00C4168B" w:rsidRPr="00015B58" w:rsidRDefault="00C4168B" w:rsidP="00C4168B">
            <w:pPr>
              <w:spacing w:line="276" w:lineRule="auto"/>
              <w:rPr>
                <w:rFonts w:ascii="Arial" w:hAnsi="Arial" w:cs="Arial"/>
                <w:sz w:val="20"/>
                <w:szCs w:val="20"/>
                <w:lang w:val="el-GR"/>
              </w:rPr>
            </w:pPr>
            <w:r w:rsidRPr="00015B58">
              <w:rPr>
                <w:rFonts w:ascii="Arial" w:hAnsi="Arial" w:cs="Arial"/>
                <w:sz w:val="20"/>
                <w:szCs w:val="20"/>
                <w:lang w:val="el-GR"/>
              </w:rPr>
              <w:t>Τέλη  διάθεσης και καταβολής διοικητικών εξόδων.</w:t>
            </w:r>
          </w:p>
          <w:p w14:paraId="7AE7EBAD" w14:textId="77777777" w:rsidR="00C4168B" w:rsidRPr="00015B58" w:rsidRDefault="00C4168B" w:rsidP="00C4168B">
            <w:pPr>
              <w:spacing w:line="276" w:lineRule="auto"/>
              <w:rPr>
                <w:rFonts w:ascii="Arial" w:hAnsi="Arial" w:cs="Arial"/>
                <w:sz w:val="20"/>
                <w:szCs w:val="20"/>
                <w:lang w:val="el-GR"/>
              </w:rPr>
            </w:pPr>
            <w:r w:rsidRPr="00015B58">
              <w:rPr>
                <w:rFonts w:ascii="Arial" w:hAnsi="Arial" w:cs="Arial"/>
                <w:sz w:val="20"/>
                <w:szCs w:val="20"/>
                <w:lang w:val="el-GR"/>
              </w:rPr>
              <w:t>Παράρτημα Β.</w:t>
            </w:r>
          </w:p>
        </w:tc>
        <w:tc>
          <w:tcPr>
            <w:tcW w:w="7019" w:type="dxa"/>
            <w:gridSpan w:val="3"/>
          </w:tcPr>
          <w:p w14:paraId="2E494D7A"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 xml:space="preserve">9.-(1) Κάθε χρήστης του Σταθμού είναι υποχρεωμένος να καταβάλλει τέλη σύμφωνα με το άρθρο 130 του Νόμου και το Παράρτημα Β. </w:t>
            </w:r>
          </w:p>
        </w:tc>
      </w:tr>
      <w:tr w:rsidR="00C4168B" w:rsidRPr="006B1A37" w14:paraId="2C6D3CCE" w14:textId="77777777" w:rsidTr="00F90A60">
        <w:trPr>
          <w:trHeight w:val="279"/>
        </w:trPr>
        <w:tc>
          <w:tcPr>
            <w:tcW w:w="1787" w:type="dxa"/>
          </w:tcPr>
          <w:p w14:paraId="787977BE"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66F3A77C"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6B8B1398" w14:textId="77777777" w:rsidTr="00F90A60">
        <w:trPr>
          <w:trHeight w:val="407"/>
        </w:trPr>
        <w:tc>
          <w:tcPr>
            <w:tcW w:w="1787" w:type="dxa"/>
          </w:tcPr>
          <w:p w14:paraId="75C26EDE"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3F243827"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(2) Για σκοπούς χρέωσης, κάθε βυτιοφόρο θεωρείται πλήρες κατά την άφιξη του στον Σταθμό.</w:t>
            </w:r>
          </w:p>
        </w:tc>
      </w:tr>
      <w:tr w:rsidR="00C4168B" w:rsidRPr="006B1A37" w14:paraId="0D89D757" w14:textId="77777777" w:rsidTr="00F90A60">
        <w:trPr>
          <w:trHeight w:val="264"/>
        </w:trPr>
        <w:tc>
          <w:tcPr>
            <w:tcW w:w="1787" w:type="dxa"/>
          </w:tcPr>
          <w:p w14:paraId="517BAFD8"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1115D49A"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073464F4" w14:textId="77777777" w:rsidTr="00F90A60">
        <w:trPr>
          <w:trHeight w:val="407"/>
        </w:trPr>
        <w:tc>
          <w:tcPr>
            <w:tcW w:w="1787" w:type="dxa"/>
          </w:tcPr>
          <w:p w14:paraId="7C16CB57"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1183C54A"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(3) Σε περίπτωση απώλειας ή καταστροφής του ηλεκτρονικού μηχανισμού ο οποίος παρέχεται στο κάθε βυτιοφόρο, σύμφωνα με τον Κανονισμό 3(5)(β), ο ιδιοκτήτης καταβάλλει το ποσό των εκατό ευρώ προς αντικατάσταση του.</w:t>
            </w:r>
          </w:p>
        </w:tc>
      </w:tr>
      <w:tr w:rsidR="00C4168B" w:rsidRPr="006B1A37" w14:paraId="248EFE5B" w14:textId="77777777" w:rsidTr="00F90A60">
        <w:trPr>
          <w:trHeight w:val="279"/>
        </w:trPr>
        <w:tc>
          <w:tcPr>
            <w:tcW w:w="1787" w:type="dxa"/>
          </w:tcPr>
          <w:p w14:paraId="0011998B"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3E3C261D"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2103B444" w14:textId="77777777" w:rsidTr="00F90A60">
        <w:trPr>
          <w:trHeight w:val="407"/>
        </w:trPr>
        <w:tc>
          <w:tcPr>
            <w:tcW w:w="1787" w:type="dxa"/>
          </w:tcPr>
          <w:p w14:paraId="1CC0A5AE" w14:textId="77777777" w:rsidR="00C4168B" w:rsidRPr="00015B58" w:rsidRDefault="00C4168B" w:rsidP="00C4168B">
            <w:pPr>
              <w:spacing w:line="276" w:lineRule="auto"/>
              <w:rPr>
                <w:rFonts w:ascii="Arial" w:hAnsi="Arial" w:cs="Arial"/>
                <w:sz w:val="20"/>
                <w:szCs w:val="20"/>
                <w:lang w:val="el-GR"/>
              </w:rPr>
            </w:pPr>
          </w:p>
          <w:p w14:paraId="25A0B5AA" w14:textId="77777777" w:rsidR="00C4168B" w:rsidRPr="00015B58" w:rsidRDefault="00C4168B" w:rsidP="00C4168B">
            <w:pPr>
              <w:spacing w:line="276" w:lineRule="auto"/>
              <w:rPr>
                <w:rFonts w:ascii="Arial" w:hAnsi="Arial" w:cs="Arial"/>
                <w:sz w:val="20"/>
                <w:szCs w:val="20"/>
                <w:lang w:val="el-GR"/>
              </w:rPr>
            </w:pPr>
          </w:p>
          <w:p w14:paraId="2166101A" w14:textId="77777777" w:rsidR="00C4168B" w:rsidRPr="00015B58" w:rsidRDefault="00C4168B" w:rsidP="00C4168B">
            <w:pPr>
              <w:spacing w:line="276" w:lineRule="auto"/>
              <w:rPr>
                <w:rFonts w:ascii="Arial" w:hAnsi="Arial" w:cs="Arial"/>
                <w:sz w:val="20"/>
                <w:szCs w:val="20"/>
                <w:lang w:val="el-GR"/>
              </w:rPr>
            </w:pPr>
          </w:p>
          <w:p w14:paraId="63848B03" w14:textId="77777777" w:rsidR="00C4168B" w:rsidRPr="00015B58" w:rsidRDefault="00C4168B" w:rsidP="00C4168B">
            <w:pPr>
              <w:spacing w:line="276" w:lineRule="auto"/>
              <w:rPr>
                <w:rFonts w:ascii="Arial" w:hAnsi="Arial" w:cs="Arial"/>
                <w:sz w:val="20"/>
                <w:szCs w:val="20"/>
                <w:lang w:val="el-GR"/>
              </w:rPr>
            </w:pPr>
          </w:p>
          <w:p w14:paraId="6ED5DC8F" w14:textId="77777777" w:rsidR="00C4168B" w:rsidRPr="00015B58" w:rsidRDefault="00C4168B" w:rsidP="00C4168B">
            <w:pPr>
              <w:spacing w:line="276" w:lineRule="auto"/>
              <w:rPr>
                <w:rFonts w:ascii="Arial" w:hAnsi="Arial" w:cs="Arial"/>
                <w:sz w:val="20"/>
                <w:szCs w:val="20"/>
                <w:lang w:val="el-GR"/>
              </w:rPr>
            </w:pPr>
          </w:p>
          <w:p w14:paraId="1D7B5E6D" w14:textId="77777777" w:rsidR="00C4168B" w:rsidRPr="00015B58" w:rsidRDefault="00C4168B" w:rsidP="00C4168B">
            <w:pPr>
              <w:spacing w:line="276" w:lineRule="auto"/>
              <w:rPr>
                <w:rFonts w:ascii="Arial" w:hAnsi="Arial" w:cs="Arial"/>
                <w:sz w:val="20"/>
                <w:szCs w:val="20"/>
                <w:lang w:val="el-GR"/>
              </w:rPr>
            </w:pPr>
            <w:r w:rsidRPr="00015B58">
              <w:rPr>
                <w:rFonts w:ascii="Arial" w:hAnsi="Arial" w:cs="Arial"/>
                <w:sz w:val="20"/>
                <w:szCs w:val="20"/>
                <w:lang w:val="el-GR"/>
              </w:rPr>
              <w:t>Παράρτημα Β.</w:t>
            </w:r>
          </w:p>
        </w:tc>
        <w:tc>
          <w:tcPr>
            <w:tcW w:w="7019" w:type="dxa"/>
            <w:gridSpan w:val="3"/>
          </w:tcPr>
          <w:p w14:paraId="20E23478"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(4) Στις περιπτώσεις που θα επιτραπεί η  διάθεση στο Σταθμό αποβλήτων, σύμφωνα με τον Κανονισμό 6(2), τα τέλη που επιβάλλονται είναι αυτά τα οποία καθορίζονται από το Παράρτημα Β για τη συγκεκριμένη κατηγορία αποβλήτων.</w:t>
            </w:r>
          </w:p>
        </w:tc>
      </w:tr>
      <w:tr w:rsidR="00C4168B" w:rsidRPr="006B1A37" w14:paraId="0B09F4C8" w14:textId="77777777" w:rsidTr="00F90A60">
        <w:trPr>
          <w:trHeight w:val="278"/>
        </w:trPr>
        <w:tc>
          <w:tcPr>
            <w:tcW w:w="1787" w:type="dxa"/>
          </w:tcPr>
          <w:p w14:paraId="262751EC"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4D7E8D92"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09ED896E" w14:textId="77777777" w:rsidTr="00F90A60">
        <w:trPr>
          <w:trHeight w:val="407"/>
        </w:trPr>
        <w:tc>
          <w:tcPr>
            <w:tcW w:w="1787" w:type="dxa"/>
          </w:tcPr>
          <w:p w14:paraId="18004EDC"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5EDE1C38"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(5) Τα έξοδα αναλύσεων που πραγματοποιούνται επί των δειγμάτων των βιομηχανικών αποβλήτων, σύμφωνα με τον Κανονισμό 6(1)(β), τα αποτελέσματα των οποίων υπερβαίνουν τις τιμές που επιτρέπονται σύμφωνα με την άδεια χρήσης, καταβάλλονται από την αδειούχα εγκατάσταση, σύμφωνα με τιμοκατάλογο που εκδίδει ο Διαχειριστής και εγκρίνεται από το  Διευθυντή .</w:t>
            </w:r>
          </w:p>
        </w:tc>
      </w:tr>
      <w:tr w:rsidR="00C4168B" w:rsidRPr="006B1A37" w14:paraId="1AD0AB39" w14:textId="77777777" w:rsidTr="00F90A60">
        <w:trPr>
          <w:trHeight w:val="292"/>
        </w:trPr>
        <w:tc>
          <w:tcPr>
            <w:tcW w:w="1787" w:type="dxa"/>
          </w:tcPr>
          <w:p w14:paraId="78BE08D0"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2D651B2F" w14:textId="77777777" w:rsidR="00C4168B" w:rsidRPr="00015B58" w:rsidRDefault="00C4168B" w:rsidP="00C4168B">
            <w:pPr>
              <w:spacing w:line="360" w:lineRule="auto"/>
              <w:jc w:val="both"/>
              <w:rPr>
                <w:rFonts w:ascii="Arial" w:hAnsi="Arial" w:cs="Arial"/>
                <w:sz w:val="24"/>
                <w:szCs w:val="24"/>
                <w:lang w:val="el-GR"/>
              </w:rPr>
            </w:pPr>
          </w:p>
        </w:tc>
      </w:tr>
      <w:tr w:rsidR="00C4168B" w:rsidRPr="006B1A37" w14:paraId="2C1937A7" w14:textId="77777777" w:rsidTr="00F90A60">
        <w:trPr>
          <w:trHeight w:val="338"/>
        </w:trPr>
        <w:tc>
          <w:tcPr>
            <w:tcW w:w="1787" w:type="dxa"/>
          </w:tcPr>
          <w:p w14:paraId="524578AE" w14:textId="77777777" w:rsidR="00C4168B" w:rsidRPr="00015B58" w:rsidRDefault="00C4168B" w:rsidP="00C4168B">
            <w:pPr>
              <w:spacing w:line="276" w:lineRule="auto"/>
              <w:rPr>
                <w:rFonts w:ascii="Arial" w:hAnsi="Arial" w:cs="Arial"/>
                <w:sz w:val="20"/>
                <w:szCs w:val="20"/>
                <w:lang w:val="el-GR"/>
              </w:rPr>
            </w:pPr>
            <w:r w:rsidRPr="00015B58">
              <w:rPr>
                <w:rFonts w:ascii="Arial" w:hAnsi="Arial" w:cs="Arial"/>
                <w:sz w:val="20"/>
                <w:szCs w:val="20"/>
                <w:lang w:val="el-GR"/>
              </w:rPr>
              <w:t>Καταργήσεις.</w:t>
            </w:r>
          </w:p>
        </w:tc>
        <w:tc>
          <w:tcPr>
            <w:tcW w:w="7019" w:type="dxa"/>
            <w:gridSpan w:val="3"/>
          </w:tcPr>
          <w:p w14:paraId="4E339648"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 xml:space="preserve">10. Με την έναρξη ισχύος των παρόντων Κανονισμών, </w:t>
            </w:r>
          </w:p>
        </w:tc>
      </w:tr>
      <w:tr w:rsidR="00C4168B" w:rsidRPr="006B1A37" w14:paraId="078DA82F" w14:textId="77777777" w:rsidTr="00F90A60">
        <w:trPr>
          <w:trHeight w:val="251"/>
        </w:trPr>
        <w:tc>
          <w:tcPr>
            <w:tcW w:w="1787" w:type="dxa"/>
          </w:tcPr>
          <w:p w14:paraId="5E78BFEF"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59680B7D" w14:textId="77777777" w:rsidR="00C4168B" w:rsidRPr="00015B58" w:rsidRDefault="00C4168B" w:rsidP="00C4168B">
            <w:pPr>
              <w:pStyle w:val="ListParagraph"/>
              <w:spacing w:line="360" w:lineRule="auto"/>
              <w:jc w:val="both"/>
              <w:rPr>
                <w:rFonts w:ascii="Arial" w:hAnsi="Arial" w:cs="Arial"/>
                <w:sz w:val="24"/>
                <w:szCs w:val="24"/>
                <w:lang w:val="el-GR"/>
              </w:rPr>
            </w:pPr>
          </w:p>
        </w:tc>
      </w:tr>
      <w:tr w:rsidR="00C4168B" w:rsidRPr="006B1A37" w14:paraId="3DF1C6E6" w14:textId="77777777" w:rsidTr="00F90A60">
        <w:trPr>
          <w:trHeight w:val="251"/>
        </w:trPr>
        <w:tc>
          <w:tcPr>
            <w:tcW w:w="1787" w:type="dxa"/>
          </w:tcPr>
          <w:p w14:paraId="6079CA85" w14:textId="77777777" w:rsidR="00C4168B" w:rsidRPr="00015B58" w:rsidRDefault="00C4168B" w:rsidP="00C4168B">
            <w:pPr>
              <w:rPr>
                <w:rFonts w:ascii="Arial" w:hAnsi="Arial" w:cs="Arial"/>
                <w:sz w:val="20"/>
                <w:szCs w:val="20"/>
                <w:lang w:val="el-GR"/>
              </w:rPr>
            </w:pPr>
            <w:r w:rsidRPr="00015B58">
              <w:rPr>
                <w:rFonts w:ascii="Arial" w:hAnsi="Arial" w:cs="Arial"/>
                <w:sz w:val="20"/>
                <w:szCs w:val="20"/>
                <w:lang w:val="el-GR"/>
              </w:rPr>
              <w:t xml:space="preserve">Επίσημη Εφημερίδα, </w:t>
            </w:r>
          </w:p>
          <w:p w14:paraId="3B5B3A0A" w14:textId="77777777" w:rsidR="00C4168B" w:rsidRPr="00015B58" w:rsidRDefault="00C4168B" w:rsidP="00C4168B">
            <w:pPr>
              <w:rPr>
                <w:rFonts w:ascii="Arial" w:hAnsi="Arial" w:cs="Arial"/>
                <w:sz w:val="20"/>
                <w:szCs w:val="20"/>
                <w:lang w:val="el-GR"/>
              </w:rPr>
            </w:pPr>
            <w:r w:rsidRPr="00015B58">
              <w:rPr>
                <w:rFonts w:ascii="Arial" w:hAnsi="Arial" w:cs="Arial"/>
                <w:sz w:val="20"/>
                <w:szCs w:val="20"/>
                <w:lang w:val="el-GR"/>
              </w:rPr>
              <w:t xml:space="preserve">Παράρτημα </w:t>
            </w:r>
          </w:p>
          <w:p w14:paraId="35CE76C9" w14:textId="77777777" w:rsidR="00C4168B" w:rsidRPr="00015B58" w:rsidRDefault="00C4168B" w:rsidP="00C4168B">
            <w:pPr>
              <w:rPr>
                <w:rFonts w:ascii="Arial" w:hAnsi="Arial" w:cs="Arial"/>
                <w:sz w:val="20"/>
                <w:szCs w:val="20"/>
                <w:lang w:val="el-GR"/>
              </w:rPr>
            </w:pPr>
            <w:r w:rsidRPr="00015B58">
              <w:rPr>
                <w:rFonts w:ascii="Arial" w:hAnsi="Arial" w:cs="Arial"/>
                <w:sz w:val="20"/>
                <w:szCs w:val="20"/>
                <w:lang w:val="el-GR"/>
              </w:rPr>
              <w:t>Τρίτο (Ι):</w:t>
            </w:r>
          </w:p>
          <w:p w14:paraId="4CAFDF1A" w14:textId="77777777" w:rsidR="00C4168B" w:rsidRPr="00015B58" w:rsidRDefault="00C4168B" w:rsidP="00C4168B">
            <w:pPr>
              <w:rPr>
                <w:rFonts w:ascii="Arial" w:hAnsi="Arial" w:cs="Arial"/>
                <w:sz w:val="20"/>
                <w:szCs w:val="20"/>
                <w:lang w:val="en-US"/>
              </w:rPr>
            </w:pPr>
            <w:r w:rsidRPr="00015B58">
              <w:rPr>
                <w:rFonts w:ascii="Arial" w:hAnsi="Arial" w:cs="Arial"/>
                <w:sz w:val="20"/>
                <w:szCs w:val="20"/>
                <w:lang w:val="en-US"/>
              </w:rPr>
              <w:t>9.7.1999</w:t>
            </w:r>
          </w:p>
          <w:p w14:paraId="120EB95F" w14:textId="77777777" w:rsidR="00C4168B" w:rsidRPr="00015B58" w:rsidRDefault="00C4168B" w:rsidP="00C4168B">
            <w:pPr>
              <w:rPr>
                <w:rFonts w:ascii="Arial" w:hAnsi="Arial" w:cs="Arial"/>
                <w:sz w:val="20"/>
                <w:szCs w:val="20"/>
                <w:lang w:val="en-US"/>
              </w:rPr>
            </w:pPr>
            <w:r w:rsidRPr="00015B58">
              <w:rPr>
                <w:rFonts w:ascii="Arial" w:hAnsi="Arial" w:cs="Arial"/>
                <w:sz w:val="20"/>
                <w:szCs w:val="20"/>
                <w:lang w:val="en-US"/>
              </w:rPr>
              <w:t>25.2.2005.</w:t>
            </w:r>
          </w:p>
        </w:tc>
        <w:tc>
          <w:tcPr>
            <w:tcW w:w="731" w:type="dxa"/>
          </w:tcPr>
          <w:p w14:paraId="59EA2B94" w14:textId="77777777" w:rsidR="00C4168B" w:rsidRPr="00015B58" w:rsidRDefault="00C4168B" w:rsidP="00F90A60">
            <w:pPr>
              <w:pStyle w:val="ListParagraph"/>
              <w:spacing w:line="360" w:lineRule="auto"/>
              <w:ind w:left="58"/>
              <w:jc w:val="both"/>
              <w:rPr>
                <w:rFonts w:ascii="Arial" w:hAnsi="Arial" w:cs="Arial"/>
                <w:sz w:val="24"/>
                <w:szCs w:val="24"/>
                <w:lang w:val="el-GR"/>
              </w:rPr>
            </w:pPr>
            <w:r w:rsidRPr="00015B58">
              <w:rPr>
                <w:rFonts w:ascii="Arial" w:hAnsi="Arial" w:cs="Arial"/>
                <w:sz w:val="24"/>
                <w:szCs w:val="24"/>
                <w:lang w:val="el-GR"/>
              </w:rPr>
              <w:t>(α)</w:t>
            </w:r>
          </w:p>
        </w:tc>
        <w:tc>
          <w:tcPr>
            <w:tcW w:w="6286" w:type="dxa"/>
            <w:gridSpan w:val="2"/>
          </w:tcPr>
          <w:p w14:paraId="0796C435"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οι περί Κυβερνητικού Υδατικού Έργου του Σταθμού Επεξεργασίας Οικιακών Λυμάτων και Βιομηχανικών Αποβλήτων στη Βαθειά Γωνιά (Διαχείριση) Κανονισμοί του 1999 και 2005, και</w:t>
            </w:r>
          </w:p>
        </w:tc>
      </w:tr>
      <w:tr w:rsidR="00C4168B" w:rsidRPr="006B1A37" w14:paraId="5454226A" w14:textId="77777777" w:rsidTr="00F90A60">
        <w:trPr>
          <w:trHeight w:val="251"/>
        </w:trPr>
        <w:tc>
          <w:tcPr>
            <w:tcW w:w="1787" w:type="dxa"/>
          </w:tcPr>
          <w:p w14:paraId="7F682E62" w14:textId="77777777" w:rsidR="00C4168B" w:rsidRPr="00015B58" w:rsidRDefault="00C4168B" w:rsidP="00C4168B">
            <w:pPr>
              <w:rPr>
                <w:rFonts w:ascii="Arial" w:hAnsi="Arial" w:cs="Arial"/>
                <w:sz w:val="20"/>
                <w:szCs w:val="20"/>
                <w:lang w:val="el-GR"/>
              </w:rPr>
            </w:pPr>
          </w:p>
        </w:tc>
        <w:tc>
          <w:tcPr>
            <w:tcW w:w="731" w:type="dxa"/>
          </w:tcPr>
          <w:p w14:paraId="5AC854B8" w14:textId="77777777" w:rsidR="00C4168B" w:rsidRPr="00015B58" w:rsidRDefault="00C4168B" w:rsidP="00C4168B">
            <w:pPr>
              <w:pStyle w:val="ListParagraph"/>
              <w:spacing w:line="360" w:lineRule="auto"/>
              <w:jc w:val="both"/>
              <w:rPr>
                <w:rFonts w:ascii="Arial" w:hAnsi="Arial" w:cs="Arial"/>
                <w:sz w:val="24"/>
                <w:szCs w:val="24"/>
                <w:lang w:val="el-GR"/>
              </w:rPr>
            </w:pPr>
          </w:p>
        </w:tc>
        <w:tc>
          <w:tcPr>
            <w:tcW w:w="6286" w:type="dxa"/>
            <w:gridSpan w:val="2"/>
          </w:tcPr>
          <w:p w14:paraId="5266FF11" w14:textId="77777777" w:rsidR="00C4168B" w:rsidRPr="00015B58" w:rsidRDefault="00C4168B" w:rsidP="00C4168B">
            <w:pPr>
              <w:pStyle w:val="ListParagraph"/>
              <w:spacing w:line="360" w:lineRule="auto"/>
              <w:jc w:val="both"/>
              <w:rPr>
                <w:rFonts w:ascii="Arial" w:hAnsi="Arial" w:cs="Arial"/>
                <w:sz w:val="24"/>
                <w:szCs w:val="24"/>
                <w:lang w:val="el-GR"/>
              </w:rPr>
            </w:pPr>
          </w:p>
        </w:tc>
      </w:tr>
      <w:tr w:rsidR="00C4168B" w:rsidRPr="006B1A37" w14:paraId="521D66B6" w14:textId="77777777" w:rsidTr="00F90A60">
        <w:trPr>
          <w:trHeight w:val="251"/>
        </w:trPr>
        <w:tc>
          <w:tcPr>
            <w:tcW w:w="1787" w:type="dxa"/>
          </w:tcPr>
          <w:p w14:paraId="3AB92449" w14:textId="77777777" w:rsidR="00C4168B" w:rsidRPr="00015B58" w:rsidRDefault="00C4168B" w:rsidP="00C4168B">
            <w:pPr>
              <w:rPr>
                <w:rFonts w:ascii="Arial" w:hAnsi="Arial" w:cs="Arial"/>
                <w:sz w:val="20"/>
                <w:szCs w:val="20"/>
                <w:lang w:val="el-GR"/>
              </w:rPr>
            </w:pPr>
            <w:r w:rsidRPr="00015B58">
              <w:rPr>
                <w:rFonts w:ascii="Arial" w:hAnsi="Arial" w:cs="Arial"/>
                <w:sz w:val="20"/>
                <w:szCs w:val="20"/>
                <w:lang w:val="el-GR"/>
              </w:rPr>
              <w:t xml:space="preserve">Επίσημη Εφημερίδα, </w:t>
            </w:r>
          </w:p>
          <w:p w14:paraId="6BB1CDF2" w14:textId="77777777" w:rsidR="00C4168B" w:rsidRPr="00015B58" w:rsidRDefault="00C4168B" w:rsidP="00C4168B">
            <w:pPr>
              <w:rPr>
                <w:rFonts w:ascii="Arial" w:hAnsi="Arial" w:cs="Arial"/>
                <w:sz w:val="20"/>
                <w:szCs w:val="20"/>
                <w:lang w:val="el-GR"/>
              </w:rPr>
            </w:pPr>
            <w:r w:rsidRPr="00015B58">
              <w:rPr>
                <w:rFonts w:ascii="Arial" w:hAnsi="Arial" w:cs="Arial"/>
                <w:sz w:val="20"/>
                <w:szCs w:val="20"/>
                <w:lang w:val="el-GR"/>
              </w:rPr>
              <w:t xml:space="preserve">Παράρτημα </w:t>
            </w:r>
          </w:p>
          <w:p w14:paraId="1F36BD6B" w14:textId="77777777" w:rsidR="00C4168B" w:rsidRPr="00015B58" w:rsidRDefault="00C4168B" w:rsidP="00C4168B">
            <w:pPr>
              <w:rPr>
                <w:rFonts w:ascii="Arial" w:hAnsi="Arial" w:cs="Arial"/>
                <w:sz w:val="20"/>
                <w:szCs w:val="20"/>
                <w:lang w:val="el-GR"/>
              </w:rPr>
            </w:pPr>
            <w:r w:rsidRPr="00015B58">
              <w:rPr>
                <w:rFonts w:ascii="Arial" w:hAnsi="Arial" w:cs="Arial"/>
                <w:sz w:val="20"/>
                <w:szCs w:val="20"/>
                <w:lang w:val="el-GR"/>
              </w:rPr>
              <w:t>Τρίτο (Ι):</w:t>
            </w:r>
          </w:p>
          <w:p w14:paraId="120D7922" w14:textId="77777777" w:rsidR="00C4168B" w:rsidRPr="00015B58" w:rsidRDefault="00C4168B" w:rsidP="00C4168B">
            <w:pPr>
              <w:rPr>
                <w:rFonts w:ascii="Arial" w:hAnsi="Arial" w:cs="Arial"/>
                <w:sz w:val="20"/>
                <w:szCs w:val="20"/>
                <w:lang w:val="en-US"/>
              </w:rPr>
            </w:pPr>
            <w:r w:rsidRPr="00015B58">
              <w:rPr>
                <w:rFonts w:ascii="Arial" w:hAnsi="Arial" w:cs="Arial"/>
                <w:sz w:val="20"/>
                <w:szCs w:val="20"/>
                <w:lang w:val="en-US"/>
              </w:rPr>
              <w:t>18.3.2005</w:t>
            </w:r>
          </w:p>
          <w:p w14:paraId="29ECB6DD" w14:textId="77777777" w:rsidR="00C4168B" w:rsidRPr="00015B58" w:rsidRDefault="00C4168B" w:rsidP="00C4168B">
            <w:pPr>
              <w:rPr>
                <w:rFonts w:ascii="Arial" w:hAnsi="Arial" w:cs="Arial"/>
                <w:sz w:val="20"/>
                <w:szCs w:val="20"/>
                <w:lang w:val="en-US"/>
              </w:rPr>
            </w:pPr>
            <w:r w:rsidRPr="00015B58">
              <w:rPr>
                <w:rFonts w:ascii="Arial" w:hAnsi="Arial" w:cs="Arial"/>
                <w:sz w:val="20"/>
                <w:szCs w:val="20"/>
                <w:lang w:val="en-US"/>
              </w:rPr>
              <w:t>15.4.2005</w:t>
            </w:r>
          </w:p>
          <w:p w14:paraId="793007E2" w14:textId="77777777" w:rsidR="00C4168B" w:rsidRPr="00015B58" w:rsidRDefault="00C4168B" w:rsidP="00C4168B">
            <w:pPr>
              <w:rPr>
                <w:rFonts w:ascii="Arial" w:hAnsi="Arial" w:cs="Arial"/>
                <w:sz w:val="20"/>
                <w:szCs w:val="20"/>
                <w:lang w:val="en-US"/>
              </w:rPr>
            </w:pPr>
            <w:r w:rsidRPr="00015B58">
              <w:rPr>
                <w:rFonts w:ascii="Arial" w:hAnsi="Arial" w:cs="Arial"/>
                <w:sz w:val="20"/>
                <w:szCs w:val="20"/>
                <w:lang w:val="en-US"/>
              </w:rPr>
              <w:t>29.7.2005</w:t>
            </w:r>
          </w:p>
          <w:p w14:paraId="42AB73DE" w14:textId="77777777" w:rsidR="00C4168B" w:rsidRPr="00015B58" w:rsidRDefault="00C4168B" w:rsidP="00C4168B">
            <w:pPr>
              <w:rPr>
                <w:rFonts w:ascii="Arial" w:hAnsi="Arial" w:cs="Arial"/>
                <w:sz w:val="20"/>
                <w:szCs w:val="20"/>
                <w:lang w:val="el-GR"/>
              </w:rPr>
            </w:pPr>
            <w:r w:rsidRPr="00015B58">
              <w:rPr>
                <w:rFonts w:ascii="Arial" w:hAnsi="Arial" w:cs="Arial"/>
                <w:sz w:val="20"/>
                <w:szCs w:val="20"/>
                <w:lang w:val="en-US"/>
              </w:rPr>
              <w:t>30.5.2008.</w:t>
            </w:r>
          </w:p>
        </w:tc>
        <w:tc>
          <w:tcPr>
            <w:tcW w:w="731" w:type="dxa"/>
          </w:tcPr>
          <w:p w14:paraId="4688F4C6" w14:textId="77777777" w:rsidR="00C4168B" w:rsidRPr="00015B58" w:rsidRDefault="00C4168B" w:rsidP="00F90A60">
            <w:pPr>
              <w:pStyle w:val="ListParagraph"/>
              <w:spacing w:line="360" w:lineRule="auto"/>
              <w:ind w:left="58"/>
              <w:jc w:val="both"/>
              <w:rPr>
                <w:rFonts w:ascii="Arial" w:hAnsi="Arial" w:cs="Arial"/>
                <w:sz w:val="24"/>
                <w:szCs w:val="24"/>
                <w:lang w:val="el-GR"/>
              </w:rPr>
            </w:pPr>
            <w:r w:rsidRPr="00015B58">
              <w:rPr>
                <w:rFonts w:ascii="Arial" w:hAnsi="Arial" w:cs="Arial"/>
                <w:sz w:val="24"/>
                <w:szCs w:val="24"/>
                <w:lang w:val="el-GR"/>
              </w:rPr>
              <w:t>(β)</w:t>
            </w:r>
          </w:p>
        </w:tc>
        <w:tc>
          <w:tcPr>
            <w:tcW w:w="6286" w:type="dxa"/>
            <w:gridSpan w:val="2"/>
          </w:tcPr>
          <w:p w14:paraId="0F2323B4"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οι περί Κυβερνητικού Υδατικού Έργου του Σταθμού Επεξεργασίας Οικιακών Λυμάτων και Βιομηχανικών Αποβλήτων στη Βαθειά Γωνιά (Τέλη Απόρριψης) Κανονισμοί του 2005 έως 2008.</w:t>
            </w:r>
          </w:p>
        </w:tc>
      </w:tr>
      <w:tr w:rsidR="00C4168B" w:rsidRPr="006B1A37" w14:paraId="1C1386A5" w14:textId="77777777" w:rsidTr="00F90A60">
        <w:trPr>
          <w:trHeight w:val="251"/>
        </w:trPr>
        <w:tc>
          <w:tcPr>
            <w:tcW w:w="1787" w:type="dxa"/>
          </w:tcPr>
          <w:p w14:paraId="4CFA4868" w14:textId="77777777" w:rsidR="00C4168B" w:rsidRPr="00015B58" w:rsidRDefault="00C4168B" w:rsidP="00C4168B">
            <w:pPr>
              <w:rPr>
                <w:rFonts w:ascii="Arial" w:hAnsi="Arial" w:cs="Arial"/>
                <w:sz w:val="20"/>
                <w:szCs w:val="20"/>
                <w:lang w:val="el-GR"/>
              </w:rPr>
            </w:pPr>
          </w:p>
        </w:tc>
        <w:tc>
          <w:tcPr>
            <w:tcW w:w="7019" w:type="dxa"/>
            <w:gridSpan w:val="3"/>
          </w:tcPr>
          <w:p w14:paraId="38B89406" w14:textId="77777777" w:rsidR="00C4168B" w:rsidRPr="00015B58" w:rsidRDefault="00C4168B" w:rsidP="00C4168B">
            <w:pPr>
              <w:pStyle w:val="ListParagraph"/>
              <w:spacing w:line="360" w:lineRule="auto"/>
              <w:jc w:val="both"/>
              <w:rPr>
                <w:rFonts w:ascii="Arial" w:hAnsi="Arial" w:cs="Arial"/>
                <w:sz w:val="24"/>
                <w:szCs w:val="24"/>
                <w:lang w:val="el-GR"/>
              </w:rPr>
            </w:pPr>
          </w:p>
        </w:tc>
      </w:tr>
      <w:tr w:rsidR="00C4168B" w:rsidRPr="00015B58" w14:paraId="2140AECC" w14:textId="77777777" w:rsidTr="00F90A60">
        <w:trPr>
          <w:trHeight w:val="251"/>
        </w:trPr>
        <w:tc>
          <w:tcPr>
            <w:tcW w:w="1787" w:type="dxa"/>
          </w:tcPr>
          <w:p w14:paraId="342120F6" w14:textId="77777777" w:rsidR="00C4168B" w:rsidRPr="00015B58" w:rsidRDefault="00C4168B" w:rsidP="00C4168B">
            <w:pPr>
              <w:rPr>
                <w:rFonts w:ascii="Arial" w:hAnsi="Arial" w:cs="Arial"/>
                <w:sz w:val="20"/>
                <w:szCs w:val="20"/>
                <w:lang w:val="el-GR"/>
              </w:rPr>
            </w:pPr>
          </w:p>
        </w:tc>
        <w:tc>
          <w:tcPr>
            <w:tcW w:w="7019" w:type="dxa"/>
            <w:gridSpan w:val="3"/>
          </w:tcPr>
          <w:p w14:paraId="75FA5FF8" w14:textId="77777777" w:rsidR="00C4168B" w:rsidRPr="00015B58" w:rsidRDefault="00C4168B" w:rsidP="00C4168B">
            <w:pPr>
              <w:spacing w:line="360" w:lineRule="auto"/>
              <w:jc w:val="both"/>
              <w:rPr>
                <w:rFonts w:ascii="Arial" w:hAnsi="Arial" w:cs="Arial"/>
                <w:sz w:val="24"/>
                <w:szCs w:val="24"/>
                <w:lang w:val="en-US"/>
              </w:rPr>
            </w:pPr>
            <w:r w:rsidRPr="00015B58">
              <w:rPr>
                <w:rFonts w:ascii="Arial" w:hAnsi="Arial" w:cs="Arial"/>
                <w:sz w:val="24"/>
                <w:szCs w:val="24"/>
                <w:lang w:val="el-GR"/>
              </w:rPr>
              <w:t>καταργούνται</w:t>
            </w:r>
            <w:r w:rsidRPr="00015B58">
              <w:rPr>
                <w:rFonts w:ascii="Arial" w:hAnsi="Arial" w:cs="Arial"/>
                <w:sz w:val="24"/>
                <w:szCs w:val="24"/>
                <w:lang w:val="en-US"/>
              </w:rPr>
              <w:t>.</w:t>
            </w:r>
          </w:p>
        </w:tc>
      </w:tr>
      <w:tr w:rsidR="00C4168B" w:rsidRPr="00015B58" w14:paraId="19B4AC08" w14:textId="77777777" w:rsidTr="00F90A60">
        <w:trPr>
          <w:trHeight w:val="251"/>
        </w:trPr>
        <w:tc>
          <w:tcPr>
            <w:tcW w:w="1787" w:type="dxa"/>
          </w:tcPr>
          <w:p w14:paraId="497E8BC5" w14:textId="77777777" w:rsidR="00C4168B" w:rsidRPr="00015B58" w:rsidRDefault="00C4168B" w:rsidP="00C4168B">
            <w:pPr>
              <w:rPr>
                <w:rFonts w:ascii="Arial" w:hAnsi="Arial" w:cs="Arial"/>
                <w:sz w:val="20"/>
                <w:szCs w:val="20"/>
                <w:lang w:val="el-GR"/>
              </w:rPr>
            </w:pPr>
          </w:p>
        </w:tc>
        <w:tc>
          <w:tcPr>
            <w:tcW w:w="7019" w:type="dxa"/>
            <w:gridSpan w:val="3"/>
          </w:tcPr>
          <w:p w14:paraId="16C4DF3C" w14:textId="77777777" w:rsidR="00C4168B" w:rsidRPr="00015B58" w:rsidRDefault="00C4168B" w:rsidP="00C4168B">
            <w:pPr>
              <w:pStyle w:val="ListParagraph"/>
              <w:spacing w:line="360" w:lineRule="auto"/>
              <w:jc w:val="both"/>
              <w:rPr>
                <w:rFonts w:ascii="Arial" w:hAnsi="Arial" w:cs="Arial"/>
                <w:sz w:val="24"/>
                <w:szCs w:val="24"/>
                <w:lang w:val="el-GR"/>
              </w:rPr>
            </w:pPr>
          </w:p>
        </w:tc>
      </w:tr>
      <w:tr w:rsidR="00C4168B" w:rsidRPr="006B1A37" w14:paraId="7672FAA9" w14:textId="77777777" w:rsidTr="00F90A60">
        <w:trPr>
          <w:trHeight w:val="393"/>
        </w:trPr>
        <w:tc>
          <w:tcPr>
            <w:tcW w:w="1787" w:type="dxa"/>
          </w:tcPr>
          <w:p w14:paraId="43388154" w14:textId="77777777" w:rsidR="00C4168B" w:rsidRPr="00015B58" w:rsidRDefault="00C4168B" w:rsidP="00C4168B">
            <w:pPr>
              <w:spacing w:line="276" w:lineRule="auto"/>
              <w:rPr>
                <w:rFonts w:ascii="Arial" w:hAnsi="Arial" w:cs="Arial"/>
                <w:sz w:val="20"/>
                <w:szCs w:val="20"/>
                <w:lang w:val="el-GR"/>
              </w:rPr>
            </w:pPr>
            <w:r w:rsidRPr="00015B58">
              <w:rPr>
                <w:rFonts w:ascii="Arial" w:hAnsi="Arial" w:cs="Arial"/>
                <w:sz w:val="20"/>
                <w:szCs w:val="20"/>
                <w:lang w:val="el-GR"/>
              </w:rPr>
              <w:t>Μεταβατικές Διατάξεις.</w:t>
            </w:r>
          </w:p>
        </w:tc>
        <w:tc>
          <w:tcPr>
            <w:tcW w:w="7019" w:type="dxa"/>
            <w:gridSpan w:val="3"/>
          </w:tcPr>
          <w:p w14:paraId="69C645DC"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 xml:space="preserve">11.-(1) Αδειούχα Βυτιοφόρα ή αδειούχες εγκαταστάσεις που κατά την έναρξη ισχύος των παρόντων Κανονισμών κατέχουν άδεια βάσει των δυνάμει του Κανονισμού 10 καταργηθέντων Κανονισμών, θεωρείται ότι κατέχουν άδεια χρήσης δυνάμει των </w:t>
            </w:r>
            <w:r w:rsidRPr="00015B58">
              <w:rPr>
                <w:rFonts w:ascii="Arial" w:hAnsi="Arial" w:cs="Arial"/>
                <w:sz w:val="24"/>
                <w:szCs w:val="24"/>
                <w:lang w:val="el-GR"/>
              </w:rPr>
              <w:lastRenderedPageBreak/>
              <w:t xml:space="preserve">παρόντων Κανονισμών. </w:t>
            </w:r>
          </w:p>
        </w:tc>
      </w:tr>
      <w:tr w:rsidR="00C4168B" w:rsidRPr="006B1A37" w14:paraId="0E67D1F7" w14:textId="77777777" w:rsidTr="00F90A60">
        <w:trPr>
          <w:trHeight w:val="279"/>
        </w:trPr>
        <w:tc>
          <w:tcPr>
            <w:tcW w:w="1787" w:type="dxa"/>
          </w:tcPr>
          <w:p w14:paraId="34071B42"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0FAD822E" w14:textId="77777777" w:rsidR="00C4168B" w:rsidRPr="00015B58" w:rsidRDefault="00C4168B" w:rsidP="00C4168B">
            <w:pPr>
              <w:pStyle w:val="ListParagraph"/>
              <w:spacing w:line="360" w:lineRule="auto"/>
              <w:jc w:val="both"/>
              <w:rPr>
                <w:rFonts w:ascii="Arial" w:hAnsi="Arial" w:cs="Arial"/>
                <w:sz w:val="24"/>
                <w:szCs w:val="24"/>
                <w:lang w:val="el-GR"/>
              </w:rPr>
            </w:pPr>
          </w:p>
        </w:tc>
      </w:tr>
      <w:tr w:rsidR="00C4168B" w:rsidRPr="006B1A37" w14:paraId="2E14E5EE" w14:textId="77777777" w:rsidTr="00F90A60">
        <w:trPr>
          <w:trHeight w:val="393"/>
        </w:trPr>
        <w:tc>
          <w:tcPr>
            <w:tcW w:w="1787" w:type="dxa"/>
          </w:tcPr>
          <w:p w14:paraId="3FEEAD7F" w14:textId="77777777" w:rsidR="00C4168B" w:rsidRPr="00015B58" w:rsidRDefault="00C4168B" w:rsidP="00C4168B">
            <w:pPr>
              <w:spacing w:line="276" w:lineRule="auto"/>
              <w:rPr>
                <w:rFonts w:ascii="Arial" w:hAnsi="Arial" w:cs="Arial"/>
                <w:sz w:val="20"/>
                <w:szCs w:val="20"/>
                <w:lang w:val="el-GR"/>
              </w:rPr>
            </w:pPr>
          </w:p>
        </w:tc>
        <w:tc>
          <w:tcPr>
            <w:tcW w:w="7019" w:type="dxa"/>
            <w:gridSpan w:val="3"/>
          </w:tcPr>
          <w:p w14:paraId="4282C6E4"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 xml:space="preserve">   (2) Οφειλόμενα τέλη, αποζημιώσεις ή διώξεις βάσει των δυνάμει του Κανονισμού 10 καταργηθέντων Κανονισμών, που εκκρεμούν κατά την έναρξη ισχύος των παρόντων Κανονισμών, συνεχίζουν να υφίστανται, και οι διαδικασίες ασκούνται ή συνεχίζονται για σκοπούς είσπραξης τελών, καταβολής αποζημιώσεων ή ολοκλήρωσης της εξέτασης τέτοιων διώξεων, σύμφωνα με τις διατάξεις των καταργηθέντων Κανονισμών ως αν οι παρόντες Κανονισμοί δεν είχαν τεθεί σε ισχύ.</w:t>
            </w:r>
            <w:r w:rsidRPr="00015B58">
              <w:rPr>
                <w:rFonts w:ascii="Arial" w:eastAsia="Times New Roman" w:hAnsi="Arial" w:cs="Arial"/>
                <w:sz w:val="24"/>
                <w:szCs w:val="24"/>
                <w:lang w:val="el-GR" w:eastAsia="en-US"/>
              </w:rPr>
              <w:t xml:space="preserve"> </w:t>
            </w:r>
          </w:p>
        </w:tc>
      </w:tr>
      <w:tr w:rsidR="00C4168B" w:rsidRPr="006B1A37" w14:paraId="706F4E8B" w14:textId="77777777" w:rsidTr="00F90A60">
        <w:trPr>
          <w:trHeight w:val="278"/>
        </w:trPr>
        <w:tc>
          <w:tcPr>
            <w:tcW w:w="1787" w:type="dxa"/>
          </w:tcPr>
          <w:p w14:paraId="72C5B1C7" w14:textId="77777777" w:rsidR="00C4168B" w:rsidRPr="00015B58" w:rsidRDefault="00C4168B" w:rsidP="00C4168B">
            <w:pPr>
              <w:rPr>
                <w:rFonts w:ascii="Arial" w:hAnsi="Arial" w:cs="Arial"/>
                <w:sz w:val="20"/>
                <w:szCs w:val="20"/>
                <w:lang w:val="el-GR"/>
              </w:rPr>
            </w:pPr>
          </w:p>
        </w:tc>
        <w:tc>
          <w:tcPr>
            <w:tcW w:w="7019" w:type="dxa"/>
            <w:gridSpan w:val="3"/>
          </w:tcPr>
          <w:p w14:paraId="254202BA" w14:textId="77777777" w:rsidR="00C4168B" w:rsidRPr="00015B58" w:rsidRDefault="00C4168B" w:rsidP="00C4168B">
            <w:pPr>
              <w:pStyle w:val="ListParagraph"/>
              <w:spacing w:line="360" w:lineRule="auto"/>
              <w:jc w:val="both"/>
              <w:rPr>
                <w:rFonts w:ascii="Arial" w:hAnsi="Arial" w:cs="Arial"/>
                <w:sz w:val="24"/>
                <w:szCs w:val="24"/>
                <w:lang w:val="el-GR"/>
              </w:rPr>
            </w:pPr>
          </w:p>
        </w:tc>
      </w:tr>
      <w:tr w:rsidR="00C4168B" w:rsidRPr="00015B58" w14:paraId="1E8E2D43" w14:textId="77777777" w:rsidTr="00F90A60">
        <w:trPr>
          <w:trHeight w:val="243"/>
        </w:trPr>
        <w:tc>
          <w:tcPr>
            <w:tcW w:w="8806" w:type="dxa"/>
            <w:gridSpan w:val="4"/>
          </w:tcPr>
          <w:p w14:paraId="79251471" w14:textId="77777777" w:rsidR="00C4168B" w:rsidRPr="00015B58" w:rsidRDefault="00C4168B" w:rsidP="00C4168B">
            <w:pPr>
              <w:pStyle w:val="ListParagraph"/>
              <w:spacing w:line="360" w:lineRule="auto"/>
              <w:ind w:left="0"/>
              <w:jc w:val="center"/>
              <w:rPr>
                <w:rFonts w:ascii="Arial" w:hAnsi="Arial" w:cs="Arial"/>
                <w:sz w:val="24"/>
                <w:szCs w:val="24"/>
                <w:lang w:val="el-GR"/>
              </w:rPr>
            </w:pPr>
            <w:r w:rsidRPr="00015B58">
              <w:rPr>
                <w:rFonts w:ascii="Arial" w:hAnsi="Arial" w:cs="Arial"/>
                <w:sz w:val="24"/>
                <w:szCs w:val="24"/>
                <w:lang w:val="el-GR"/>
              </w:rPr>
              <w:t>ΠΑΡΑΡΤΗΜΑ Α</w:t>
            </w:r>
          </w:p>
        </w:tc>
      </w:tr>
      <w:tr w:rsidR="00C4168B" w:rsidRPr="00015B58" w14:paraId="5BD29086" w14:textId="77777777" w:rsidTr="00F90A60">
        <w:trPr>
          <w:trHeight w:val="265"/>
        </w:trPr>
        <w:tc>
          <w:tcPr>
            <w:tcW w:w="8806" w:type="dxa"/>
            <w:gridSpan w:val="4"/>
          </w:tcPr>
          <w:p w14:paraId="4F6B20B5" w14:textId="77777777" w:rsidR="00C4168B" w:rsidRPr="00015B58" w:rsidRDefault="00C4168B" w:rsidP="00C4168B">
            <w:pPr>
              <w:pStyle w:val="ListParagraph"/>
              <w:spacing w:line="360" w:lineRule="auto"/>
              <w:jc w:val="both"/>
              <w:rPr>
                <w:rFonts w:ascii="Arial" w:hAnsi="Arial" w:cs="Arial"/>
                <w:sz w:val="24"/>
                <w:szCs w:val="24"/>
                <w:lang w:val="el-GR"/>
              </w:rPr>
            </w:pPr>
          </w:p>
        </w:tc>
      </w:tr>
      <w:tr w:rsidR="00C4168B" w:rsidRPr="00015B58" w14:paraId="5AB45072" w14:textId="77777777" w:rsidTr="00F90A60">
        <w:trPr>
          <w:trHeight w:val="265"/>
        </w:trPr>
        <w:tc>
          <w:tcPr>
            <w:tcW w:w="8806" w:type="dxa"/>
            <w:gridSpan w:val="4"/>
          </w:tcPr>
          <w:p w14:paraId="37FF5D8A" w14:textId="77777777" w:rsidR="00C4168B" w:rsidRPr="00015B58" w:rsidRDefault="00C4168B" w:rsidP="00C4168B">
            <w:pPr>
              <w:pStyle w:val="ListParagraph"/>
              <w:spacing w:line="360" w:lineRule="auto"/>
              <w:jc w:val="center"/>
              <w:rPr>
                <w:rFonts w:ascii="Arial" w:hAnsi="Arial" w:cs="Arial"/>
                <w:sz w:val="24"/>
                <w:szCs w:val="24"/>
                <w:lang w:val="el-GR"/>
              </w:rPr>
            </w:pPr>
            <w:r w:rsidRPr="00015B58">
              <w:rPr>
                <w:rFonts w:ascii="Arial" w:hAnsi="Arial" w:cs="Arial"/>
                <w:sz w:val="24"/>
                <w:szCs w:val="24"/>
                <w:lang w:val="el-GR"/>
              </w:rPr>
              <w:t>Κανονισμός 3(5)</w:t>
            </w:r>
          </w:p>
        </w:tc>
      </w:tr>
      <w:tr w:rsidR="00C4168B" w:rsidRPr="00015B58" w14:paraId="700A1024" w14:textId="77777777" w:rsidTr="00F90A60">
        <w:trPr>
          <w:trHeight w:val="265"/>
        </w:trPr>
        <w:tc>
          <w:tcPr>
            <w:tcW w:w="8806" w:type="dxa"/>
            <w:gridSpan w:val="4"/>
          </w:tcPr>
          <w:p w14:paraId="527F1309" w14:textId="77777777" w:rsidR="00C4168B" w:rsidRPr="00015B58" w:rsidRDefault="00C4168B" w:rsidP="00C4168B">
            <w:pPr>
              <w:pStyle w:val="ListParagraph"/>
              <w:spacing w:line="360" w:lineRule="auto"/>
              <w:jc w:val="both"/>
              <w:rPr>
                <w:rFonts w:ascii="Arial" w:hAnsi="Arial" w:cs="Arial"/>
                <w:sz w:val="24"/>
                <w:szCs w:val="24"/>
                <w:lang w:val="el-GR"/>
              </w:rPr>
            </w:pPr>
          </w:p>
        </w:tc>
      </w:tr>
      <w:tr w:rsidR="00C4168B" w:rsidRPr="00015B58" w14:paraId="7F58B579" w14:textId="77777777" w:rsidTr="00F90A60">
        <w:trPr>
          <w:trHeight w:val="278"/>
        </w:trPr>
        <w:tc>
          <w:tcPr>
            <w:tcW w:w="8806" w:type="dxa"/>
            <w:gridSpan w:val="4"/>
          </w:tcPr>
          <w:p w14:paraId="4D1A270B" w14:textId="77777777" w:rsidR="00C4168B" w:rsidRPr="00015B58" w:rsidRDefault="00C4168B" w:rsidP="00C4168B">
            <w:pPr>
              <w:spacing w:line="360" w:lineRule="auto"/>
              <w:jc w:val="center"/>
              <w:rPr>
                <w:rFonts w:ascii="Arial" w:hAnsi="Arial" w:cs="Arial"/>
                <w:sz w:val="24"/>
                <w:szCs w:val="24"/>
                <w:lang w:val="el-GR"/>
              </w:rPr>
            </w:pPr>
            <w:r w:rsidRPr="00015B58">
              <w:rPr>
                <w:rFonts w:ascii="Arial" w:hAnsi="Arial" w:cs="Arial"/>
                <w:sz w:val="24"/>
                <w:szCs w:val="24"/>
                <w:lang w:val="el-GR"/>
              </w:rPr>
              <w:t>ΔΕΛΤΙΟ Α΄</w:t>
            </w:r>
          </w:p>
        </w:tc>
      </w:tr>
      <w:tr w:rsidR="00C4168B" w:rsidRPr="00015B58" w14:paraId="174B6960" w14:textId="77777777" w:rsidTr="00F90A60">
        <w:trPr>
          <w:trHeight w:val="293"/>
        </w:trPr>
        <w:tc>
          <w:tcPr>
            <w:tcW w:w="8806" w:type="dxa"/>
            <w:gridSpan w:val="4"/>
          </w:tcPr>
          <w:p w14:paraId="0936D30E" w14:textId="77777777" w:rsidR="00C4168B" w:rsidRPr="00015B58" w:rsidRDefault="00C4168B" w:rsidP="00C4168B">
            <w:pPr>
              <w:pStyle w:val="ListParagraph"/>
              <w:spacing w:line="360" w:lineRule="auto"/>
              <w:jc w:val="both"/>
              <w:rPr>
                <w:rFonts w:ascii="Arial" w:hAnsi="Arial" w:cs="Arial"/>
                <w:sz w:val="24"/>
                <w:szCs w:val="24"/>
                <w:lang w:val="el-GR"/>
              </w:rPr>
            </w:pPr>
          </w:p>
        </w:tc>
      </w:tr>
      <w:tr w:rsidR="00C4168B" w:rsidRPr="006B1A37" w14:paraId="476B57CE" w14:textId="77777777" w:rsidTr="00F90A60">
        <w:trPr>
          <w:trHeight w:val="252"/>
        </w:trPr>
        <w:tc>
          <w:tcPr>
            <w:tcW w:w="8806" w:type="dxa"/>
            <w:gridSpan w:val="4"/>
          </w:tcPr>
          <w:p w14:paraId="43163E93" w14:textId="77777777" w:rsidR="00C4168B" w:rsidRPr="00015B58" w:rsidRDefault="00C4168B" w:rsidP="00C4168B">
            <w:pPr>
              <w:pStyle w:val="ListParagraph"/>
              <w:spacing w:line="360" w:lineRule="auto"/>
              <w:ind w:left="0"/>
              <w:jc w:val="center"/>
              <w:rPr>
                <w:rFonts w:ascii="Arial" w:hAnsi="Arial" w:cs="Arial"/>
                <w:sz w:val="24"/>
                <w:szCs w:val="24"/>
                <w:lang w:val="el-GR"/>
              </w:rPr>
            </w:pPr>
            <w:r w:rsidRPr="00015B58">
              <w:rPr>
                <w:rFonts w:ascii="Arial" w:hAnsi="Arial" w:cs="Arial"/>
                <w:sz w:val="24"/>
                <w:szCs w:val="24"/>
                <w:lang w:val="el-GR"/>
              </w:rPr>
              <w:t>Δελτίο για  διάθεση οικιακών βοθρολυμάτων</w:t>
            </w:r>
          </w:p>
        </w:tc>
      </w:tr>
      <w:tr w:rsidR="00C4168B" w:rsidRPr="006B1A37" w14:paraId="34FA2D14" w14:textId="77777777" w:rsidTr="00F90A60">
        <w:trPr>
          <w:trHeight w:val="285"/>
        </w:trPr>
        <w:tc>
          <w:tcPr>
            <w:tcW w:w="8806" w:type="dxa"/>
            <w:gridSpan w:val="4"/>
          </w:tcPr>
          <w:p w14:paraId="7C1461D5" w14:textId="77777777" w:rsidR="00C4168B" w:rsidRPr="00015B58" w:rsidRDefault="00C4168B" w:rsidP="00C4168B">
            <w:pPr>
              <w:pStyle w:val="ListParagraph"/>
              <w:spacing w:line="360" w:lineRule="auto"/>
              <w:jc w:val="both"/>
              <w:rPr>
                <w:rFonts w:ascii="Arial" w:hAnsi="Arial" w:cs="Arial"/>
                <w:sz w:val="24"/>
                <w:szCs w:val="24"/>
                <w:lang w:val="el-GR"/>
              </w:rPr>
            </w:pPr>
          </w:p>
        </w:tc>
      </w:tr>
      <w:tr w:rsidR="00C4168B" w:rsidRPr="006B1A37" w14:paraId="26E31C2D" w14:textId="77777777" w:rsidTr="00F90A60">
        <w:trPr>
          <w:trHeight w:val="553"/>
        </w:trPr>
        <w:tc>
          <w:tcPr>
            <w:tcW w:w="8806" w:type="dxa"/>
            <w:gridSpan w:val="4"/>
          </w:tcPr>
          <w:p w14:paraId="7CA0261D" w14:textId="77777777" w:rsidR="00C4168B" w:rsidRPr="00015B58" w:rsidRDefault="00C4168B" w:rsidP="00C4168B">
            <w:pPr>
              <w:pStyle w:val="ListParagraph"/>
              <w:spacing w:line="360" w:lineRule="auto"/>
              <w:ind w:left="0"/>
              <w:jc w:val="both"/>
              <w:rPr>
                <w:rFonts w:ascii="Arial" w:hAnsi="Arial" w:cs="Arial"/>
                <w:sz w:val="24"/>
                <w:szCs w:val="24"/>
                <w:lang w:val="el-GR"/>
              </w:rPr>
            </w:pPr>
            <w:r w:rsidRPr="00015B58">
              <w:rPr>
                <w:rFonts w:ascii="Arial" w:hAnsi="Arial" w:cs="Arial"/>
                <w:sz w:val="24"/>
                <w:szCs w:val="24"/>
                <w:lang w:val="el-GR"/>
              </w:rPr>
              <w:t>Τα Δελτία τύπου “Α” θα εκδίδονται σε σχέση με την διάθεση οικιακών λυμάτων στον Σταθμό. Οι κενές δέσμες των Δελτίων θα παραδίνονται στους οδηγούς από τον Διαχειριστή. Κάθε οδηγός, πριν του επιτραπεί η είσοδος στον Σταθμό, θα πρέπει να παραδίνει, σωστά και πλήρως συμπληρωμένο, αντίγραφο του Δελτίου. Δεύτερο αντίγραφο θα παραμένει στη δέσμη και άλλα δύο θα παραμένουν στην κατοχή του ιδιοκτήτη για δική του χρήση.</w:t>
            </w:r>
          </w:p>
        </w:tc>
      </w:tr>
      <w:tr w:rsidR="00C4168B" w:rsidRPr="006B1A37" w14:paraId="6D07ED6C" w14:textId="77777777" w:rsidTr="00F90A60">
        <w:trPr>
          <w:trHeight w:val="279"/>
        </w:trPr>
        <w:tc>
          <w:tcPr>
            <w:tcW w:w="8806" w:type="dxa"/>
            <w:gridSpan w:val="4"/>
          </w:tcPr>
          <w:p w14:paraId="71BCA4B7" w14:textId="77777777" w:rsidR="00C4168B" w:rsidRPr="00015B58" w:rsidRDefault="00C4168B" w:rsidP="00C4168B">
            <w:pPr>
              <w:pStyle w:val="ListParagraph"/>
              <w:spacing w:line="360" w:lineRule="auto"/>
              <w:jc w:val="both"/>
              <w:rPr>
                <w:rFonts w:ascii="Arial" w:hAnsi="Arial" w:cs="Arial"/>
                <w:sz w:val="24"/>
                <w:szCs w:val="24"/>
                <w:lang w:val="el-GR"/>
              </w:rPr>
            </w:pPr>
          </w:p>
        </w:tc>
      </w:tr>
      <w:tr w:rsidR="00C4168B" w:rsidRPr="006B1A37" w14:paraId="1284BB32" w14:textId="77777777" w:rsidTr="00F90A60">
        <w:trPr>
          <w:trHeight w:val="552"/>
        </w:trPr>
        <w:tc>
          <w:tcPr>
            <w:tcW w:w="8806" w:type="dxa"/>
            <w:gridSpan w:val="4"/>
          </w:tcPr>
          <w:p w14:paraId="642C4CA1" w14:textId="77777777" w:rsidR="00C4168B" w:rsidRPr="00015B58" w:rsidRDefault="00C4168B" w:rsidP="00C4168B">
            <w:pPr>
              <w:pStyle w:val="ListParagraph"/>
              <w:spacing w:line="360" w:lineRule="auto"/>
              <w:ind w:left="0"/>
              <w:jc w:val="both"/>
              <w:rPr>
                <w:rFonts w:ascii="Arial" w:hAnsi="Arial" w:cs="Arial"/>
                <w:sz w:val="24"/>
                <w:szCs w:val="24"/>
                <w:lang w:val="el-GR"/>
              </w:rPr>
            </w:pPr>
            <w:r w:rsidRPr="00015B58">
              <w:rPr>
                <w:rFonts w:ascii="Arial" w:hAnsi="Arial" w:cs="Arial"/>
                <w:sz w:val="24"/>
                <w:szCs w:val="24"/>
                <w:lang w:val="el-GR"/>
              </w:rPr>
              <w:t>Οι εξαντλημένες δέσμες Δελτίων παραδίνονται στον Διαχειριστή ή σε άλλο εξουσιοδοτημένο υπάλληλο και αντικαθίστανται με καινούριες.</w:t>
            </w:r>
          </w:p>
        </w:tc>
      </w:tr>
      <w:tr w:rsidR="00C4168B" w:rsidRPr="006B1A37" w14:paraId="7EEA1B08" w14:textId="77777777" w:rsidTr="00F90A60">
        <w:trPr>
          <w:trHeight w:val="279"/>
        </w:trPr>
        <w:tc>
          <w:tcPr>
            <w:tcW w:w="8806" w:type="dxa"/>
            <w:gridSpan w:val="4"/>
          </w:tcPr>
          <w:p w14:paraId="090E2690" w14:textId="77777777" w:rsidR="00C4168B" w:rsidRPr="00015B58" w:rsidRDefault="00C4168B" w:rsidP="00C4168B">
            <w:pPr>
              <w:pStyle w:val="ListParagraph"/>
              <w:spacing w:line="360" w:lineRule="auto"/>
              <w:jc w:val="both"/>
              <w:rPr>
                <w:rFonts w:ascii="Arial" w:hAnsi="Arial" w:cs="Arial"/>
                <w:sz w:val="24"/>
                <w:szCs w:val="24"/>
                <w:lang w:val="el-GR"/>
              </w:rPr>
            </w:pPr>
          </w:p>
        </w:tc>
      </w:tr>
      <w:tr w:rsidR="00C4168B" w:rsidRPr="006B1A37" w14:paraId="28ACBED3" w14:textId="77777777" w:rsidTr="00F90A60">
        <w:trPr>
          <w:trHeight w:val="414"/>
        </w:trPr>
        <w:tc>
          <w:tcPr>
            <w:tcW w:w="8806" w:type="dxa"/>
            <w:gridSpan w:val="4"/>
          </w:tcPr>
          <w:p w14:paraId="761BEF00" w14:textId="77777777" w:rsidR="00C4168B" w:rsidRPr="00015B58" w:rsidRDefault="00C4168B" w:rsidP="00C4168B">
            <w:pPr>
              <w:pStyle w:val="ListParagraph"/>
              <w:spacing w:line="360" w:lineRule="auto"/>
              <w:ind w:left="0"/>
              <w:jc w:val="both"/>
              <w:rPr>
                <w:rFonts w:ascii="Arial" w:hAnsi="Arial" w:cs="Arial"/>
                <w:sz w:val="24"/>
                <w:szCs w:val="24"/>
                <w:lang w:val="el-GR"/>
              </w:rPr>
            </w:pPr>
            <w:r w:rsidRPr="00015B58">
              <w:rPr>
                <w:rFonts w:ascii="Arial" w:hAnsi="Arial" w:cs="Arial"/>
                <w:sz w:val="24"/>
                <w:szCs w:val="24"/>
                <w:lang w:val="el-GR"/>
              </w:rPr>
              <w:t>Όλες οι δέσμες Δελτίων αποτελούν κυβερνητική ιδιοκτησία.</w:t>
            </w:r>
          </w:p>
        </w:tc>
      </w:tr>
      <w:tr w:rsidR="00C4168B" w:rsidRPr="006B1A37" w14:paraId="4A722250" w14:textId="77777777" w:rsidTr="00F90A60">
        <w:trPr>
          <w:trHeight w:val="278"/>
        </w:trPr>
        <w:tc>
          <w:tcPr>
            <w:tcW w:w="8806" w:type="dxa"/>
            <w:gridSpan w:val="4"/>
          </w:tcPr>
          <w:p w14:paraId="062166D1" w14:textId="77777777" w:rsidR="00C4168B" w:rsidRPr="00015B58" w:rsidRDefault="00C4168B" w:rsidP="00C4168B">
            <w:pPr>
              <w:pStyle w:val="ListParagraph"/>
              <w:spacing w:line="360" w:lineRule="auto"/>
              <w:jc w:val="both"/>
              <w:rPr>
                <w:rFonts w:ascii="Arial" w:hAnsi="Arial" w:cs="Arial"/>
                <w:sz w:val="24"/>
                <w:szCs w:val="24"/>
                <w:lang w:val="el-GR"/>
              </w:rPr>
            </w:pPr>
          </w:p>
        </w:tc>
      </w:tr>
      <w:tr w:rsidR="00C4168B" w:rsidRPr="00015B58" w14:paraId="374E23FD" w14:textId="77777777" w:rsidTr="00F90A60">
        <w:trPr>
          <w:trHeight w:val="146"/>
        </w:trPr>
        <w:tc>
          <w:tcPr>
            <w:tcW w:w="8806" w:type="dxa"/>
            <w:gridSpan w:val="4"/>
          </w:tcPr>
          <w:p w14:paraId="179B2E5B" w14:textId="77777777" w:rsidR="00C4168B" w:rsidRPr="00015B58" w:rsidRDefault="00C4168B" w:rsidP="00C4168B">
            <w:pPr>
              <w:pStyle w:val="ListParagraph"/>
              <w:spacing w:line="360" w:lineRule="auto"/>
              <w:ind w:left="0"/>
              <w:jc w:val="center"/>
              <w:rPr>
                <w:rFonts w:ascii="Arial" w:hAnsi="Arial" w:cs="Arial"/>
                <w:sz w:val="24"/>
                <w:szCs w:val="24"/>
                <w:lang w:val="el-GR"/>
              </w:rPr>
            </w:pPr>
            <w:r w:rsidRPr="00015B58">
              <w:rPr>
                <w:rFonts w:ascii="Arial" w:hAnsi="Arial" w:cs="Arial"/>
                <w:sz w:val="24"/>
                <w:szCs w:val="24"/>
                <w:lang w:val="el-GR"/>
              </w:rPr>
              <w:lastRenderedPageBreak/>
              <w:t>ΔΕΛΤΙΟ Β΄</w:t>
            </w:r>
          </w:p>
        </w:tc>
      </w:tr>
      <w:tr w:rsidR="00C4168B" w:rsidRPr="00015B58" w14:paraId="3CAC0138" w14:textId="77777777" w:rsidTr="00F90A60">
        <w:trPr>
          <w:trHeight w:val="292"/>
        </w:trPr>
        <w:tc>
          <w:tcPr>
            <w:tcW w:w="8806" w:type="dxa"/>
            <w:gridSpan w:val="4"/>
          </w:tcPr>
          <w:p w14:paraId="4BC76CF6" w14:textId="77777777" w:rsidR="00C4168B" w:rsidRPr="00015B58" w:rsidRDefault="00C4168B" w:rsidP="00C4168B">
            <w:pPr>
              <w:pStyle w:val="ListParagraph"/>
              <w:spacing w:line="360" w:lineRule="auto"/>
              <w:jc w:val="both"/>
              <w:rPr>
                <w:rFonts w:ascii="Arial" w:hAnsi="Arial" w:cs="Arial"/>
                <w:sz w:val="24"/>
                <w:szCs w:val="24"/>
                <w:lang w:val="el-GR"/>
              </w:rPr>
            </w:pPr>
          </w:p>
        </w:tc>
      </w:tr>
      <w:tr w:rsidR="00C4168B" w:rsidRPr="006B1A37" w14:paraId="765EFC0A" w14:textId="77777777" w:rsidTr="00F90A60">
        <w:trPr>
          <w:trHeight w:val="264"/>
        </w:trPr>
        <w:tc>
          <w:tcPr>
            <w:tcW w:w="8806" w:type="dxa"/>
            <w:gridSpan w:val="4"/>
          </w:tcPr>
          <w:p w14:paraId="2DB791BE" w14:textId="77777777" w:rsidR="00C4168B" w:rsidRPr="00015B58" w:rsidRDefault="00C4168B" w:rsidP="00C4168B">
            <w:pPr>
              <w:pStyle w:val="ListParagraph"/>
              <w:spacing w:line="360" w:lineRule="auto"/>
              <w:ind w:left="0"/>
              <w:jc w:val="center"/>
              <w:rPr>
                <w:rFonts w:ascii="Arial" w:hAnsi="Arial" w:cs="Arial"/>
                <w:sz w:val="24"/>
                <w:szCs w:val="24"/>
                <w:lang w:val="el-GR"/>
              </w:rPr>
            </w:pPr>
            <w:r w:rsidRPr="00015B58">
              <w:rPr>
                <w:rFonts w:ascii="Arial" w:hAnsi="Arial" w:cs="Arial"/>
                <w:sz w:val="24"/>
                <w:szCs w:val="24"/>
                <w:lang w:val="el-GR"/>
              </w:rPr>
              <w:t>Δελτίο για  διάθεση βιομηχανικών αποβλήτων</w:t>
            </w:r>
          </w:p>
        </w:tc>
      </w:tr>
      <w:tr w:rsidR="00C4168B" w:rsidRPr="006B1A37" w14:paraId="282D820C" w14:textId="77777777" w:rsidTr="00F90A60">
        <w:trPr>
          <w:trHeight w:val="264"/>
        </w:trPr>
        <w:tc>
          <w:tcPr>
            <w:tcW w:w="8806" w:type="dxa"/>
            <w:gridSpan w:val="4"/>
          </w:tcPr>
          <w:p w14:paraId="34F7F98E" w14:textId="77777777" w:rsidR="00C4168B" w:rsidRPr="00015B58" w:rsidRDefault="00C4168B" w:rsidP="00C4168B">
            <w:pPr>
              <w:pStyle w:val="ListParagraph"/>
              <w:spacing w:line="360" w:lineRule="auto"/>
              <w:jc w:val="both"/>
              <w:rPr>
                <w:rFonts w:ascii="Arial" w:hAnsi="Arial" w:cs="Arial"/>
                <w:sz w:val="24"/>
                <w:szCs w:val="24"/>
                <w:lang w:val="el-GR"/>
              </w:rPr>
            </w:pPr>
          </w:p>
        </w:tc>
      </w:tr>
      <w:tr w:rsidR="00C4168B" w:rsidRPr="006B1A37" w14:paraId="3B309F32" w14:textId="77777777" w:rsidTr="00F90A60">
        <w:trPr>
          <w:trHeight w:val="264"/>
        </w:trPr>
        <w:tc>
          <w:tcPr>
            <w:tcW w:w="8806" w:type="dxa"/>
            <w:gridSpan w:val="4"/>
          </w:tcPr>
          <w:p w14:paraId="74E2C871"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Τα Δελτία  τύπου “Β” θα εκδίδονται σε σχέση με την διάθεση βιομηχανικών αποβλήτων. Οι κενές δέσμες των Δελτίων θα παραδίνονται στις αδειούχες εγκαταστάσεις από τον Διαχειριστή. Κάθε οδηγός, πριν του επιτραπεί η είσοδος στον Σταθμό, θα πρέπει να παραδίνει σωστά και πλήρως συμπληρωμένο από τη αδειούχα εγκατάσταση ένα αντίγραφο του Δελτίου. Δεύτερο αντίγραφο θα παραμένει στη δέσμη Δελτίων, ενώ άλλα δύο θα παραμένουν στην κατοχή της αδειούχας εγκατάστασης για δική της χρήσης. Τα Δελτία αυτά θα υπογράφονται και θα σφραγίζονται από τον Διαχειριστή πριν την διάθεση αποβλήτων στον σταθμό.</w:t>
            </w:r>
          </w:p>
        </w:tc>
      </w:tr>
      <w:tr w:rsidR="00C4168B" w:rsidRPr="006B1A37" w14:paraId="76500430" w14:textId="77777777" w:rsidTr="00F90A60">
        <w:trPr>
          <w:trHeight w:val="264"/>
        </w:trPr>
        <w:tc>
          <w:tcPr>
            <w:tcW w:w="8806" w:type="dxa"/>
            <w:gridSpan w:val="4"/>
          </w:tcPr>
          <w:p w14:paraId="53581CA7" w14:textId="77777777" w:rsidR="00C4168B" w:rsidRPr="00015B58" w:rsidRDefault="00C4168B" w:rsidP="00C4168B">
            <w:pPr>
              <w:pStyle w:val="ListParagraph"/>
              <w:spacing w:line="360" w:lineRule="auto"/>
              <w:jc w:val="both"/>
              <w:rPr>
                <w:rFonts w:ascii="Arial" w:hAnsi="Arial" w:cs="Arial"/>
                <w:sz w:val="24"/>
                <w:szCs w:val="24"/>
                <w:lang w:val="el-GR"/>
              </w:rPr>
            </w:pPr>
          </w:p>
        </w:tc>
      </w:tr>
      <w:tr w:rsidR="00C4168B" w:rsidRPr="006B1A37" w14:paraId="62606F27" w14:textId="77777777" w:rsidTr="00F90A60">
        <w:trPr>
          <w:trHeight w:val="264"/>
        </w:trPr>
        <w:tc>
          <w:tcPr>
            <w:tcW w:w="8806" w:type="dxa"/>
            <w:gridSpan w:val="4"/>
          </w:tcPr>
          <w:p w14:paraId="76BD9740"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Οι εξαντλημένες δέσμες Δελτίων παραδίνονται με το χέρι ή με το ταχυδρομείο στον Διαχειριστή ή σε άλλο εξουσιοδοτημένο υπάλληλο και αντικαθίστανται με καινούριες κατά τον ίδιο τρόπο που παραδόθηκαν οι εξαντλημένες.</w:t>
            </w:r>
          </w:p>
        </w:tc>
      </w:tr>
      <w:tr w:rsidR="00C4168B" w:rsidRPr="006B1A37" w14:paraId="7C82BAA1" w14:textId="77777777" w:rsidTr="00F90A60">
        <w:trPr>
          <w:trHeight w:val="264"/>
        </w:trPr>
        <w:tc>
          <w:tcPr>
            <w:tcW w:w="8806" w:type="dxa"/>
            <w:gridSpan w:val="4"/>
          </w:tcPr>
          <w:p w14:paraId="28952394" w14:textId="77777777" w:rsidR="00C4168B" w:rsidRPr="00015B58" w:rsidRDefault="00C4168B" w:rsidP="00C4168B">
            <w:pPr>
              <w:pStyle w:val="ListParagraph"/>
              <w:spacing w:line="360" w:lineRule="auto"/>
              <w:jc w:val="both"/>
              <w:rPr>
                <w:rFonts w:ascii="Arial" w:hAnsi="Arial" w:cs="Arial"/>
                <w:sz w:val="24"/>
                <w:szCs w:val="24"/>
                <w:lang w:val="el-GR"/>
              </w:rPr>
            </w:pPr>
          </w:p>
        </w:tc>
      </w:tr>
      <w:tr w:rsidR="00C4168B" w:rsidRPr="006B1A37" w14:paraId="0745B772" w14:textId="77777777" w:rsidTr="00F90A60">
        <w:trPr>
          <w:trHeight w:val="431"/>
        </w:trPr>
        <w:tc>
          <w:tcPr>
            <w:tcW w:w="8806" w:type="dxa"/>
            <w:gridSpan w:val="4"/>
          </w:tcPr>
          <w:p w14:paraId="3E3EB8D6" w14:textId="77777777" w:rsidR="00C4168B" w:rsidRPr="00015B58" w:rsidRDefault="00C4168B" w:rsidP="00C4168B">
            <w:pPr>
              <w:spacing w:line="360" w:lineRule="auto"/>
              <w:jc w:val="both"/>
              <w:rPr>
                <w:rFonts w:ascii="Arial" w:hAnsi="Arial" w:cs="Arial"/>
                <w:sz w:val="24"/>
                <w:szCs w:val="24"/>
                <w:lang w:val="el-GR"/>
              </w:rPr>
            </w:pPr>
            <w:r w:rsidRPr="00015B58">
              <w:rPr>
                <w:rFonts w:ascii="Arial" w:hAnsi="Arial" w:cs="Arial"/>
                <w:sz w:val="24"/>
                <w:szCs w:val="24"/>
                <w:lang w:val="el-GR"/>
              </w:rPr>
              <w:t>Όλες οι δέσμες Δελτίων αποτελούν κυβερνητική ιδιοκτησία.</w:t>
            </w:r>
          </w:p>
        </w:tc>
      </w:tr>
      <w:tr w:rsidR="00C4168B" w:rsidRPr="006B1A37" w14:paraId="199C1B94" w14:textId="77777777" w:rsidTr="00F90A60">
        <w:trPr>
          <w:trHeight w:val="265"/>
        </w:trPr>
        <w:tc>
          <w:tcPr>
            <w:tcW w:w="8806" w:type="dxa"/>
            <w:gridSpan w:val="4"/>
          </w:tcPr>
          <w:p w14:paraId="189B51C1" w14:textId="77777777" w:rsidR="00C4168B" w:rsidRPr="00015B58" w:rsidRDefault="00C4168B" w:rsidP="00C4168B">
            <w:pPr>
              <w:spacing w:line="360" w:lineRule="auto"/>
              <w:jc w:val="both"/>
              <w:rPr>
                <w:rFonts w:ascii="Arial" w:hAnsi="Arial" w:cs="Arial"/>
                <w:sz w:val="24"/>
                <w:szCs w:val="24"/>
                <w:lang w:val="el-GR"/>
              </w:rPr>
            </w:pPr>
          </w:p>
        </w:tc>
      </w:tr>
      <w:tr w:rsidR="00C4168B" w:rsidRPr="00015B58" w14:paraId="2551A491" w14:textId="77777777" w:rsidTr="00F90A60">
        <w:trPr>
          <w:trHeight w:val="208"/>
        </w:trPr>
        <w:tc>
          <w:tcPr>
            <w:tcW w:w="8806" w:type="dxa"/>
            <w:gridSpan w:val="4"/>
          </w:tcPr>
          <w:p w14:paraId="14DAB4AA" w14:textId="77777777" w:rsidR="00C4168B" w:rsidRPr="00015B58" w:rsidRDefault="00C4168B" w:rsidP="00C4168B">
            <w:pPr>
              <w:spacing w:line="360" w:lineRule="auto"/>
              <w:jc w:val="center"/>
              <w:rPr>
                <w:rFonts w:ascii="Arial" w:hAnsi="Arial" w:cs="Arial"/>
                <w:sz w:val="24"/>
                <w:szCs w:val="24"/>
                <w:lang w:val="el-GR"/>
              </w:rPr>
            </w:pPr>
            <w:r w:rsidRPr="00015B58">
              <w:rPr>
                <w:rFonts w:ascii="Arial" w:hAnsi="Arial" w:cs="Arial"/>
                <w:sz w:val="24"/>
                <w:szCs w:val="24"/>
                <w:lang w:val="el-GR"/>
              </w:rPr>
              <w:t>ΠΑΡΑΡΤΗΜΑ Β</w:t>
            </w:r>
          </w:p>
        </w:tc>
      </w:tr>
      <w:tr w:rsidR="00C4168B" w:rsidRPr="00015B58" w14:paraId="05D398C7" w14:textId="77777777" w:rsidTr="00F90A60">
        <w:trPr>
          <w:trHeight w:val="208"/>
        </w:trPr>
        <w:tc>
          <w:tcPr>
            <w:tcW w:w="8806" w:type="dxa"/>
            <w:gridSpan w:val="4"/>
          </w:tcPr>
          <w:p w14:paraId="48231B1A" w14:textId="77777777" w:rsidR="00C4168B" w:rsidRPr="00015B58" w:rsidRDefault="00C4168B" w:rsidP="00C4168B">
            <w:pPr>
              <w:spacing w:line="360" w:lineRule="auto"/>
              <w:jc w:val="center"/>
              <w:rPr>
                <w:rFonts w:ascii="Arial" w:hAnsi="Arial" w:cs="Arial"/>
                <w:sz w:val="24"/>
                <w:szCs w:val="24"/>
                <w:lang w:val="el-GR"/>
              </w:rPr>
            </w:pPr>
          </w:p>
        </w:tc>
      </w:tr>
      <w:tr w:rsidR="00C4168B" w:rsidRPr="00015B58" w14:paraId="7CF411E1" w14:textId="77777777" w:rsidTr="00F90A60">
        <w:trPr>
          <w:trHeight w:val="208"/>
        </w:trPr>
        <w:tc>
          <w:tcPr>
            <w:tcW w:w="8806" w:type="dxa"/>
            <w:gridSpan w:val="4"/>
          </w:tcPr>
          <w:p w14:paraId="2198C617" w14:textId="77777777" w:rsidR="00C4168B" w:rsidRPr="00015B58" w:rsidRDefault="00C4168B" w:rsidP="00C4168B">
            <w:pPr>
              <w:spacing w:line="360" w:lineRule="auto"/>
              <w:jc w:val="center"/>
              <w:rPr>
                <w:rFonts w:ascii="Arial" w:hAnsi="Arial" w:cs="Arial"/>
                <w:sz w:val="24"/>
                <w:szCs w:val="24"/>
                <w:lang w:val="el-GR"/>
              </w:rPr>
            </w:pPr>
            <w:r w:rsidRPr="00015B58">
              <w:rPr>
                <w:rFonts w:ascii="Arial" w:hAnsi="Arial" w:cs="Arial"/>
                <w:sz w:val="24"/>
                <w:szCs w:val="24"/>
                <w:lang w:val="el-GR"/>
              </w:rPr>
              <w:t>Κανονισμός 9</w:t>
            </w:r>
          </w:p>
        </w:tc>
      </w:tr>
      <w:tr w:rsidR="00C4168B" w:rsidRPr="00015B58" w14:paraId="65E09EF4" w14:textId="77777777" w:rsidTr="00F90A60">
        <w:trPr>
          <w:trHeight w:val="208"/>
        </w:trPr>
        <w:tc>
          <w:tcPr>
            <w:tcW w:w="8806" w:type="dxa"/>
            <w:gridSpan w:val="4"/>
          </w:tcPr>
          <w:p w14:paraId="3A5EE76A" w14:textId="77777777" w:rsidR="00C4168B" w:rsidRPr="00015B58" w:rsidRDefault="00C4168B" w:rsidP="00C4168B">
            <w:pPr>
              <w:spacing w:line="360" w:lineRule="auto"/>
              <w:jc w:val="center"/>
              <w:rPr>
                <w:rFonts w:ascii="Arial" w:hAnsi="Arial" w:cs="Arial"/>
                <w:sz w:val="24"/>
                <w:szCs w:val="24"/>
                <w:lang w:val="el-GR"/>
              </w:rPr>
            </w:pPr>
          </w:p>
        </w:tc>
      </w:tr>
      <w:tr w:rsidR="00C4168B" w:rsidRPr="006B1A37" w14:paraId="085D5301" w14:textId="77777777" w:rsidTr="00F90A60">
        <w:trPr>
          <w:trHeight w:val="222"/>
        </w:trPr>
        <w:tc>
          <w:tcPr>
            <w:tcW w:w="8806" w:type="dxa"/>
            <w:gridSpan w:val="4"/>
          </w:tcPr>
          <w:p w14:paraId="753EE17C" w14:textId="77777777" w:rsidR="00C4168B" w:rsidRPr="00015B58" w:rsidRDefault="00C4168B" w:rsidP="00C4168B">
            <w:pPr>
              <w:spacing w:line="360" w:lineRule="auto"/>
              <w:jc w:val="center"/>
              <w:rPr>
                <w:rFonts w:ascii="Arial" w:hAnsi="Arial" w:cs="Arial"/>
                <w:sz w:val="24"/>
                <w:szCs w:val="24"/>
                <w:lang w:val="el-GR"/>
              </w:rPr>
            </w:pPr>
            <w:r w:rsidRPr="00015B58">
              <w:rPr>
                <w:rFonts w:ascii="Arial" w:hAnsi="Arial" w:cs="Arial"/>
                <w:sz w:val="24"/>
                <w:szCs w:val="24"/>
                <w:lang w:val="el-GR"/>
              </w:rPr>
              <w:t>Τέλη διάθεση, ανά κυβικό μέτρο και ανά κατηγορία αποβλήτων</w:t>
            </w:r>
          </w:p>
        </w:tc>
      </w:tr>
      <w:tr w:rsidR="00C4168B" w:rsidRPr="006B1A37" w14:paraId="395663E7" w14:textId="77777777" w:rsidTr="00F90A60">
        <w:trPr>
          <w:trHeight w:val="278"/>
        </w:trPr>
        <w:tc>
          <w:tcPr>
            <w:tcW w:w="8806" w:type="dxa"/>
            <w:gridSpan w:val="4"/>
          </w:tcPr>
          <w:p w14:paraId="7F45F1B3" w14:textId="77777777" w:rsidR="00C4168B" w:rsidRPr="00015B58" w:rsidRDefault="00C4168B" w:rsidP="00C4168B">
            <w:pPr>
              <w:spacing w:line="360" w:lineRule="auto"/>
              <w:jc w:val="both"/>
              <w:rPr>
                <w:rFonts w:ascii="Arial" w:hAnsi="Arial" w:cs="Arial"/>
                <w:sz w:val="24"/>
                <w:szCs w:val="24"/>
                <w:lang w:val="el-GR"/>
              </w:rPr>
            </w:pPr>
          </w:p>
        </w:tc>
      </w:tr>
      <w:tr w:rsidR="00C4168B" w:rsidRPr="009A0337" w14:paraId="0EB618FC" w14:textId="77777777" w:rsidTr="00F90A60">
        <w:trPr>
          <w:trHeight w:val="278"/>
        </w:trPr>
        <w:tc>
          <w:tcPr>
            <w:tcW w:w="8806" w:type="dxa"/>
            <w:gridSpan w:val="4"/>
          </w:tcPr>
          <w:tbl>
            <w:tblPr>
              <w:tblStyle w:val="TableGrid"/>
              <w:tblW w:w="0" w:type="auto"/>
              <w:jc w:val="center"/>
              <w:tblLook w:val="04A0" w:firstRow="1" w:lastRow="0" w:firstColumn="1" w:lastColumn="0" w:noHBand="0" w:noVBand="1"/>
            </w:tblPr>
            <w:tblGrid>
              <w:gridCol w:w="5949"/>
              <w:gridCol w:w="2371"/>
            </w:tblGrid>
            <w:tr w:rsidR="00C4168B" w:rsidRPr="00015B58" w14:paraId="2239D4F3" w14:textId="77777777" w:rsidTr="006E5799">
              <w:trPr>
                <w:jc w:val="center"/>
              </w:trPr>
              <w:tc>
                <w:tcPr>
                  <w:tcW w:w="5949" w:type="dxa"/>
                </w:tcPr>
                <w:p w14:paraId="424362C5" w14:textId="77777777" w:rsidR="00C4168B" w:rsidRPr="00015B58" w:rsidRDefault="00C4168B" w:rsidP="00C4168B">
                  <w:pPr>
                    <w:framePr w:hSpace="181" w:wrap="around" w:vAnchor="text" w:hAnchor="margin" w:xAlign="center" w:y="1"/>
                    <w:spacing w:line="360" w:lineRule="auto"/>
                    <w:jc w:val="both"/>
                    <w:rPr>
                      <w:rFonts w:ascii="Arial" w:hAnsi="Arial" w:cs="Arial"/>
                      <w:sz w:val="24"/>
                      <w:szCs w:val="24"/>
                      <w:lang w:val="el-GR"/>
                    </w:rPr>
                  </w:pPr>
                  <w:r w:rsidRPr="00015B58">
                    <w:rPr>
                      <w:rFonts w:ascii="Arial" w:hAnsi="Arial" w:cs="Arial"/>
                      <w:sz w:val="24"/>
                      <w:szCs w:val="24"/>
                      <w:lang w:val="el-GR"/>
                    </w:rPr>
                    <w:t xml:space="preserve">Κατηγορία αποβλήτων </w:t>
                  </w:r>
                </w:p>
              </w:tc>
              <w:tc>
                <w:tcPr>
                  <w:tcW w:w="2371" w:type="dxa"/>
                </w:tcPr>
                <w:p w14:paraId="2E30EED8" w14:textId="77777777" w:rsidR="00C4168B" w:rsidRPr="00015B58" w:rsidRDefault="00C4168B" w:rsidP="00C4168B">
                  <w:pPr>
                    <w:framePr w:hSpace="181" w:wrap="around" w:vAnchor="text" w:hAnchor="margin" w:xAlign="center" w:y="1"/>
                    <w:spacing w:line="360" w:lineRule="auto"/>
                    <w:jc w:val="center"/>
                    <w:rPr>
                      <w:rFonts w:ascii="Arial" w:hAnsi="Arial" w:cs="Arial"/>
                      <w:sz w:val="24"/>
                      <w:szCs w:val="24"/>
                      <w:lang w:val="el-GR"/>
                    </w:rPr>
                  </w:pPr>
                  <w:r w:rsidRPr="00015B58">
                    <w:rPr>
                      <w:rFonts w:ascii="Arial" w:hAnsi="Arial" w:cs="Arial"/>
                      <w:sz w:val="24"/>
                      <w:szCs w:val="24"/>
                      <w:lang w:val="el-GR"/>
                    </w:rPr>
                    <w:t>Ευρώ ανά κυβικό</w:t>
                  </w:r>
                </w:p>
                <w:p w14:paraId="26478EB1" w14:textId="77777777" w:rsidR="00C4168B" w:rsidRPr="00015B58" w:rsidRDefault="00C4168B" w:rsidP="00C4168B">
                  <w:pPr>
                    <w:framePr w:hSpace="181" w:wrap="around" w:vAnchor="text" w:hAnchor="margin" w:xAlign="center" w:y="1"/>
                    <w:spacing w:line="360" w:lineRule="auto"/>
                    <w:jc w:val="center"/>
                    <w:rPr>
                      <w:rFonts w:ascii="Arial" w:hAnsi="Arial" w:cs="Arial"/>
                      <w:sz w:val="24"/>
                      <w:szCs w:val="24"/>
                      <w:lang w:val="en-US"/>
                    </w:rPr>
                  </w:pPr>
                  <w:r w:rsidRPr="00015B58">
                    <w:rPr>
                      <w:rFonts w:ascii="Arial" w:hAnsi="Arial" w:cs="Arial"/>
                      <w:sz w:val="24"/>
                      <w:szCs w:val="24"/>
                      <w:lang w:val="el-GR"/>
                    </w:rPr>
                    <w:t>€/τόνο</w:t>
                  </w:r>
                </w:p>
              </w:tc>
            </w:tr>
            <w:tr w:rsidR="00C4168B" w:rsidRPr="00015B58" w14:paraId="2438607B" w14:textId="77777777" w:rsidTr="006E5799">
              <w:trPr>
                <w:jc w:val="center"/>
              </w:trPr>
              <w:tc>
                <w:tcPr>
                  <w:tcW w:w="5949" w:type="dxa"/>
                </w:tcPr>
                <w:p w14:paraId="1FAB2E0B" w14:textId="77777777" w:rsidR="00C4168B" w:rsidRPr="00015B58" w:rsidRDefault="00C4168B" w:rsidP="00C4168B">
                  <w:pPr>
                    <w:framePr w:hSpace="181" w:wrap="around" w:vAnchor="text" w:hAnchor="margin" w:xAlign="center" w:y="1"/>
                    <w:spacing w:line="360" w:lineRule="auto"/>
                    <w:jc w:val="both"/>
                    <w:rPr>
                      <w:rFonts w:ascii="Arial" w:hAnsi="Arial" w:cs="Arial"/>
                      <w:sz w:val="24"/>
                      <w:szCs w:val="24"/>
                      <w:lang w:val="el-GR"/>
                    </w:rPr>
                  </w:pPr>
                  <w:r w:rsidRPr="00015B58">
                    <w:rPr>
                      <w:rFonts w:ascii="Arial" w:hAnsi="Arial" w:cs="Arial"/>
                      <w:sz w:val="24"/>
                      <w:szCs w:val="24"/>
                      <w:lang w:val="el-GR"/>
                    </w:rPr>
                    <w:t>Οικιακά βοθρολύματα</w:t>
                  </w:r>
                </w:p>
              </w:tc>
              <w:tc>
                <w:tcPr>
                  <w:tcW w:w="2371" w:type="dxa"/>
                </w:tcPr>
                <w:p w14:paraId="05122594" w14:textId="77777777" w:rsidR="00C4168B" w:rsidRPr="00015B58" w:rsidRDefault="00C4168B" w:rsidP="00C4168B">
                  <w:pPr>
                    <w:framePr w:hSpace="181" w:wrap="around" w:vAnchor="text" w:hAnchor="margin" w:xAlign="center" w:y="1"/>
                    <w:spacing w:line="360" w:lineRule="auto"/>
                    <w:jc w:val="center"/>
                    <w:rPr>
                      <w:rFonts w:ascii="Arial" w:hAnsi="Arial" w:cs="Arial"/>
                      <w:sz w:val="24"/>
                      <w:szCs w:val="24"/>
                      <w:lang w:val="el-GR"/>
                    </w:rPr>
                  </w:pPr>
                  <w:r w:rsidRPr="00015B58">
                    <w:rPr>
                      <w:rFonts w:ascii="Arial" w:hAnsi="Arial" w:cs="Arial"/>
                      <w:sz w:val="24"/>
                      <w:szCs w:val="24"/>
                      <w:lang w:val="el-GR"/>
                    </w:rPr>
                    <w:t>2,41</w:t>
                  </w:r>
                </w:p>
              </w:tc>
            </w:tr>
            <w:tr w:rsidR="00C4168B" w:rsidRPr="00015B58" w14:paraId="2F44CD57" w14:textId="77777777" w:rsidTr="006E5799">
              <w:trPr>
                <w:jc w:val="center"/>
              </w:trPr>
              <w:tc>
                <w:tcPr>
                  <w:tcW w:w="5949" w:type="dxa"/>
                </w:tcPr>
                <w:p w14:paraId="21DA0DA0" w14:textId="77777777" w:rsidR="00C4168B" w:rsidRPr="00015B58" w:rsidRDefault="00C4168B" w:rsidP="00C4168B">
                  <w:pPr>
                    <w:framePr w:hSpace="181" w:wrap="around" w:vAnchor="text" w:hAnchor="margin" w:xAlign="center" w:y="1"/>
                    <w:spacing w:line="360" w:lineRule="auto"/>
                    <w:jc w:val="both"/>
                    <w:rPr>
                      <w:rFonts w:ascii="Arial" w:hAnsi="Arial" w:cs="Arial"/>
                      <w:sz w:val="24"/>
                      <w:szCs w:val="24"/>
                      <w:lang w:val="el-GR"/>
                    </w:rPr>
                  </w:pPr>
                  <w:r w:rsidRPr="00015B58">
                    <w:rPr>
                      <w:rFonts w:ascii="Arial" w:hAnsi="Arial" w:cs="Arial"/>
                      <w:sz w:val="24"/>
                      <w:szCs w:val="24"/>
                      <w:lang w:val="el-GR"/>
                    </w:rPr>
                    <w:t>Βιομηχανικά λύματα χαμηλού οργανικού φορτίου</w:t>
                  </w:r>
                </w:p>
              </w:tc>
              <w:tc>
                <w:tcPr>
                  <w:tcW w:w="2371" w:type="dxa"/>
                </w:tcPr>
                <w:p w14:paraId="45497CC8" w14:textId="77777777" w:rsidR="00C4168B" w:rsidRPr="00015B58" w:rsidRDefault="00C4168B" w:rsidP="00C4168B">
                  <w:pPr>
                    <w:framePr w:hSpace="181" w:wrap="around" w:vAnchor="text" w:hAnchor="margin" w:xAlign="center" w:y="1"/>
                    <w:spacing w:line="360" w:lineRule="auto"/>
                    <w:jc w:val="center"/>
                    <w:rPr>
                      <w:rFonts w:ascii="Arial" w:hAnsi="Arial" w:cs="Arial"/>
                      <w:sz w:val="24"/>
                      <w:szCs w:val="24"/>
                      <w:lang w:val="el-GR"/>
                    </w:rPr>
                  </w:pPr>
                  <w:r w:rsidRPr="00015B58">
                    <w:rPr>
                      <w:rFonts w:ascii="Arial" w:hAnsi="Arial" w:cs="Arial"/>
                      <w:sz w:val="24"/>
                      <w:szCs w:val="24"/>
                      <w:lang w:val="el-GR"/>
                    </w:rPr>
                    <w:t>2,46</w:t>
                  </w:r>
                </w:p>
              </w:tc>
            </w:tr>
            <w:tr w:rsidR="00C4168B" w:rsidRPr="00015B58" w14:paraId="73C20DA5" w14:textId="77777777" w:rsidTr="006E5799">
              <w:trPr>
                <w:jc w:val="center"/>
              </w:trPr>
              <w:tc>
                <w:tcPr>
                  <w:tcW w:w="5949" w:type="dxa"/>
                </w:tcPr>
                <w:p w14:paraId="7D863D6C" w14:textId="77777777" w:rsidR="00C4168B" w:rsidRPr="00015B58" w:rsidRDefault="00C4168B" w:rsidP="00C4168B">
                  <w:pPr>
                    <w:framePr w:hSpace="181" w:wrap="around" w:vAnchor="text" w:hAnchor="margin" w:xAlign="center" w:y="1"/>
                    <w:spacing w:line="360" w:lineRule="auto"/>
                    <w:jc w:val="both"/>
                    <w:rPr>
                      <w:rFonts w:ascii="Arial" w:hAnsi="Arial" w:cs="Arial"/>
                      <w:sz w:val="24"/>
                      <w:szCs w:val="24"/>
                      <w:lang w:val="el-GR"/>
                    </w:rPr>
                  </w:pPr>
                  <w:r w:rsidRPr="00015B58">
                    <w:rPr>
                      <w:rFonts w:ascii="Arial" w:hAnsi="Arial" w:cs="Arial"/>
                      <w:sz w:val="24"/>
                      <w:szCs w:val="24"/>
                      <w:lang w:val="el-GR"/>
                    </w:rPr>
                    <w:t>Βιομηχανικά λύματα υψηλού οργανικού φορτίου</w:t>
                  </w:r>
                </w:p>
              </w:tc>
              <w:tc>
                <w:tcPr>
                  <w:tcW w:w="2371" w:type="dxa"/>
                </w:tcPr>
                <w:p w14:paraId="21EF48A1" w14:textId="77777777" w:rsidR="00C4168B" w:rsidRPr="00015B58" w:rsidRDefault="00C4168B" w:rsidP="00C4168B">
                  <w:pPr>
                    <w:framePr w:hSpace="181" w:wrap="around" w:vAnchor="text" w:hAnchor="margin" w:xAlign="center" w:y="1"/>
                    <w:spacing w:line="360" w:lineRule="auto"/>
                    <w:jc w:val="center"/>
                    <w:rPr>
                      <w:rFonts w:ascii="Arial" w:hAnsi="Arial" w:cs="Arial"/>
                      <w:sz w:val="24"/>
                      <w:szCs w:val="24"/>
                      <w:lang w:val="el-GR"/>
                    </w:rPr>
                  </w:pPr>
                  <w:r w:rsidRPr="00015B58">
                    <w:rPr>
                      <w:rFonts w:ascii="Arial" w:hAnsi="Arial" w:cs="Arial"/>
                      <w:sz w:val="24"/>
                      <w:szCs w:val="24"/>
                      <w:lang w:val="el-GR"/>
                    </w:rPr>
                    <w:t>3,65</w:t>
                  </w:r>
                </w:p>
              </w:tc>
            </w:tr>
            <w:tr w:rsidR="00C4168B" w:rsidRPr="00015B58" w14:paraId="70C4CF17" w14:textId="77777777" w:rsidTr="006E5799">
              <w:trPr>
                <w:jc w:val="center"/>
              </w:trPr>
              <w:tc>
                <w:tcPr>
                  <w:tcW w:w="5949" w:type="dxa"/>
                </w:tcPr>
                <w:p w14:paraId="769265E1" w14:textId="77777777" w:rsidR="00C4168B" w:rsidRPr="00015B58" w:rsidRDefault="00C4168B" w:rsidP="00C4168B">
                  <w:pPr>
                    <w:framePr w:hSpace="181" w:wrap="around" w:vAnchor="text" w:hAnchor="margin" w:xAlign="center" w:y="1"/>
                    <w:spacing w:line="360" w:lineRule="auto"/>
                    <w:jc w:val="both"/>
                    <w:rPr>
                      <w:rFonts w:ascii="Arial" w:hAnsi="Arial" w:cs="Arial"/>
                      <w:sz w:val="24"/>
                      <w:szCs w:val="24"/>
                      <w:lang w:val="el-GR"/>
                    </w:rPr>
                  </w:pPr>
                  <w:r w:rsidRPr="00015B58">
                    <w:rPr>
                      <w:rFonts w:ascii="Arial" w:hAnsi="Arial" w:cs="Arial"/>
                      <w:sz w:val="24"/>
                      <w:szCs w:val="24"/>
                      <w:lang w:val="el-GR"/>
                    </w:rPr>
                    <w:lastRenderedPageBreak/>
                    <w:t>Γαλακτοκομικά</w:t>
                  </w:r>
                </w:p>
              </w:tc>
              <w:tc>
                <w:tcPr>
                  <w:tcW w:w="2371" w:type="dxa"/>
                </w:tcPr>
                <w:p w14:paraId="695B5B27" w14:textId="77777777" w:rsidR="00C4168B" w:rsidRPr="00015B58" w:rsidRDefault="00C4168B" w:rsidP="00C4168B">
                  <w:pPr>
                    <w:framePr w:hSpace="181" w:wrap="around" w:vAnchor="text" w:hAnchor="margin" w:xAlign="center" w:y="1"/>
                    <w:spacing w:line="360" w:lineRule="auto"/>
                    <w:jc w:val="center"/>
                    <w:rPr>
                      <w:rFonts w:ascii="Arial" w:hAnsi="Arial" w:cs="Arial"/>
                      <w:sz w:val="24"/>
                      <w:szCs w:val="24"/>
                      <w:lang w:val="el-GR"/>
                    </w:rPr>
                  </w:pPr>
                  <w:r w:rsidRPr="00015B58">
                    <w:rPr>
                      <w:rFonts w:ascii="Arial" w:hAnsi="Arial" w:cs="Arial"/>
                      <w:sz w:val="24"/>
                      <w:szCs w:val="24"/>
                      <w:lang w:val="el-GR"/>
                    </w:rPr>
                    <w:t>5,50</w:t>
                  </w:r>
                </w:p>
              </w:tc>
            </w:tr>
            <w:tr w:rsidR="00C4168B" w:rsidRPr="00015B58" w14:paraId="59853680" w14:textId="77777777" w:rsidTr="006E5799">
              <w:trPr>
                <w:jc w:val="center"/>
              </w:trPr>
              <w:tc>
                <w:tcPr>
                  <w:tcW w:w="5949" w:type="dxa"/>
                </w:tcPr>
                <w:p w14:paraId="4949A316" w14:textId="77777777" w:rsidR="00C4168B" w:rsidRPr="00015B58" w:rsidRDefault="00C4168B" w:rsidP="00C4168B">
                  <w:pPr>
                    <w:framePr w:hSpace="181" w:wrap="around" w:vAnchor="text" w:hAnchor="margin" w:xAlign="center" w:y="1"/>
                    <w:spacing w:line="360" w:lineRule="auto"/>
                    <w:jc w:val="both"/>
                    <w:rPr>
                      <w:rFonts w:ascii="Arial" w:hAnsi="Arial" w:cs="Arial"/>
                      <w:sz w:val="24"/>
                      <w:szCs w:val="24"/>
                      <w:lang w:val="el-GR"/>
                    </w:rPr>
                  </w:pPr>
                  <w:r w:rsidRPr="00015B58">
                    <w:rPr>
                      <w:rFonts w:ascii="Arial" w:hAnsi="Arial" w:cs="Arial"/>
                      <w:sz w:val="24"/>
                      <w:szCs w:val="24"/>
                      <w:lang w:val="el-GR"/>
                    </w:rPr>
                    <w:t>Περίσσεια υγρής λάσπης</w:t>
                  </w:r>
                </w:p>
              </w:tc>
              <w:tc>
                <w:tcPr>
                  <w:tcW w:w="2371" w:type="dxa"/>
                </w:tcPr>
                <w:p w14:paraId="2902550A" w14:textId="77777777" w:rsidR="00C4168B" w:rsidRPr="00015B58" w:rsidRDefault="00C4168B" w:rsidP="00C4168B">
                  <w:pPr>
                    <w:framePr w:hSpace="181" w:wrap="around" w:vAnchor="text" w:hAnchor="margin" w:xAlign="center" w:y="1"/>
                    <w:spacing w:line="360" w:lineRule="auto"/>
                    <w:jc w:val="center"/>
                    <w:rPr>
                      <w:rFonts w:ascii="Arial" w:hAnsi="Arial" w:cs="Arial"/>
                      <w:sz w:val="24"/>
                      <w:szCs w:val="24"/>
                      <w:lang w:val="el-GR"/>
                    </w:rPr>
                  </w:pPr>
                  <w:r w:rsidRPr="00015B58">
                    <w:rPr>
                      <w:rFonts w:ascii="Arial" w:hAnsi="Arial" w:cs="Arial"/>
                      <w:sz w:val="24"/>
                      <w:szCs w:val="24"/>
                      <w:lang w:val="el-GR"/>
                    </w:rPr>
                    <w:t>4,78</w:t>
                  </w:r>
                </w:p>
              </w:tc>
            </w:tr>
            <w:tr w:rsidR="00C4168B" w:rsidRPr="008B1965" w14:paraId="5A644D37" w14:textId="77777777" w:rsidTr="006E5799">
              <w:trPr>
                <w:jc w:val="center"/>
              </w:trPr>
              <w:tc>
                <w:tcPr>
                  <w:tcW w:w="5949" w:type="dxa"/>
                </w:tcPr>
                <w:p w14:paraId="6688AC7B" w14:textId="77777777" w:rsidR="00C4168B" w:rsidRPr="00015B58" w:rsidRDefault="00C4168B" w:rsidP="00C4168B">
                  <w:pPr>
                    <w:framePr w:hSpace="181" w:wrap="around" w:vAnchor="text" w:hAnchor="margin" w:xAlign="center" w:y="1"/>
                    <w:spacing w:line="360" w:lineRule="auto"/>
                    <w:jc w:val="both"/>
                    <w:rPr>
                      <w:rFonts w:ascii="Arial" w:hAnsi="Arial" w:cs="Arial"/>
                      <w:sz w:val="24"/>
                      <w:szCs w:val="24"/>
                      <w:lang w:val="el-GR"/>
                    </w:rPr>
                  </w:pPr>
                  <w:r w:rsidRPr="00015B58">
                    <w:rPr>
                      <w:rFonts w:ascii="Arial" w:hAnsi="Arial" w:cs="Arial"/>
                      <w:sz w:val="24"/>
                      <w:szCs w:val="24"/>
                      <w:lang w:val="el-GR"/>
                    </w:rPr>
                    <w:t>Μέταλλα</w:t>
                  </w:r>
                </w:p>
              </w:tc>
              <w:tc>
                <w:tcPr>
                  <w:tcW w:w="2371" w:type="dxa"/>
                </w:tcPr>
                <w:p w14:paraId="244DDEAD" w14:textId="77777777" w:rsidR="00C4168B" w:rsidRPr="008B1965" w:rsidRDefault="00C4168B" w:rsidP="00C4168B">
                  <w:pPr>
                    <w:framePr w:hSpace="181" w:wrap="around" w:vAnchor="text" w:hAnchor="margin" w:xAlign="center" w:y="1"/>
                    <w:spacing w:line="360" w:lineRule="auto"/>
                    <w:jc w:val="center"/>
                    <w:rPr>
                      <w:rFonts w:ascii="Arial" w:hAnsi="Arial" w:cs="Arial"/>
                      <w:sz w:val="24"/>
                      <w:szCs w:val="24"/>
                      <w:lang w:val="el-GR"/>
                    </w:rPr>
                  </w:pPr>
                  <w:r w:rsidRPr="00015B58">
                    <w:rPr>
                      <w:rFonts w:ascii="Arial" w:hAnsi="Arial" w:cs="Arial"/>
                      <w:sz w:val="24"/>
                      <w:szCs w:val="24"/>
                      <w:lang w:val="el-GR"/>
                    </w:rPr>
                    <w:t>8,16</w:t>
                  </w:r>
                </w:p>
              </w:tc>
            </w:tr>
          </w:tbl>
          <w:p w14:paraId="54F323ED" w14:textId="77777777" w:rsidR="00C4168B" w:rsidRPr="008B1965" w:rsidRDefault="00C4168B" w:rsidP="00C4168B">
            <w:pPr>
              <w:spacing w:line="360" w:lineRule="auto"/>
              <w:jc w:val="both"/>
              <w:rPr>
                <w:rFonts w:ascii="Arial" w:hAnsi="Arial" w:cs="Arial"/>
                <w:sz w:val="24"/>
                <w:szCs w:val="24"/>
                <w:lang w:val="en-US"/>
              </w:rPr>
            </w:pPr>
          </w:p>
        </w:tc>
      </w:tr>
      <w:tr w:rsidR="00C4168B" w:rsidRPr="009A0337" w14:paraId="622A8368" w14:textId="77777777" w:rsidTr="00F90A60">
        <w:trPr>
          <w:trHeight w:val="321"/>
        </w:trPr>
        <w:tc>
          <w:tcPr>
            <w:tcW w:w="8806" w:type="dxa"/>
            <w:gridSpan w:val="4"/>
          </w:tcPr>
          <w:p w14:paraId="7AE945DF" w14:textId="77777777" w:rsidR="00C4168B" w:rsidRPr="008B1965" w:rsidRDefault="00C4168B" w:rsidP="00C4168B">
            <w:pPr>
              <w:spacing w:line="360" w:lineRule="auto"/>
              <w:jc w:val="both"/>
              <w:rPr>
                <w:rFonts w:ascii="Arial" w:hAnsi="Arial" w:cs="Arial"/>
                <w:sz w:val="24"/>
                <w:szCs w:val="24"/>
                <w:lang w:val="el-GR"/>
              </w:rPr>
            </w:pPr>
          </w:p>
        </w:tc>
      </w:tr>
    </w:tbl>
    <w:p w14:paraId="14000F51" w14:textId="77777777" w:rsidR="0077649B" w:rsidRPr="0066068C" w:rsidRDefault="0077649B">
      <w:pPr>
        <w:jc w:val="both"/>
        <w:rPr>
          <w:rFonts w:ascii="Arial" w:hAnsi="Arial" w:cs="Arial"/>
          <w:sz w:val="24"/>
          <w:szCs w:val="24"/>
          <w:lang w:val="el-GR"/>
        </w:rPr>
      </w:pPr>
    </w:p>
    <w:sectPr w:rsidR="0077649B" w:rsidRPr="0066068C" w:rsidSect="009A0337">
      <w:headerReference w:type="even" r:id="rId8"/>
      <w:headerReference w:type="default" r:id="rId9"/>
      <w:footerReference w:type="even" r:id="rId10"/>
      <w:footerReference w:type="default" r:id="rId11"/>
      <w:headerReference w:type="first" r:id="rId12"/>
      <w:footerReference w:type="first" r:id="rId13"/>
      <w:pgSz w:w="12240" w:h="15840"/>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828D" w14:textId="77777777" w:rsidR="00A25CDB" w:rsidRDefault="00A25CDB" w:rsidP="00FC3500">
      <w:pPr>
        <w:spacing w:after="0" w:line="240" w:lineRule="auto"/>
      </w:pPr>
      <w:r>
        <w:separator/>
      </w:r>
    </w:p>
  </w:endnote>
  <w:endnote w:type="continuationSeparator" w:id="0">
    <w:p w14:paraId="6D70DD1F" w14:textId="77777777" w:rsidR="00A25CDB" w:rsidRDefault="00A25CDB" w:rsidP="00FC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D76C" w14:textId="77777777" w:rsidR="004970E2" w:rsidRDefault="00497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614A" w14:textId="77777777" w:rsidR="004970E2" w:rsidRDefault="00497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B16E" w14:textId="77777777" w:rsidR="004970E2" w:rsidRDefault="00497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12DA" w14:textId="77777777" w:rsidR="00A25CDB" w:rsidRDefault="00A25CDB" w:rsidP="00FC3500">
      <w:pPr>
        <w:spacing w:after="0" w:line="240" w:lineRule="auto"/>
      </w:pPr>
      <w:r>
        <w:separator/>
      </w:r>
    </w:p>
  </w:footnote>
  <w:footnote w:type="continuationSeparator" w:id="0">
    <w:p w14:paraId="36D9E45A" w14:textId="77777777" w:rsidR="00A25CDB" w:rsidRDefault="00A25CDB" w:rsidP="00FC3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7203" w14:textId="77777777" w:rsidR="004970E2" w:rsidRDefault="00497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71616"/>
      <w:docPartObj>
        <w:docPartGallery w:val="Page Numbers (Top of Page)"/>
        <w:docPartUnique/>
      </w:docPartObj>
    </w:sdtPr>
    <w:sdtEndPr>
      <w:rPr>
        <w:noProof/>
      </w:rPr>
    </w:sdtEndPr>
    <w:sdtContent>
      <w:p w14:paraId="5E2D02DA" w14:textId="77777777" w:rsidR="008B1965" w:rsidRDefault="00836CB7">
        <w:pPr>
          <w:pStyle w:val="Header"/>
          <w:jc w:val="right"/>
        </w:pPr>
        <w:r>
          <w:fldChar w:fldCharType="begin"/>
        </w:r>
        <w:r w:rsidR="008B1965">
          <w:instrText xml:space="preserve"> PAGE   \* MERGEFORMAT </w:instrText>
        </w:r>
        <w:r>
          <w:fldChar w:fldCharType="separate"/>
        </w:r>
        <w:r w:rsidR="006B1A37">
          <w:rPr>
            <w:noProof/>
          </w:rPr>
          <w:t>1</w:t>
        </w:r>
        <w:r>
          <w:rPr>
            <w:noProof/>
          </w:rPr>
          <w:fldChar w:fldCharType="end"/>
        </w:r>
      </w:p>
    </w:sdtContent>
  </w:sdt>
  <w:p w14:paraId="7FD3580F" w14:textId="77777777" w:rsidR="004970E2" w:rsidRDefault="00497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33B6" w14:textId="77777777" w:rsidR="004970E2" w:rsidRDefault="00497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3D5"/>
    <w:multiLevelType w:val="hybridMultilevel"/>
    <w:tmpl w:val="D478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60EA1"/>
    <w:multiLevelType w:val="hybridMultilevel"/>
    <w:tmpl w:val="55948FF6"/>
    <w:lvl w:ilvl="0" w:tplc="BEA8EE94">
      <w:start w:val="1"/>
      <w:numFmt w:val="decimal"/>
      <w:lvlText w:val="(%1)"/>
      <w:lvlJc w:val="left"/>
      <w:pPr>
        <w:tabs>
          <w:tab w:val="num" w:pos="397"/>
        </w:tabs>
        <w:ind w:left="39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97789"/>
    <w:multiLevelType w:val="hybridMultilevel"/>
    <w:tmpl w:val="6FEE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E049C"/>
    <w:rsid w:val="000041D4"/>
    <w:rsid w:val="00004A05"/>
    <w:rsid w:val="00011CB7"/>
    <w:rsid w:val="00015B58"/>
    <w:rsid w:val="000206B7"/>
    <w:rsid w:val="00024CBA"/>
    <w:rsid w:val="000310E1"/>
    <w:rsid w:val="0003290A"/>
    <w:rsid w:val="00045B2C"/>
    <w:rsid w:val="00060436"/>
    <w:rsid w:val="00060E4A"/>
    <w:rsid w:val="00074880"/>
    <w:rsid w:val="00074BE2"/>
    <w:rsid w:val="000977A7"/>
    <w:rsid w:val="000A5D44"/>
    <w:rsid w:val="000B58B5"/>
    <w:rsid w:val="000B66B8"/>
    <w:rsid w:val="000C077C"/>
    <w:rsid w:val="000C0B8A"/>
    <w:rsid w:val="000C633E"/>
    <w:rsid w:val="000D58A3"/>
    <w:rsid w:val="000E16AC"/>
    <w:rsid w:val="0011751B"/>
    <w:rsid w:val="00120413"/>
    <w:rsid w:val="00121307"/>
    <w:rsid w:val="0013618A"/>
    <w:rsid w:val="00156B78"/>
    <w:rsid w:val="001572AD"/>
    <w:rsid w:val="00163158"/>
    <w:rsid w:val="00165F72"/>
    <w:rsid w:val="00167C93"/>
    <w:rsid w:val="0018648C"/>
    <w:rsid w:val="00187D42"/>
    <w:rsid w:val="001A1428"/>
    <w:rsid w:val="001A3067"/>
    <w:rsid w:val="001C3403"/>
    <w:rsid w:val="001C377B"/>
    <w:rsid w:val="001E3782"/>
    <w:rsid w:val="001F131D"/>
    <w:rsid w:val="00231954"/>
    <w:rsid w:val="002321AF"/>
    <w:rsid w:val="00235FB0"/>
    <w:rsid w:val="00245876"/>
    <w:rsid w:val="00246595"/>
    <w:rsid w:val="002549AF"/>
    <w:rsid w:val="00260FCB"/>
    <w:rsid w:val="00262DBF"/>
    <w:rsid w:val="0026326F"/>
    <w:rsid w:val="00264A89"/>
    <w:rsid w:val="00266BFB"/>
    <w:rsid w:val="0026793D"/>
    <w:rsid w:val="0028240E"/>
    <w:rsid w:val="002924A5"/>
    <w:rsid w:val="0029493C"/>
    <w:rsid w:val="002B1058"/>
    <w:rsid w:val="002B3B27"/>
    <w:rsid w:val="002F2056"/>
    <w:rsid w:val="00302295"/>
    <w:rsid w:val="00311F31"/>
    <w:rsid w:val="00314E9A"/>
    <w:rsid w:val="00333190"/>
    <w:rsid w:val="00336164"/>
    <w:rsid w:val="00366B30"/>
    <w:rsid w:val="003806D8"/>
    <w:rsid w:val="0039727D"/>
    <w:rsid w:val="003A1C5A"/>
    <w:rsid w:val="003B5D12"/>
    <w:rsid w:val="003B7945"/>
    <w:rsid w:val="003C07C8"/>
    <w:rsid w:val="003D5BE3"/>
    <w:rsid w:val="003F635B"/>
    <w:rsid w:val="00404F61"/>
    <w:rsid w:val="004130CF"/>
    <w:rsid w:val="0042024F"/>
    <w:rsid w:val="004206B1"/>
    <w:rsid w:val="0042314C"/>
    <w:rsid w:val="00433959"/>
    <w:rsid w:val="00445BC4"/>
    <w:rsid w:val="00452A2D"/>
    <w:rsid w:val="0046634C"/>
    <w:rsid w:val="00472EAB"/>
    <w:rsid w:val="00472ED9"/>
    <w:rsid w:val="00487416"/>
    <w:rsid w:val="004944BA"/>
    <w:rsid w:val="004970E2"/>
    <w:rsid w:val="004B7219"/>
    <w:rsid w:val="004C4278"/>
    <w:rsid w:val="004D2C21"/>
    <w:rsid w:val="004E4625"/>
    <w:rsid w:val="004E6111"/>
    <w:rsid w:val="004F36F2"/>
    <w:rsid w:val="004F54FD"/>
    <w:rsid w:val="00506C0E"/>
    <w:rsid w:val="0053399A"/>
    <w:rsid w:val="005361EC"/>
    <w:rsid w:val="005402F4"/>
    <w:rsid w:val="005405A1"/>
    <w:rsid w:val="0055025D"/>
    <w:rsid w:val="0055248D"/>
    <w:rsid w:val="00553C62"/>
    <w:rsid w:val="00570BA9"/>
    <w:rsid w:val="00574A0C"/>
    <w:rsid w:val="00593AEF"/>
    <w:rsid w:val="005969A2"/>
    <w:rsid w:val="005A0B05"/>
    <w:rsid w:val="005B10EC"/>
    <w:rsid w:val="005B48DE"/>
    <w:rsid w:val="005F1ED6"/>
    <w:rsid w:val="005F38AF"/>
    <w:rsid w:val="005F4411"/>
    <w:rsid w:val="00604818"/>
    <w:rsid w:val="00606E8F"/>
    <w:rsid w:val="00626903"/>
    <w:rsid w:val="0064289B"/>
    <w:rsid w:val="00650AD1"/>
    <w:rsid w:val="00650BE3"/>
    <w:rsid w:val="00654409"/>
    <w:rsid w:val="0066068C"/>
    <w:rsid w:val="006719D3"/>
    <w:rsid w:val="00677741"/>
    <w:rsid w:val="0069219B"/>
    <w:rsid w:val="006A5E1C"/>
    <w:rsid w:val="006B1A37"/>
    <w:rsid w:val="006B1AA3"/>
    <w:rsid w:val="006B5083"/>
    <w:rsid w:val="006C2134"/>
    <w:rsid w:val="006C47C9"/>
    <w:rsid w:val="006C5B23"/>
    <w:rsid w:val="006C6574"/>
    <w:rsid w:val="006D359C"/>
    <w:rsid w:val="006D4E53"/>
    <w:rsid w:val="006E5799"/>
    <w:rsid w:val="00701EF1"/>
    <w:rsid w:val="007054B6"/>
    <w:rsid w:val="0073024E"/>
    <w:rsid w:val="00737D1F"/>
    <w:rsid w:val="00740C0C"/>
    <w:rsid w:val="0077649B"/>
    <w:rsid w:val="00782F5E"/>
    <w:rsid w:val="00792CB0"/>
    <w:rsid w:val="00792F08"/>
    <w:rsid w:val="007C08A2"/>
    <w:rsid w:val="007C1B5C"/>
    <w:rsid w:val="007C454C"/>
    <w:rsid w:val="007C5C8A"/>
    <w:rsid w:val="007C6105"/>
    <w:rsid w:val="007C636E"/>
    <w:rsid w:val="00802F12"/>
    <w:rsid w:val="00810CD2"/>
    <w:rsid w:val="00820E17"/>
    <w:rsid w:val="00836CB7"/>
    <w:rsid w:val="008435B1"/>
    <w:rsid w:val="00847083"/>
    <w:rsid w:val="00851BD2"/>
    <w:rsid w:val="0085343A"/>
    <w:rsid w:val="00866013"/>
    <w:rsid w:val="008724ED"/>
    <w:rsid w:val="0087436B"/>
    <w:rsid w:val="008914BE"/>
    <w:rsid w:val="00892B9E"/>
    <w:rsid w:val="008A1155"/>
    <w:rsid w:val="008B185F"/>
    <w:rsid w:val="008B1965"/>
    <w:rsid w:val="008B6B62"/>
    <w:rsid w:val="008D703D"/>
    <w:rsid w:val="00910FD1"/>
    <w:rsid w:val="00916F90"/>
    <w:rsid w:val="00956923"/>
    <w:rsid w:val="00980520"/>
    <w:rsid w:val="00984FF3"/>
    <w:rsid w:val="009909D6"/>
    <w:rsid w:val="00991859"/>
    <w:rsid w:val="00994A15"/>
    <w:rsid w:val="00996FA6"/>
    <w:rsid w:val="009A0337"/>
    <w:rsid w:val="009C0BB6"/>
    <w:rsid w:val="009C102F"/>
    <w:rsid w:val="009D455F"/>
    <w:rsid w:val="009D5B57"/>
    <w:rsid w:val="009E2C73"/>
    <w:rsid w:val="00A07812"/>
    <w:rsid w:val="00A1193E"/>
    <w:rsid w:val="00A2387E"/>
    <w:rsid w:val="00A25CDB"/>
    <w:rsid w:val="00A275DC"/>
    <w:rsid w:val="00A3504D"/>
    <w:rsid w:val="00A36714"/>
    <w:rsid w:val="00A750EF"/>
    <w:rsid w:val="00A86F2D"/>
    <w:rsid w:val="00AA67D2"/>
    <w:rsid w:val="00AC1A4D"/>
    <w:rsid w:val="00AC750E"/>
    <w:rsid w:val="00AF3353"/>
    <w:rsid w:val="00AF62D0"/>
    <w:rsid w:val="00B0194A"/>
    <w:rsid w:val="00B07323"/>
    <w:rsid w:val="00B22A8B"/>
    <w:rsid w:val="00B333F7"/>
    <w:rsid w:val="00B35A29"/>
    <w:rsid w:val="00B3609F"/>
    <w:rsid w:val="00B36E82"/>
    <w:rsid w:val="00B408F2"/>
    <w:rsid w:val="00B559DA"/>
    <w:rsid w:val="00B74A20"/>
    <w:rsid w:val="00B84E56"/>
    <w:rsid w:val="00BA4CAA"/>
    <w:rsid w:val="00BB4D3F"/>
    <w:rsid w:val="00C11237"/>
    <w:rsid w:val="00C1325F"/>
    <w:rsid w:val="00C144FC"/>
    <w:rsid w:val="00C4168B"/>
    <w:rsid w:val="00C46E7E"/>
    <w:rsid w:val="00C53F27"/>
    <w:rsid w:val="00C620A2"/>
    <w:rsid w:val="00C82615"/>
    <w:rsid w:val="00CA1BF4"/>
    <w:rsid w:val="00CB03F0"/>
    <w:rsid w:val="00CB5E05"/>
    <w:rsid w:val="00CB6EEB"/>
    <w:rsid w:val="00CC4537"/>
    <w:rsid w:val="00CC606A"/>
    <w:rsid w:val="00CD3D8D"/>
    <w:rsid w:val="00CD691A"/>
    <w:rsid w:val="00CD7D72"/>
    <w:rsid w:val="00CF4FFC"/>
    <w:rsid w:val="00CF5BBF"/>
    <w:rsid w:val="00D01CD2"/>
    <w:rsid w:val="00D102FF"/>
    <w:rsid w:val="00D1357F"/>
    <w:rsid w:val="00D20030"/>
    <w:rsid w:val="00D7624E"/>
    <w:rsid w:val="00D7650B"/>
    <w:rsid w:val="00D8207D"/>
    <w:rsid w:val="00D937B2"/>
    <w:rsid w:val="00DA6B82"/>
    <w:rsid w:val="00DC1DD7"/>
    <w:rsid w:val="00DC1EB7"/>
    <w:rsid w:val="00DD45A8"/>
    <w:rsid w:val="00DD67F7"/>
    <w:rsid w:val="00DF2234"/>
    <w:rsid w:val="00E115E7"/>
    <w:rsid w:val="00E17822"/>
    <w:rsid w:val="00E2151C"/>
    <w:rsid w:val="00E2358F"/>
    <w:rsid w:val="00E31608"/>
    <w:rsid w:val="00E37D5B"/>
    <w:rsid w:val="00E4342D"/>
    <w:rsid w:val="00E45976"/>
    <w:rsid w:val="00E57532"/>
    <w:rsid w:val="00E579B8"/>
    <w:rsid w:val="00E67722"/>
    <w:rsid w:val="00E70713"/>
    <w:rsid w:val="00E70796"/>
    <w:rsid w:val="00E925E2"/>
    <w:rsid w:val="00EA3F94"/>
    <w:rsid w:val="00EA48F2"/>
    <w:rsid w:val="00EC1007"/>
    <w:rsid w:val="00EC6973"/>
    <w:rsid w:val="00EC6AEE"/>
    <w:rsid w:val="00EE1B82"/>
    <w:rsid w:val="00EE3127"/>
    <w:rsid w:val="00EE3578"/>
    <w:rsid w:val="00EE45FB"/>
    <w:rsid w:val="00EF183F"/>
    <w:rsid w:val="00F10FA3"/>
    <w:rsid w:val="00F271DB"/>
    <w:rsid w:val="00F315B8"/>
    <w:rsid w:val="00F83D4A"/>
    <w:rsid w:val="00F87026"/>
    <w:rsid w:val="00F90A60"/>
    <w:rsid w:val="00FA1CD2"/>
    <w:rsid w:val="00FA4B59"/>
    <w:rsid w:val="00FC3500"/>
    <w:rsid w:val="00FE049C"/>
    <w:rsid w:val="00FE06B7"/>
    <w:rsid w:val="00FE1A14"/>
    <w:rsid w:val="00FE669B"/>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0247"/>
  <w15:docId w15:val="{7F740A48-5ED4-49AF-9A1B-D9C9D9AF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BE2"/>
    <w:pPr>
      <w:ind w:left="720"/>
      <w:contextualSpacing/>
    </w:pPr>
  </w:style>
  <w:style w:type="paragraph" w:styleId="BalloonText">
    <w:name w:val="Balloon Text"/>
    <w:basedOn w:val="Normal"/>
    <w:link w:val="BalloonTextChar"/>
    <w:uiPriority w:val="99"/>
    <w:semiHidden/>
    <w:unhideWhenUsed/>
    <w:rsid w:val="00024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BA"/>
    <w:rPr>
      <w:rFonts w:ascii="Tahoma" w:hAnsi="Tahoma" w:cs="Tahoma"/>
      <w:sz w:val="16"/>
      <w:szCs w:val="16"/>
    </w:rPr>
  </w:style>
  <w:style w:type="paragraph" w:styleId="Header">
    <w:name w:val="header"/>
    <w:basedOn w:val="Normal"/>
    <w:link w:val="HeaderChar"/>
    <w:uiPriority w:val="99"/>
    <w:unhideWhenUsed/>
    <w:rsid w:val="00FC35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3500"/>
  </w:style>
  <w:style w:type="paragraph" w:styleId="Footer">
    <w:name w:val="footer"/>
    <w:basedOn w:val="Normal"/>
    <w:link w:val="FooterChar"/>
    <w:uiPriority w:val="99"/>
    <w:unhideWhenUsed/>
    <w:rsid w:val="00FC35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0927">
      <w:bodyDiv w:val="1"/>
      <w:marLeft w:val="0"/>
      <w:marRight w:val="0"/>
      <w:marTop w:val="0"/>
      <w:marBottom w:val="0"/>
      <w:divBdr>
        <w:top w:val="none" w:sz="0" w:space="0" w:color="auto"/>
        <w:left w:val="none" w:sz="0" w:space="0" w:color="auto"/>
        <w:bottom w:val="none" w:sz="0" w:space="0" w:color="auto"/>
        <w:right w:val="none" w:sz="0" w:space="0" w:color="auto"/>
      </w:divBdr>
      <w:divsChild>
        <w:div w:id="1412314044">
          <w:marLeft w:val="0"/>
          <w:marRight w:val="0"/>
          <w:marTop w:val="0"/>
          <w:marBottom w:val="0"/>
          <w:divBdr>
            <w:top w:val="none" w:sz="0" w:space="0" w:color="auto"/>
            <w:left w:val="none" w:sz="0" w:space="0" w:color="auto"/>
            <w:bottom w:val="none" w:sz="0" w:space="0" w:color="auto"/>
            <w:right w:val="none" w:sz="0" w:space="0" w:color="auto"/>
          </w:divBdr>
        </w:div>
        <w:div w:id="1119059377">
          <w:marLeft w:val="0"/>
          <w:marRight w:val="0"/>
          <w:marTop w:val="0"/>
          <w:marBottom w:val="0"/>
          <w:divBdr>
            <w:top w:val="none" w:sz="0" w:space="0" w:color="auto"/>
            <w:left w:val="none" w:sz="0" w:space="0" w:color="auto"/>
            <w:bottom w:val="none" w:sz="0" w:space="0" w:color="auto"/>
            <w:right w:val="none" w:sz="0" w:space="0" w:color="auto"/>
          </w:divBdr>
        </w:div>
      </w:divsChild>
    </w:div>
    <w:div w:id="611743632">
      <w:bodyDiv w:val="1"/>
      <w:marLeft w:val="0"/>
      <w:marRight w:val="0"/>
      <w:marTop w:val="0"/>
      <w:marBottom w:val="0"/>
      <w:divBdr>
        <w:top w:val="none" w:sz="0" w:space="0" w:color="auto"/>
        <w:left w:val="none" w:sz="0" w:space="0" w:color="auto"/>
        <w:bottom w:val="none" w:sz="0" w:space="0" w:color="auto"/>
        <w:right w:val="none" w:sz="0" w:space="0" w:color="auto"/>
      </w:divBdr>
      <w:divsChild>
        <w:div w:id="171578291">
          <w:marLeft w:val="0"/>
          <w:marRight w:val="0"/>
          <w:marTop w:val="0"/>
          <w:marBottom w:val="0"/>
          <w:divBdr>
            <w:top w:val="none" w:sz="0" w:space="0" w:color="auto"/>
            <w:left w:val="none" w:sz="0" w:space="0" w:color="auto"/>
            <w:bottom w:val="none" w:sz="0" w:space="0" w:color="auto"/>
            <w:right w:val="none" w:sz="0" w:space="0" w:color="auto"/>
          </w:divBdr>
        </w:div>
        <w:div w:id="1185097886">
          <w:marLeft w:val="0"/>
          <w:marRight w:val="0"/>
          <w:marTop w:val="0"/>
          <w:marBottom w:val="0"/>
          <w:divBdr>
            <w:top w:val="none" w:sz="0" w:space="0" w:color="auto"/>
            <w:left w:val="none" w:sz="0" w:space="0" w:color="auto"/>
            <w:bottom w:val="none" w:sz="0" w:space="0" w:color="auto"/>
            <w:right w:val="none" w:sz="0" w:space="0" w:color="auto"/>
          </w:divBdr>
        </w:div>
        <w:div w:id="1093669757">
          <w:marLeft w:val="0"/>
          <w:marRight w:val="0"/>
          <w:marTop w:val="0"/>
          <w:marBottom w:val="0"/>
          <w:divBdr>
            <w:top w:val="none" w:sz="0" w:space="0" w:color="auto"/>
            <w:left w:val="none" w:sz="0" w:space="0" w:color="auto"/>
            <w:bottom w:val="none" w:sz="0" w:space="0" w:color="auto"/>
            <w:right w:val="none" w:sz="0" w:space="0" w:color="auto"/>
          </w:divBdr>
        </w:div>
        <w:div w:id="507910872">
          <w:marLeft w:val="0"/>
          <w:marRight w:val="0"/>
          <w:marTop w:val="0"/>
          <w:marBottom w:val="0"/>
          <w:divBdr>
            <w:top w:val="none" w:sz="0" w:space="0" w:color="auto"/>
            <w:left w:val="none" w:sz="0" w:space="0" w:color="auto"/>
            <w:bottom w:val="none" w:sz="0" w:space="0" w:color="auto"/>
            <w:right w:val="none" w:sz="0" w:space="0" w:color="auto"/>
          </w:divBdr>
        </w:div>
        <w:div w:id="1439182535">
          <w:marLeft w:val="0"/>
          <w:marRight w:val="0"/>
          <w:marTop w:val="0"/>
          <w:marBottom w:val="0"/>
          <w:divBdr>
            <w:top w:val="none" w:sz="0" w:space="0" w:color="auto"/>
            <w:left w:val="none" w:sz="0" w:space="0" w:color="auto"/>
            <w:bottom w:val="none" w:sz="0" w:space="0" w:color="auto"/>
            <w:right w:val="none" w:sz="0" w:space="0" w:color="auto"/>
          </w:divBdr>
        </w:div>
        <w:div w:id="376857001">
          <w:marLeft w:val="0"/>
          <w:marRight w:val="0"/>
          <w:marTop w:val="0"/>
          <w:marBottom w:val="0"/>
          <w:divBdr>
            <w:top w:val="none" w:sz="0" w:space="0" w:color="auto"/>
            <w:left w:val="none" w:sz="0" w:space="0" w:color="auto"/>
            <w:bottom w:val="none" w:sz="0" w:space="0" w:color="auto"/>
            <w:right w:val="none" w:sz="0" w:space="0" w:color="auto"/>
          </w:divBdr>
        </w:div>
        <w:div w:id="752823505">
          <w:marLeft w:val="0"/>
          <w:marRight w:val="0"/>
          <w:marTop w:val="0"/>
          <w:marBottom w:val="0"/>
          <w:divBdr>
            <w:top w:val="none" w:sz="0" w:space="0" w:color="auto"/>
            <w:left w:val="none" w:sz="0" w:space="0" w:color="auto"/>
            <w:bottom w:val="none" w:sz="0" w:space="0" w:color="auto"/>
            <w:right w:val="none" w:sz="0" w:space="0" w:color="auto"/>
          </w:divBdr>
        </w:div>
        <w:div w:id="1568832377">
          <w:marLeft w:val="0"/>
          <w:marRight w:val="0"/>
          <w:marTop w:val="0"/>
          <w:marBottom w:val="0"/>
          <w:divBdr>
            <w:top w:val="none" w:sz="0" w:space="0" w:color="auto"/>
            <w:left w:val="none" w:sz="0" w:space="0" w:color="auto"/>
            <w:bottom w:val="none" w:sz="0" w:space="0" w:color="auto"/>
            <w:right w:val="none" w:sz="0" w:space="0" w:color="auto"/>
          </w:divBdr>
        </w:div>
        <w:div w:id="61372809">
          <w:marLeft w:val="0"/>
          <w:marRight w:val="0"/>
          <w:marTop w:val="0"/>
          <w:marBottom w:val="0"/>
          <w:divBdr>
            <w:top w:val="none" w:sz="0" w:space="0" w:color="auto"/>
            <w:left w:val="none" w:sz="0" w:space="0" w:color="auto"/>
            <w:bottom w:val="none" w:sz="0" w:space="0" w:color="auto"/>
            <w:right w:val="none" w:sz="0" w:space="0" w:color="auto"/>
          </w:divBdr>
        </w:div>
        <w:div w:id="880555511">
          <w:marLeft w:val="0"/>
          <w:marRight w:val="0"/>
          <w:marTop w:val="0"/>
          <w:marBottom w:val="0"/>
          <w:divBdr>
            <w:top w:val="none" w:sz="0" w:space="0" w:color="auto"/>
            <w:left w:val="none" w:sz="0" w:space="0" w:color="auto"/>
            <w:bottom w:val="none" w:sz="0" w:space="0" w:color="auto"/>
            <w:right w:val="none" w:sz="0" w:space="0" w:color="auto"/>
          </w:divBdr>
        </w:div>
        <w:div w:id="1839300386">
          <w:marLeft w:val="0"/>
          <w:marRight w:val="0"/>
          <w:marTop w:val="0"/>
          <w:marBottom w:val="0"/>
          <w:divBdr>
            <w:top w:val="none" w:sz="0" w:space="0" w:color="auto"/>
            <w:left w:val="none" w:sz="0" w:space="0" w:color="auto"/>
            <w:bottom w:val="none" w:sz="0" w:space="0" w:color="auto"/>
            <w:right w:val="none" w:sz="0" w:space="0" w:color="auto"/>
          </w:divBdr>
        </w:div>
        <w:div w:id="1557741190">
          <w:marLeft w:val="0"/>
          <w:marRight w:val="0"/>
          <w:marTop w:val="0"/>
          <w:marBottom w:val="0"/>
          <w:divBdr>
            <w:top w:val="none" w:sz="0" w:space="0" w:color="auto"/>
            <w:left w:val="none" w:sz="0" w:space="0" w:color="auto"/>
            <w:bottom w:val="none" w:sz="0" w:space="0" w:color="auto"/>
            <w:right w:val="none" w:sz="0" w:space="0" w:color="auto"/>
          </w:divBdr>
        </w:div>
        <w:div w:id="1025325181">
          <w:marLeft w:val="0"/>
          <w:marRight w:val="0"/>
          <w:marTop w:val="0"/>
          <w:marBottom w:val="0"/>
          <w:divBdr>
            <w:top w:val="none" w:sz="0" w:space="0" w:color="auto"/>
            <w:left w:val="none" w:sz="0" w:space="0" w:color="auto"/>
            <w:bottom w:val="none" w:sz="0" w:space="0" w:color="auto"/>
            <w:right w:val="none" w:sz="0" w:space="0" w:color="auto"/>
          </w:divBdr>
        </w:div>
        <w:div w:id="844706931">
          <w:marLeft w:val="0"/>
          <w:marRight w:val="0"/>
          <w:marTop w:val="0"/>
          <w:marBottom w:val="0"/>
          <w:divBdr>
            <w:top w:val="none" w:sz="0" w:space="0" w:color="auto"/>
            <w:left w:val="none" w:sz="0" w:space="0" w:color="auto"/>
            <w:bottom w:val="none" w:sz="0" w:space="0" w:color="auto"/>
            <w:right w:val="none" w:sz="0" w:space="0" w:color="auto"/>
          </w:divBdr>
        </w:div>
        <w:div w:id="822700848">
          <w:marLeft w:val="0"/>
          <w:marRight w:val="0"/>
          <w:marTop w:val="0"/>
          <w:marBottom w:val="0"/>
          <w:divBdr>
            <w:top w:val="none" w:sz="0" w:space="0" w:color="auto"/>
            <w:left w:val="none" w:sz="0" w:space="0" w:color="auto"/>
            <w:bottom w:val="none" w:sz="0" w:space="0" w:color="auto"/>
            <w:right w:val="none" w:sz="0" w:space="0" w:color="auto"/>
          </w:divBdr>
        </w:div>
        <w:div w:id="841891980">
          <w:marLeft w:val="0"/>
          <w:marRight w:val="0"/>
          <w:marTop w:val="0"/>
          <w:marBottom w:val="0"/>
          <w:divBdr>
            <w:top w:val="none" w:sz="0" w:space="0" w:color="auto"/>
            <w:left w:val="none" w:sz="0" w:space="0" w:color="auto"/>
            <w:bottom w:val="none" w:sz="0" w:space="0" w:color="auto"/>
            <w:right w:val="none" w:sz="0" w:space="0" w:color="auto"/>
          </w:divBdr>
        </w:div>
        <w:div w:id="1494947887">
          <w:marLeft w:val="0"/>
          <w:marRight w:val="0"/>
          <w:marTop w:val="0"/>
          <w:marBottom w:val="0"/>
          <w:divBdr>
            <w:top w:val="none" w:sz="0" w:space="0" w:color="auto"/>
            <w:left w:val="none" w:sz="0" w:space="0" w:color="auto"/>
            <w:bottom w:val="none" w:sz="0" w:space="0" w:color="auto"/>
            <w:right w:val="none" w:sz="0" w:space="0" w:color="auto"/>
          </w:divBdr>
        </w:div>
        <w:div w:id="1643073334">
          <w:marLeft w:val="0"/>
          <w:marRight w:val="0"/>
          <w:marTop w:val="0"/>
          <w:marBottom w:val="0"/>
          <w:divBdr>
            <w:top w:val="none" w:sz="0" w:space="0" w:color="auto"/>
            <w:left w:val="none" w:sz="0" w:space="0" w:color="auto"/>
            <w:bottom w:val="none" w:sz="0" w:space="0" w:color="auto"/>
            <w:right w:val="none" w:sz="0" w:space="0" w:color="auto"/>
          </w:divBdr>
        </w:div>
        <w:div w:id="1974406701">
          <w:marLeft w:val="0"/>
          <w:marRight w:val="0"/>
          <w:marTop w:val="0"/>
          <w:marBottom w:val="0"/>
          <w:divBdr>
            <w:top w:val="none" w:sz="0" w:space="0" w:color="auto"/>
            <w:left w:val="none" w:sz="0" w:space="0" w:color="auto"/>
            <w:bottom w:val="none" w:sz="0" w:space="0" w:color="auto"/>
            <w:right w:val="none" w:sz="0" w:space="0" w:color="auto"/>
          </w:divBdr>
        </w:div>
        <w:div w:id="1619722576">
          <w:marLeft w:val="0"/>
          <w:marRight w:val="0"/>
          <w:marTop w:val="0"/>
          <w:marBottom w:val="0"/>
          <w:divBdr>
            <w:top w:val="none" w:sz="0" w:space="0" w:color="auto"/>
            <w:left w:val="none" w:sz="0" w:space="0" w:color="auto"/>
            <w:bottom w:val="none" w:sz="0" w:space="0" w:color="auto"/>
            <w:right w:val="none" w:sz="0" w:space="0" w:color="auto"/>
          </w:divBdr>
        </w:div>
        <w:div w:id="1375351840">
          <w:marLeft w:val="0"/>
          <w:marRight w:val="0"/>
          <w:marTop w:val="0"/>
          <w:marBottom w:val="0"/>
          <w:divBdr>
            <w:top w:val="none" w:sz="0" w:space="0" w:color="auto"/>
            <w:left w:val="none" w:sz="0" w:space="0" w:color="auto"/>
            <w:bottom w:val="none" w:sz="0" w:space="0" w:color="auto"/>
            <w:right w:val="none" w:sz="0" w:space="0" w:color="auto"/>
          </w:divBdr>
        </w:div>
        <w:div w:id="1281647064">
          <w:marLeft w:val="0"/>
          <w:marRight w:val="0"/>
          <w:marTop w:val="0"/>
          <w:marBottom w:val="0"/>
          <w:divBdr>
            <w:top w:val="none" w:sz="0" w:space="0" w:color="auto"/>
            <w:left w:val="none" w:sz="0" w:space="0" w:color="auto"/>
            <w:bottom w:val="none" w:sz="0" w:space="0" w:color="auto"/>
            <w:right w:val="none" w:sz="0" w:space="0" w:color="auto"/>
          </w:divBdr>
        </w:div>
        <w:div w:id="873082629">
          <w:marLeft w:val="0"/>
          <w:marRight w:val="0"/>
          <w:marTop w:val="0"/>
          <w:marBottom w:val="0"/>
          <w:divBdr>
            <w:top w:val="none" w:sz="0" w:space="0" w:color="auto"/>
            <w:left w:val="none" w:sz="0" w:space="0" w:color="auto"/>
            <w:bottom w:val="none" w:sz="0" w:space="0" w:color="auto"/>
            <w:right w:val="none" w:sz="0" w:space="0" w:color="auto"/>
          </w:divBdr>
        </w:div>
        <w:div w:id="2049258919">
          <w:marLeft w:val="0"/>
          <w:marRight w:val="0"/>
          <w:marTop w:val="0"/>
          <w:marBottom w:val="0"/>
          <w:divBdr>
            <w:top w:val="none" w:sz="0" w:space="0" w:color="auto"/>
            <w:left w:val="none" w:sz="0" w:space="0" w:color="auto"/>
            <w:bottom w:val="none" w:sz="0" w:space="0" w:color="auto"/>
            <w:right w:val="none" w:sz="0" w:space="0" w:color="auto"/>
          </w:divBdr>
        </w:div>
        <w:div w:id="1452164880">
          <w:marLeft w:val="0"/>
          <w:marRight w:val="0"/>
          <w:marTop w:val="0"/>
          <w:marBottom w:val="0"/>
          <w:divBdr>
            <w:top w:val="none" w:sz="0" w:space="0" w:color="auto"/>
            <w:left w:val="none" w:sz="0" w:space="0" w:color="auto"/>
            <w:bottom w:val="none" w:sz="0" w:space="0" w:color="auto"/>
            <w:right w:val="none" w:sz="0" w:space="0" w:color="auto"/>
          </w:divBdr>
        </w:div>
        <w:div w:id="1197738891">
          <w:marLeft w:val="0"/>
          <w:marRight w:val="0"/>
          <w:marTop w:val="0"/>
          <w:marBottom w:val="0"/>
          <w:divBdr>
            <w:top w:val="none" w:sz="0" w:space="0" w:color="auto"/>
            <w:left w:val="none" w:sz="0" w:space="0" w:color="auto"/>
            <w:bottom w:val="none" w:sz="0" w:space="0" w:color="auto"/>
            <w:right w:val="none" w:sz="0" w:space="0" w:color="auto"/>
          </w:divBdr>
        </w:div>
        <w:div w:id="1870994398">
          <w:marLeft w:val="0"/>
          <w:marRight w:val="0"/>
          <w:marTop w:val="0"/>
          <w:marBottom w:val="0"/>
          <w:divBdr>
            <w:top w:val="none" w:sz="0" w:space="0" w:color="auto"/>
            <w:left w:val="none" w:sz="0" w:space="0" w:color="auto"/>
            <w:bottom w:val="none" w:sz="0" w:space="0" w:color="auto"/>
            <w:right w:val="none" w:sz="0" w:space="0" w:color="auto"/>
          </w:divBdr>
        </w:div>
      </w:divsChild>
    </w:div>
    <w:div w:id="787239036">
      <w:bodyDiv w:val="1"/>
      <w:marLeft w:val="0"/>
      <w:marRight w:val="0"/>
      <w:marTop w:val="0"/>
      <w:marBottom w:val="0"/>
      <w:divBdr>
        <w:top w:val="none" w:sz="0" w:space="0" w:color="auto"/>
        <w:left w:val="none" w:sz="0" w:space="0" w:color="auto"/>
        <w:bottom w:val="none" w:sz="0" w:space="0" w:color="auto"/>
        <w:right w:val="none" w:sz="0" w:space="0" w:color="auto"/>
      </w:divBdr>
      <w:divsChild>
        <w:div w:id="3090999">
          <w:marLeft w:val="0"/>
          <w:marRight w:val="0"/>
          <w:marTop w:val="0"/>
          <w:marBottom w:val="0"/>
          <w:divBdr>
            <w:top w:val="none" w:sz="0" w:space="0" w:color="auto"/>
            <w:left w:val="none" w:sz="0" w:space="0" w:color="auto"/>
            <w:bottom w:val="none" w:sz="0" w:space="0" w:color="auto"/>
            <w:right w:val="none" w:sz="0" w:space="0" w:color="auto"/>
          </w:divBdr>
        </w:div>
        <w:div w:id="347295602">
          <w:marLeft w:val="0"/>
          <w:marRight w:val="0"/>
          <w:marTop w:val="0"/>
          <w:marBottom w:val="0"/>
          <w:divBdr>
            <w:top w:val="none" w:sz="0" w:space="0" w:color="auto"/>
            <w:left w:val="none" w:sz="0" w:space="0" w:color="auto"/>
            <w:bottom w:val="none" w:sz="0" w:space="0" w:color="auto"/>
            <w:right w:val="none" w:sz="0" w:space="0" w:color="auto"/>
          </w:divBdr>
        </w:div>
        <w:div w:id="494153855">
          <w:marLeft w:val="0"/>
          <w:marRight w:val="0"/>
          <w:marTop w:val="0"/>
          <w:marBottom w:val="0"/>
          <w:divBdr>
            <w:top w:val="none" w:sz="0" w:space="0" w:color="auto"/>
            <w:left w:val="none" w:sz="0" w:space="0" w:color="auto"/>
            <w:bottom w:val="none" w:sz="0" w:space="0" w:color="auto"/>
            <w:right w:val="none" w:sz="0" w:space="0" w:color="auto"/>
          </w:divBdr>
        </w:div>
        <w:div w:id="587157723">
          <w:marLeft w:val="0"/>
          <w:marRight w:val="0"/>
          <w:marTop w:val="0"/>
          <w:marBottom w:val="0"/>
          <w:divBdr>
            <w:top w:val="none" w:sz="0" w:space="0" w:color="auto"/>
            <w:left w:val="none" w:sz="0" w:space="0" w:color="auto"/>
            <w:bottom w:val="none" w:sz="0" w:space="0" w:color="auto"/>
            <w:right w:val="none" w:sz="0" w:space="0" w:color="auto"/>
          </w:divBdr>
        </w:div>
        <w:div w:id="626014806">
          <w:marLeft w:val="0"/>
          <w:marRight w:val="0"/>
          <w:marTop w:val="0"/>
          <w:marBottom w:val="0"/>
          <w:divBdr>
            <w:top w:val="none" w:sz="0" w:space="0" w:color="auto"/>
            <w:left w:val="none" w:sz="0" w:space="0" w:color="auto"/>
            <w:bottom w:val="none" w:sz="0" w:space="0" w:color="auto"/>
            <w:right w:val="none" w:sz="0" w:space="0" w:color="auto"/>
          </w:divBdr>
        </w:div>
        <w:div w:id="632709963">
          <w:marLeft w:val="0"/>
          <w:marRight w:val="0"/>
          <w:marTop w:val="0"/>
          <w:marBottom w:val="0"/>
          <w:divBdr>
            <w:top w:val="none" w:sz="0" w:space="0" w:color="auto"/>
            <w:left w:val="none" w:sz="0" w:space="0" w:color="auto"/>
            <w:bottom w:val="none" w:sz="0" w:space="0" w:color="auto"/>
            <w:right w:val="none" w:sz="0" w:space="0" w:color="auto"/>
          </w:divBdr>
        </w:div>
        <w:div w:id="653532117">
          <w:marLeft w:val="0"/>
          <w:marRight w:val="0"/>
          <w:marTop w:val="0"/>
          <w:marBottom w:val="0"/>
          <w:divBdr>
            <w:top w:val="none" w:sz="0" w:space="0" w:color="auto"/>
            <w:left w:val="none" w:sz="0" w:space="0" w:color="auto"/>
            <w:bottom w:val="none" w:sz="0" w:space="0" w:color="auto"/>
            <w:right w:val="none" w:sz="0" w:space="0" w:color="auto"/>
          </w:divBdr>
        </w:div>
        <w:div w:id="981544555">
          <w:marLeft w:val="0"/>
          <w:marRight w:val="0"/>
          <w:marTop w:val="0"/>
          <w:marBottom w:val="0"/>
          <w:divBdr>
            <w:top w:val="none" w:sz="0" w:space="0" w:color="auto"/>
            <w:left w:val="none" w:sz="0" w:space="0" w:color="auto"/>
            <w:bottom w:val="none" w:sz="0" w:space="0" w:color="auto"/>
            <w:right w:val="none" w:sz="0" w:space="0" w:color="auto"/>
          </w:divBdr>
        </w:div>
        <w:div w:id="1135565456">
          <w:marLeft w:val="0"/>
          <w:marRight w:val="0"/>
          <w:marTop w:val="0"/>
          <w:marBottom w:val="0"/>
          <w:divBdr>
            <w:top w:val="none" w:sz="0" w:space="0" w:color="auto"/>
            <w:left w:val="none" w:sz="0" w:space="0" w:color="auto"/>
            <w:bottom w:val="none" w:sz="0" w:space="0" w:color="auto"/>
            <w:right w:val="none" w:sz="0" w:space="0" w:color="auto"/>
          </w:divBdr>
        </w:div>
        <w:div w:id="1178500920">
          <w:marLeft w:val="0"/>
          <w:marRight w:val="0"/>
          <w:marTop w:val="0"/>
          <w:marBottom w:val="0"/>
          <w:divBdr>
            <w:top w:val="none" w:sz="0" w:space="0" w:color="auto"/>
            <w:left w:val="none" w:sz="0" w:space="0" w:color="auto"/>
            <w:bottom w:val="none" w:sz="0" w:space="0" w:color="auto"/>
            <w:right w:val="none" w:sz="0" w:space="0" w:color="auto"/>
          </w:divBdr>
        </w:div>
        <w:div w:id="1464228217">
          <w:marLeft w:val="0"/>
          <w:marRight w:val="0"/>
          <w:marTop w:val="0"/>
          <w:marBottom w:val="0"/>
          <w:divBdr>
            <w:top w:val="none" w:sz="0" w:space="0" w:color="auto"/>
            <w:left w:val="none" w:sz="0" w:space="0" w:color="auto"/>
            <w:bottom w:val="none" w:sz="0" w:space="0" w:color="auto"/>
            <w:right w:val="none" w:sz="0" w:space="0" w:color="auto"/>
          </w:divBdr>
        </w:div>
        <w:div w:id="1479767154">
          <w:marLeft w:val="0"/>
          <w:marRight w:val="0"/>
          <w:marTop w:val="0"/>
          <w:marBottom w:val="0"/>
          <w:divBdr>
            <w:top w:val="none" w:sz="0" w:space="0" w:color="auto"/>
            <w:left w:val="none" w:sz="0" w:space="0" w:color="auto"/>
            <w:bottom w:val="none" w:sz="0" w:space="0" w:color="auto"/>
            <w:right w:val="none" w:sz="0" w:space="0" w:color="auto"/>
          </w:divBdr>
        </w:div>
        <w:div w:id="1494181076">
          <w:marLeft w:val="0"/>
          <w:marRight w:val="0"/>
          <w:marTop w:val="0"/>
          <w:marBottom w:val="0"/>
          <w:divBdr>
            <w:top w:val="none" w:sz="0" w:space="0" w:color="auto"/>
            <w:left w:val="none" w:sz="0" w:space="0" w:color="auto"/>
            <w:bottom w:val="none" w:sz="0" w:space="0" w:color="auto"/>
            <w:right w:val="none" w:sz="0" w:space="0" w:color="auto"/>
          </w:divBdr>
        </w:div>
        <w:div w:id="1539391867">
          <w:marLeft w:val="0"/>
          <w:marRight w:val="0"/>
          <w:marTop w:val="0"/>
          <w:marBottom w:val="0"/>
          <w:divBdr>
            <w:top w:val="none" w:sz="0" w:space="0" w:color="auto"/>
            <w:left w:val="none" w:sz="0" w:space="0" w:color="auto"/>
            <w:bottom w:val="none" w:sz="0" w:space="0" w:color="auto"/>
            <w:right w:val="none" w:sz="0" w:space="0" w:color="auto"/>
          </w:divBdr>
        </w:div>
        <w:div w:id="1761023957">
          <w:marLeft w:val="0"/>
          <w:marRight w:val="0"/>
          <w:marTop w:val="0"/>
          <w:marBottom w:val="0"/>
          <w:divBdr>
            <w:top w:val="none" w:sz="0" w:space="0" w:color="auto"/>
            <w:left w:val="none" w:sz="0" w:space="0" w:color="auto"/>
            <w:bottom w:val="none" w:sz="0" w:space="0" w:color="auto"/>
            <w:right w:val="none" w:sz="0" w:space="0" w:color="auto"/>
          </w:divBdr>
        </w:div>
        <w:div w:id="1912496531">
          <w:marLeft w:val="0"/>
          <w:marRight w:val="0"/>
          <w:marTop w:val="0"/>
          <w:marBottom w:val="0"/>
          <w:divBdr>
            <w:top w:val="none" w:sz="0" w:space="0" w:color="auto"/>
            <w:left w:val="none" w:sz="0" w:space="0" w:color="auto"/>
            <w:bottom w:val="none" w:sz="0" w:space="0" w:color="auto"/>
            <w:right w:val="none" w:sz="0" w:space="0" w:color="auto"/>
          </w:divBdr>
        </w:div>
        <w:div w:id="2014648371">
          <w:marLeft w:val="0"/>
          <w:marRight w:val="0"/>
          <w:marTop w:val="0"/>
          <w:marBottom w:val="0"/>
          <w:divBdr>
            <w:top w:val="none" w:sz="0" w:space="0" w:color="auto"/>
            <w:left w:val="none" w:sz="0" w:space="0" w:color="auto"/>
            <w:bottom w:val="none" w:sz="0" w:space="0" w:color="auto"/>
            <w:right w:val="none" w:sz="0" w:space="0" w:color="auto"/>
          </w:divBdr>
        </w:div>
        <w:div w:id="2080978216">
          <w:marLeft w:val="0"/>
          <w:marRight w:val="0"/>
          <w:marTop w:val="0"/>
          <w:marBottom w:val="0"/>
          <w:divBdr>
            <w:top w:val="none" w:sz="0" w:space="0" w:color="auto"/>
            <w:left w:val="none" w:sz="0" w:space="0" w:color="auto"/>
            <w:bottom w:val="none" w:sz="0" w:space="0" w:color="auto"/>
            <w:right w:val="none" w:sz="0" w:space="0" w:color="auto"/>
          </w:divBdr>
        </w:div>
        <w:div w:id="2105371950">
          <w:marLeft w:val="0"/>
          <w:marRight w:val="0"/>
          <w:marTop w:val="0"/>
          <w:marBottom w:val="0"/>
          <w:divBdr>
            <w:top w:val="none" w:sz="0" w:space="0" w:color="auto"/>
            <w:left w:val="none" w:sz="0" w:space="0" w:color="auto"/>
            <w:bottom w:val="none" w:sz="0" w:space="0" w:color="auto"/>
            <w:right w:val="none" w:sz="0" w:space="0" w:color="auto"/>
          </w:divBdr>
        </w:div>
      </w:divsChild>
    </w:div>
    <w:div w:id="1476140592">
      <w:bodyDiv w:val="1"/>
      <w:marLeft w:val="0"/>
      <w:marRight w:val="0"/>
      <w:marTop w:val="0"/>
      <w:marBottom w:val="0"/>
      <w:divBdr>
        <w:top w:val="none" w:sz="0" w:space="0" w:color="auto"/>
        <w:left w:val="none" w:sz="0" w:space="0" w:color="auto"/>
        <w:bottom w:val="none" w:sz="0" w:space="0" w:color="auto"/>
        <w:right w:val="none" w:sz="0" w:space="0" w:color="auto"/>
      </w:divBdr>
      <w:divsChild>
        <w:div w:id="550381641">
          <w:marLeft w:val="0"/>
          <w:marRight w:val="0"/>
          <w:marTop w:val="0"/>
          <w:marBottom w:val="0"/>
          <w:divBdr>
            <w:top w:val="none" w:sz="0" w:space="0" w:color="auto"/>
            <w:left w:val="none" w:sz="0" w:space="0" w:color="auto"/>
            <w:bottom w:val="none" w:sz="0" w:space="0" w:color="auto"/>
            <w:right w:val="none" w:sz="0" w:space="0" w:color="auto"/>
          </w:divBdr>
        </w:div>
        <w:div w:id="339166691">
          <w:marLeft w:val="0"/>
          <w:marRight w:val="0"/>
          <w:marTop w:val="0"/>
          <w:marBottom w:val="0"/>
          <w:divBdr>
            <w:top w:val="none" w:sz="0" w:space="0" w:color="auto"/>
            <w:left w:val="none" w:sz="0" w:space="0" w:color="auto"/>
            <w:bottom w:val="none" w:sz="0" w:space="0" w:color="auto"/>
            <w:right w:val="none" w:sz="0" w:space="0" w:color="auto"/>
          </w:divBdr>
        </w:div>
        <w:div w:id="885095897">
          <w:marLeft w:val="0"/>
          <w:marRight w:val="0"/>
          <w:marTop w:val="0"/>
          <w:marBottom w:val="0"/>
          <w:divBdr>
            <w:top w:val="none" w:sz="0" w:space="0" w:color="auto"/>
            <w:left w:val="none" w:sz="0" w:space="0" w:color="auto"/>
            <w:bottom w:val="none" w:sz="0" w:space="0" w:color="auto"/>
            <w:right w:val="none" w:sz="0" w:space="0" w:color="auto"/>
          </w:divBdr>
        </w:div>
        <w:div w:id="755439036">
          <w:marLeft w:val="0"/>
          <w:marRight w:val="0"/>
          <w:marTop w:val="0"/>
          <w:marBottom w:val="0"/>
          <w:divBdr>
            <w:top w:val="none" w:sz="0" w:space="0" w:color="auto"/>
            <w:left w:val="none" w:sz="0" w:space="0" w:color="auto"/>
            <w:bottom w:val="none" w:sz="0" w:space="0" w:color="auto"/>
            <w:right w:val="none" w:sz="0" w:space="0" w:color="auto"/>
          </w:divBdr>
        </w:div>
        <w:div w:id="1527064635">
          <w:marLeft w:val="0"/>
          <w:marRight w:val="0"/>
          <w:marTop w:val="0"/>
          <w:marBottom w:val="0"/>
          <w:divBdr>
            <w:top w:val="none" w:sz="0" w:space="0" w:color="auto"/>
            <w:left w:val="none" w:sz="0" w:space="0" w:color="auto"/>
            <w:bottom w:val="none" w:sz="0" w:space="0" w:color="auto"/>
            <w:right w:val="none" w:sz="0" w:space="0" w:color="auto"/>
          </w:divBdr>
        </w:div>
        <w:div w:id="2072996310">
          <w:marLeft w:val="0"/>
          <w:marRight w:val="0"/>
          <w:marTop w:val="0"/>
          <w:marBottom w:val="0"/>
          <w:divBdr>
            <w:top w:val="none" w:sz="0" w:space="0" w:color="auto"/>
            <w:left w:val="none" w:sz="0" w:space="0" w:color="auto"/>
            <w:bottom w:val="none" w:sz="0" w:space="0" w:color="auto"/>
            <w:right w:val="none" w:sz="0" w:space="0" w:color="auto"/>
          </w:divBdr>
        </w:div>
        <w:div w:id="1756395056">
          <w:marLeft w:val="0"/>
          <w:marRight w:val="0"/>
          <w:marTop w:val="0"/>
          <w:marBottom w:val="0"/>
          <w:divBdr>
            <w:top w:val="none" w:sz="0" w:space="0" w:color="auto"/>
            <w:left w:val="none" w:sz="0" w:space="0" w:color="auto"/>
            <w:bottom w:val="none" w:sz="0" w:space="0" w:color="auto"/>
            <w:right w:val="none" w:sz="0" w:space="0" w:color="auto"/>
          </w:divBdr>
        </w:div>
        <w:div w:id="1195996694">
          <w:marLeft w:val="0"/>
          <w:marRight w:val="0"/>
          <w:marTop w:val="0"/>
          <w:marBottom w:val="0"/>
          <w:divBdr>
            <w:top w:val="none" w:sz="0" w:space="0" w:color="auto"/>
            <w:left w:val="none" w:sz="0" w:space="0" w:color="auto"/>
            <w:bottom w:val="none" w:sz="0" w:space="0" w:color="auto"/>
            <w:right w:val="none" w:sz="0" w:space="0" w:color="auto"/>
          </w:divBdr>
        </w:div>
        <w:div w:id="1420715326">
          <w:marLeft w:val="0"/>
          <w:marRight w:val="0"/>
          <w:marTop w:val="0"/>
          <w:marBottom w:val="0"/>
          <w:divBdr>
            <w:top w:val="none" w:sz="0" w:space="0" w:color="auto"/>
            <w:left w:val="none" w:sz="0" w:space="0" w:color="auto"/>
            <w:bottom w:val="none" w:sz="0" w:space="0" w:color="auto"/>
            <w:right w:val="none" w:sz="0" w:space="0" w:color="auto"/>
          </w:divBdr>
        </w:div>
        <w:div w:id="722951012">
          <w:marLeft w:val="0"/>
          <w:marRight w:val="0"/>
          <w:marTop w:val="0"/>
          <w:marBottom w:val="0"/>
          <w:divBdr>
            <w:top w:val="none" w:sz="0" w:space="0" w:color="auto"/>
            <w:left w:val="none" w:sz="0" w:space="0" w:color="auto"/>
            <w:bottom w:val="none" w:sz="0" w:space="0" w:color="auto"/>
            <w:right w:val="none" w:sz="0" w:space="0" w:color="auto"/>
          </w:divBdr>
        </w:div>
        <w:div w:id="1092093455">
          <w:marLeft w:val="0"/>
          <w:marRight w:val="0"/>
          <w:marTop w:val="0"/>
          <w:marBottom w:val="0"/>
          <w:divBdr>
            <w:top w:val="none" w:sz="0" w:space="0" w:color="auto"/>
            <w:left w:val="none" w:sz="0" w:space="0" w:color="auto"/>
            <w:bottom w:val="none" w:sz="0" w:space="0" w:color="auto"/>
            <w:right w:val="none" w:sz="0" w:space="0" w:color="auto"/>
          </w:divBdr>
        </w:div>
        <w:div w:id="147984696">
          <w:marLeft w:val="0"/>
          <w:marRight w:val="0"/>
          <w:marTop w:val="0"/>
          <w:marBottom w:val="0"/>
          <w:divBdr>
            <w:top w:val="none" w:sz="0" w:space="0" w:color="auto"/>
            <w:left w:val="none" w:sz="0" w:space="0" w:color="auto"/>
            <w:bottom w:val="none" w:sz="0" w:space="0" w:color="auto"/>
            <w:right w:val="none" w:sz="0" w:space="0" w:color="auto"/>
          </w:divBdr>
        </w:div>
        <w:div w:id="565841012">
          <w:marLeft w:val="0"/>
          <w:marRight w:val="0"/>
          <w:marTop w:val="0"/>
          <w:marBottom w:val="0"/>
          <w:divBdr>
            <w:top w:val="none" w:sz="0" w:space="0" w:color="auto"/>
            <w:left w:val="none" w:sz="0" w:space="0" w:color="auto"/>
            <w:bottom w:val="none" w:sz="0" w:space="0" w:color="auto"/>
            <w:right w:val="none" w:sz="0" w:space="0" w:color="auto"/>
          </w:divBdr>
        </w:div>
        <w:div w:id="1331518814">
          <w:marLeft w:val="0"/>
          <w:marRight w:val="0"/>
          <w:marTop w:val="0"/>
          <w:marBottom w:val="0"/>
          <w:divBdr>
            <w:top w:val="none" w:sz="0" w:space="0" w:color="auto"/>
            <w:left w:val="none" w:sz="0" w:space="0" w:color="auto"/>
            <w:bottom w:val="none" w:sz="0" w:space="0" w:color="auto"/>
            <w:right w:val="none" w:sz="0" w:space="0" w:color="auto"/>
          </w:divBdr>
        </w:div>
        <w:div w:id="2000846227">
          <w:marLeft w:val="0"/>
          <w:marRight w:val="0"/>
          <w:marTop w:val="0"/>
          <w:marBottom w:val="0"/>
          <w:divBdr>
            <w:top w:val="none" w:sz="0" w:space="0" w:color="auto"/>
            <w:left w:val="none" w:sz="0" w:space="0" w:color="auto"/>
            <w:bottom w:val="none" w:sz="0" w:space="0" w:color="auto"/>
            <w:right w:val="none" w:sz="0" w:space="0" w:color="auto"/>
          </w:divBdr>
        </w:div>
        <w:div w:id="271517926">
          <w:marLeft w:val="0"/>
          <w:marRight w:val="0"/>
          <w:marTop w:val="0"/>
          <w:marBottom w:val="0"/>
          <w:divBdr>
            <w:top w:val="none" w:sz="0" w:space="0" w:color="auto"/>
            <w:left w:val="none" w:sz="0" w:space="0" w:color="auto"/>
            <w:bottom w:val="none" w:sz="0" w:space="0" w:color="auto"/>
            <w:right w:val="none" w:sz="0" w:space="0" w:color="auto"/>
          </w:divBdr>
        </w:div>
        <w:div w:id="1470201581">
          <w:marLeft w:val="0"/>
          <w:marRight w:val="0"/>
          <w:marTop w:val="0"/>
          <w:marBottom w:val="0"/>
          <w:divBdr>
            <w:top w:val="none" w:sz="0" w:space="0" w:color="auto"/>
            <w:left w:val="none" w:sz="0" w:space="0" w:color="auto"/>
            <w:bottom w:val="none" w:sz="0" w:space="0" w:color="auto"/>
            <w:right w:val="none" w:sz="0" w:space="0" w:color="auto"/>
          </w:divBdr>
        </w:div>
        <w:div w:id="182016241">
          <w:marLeft w:val="0"/>
          <w:marRight w:val="0"/>
          <w:marTop w:val="0"/>
          <w:marBottom w:val="0"/>
          <w:divBdr>
            <w:top w:val="none" w:sz="0" w:space="0" w:color="auto"/>
            <w:left w:val="none" w:sz="0" w:space="0" w:color="auto"/>
            <w:bottom w:val="none" w:sz="0" w:space="0" w:color="auto"/>
            <w:right w:val="none" w:sz="0" w:space="0" w:color="auto"/>
          </w:divBdr>
        </w:div>
        <w:div w:id="1053234897">
          <w:marLeft w:val="0"/>
          <w:marRight w:val="0"/>
          <w:marTop w:val="0"/>
          <w:marBottom w:val="0"/>
          <w:divBdr>
            <w:top w:val="none" w:sz="0" w:space="0" w:color="auto"/>
            <w:left w:val="none" w:sz="0" w:space="0" w:color="auto"/>
            <w:bottom w:val="none" w:sz="0" w:space="0" w:color="auto"/>
            <w:right w:val="none" w:sz="0" w:space="0" w:color="auto"/>
          </w:divBdr>
        </w:div>
      </w:divsChild>
    </w:div>
    <w:div w:id="1909149478">
      <w:bodyDiv w:val="1"/>
      <w:marLeft w:val="0"/>
      <w:marRight w:val="0"/>
      <w:marTop w:val="0"/>
      <w:marBottom w:val="0"/>
      <w:divBdr>
        <w:top w:val="none" w:sz="0" w:space="0" w:color="auto"/>
        <w:left w:val="none" w:sz="0" w:space="0" w:color="auto"/>
        <w:bottom w:val="none" w:sz="0" w:space="0" w:color="auto"/>
        <w:right w:val="none" w:sz="0" w:space="0" w:color="auto"/>
      </w:divBdr>
      <w:divsChild>
        <w:div w:id="232352655">
          <w:marLeft w:val="0"/>
          <w:marRight w:val="0"/>
          <w:marTop w:val="0"/>
          <w:marBottom w:val="0"/>
          <w:divBdr>
            <w:top w:val="none" w:sz="0" w:space="0" w:color="auto"/>
            <w:left w:val="none" w:sz="0" w:space="0" w:color="auto"/>
            <w:bottom w:val="none" w:sz="0" w:space="0" w:color="auto"/>
            <w:right w:val="none" w:sz="0" w:space="0" w:color="auto"/>
          </w:divBdr>
        </w:div>
        <w:div w:id="1668904325">
          <w:marLeft w:val="0"/>
          <w:marRight w:val="0"/>
          <w:marTop w:val="0"/>
          <w:marBottom w:val="0"/>
          <w:divBdr>
            <w:top w:val="none" w:sz="0" w:space="0" w:color="auto"/>
            <w:left w:val="none" w:sz="0" w:space="0" w:color="auto"/>
            <w:bottom w:val="none" w:sz="0" w:space="0" w:color="auto"/>
            <w:right w:val="none" w:sz="0" w:space="0" w:color="auto"/>
          </w:divBdr>
        </w:div>
        <w:div w:id="234627697">
          <w:marLeft w:val="0"/>
          <w:marRight w:val="0"/>
          <w:marTop w:val="0"/>
          <w:marBottom w:val="0"/>
          <w:divBdr>
            <w:top w:val="none" w:sz="0" w:space="0" w:color="auto"/>
            <w:left w:val="none" w:sz="0" w:space="0" w:color="auto"/>
            <w:bottom w:val="none" w:sz="0" w:space="0" w:color="auto"/>
            <w:right w:val="none" w:sz="0" w:space="0" w:color="auto"/>
          </w:divBdr>
        </w:div>
        <w:div w:id="1665817159">
          <w:marLeft w:val="0"/>
          <w:marRight w:val="0"/>
          <w:marTop w:val="0"/>
          <w:marBottom w:val="0"/>
          <w:divBdr>
            <w:top w:val="none" w:sz="0" w:space="0" w:color="auto"/>
            <w:left w:val="none" w:sz="0" w:space="0" w:color="auto"/>
            <w:bottom w:val="none" w:sz="0" w:space="0" w:color="auto"/>
            <w:right w:val="none" w:sz="0" w:space="0" w:color="auto"/>
          </w:divBdr>
        </w:div>
      </w:divsChild>
    </w:div>
    <w:div w:id="2065636924">
      <w:bodyDiv w:val="1"/>
      <w:marLeft w:val="0"/>
      <w:marRight w:val="0"/>
      <w:marTop w:val="0"/>
      <w:marBottom w:val="0"/>
      <w:divBdr>
        <w:top w:val="none" w:sz="0" w:space="0" w:color="auto"/>
        <w:left w:val="none" w:sz="0" w:space="0" w:color="auto"/>
        <w:bottom w:val="none" w:sz="0" w:space="0" w:color="auto"/>
        <w:right w:val="none" w:sz="0" w:space="0" w:color="auto"/>
      </w:divBdr>
      <w:divsChild>
        <w:div w:id="1932860325">
          <w:marLeft w:val="0"/>
          <w:marRight w:val="0"/>
          <w:marTop w:val="0"/>
          <w:marBottom w:val="0"/>
          <w:divBdr>
            <w:top w:val="none" w:sz="0" w:space="0" w:color="auto"/>
            <w:left w:val="none" w:sz="0" w:space="0" w:color="auto"/>
            <w:bottom w:val="none" w:sz="0" w:space="0" w:color="auto"/>
            <w:right w:val="none" w:sz="0" w:space="0" w:color="auto"/>
          </w:divBdr>
        </w:div>
        <w:div w:id="697587020">
          <w:marLeft w:val="0"/>
          <w:marRight w:val="0"/>
          <w:marTop w:val="0"/>
          <w:marBottom w:val="0"/>
          <w:divBdr>
            <w:top w:val="none" w:sz="0" w:space="0" w:color="auto"/>
            <w:left w:val="none" w:sz="0" w:space="0" w:color="auto"/>
            <w:bottom w:val="none" w:sz="0" w:space="0" w:color="auto"/>
            <w:right w:val="none" w:sz="0" w:space="0" w:color="auto"/>
          </w:divBdr>
        </w:div>
        <w:div w:id="1709984076">
          <w:marLeft w:val="0"/>
          <w:marRight w:val="0"/>
          <w:marTop w:val="0"/>
          <w:marBottom w:val="0"/>
          <w:divBdr>
            <w:top w:val="none" w:sz="0" w:space="0" w:color="auto"/>
            <w:left w:val="none" w:sz="0" w:space="0" w:color="auto"/>
            <w:bottom w:val="none" w:sz="0" w:space="0" w:color="auto"/>
            <w:right w:val="none" w:sz="0" w:space="0" w:color="auto"/>
          </w:divBdr>
        </w:div>
        <w:div w:id="199945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CFF7D-7992-40BB-8CC3-0F6A4254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2990</Words>
  <Characters>17045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Yianna Economidou</cp:lastModifiedBy>
  <cp:revision>8</cp:revision>
  <cp:lastPrinted>2017-09-12T06:06:00Z</cp:lastPrinted>
  <dcterms:created xsi:type="dcterms:W3CDTF">2021-09-13T11:55:00Z</dcterms:created>
  <dcterms:modified xsi:type="dcterms:W3CDTF">2022-03-23T22:23:00Z</dcterms:modified>
</cp:coreProperties>
</file>