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F7B3" w14:textId="70B8232B" w:rsidR="009901EF" w:rsidRPr="00C43632" w:rsidRDefault="006A3D55" w:rsidP="00C43632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C43632">
        <w:rPr>
          <w:b/>
          <w:u w:val="single"/>
        </w:rPr>
        <w:t xml:space="preserve">ΑΡΧΗ ΨΗΦΙΑΚΗΣ ΑΣΦΑΛΕΙΑΣ ΚΑΙ ΕΘΝΙΚΟ </w:t>
      </w:r>
      <w:r w:rsidR="00C43632">
        <w:rPr>
          <w:b/>
          <w:u w:val="single"/>
          <w:lang w:val="en-GB"/>
        </w:rPr>
        <w:t>CSIRT</w:t>
      </w:r>
    </w:p>
    <w:p w14:paraId="6F045A74" w14:textId="31D8A14A" w:rsidR="005163D6" w:rsidRPr="00923103" w:rsidRDefault="005163D6" w:rsidP="00C43632">
      <w:pPr>
        <w:jc w:val="center"/>
        <w:rPr>
          <w:b/>
          <w:sz w:val="24"/>
          <w:szCs w:val="24"/>
          <w:u w:val="single"/>
        </w:rPr>
      </w:pPr>
      <w:r w:rsidRPr="00923103">
        <w:rPr>
          <w:b/>
          <w:sz w:val="24"/>
          <w:szCs w:val="24"/>
          <w:u w:val="single"/>
        </w:rPr>
        <w:t>ΕΠΕΞΗΓΗΜΑΤΙΚΟ ΣΗΜΕΙΩΜΑ</w:t>
      </w:r>
      <w:r w:rsidR="00DA05CC">
        <w:rPr>
          <w:b/>
          <w:sz w:val="24"/>
          <w:szCs w:val="24"/>
          <w:u w:val="single"/>
        </w:rPr>
        <w:t>-ΕΣΟΔΑ</w:t>
      </w:r>
    </w:p>
    <w:p w14:paraId="3378C4ED" w14:textId="3047632C" w:rsidR="00D3022D" w:rsidRDefault="00D3022D" w:rsidP="00D3022D">
      <w:pPr>
        <w:jc w:val="both"/>
      </w:pPr>
      <w:r>
        <w:t>Η Αρχή Ψηφιακής Ασφάλειας έχει έσοδα από υπηρεσίες προς τρίτους (άλλες κρατικές υπηρεσίες), από χορηγίες, από συγχρηματοδοτούμενα προγράμματα και από διοικητικά τέλη.</w:t>
      </w:r>
      <w:r w:rsidRPr="00D3022D">
        <w:t xml:space="preserve"> </w:t>
      </w:r>
      <w:r>
        <w:t>Επεξήγηση των σχε</w:t>
      </w:r>
      <w:r w:rsidR="009D1209">
        <w:t>τικών προνοιών δίδεται πιο κάτω.</w:t>
      </w:r>
    </w:p>
    <w:p w14:paraId="29F536E6" w14:textId="5871CAF8" w:rsidR="001C30AC" w:rsidRDefault="00C43632" w:rsidP="00AF2353">
      <w:pPr>
        <w:rPr>
          <w:rFonts w:cstheme="minorHAnsi"/>
          <w:b/>
        </w:rPr>
      </w:pPr>
      <w:r w:rsidRPr="00027086">
        <w:rPr>
          <w:b/>
        </w:rPr>
        <w:t>Άρθρο 016</w:t>
      </w:r>
      <w:r w:rsidR="00AE570B">
        <w:rPr>
          <w:b/>
        </w:rPr>
        <w:t>50</w:t>
      </w:r>
      <w:r w:rsidR="00AF2353" w:rsidRPr="00027086">
        <w:rPr>
          <w:b/>
        </w:rPr>
        <w:t xml:space="preserve"> «Άλλα έσοδα μη άλλως κατατάξιμα»</w:t>
      </w:r>
      <w:r w:rsidRPr="00027086">
        <w:rPr>
          <w:b/>
        </w:rPr>
        <w:t xml:space="preserve"> </w:t>
      </w:r>
      <w:r w:rsidRPr="009F3321">
        <w:rPr>
          <w:b/>
        </w:rPr>
        <w:t xml:space="preserve">- </w:t>
      </w:r>
      <w:r w:rsidR="00887039" w:rsidRPr="009F3321">
        <w:rPr>
          <w:b/>
        </w:rPr>
        <w:t>2022</w:t>
      </w:r>
      <w:r w:rsidR="00027086" w:rsidRPr="009F3321">
        <w:rPr>
          <w:b/>
        </w:rPr>
        <w:t xml:space="preserve"> : </w:t>
      </w:r>
      <w:r w:rsidR="00027086" w:rsidRPr="009F3321">
        <w:rPr>
          <w:rFonts w:cstheme="minorHAnsi"/>
          <w:b/>
        </w:rPr>
        <w:t>€</w:t>
      </w:r>
      <w:r w:rsidR="009F3321">
        <w:rPr>
          <w:rFonts w:cstheme="minorHAnsi"/>
          <w:b/>
        </w:rPr>
        <w:t>8,412,512, 2023: €</w:t>
      </w:r>
      <w:r w:rsidR="00AE570B">
        <w:rPr>
          <w:rFonts w:cstheme="minorHAnsi"/>
          <w:b/>
        </w:rPr>
        <w:t>7,229,962</w:t>
      </w:r>
      <w:r w:rsidR="006B0551">
        <w:rPr>
          <w:rFonts w:cstheme="minorHAnsi"/>
          <w:b/>
        </w:rPr>
        <w:t>, 2024: €6,635</w:t>
      </w:r>
      <w:r w:rsidR="009F3321">
        <w:rPr>
          <w:rFonts w:cstheme="minorHAnsi"/>
          <w:b/>
        </w:rPr>
        <w:t>,</w:t>
      </w:r>
      <w:r w:rsidR="006B0551">
        <w:rPr>
          <w:rFonts w:cstheme="minorHAnsi"/>
          <w:b/>
        </w:rPr>
        <w:t>245</w:t>
      </w:r>
    </w:p>
    <w:p w14:paraId="7150028D" w14:textId="080045C1" w:rsidR="004E0CA6" w:rsidRDefault="004E0CA6" w:rsidP="00C958CE">
      <w:pPr>
        <w:jc w:val="both"/>
      </w:pPr>
      <w:r>
        <w:t>Από το 2021 η ΑΨΑ οφείλει να εισπράττει διοικητικά τέλη για την κάλυψη των δαπανών της</w:t>
      </w:r>
      <w:r w:rsidRPr="004E0CA6">
        <w:t>,</w:t>
      </w:r>
      <w:r>
        <w:t xml:space="preserve"> </w:t>
      </w:r>
      <w:r w:rsidRPr="004E0CA6">
        <w:t>από τους φορείς διαχείρισης κρίσιμων υποδομών πληροφοριών</w:t>
      </w:r>
      <w:r>
        <w:t>, σύμφωνα με τις πρόνοιες του Νόμου</w:t>
      </w:r>
      <w:r w:rsidRPr="004E0CA6">
        <w:t xml:space="preserve"> 89(Ι)2020</w:t>
      </w:r>
      <w:r>
        <w:t>.</w:t>
      </w:r>
      <w:r w:rsidRPr="004E0CA6">
        <w:t xml:space="preserve"> Η μεθοδολογία</w:t>
      </w:r>
      <w:r>
        <w:t xml:space="preserve"> υπολογισμού των διοικητικών τελών</w:t>
      </w:r>
      <w:r w:rsidRPr="004E0CA6">
        <w:t xml:space="preserve"> καθορίζεται με Κανονισμούς που εγκρίνονται από τη Βουλή των Αντιπροσώπων (Κ.Δ.Π 359/2020), και  εφαρμόζει αλγόριθμο ο οποίος να βασίζεται σε τρία επίπεδα ανάλυσης (δηλ. τομέας, υποδομή και επίπεδο κρισιμότητας), για να υπολογιστεί η συνεισφορά κάθε φορέα διαχείρισης κρίσιμης υποδομής.</w:t>
      </w:r>
      <w:r>
        <w:t xml:space="preserve">  Η είσπραξη διοικητικών τελών</w:t>
      </w:r>
      <w:r w:rsidRPr="004E0CA6">
        <w:t xml:space="preserve"> </w:t>
      </w:r>
      <w:r>
        <w:t xml:space="preserve">έχει </w:t>
      </w:r>
      <w:r w:rsidRPr="004E0CA6">
        <w:t>σκοπό τη διασφάλιση της οικονομικής ανεξαρτησίας της Αρχής Ψηφιακής Α</w:t>
      </w:r>
      <w:r>
        <w:t>σ</w:t>
      </w:r>
      <w:r w:rsidRPr="004E0CA6">
        <w:t>φάλειας και την αποδοτική και αποτελεσματική λειτουργία της υπηρεσίας</w:t>
      </w:r>
      <w:r>
        <w:t>.</w:t>
      </w:r>
    </w:p>
    <w:p w14:paraId="72BD08A1" w14:textId="50FDF7E8" w:rsidR="00677F42" w:rsidRPr="00027086" w:rsidRDefault="00677F42" w:rsidP="00677F42">
      <w:pPr>
        <w:rPr>
          <w:b/>
        </w:rPr>
      </w:pPr>
      <w:r>
        <w:rPr>
          <w:b/>
        </w:rPr>
        <w:t>Άρθρο 0175</w:t>
      </w:r>
      <w:r w:rsidR="000B162C">
        <w:rPr>
          <w:b/>
        </w:rPr>
        <w:t>2</w:t>
      </w:r>
      <w:r w:rsidRPr="00027086">
        <w:rPr>
          <w:b/>
        </w:rPr>
        <w:t xml:space="preserve"> «</w:t>
      </w:r>
      <w:r>
        <w:rPr>
          <w:b/>
        </w:rPr>
        <w:t>Έσοδα από συγχρηματοδοτούμενα προγράμματα</w:t>
      </w:r>
      <w:r w:rsidRPr="00027086">
        <w:rPr>
          <w:b/>
        </w:rPr>
        <w:t>» - 2022:</w:t>
      </w:r>
      <w:r>
        <w:rPr>
          <w:b/>
        </w:rPr>
        <w:t xml:space="preserve"> </w:t>
      </w:r>
      <w:r w:rsidRPr="00027086">
        <w:rPr>
          <w:rFonts w:cstheme="minorHAnsi"/>
          <w:b/>
        </w:rPr>
        <w:t>€</w:t>
      </w:r>
      <w:r w:rsidR="00B13794">
        <w:rPr>
          <w:rFonts w:cstheme="minorHAnsi"/>
          <w:b/>
        </w:rPr>
        <w:t>57,466</w:t>
      </w:r>
      <w:r w:rsidR="009F3321">
        <w:rPr>
          <w:rFonts w:cstheme="minorHAnsi"/>
          <w:b/>
        </w:rPr>
        <w:t>, 2023: €</w:t>
      </w:r>
      <w:r w:rsidR="006B0551">
        <w:rPr>
          <w:rFonts w:cstheme="minorHAnsi"/>
          <w:b/>
        </w:rPr>
        <w:t>5</w:t>
      </w:r>
      <w:r w:rsidR="009F3321">
        <w:rPr>
          <w:rFonts w:cstheme="minorHAnsi"/>
          <w:b/>
        </w:rPr>
        <w:t>0</w:t>
      </w:r>
      <w:r w:rsidR="006B0551">
        <w:rPr>
          <w:rFonts w:cstheme="minorHAnsi"/>
          <w:b/>
        </w:rPr>
        <w:t>0,000</w:t>
      </w:r>
      <w:r w:rsidR="009F3321">
        <w:rPr>
          <w:rFonts w:cstheme="minorHAnsi"/>
          <w:b/>
        </w:rPr>
        <w:t>, 2024: €</w:t>
      </w:r>
      <w:r w:rsidR="006B0551">
        <w:rPr>
          <w:rFonts w:cstheme="minorHAnsi"/>
          <w:b/>
        </w:rPr>
        <w:t>5</w:t>
      </w:r>
      <w:r w:rsidR="009F3321">
        <w:rPr>
          <w:rFonts w:cstheme="minorHAnsi"/>
          <w:b/>
        </w:rPr>
        <w:t>92,769</w:t>
      </w:r>
    </w:p>
    <w:p w14:paraId="0D80C31A" w14:textId="16E132B1" w:rsidR="00677F42" w:rsidRDefault="00677F42" w:rsidP="00C958CE">
      <w:pPr>
        <w:jc w:val="both"/>
      </w:pPr>
      <w:r>
        <w:t>Η Αρχή Ψηφιακής Ασφάλειας συμμετέχει σε Ευρωπαϊκά συγχρηματοδοτούμενα προγράμματα από τα οποία έχει πρόσθετα έσοδα.</w:t>
      </w:r>
      <w:r w:rsidRPr="00677F42">
        <w:t xml:space="preserve"> </w:t>
      </w:r>
    </w:p>
    <w:p w14:paraId="0280F597" w14:textId="6048251B" w:rsidR="009161B5" w:rsidRPr="009161B5" w:rsidRDefault="001B782B" w:rsidP="00C958CE">
      <w:pPr>
        <w:jc w:val="both"/>
        <w:rPr>
          <w:b/>
        </w:rPr>
      </w:pPr>
      <w:r w:rsidRPr="00027086">
        <w:rPr>
          <w:b/>
        </w:rPr>
        <w:t>Άρθρο 0</w:t>
      </w:r>
      <w:r w:rsidR="00870B06">
        <w:rPr>
          <w:b/>
        </w:rPr>
        <w:t>1</w:t>
      </w:r>
      <w:r w:rsidR="00E66A03">
        <w:rPr>
          <w:b/>
        </w:rPr>
        <w:t>923</w:t>
      </w:r>
      <w:r w:rsidRPr="00027086">
        <w:rPr>
          <w:b/>
        </w:rPr>
        <w:t xml:space="preserve"> «</w:t>
      </w:r>
      <w:r w:rsidR="00E66A03" w:rsidRPr="00E66A03">
        <w:rPr>
          <w:b/>
        </w:rPr>
        <w:t>Εκτέλεση έργων για άλλα τμήματα/Υπουργεία</w:t>
      </w:r>
      <w:r w:rsidR="009161B5" w:rsidRPr="009161B5">
        <w:rPr>
          <w:bCs/>
        </w:rPr>
        <w:t>»</w:t>
      </w:r>
    </w:p>
    <w:p w14:paraId="7FA12FD0" w14:textId="0D8D702F" w:rsidR="009161B5" w:rsidRDefault="009161B5" w:rsidP="009161B5">
      <w:pPr>
        <w:jc w:val="both"/>
      </w:pPr>
      <w:r>
        <w:rPr>
          <w:bCs/>
        </w:rPr>
        <w:t xml:space="preserve">Το </w:t>
      </w:r>
      <w:r w:rsidR="00D42A15" w:rsidRPr="00D42A15">
        <w:t>συνολικό ποσό που προβλέπεται να ληφθεί για τα επόμενα έτη ανέρχεται για το έτος 2022:  €6,597,500 για το έτος 2023: €2,599,500, για 2024: €3,148,000</w:t>
      </w:r>
      <w:r>
        <w:t xml:space="preserve">. </w:t>
      </w:r>
      <w:r>
        <w:rPr>
          <w:bCs/>
        </w:rPr>
        <w:t>Περιλαμβάνει έσοδα από κρατικούς φορείς</w:t>
      </w:r>
      <w:r w:rsidRPr="009161B5">
        <w:rPr>
          <w:bCs/>
        </w:rPr>
        <w:t xml:space="preserve"> για </w:t>
      </w:r>
      <w:r>
        <w:rPr>
          <w:bCs/>
        </w:rPr>
        <w:t xml:space="preserve">τους οποίους η ΑΨΑ αναλαμβάνει </w:t>
      </w:r>
      <w:r w:rsidRPr="009161B5">
        <w:rPr>
          <w:bCs/>
        </w:rPr>
        <w:t>την υλοποίηση δράσεων της Στρατηγικής Κυβερνοασφάλειας της Κυπριακής Δημοκρατίας</w:t>
      </w:r>
      <w:r>
        <w:rPr>
          <w:bCs/>
        </w:rPr>
        <w:t>.</w:t>
      </w:r>
      <w:r w:rsidRPr="009161B5">
        <w:rPr>
          <w:bCs/>
        </w:rPr>
        <w:t xml:space="preserve"> </w:t>
      </w:r>
      <w:r>
        <w:rPr>
          <w:bCs/>
        </w:rPr>
        <w:t xml:space="preserve">Αντίστοιχα ποσά περιλαμβάνονται και στον προϋπολογισμό δαπανών (αγορά υπηρεσιών και αγορά εξοπλισμού). </w:t>
      </w:r>
      <w:r>
        <w:t>Τα συγκεκριμένα έσοδα κατανέμονται στο προϋπολογισμό δαπανών όπως φαίνεται στον Πίνακα</w:t>
      </w:r>
      <w:r w:rsidRPr="00A1682E">
        <w:t xml:space="preserve"> Αγοράς Υπηρεσιών Στρατηγικής Κυβερνοα</w:t>
      </w:r>
      <w:r>
        <w:t>σφάλειας της Κυπριακής Δημοκρατίας και στον</w:t>
      </w:r>
      <w:r w:rsidRPr="00A1682E">
        <w:t xml:space="preserve"> Πίνακας Αγοράς Εξοπλισμού Στρατηγικής Κυβερνοασφάλειας </w:t>
      </w:r>
      <w:r>
        <w:t xml:space="preserve">της </w:t>
      </w:r>
      <w:r w:rsidRPr="00A1682E">
        <w:t>Κυπριακής Δημοκρατίας</w:t>
      </w:r>
      <w:r>
        <w:t xml:space="preserve"> που περιλαμβάνονται στο επεξηγηματικό σημείωμα του προϋπολογισμού δαπανών. </w:t>
      </w:r>
    </w:p>
    <w:p w14:paraId="075C8902" w14:textId="6D7BFE51" w:rsidR="006B0551" w:rsidRDefault="00B96A46" w:rsidP="00ED0354">
      <w:pPr>
        <w:jc w:val="both"/>
      </w:pPr>
      <w:r>
        <w:t>Σημειώνεται ότι</w:t>
      </w:r>
      <w:r w:rsidR="009161B5">
        <w:t xml:space="preserve">, </w:t>
      </w:r>
      <w:r w:rsidR="00AA529B">
        <w:t>κατά τα προηγούμενα</w:t>
      </w:r>
      <w:r>
        <w:t xml:space="preserve"> έτη (2019-2021) στο εν λόγω άρθρο περιλήφθηκαν</w:t>
      </w:r>
      <w:r w:rsidR="009161B5">
        <w:t xml:space="preserve"> έσοδα γ</w:t>
      </w:r>
      <w:r w:rsidR="00ED0354">
        <w:t>ια έργα που έχει αναλάβει η ΑΨΑ προς όφελος άλλων κρατικών υπηρεσιών</w:t>
      </w:r>
      <w:r w:rsidR="00677F42">
        <w:t xml:space="preserve"> </w:t>
      </w:r>
      <w:r w:rsidR="009161B5">
        <w:t>(</w:t>
      </w:r>
      <w:r w:rsidR="00E67E40">
        <w:t xml:space="preserve">Έργα </w:t>
      </w:r>
      <w:r w:rsidR="009161B5">
        <w:t>ΥΠΕΞ και ΥΠΑΜ)</w:t>
      </w:r>
      <w:r>
        <w:t xml:space="preserve">, τα οποία όμως συνεχίζονται και αναμένεται να ολοκληρωθούν </w:t>
      </w:r>
      <w:r w:rsidR="00ED0354">
        <w:t>εντός του 202</w:t>
      </w:r>
      <w:r w:rsidR="00A1682E">
        <w:t>2</w:t>
      </w:r>
      <w:r w:rsidR="009D1209">
        <w:t>.</w:t>
      </w:r>
      <w:r w:rsidR="009161B5">
        <w:t xml:space="preserve"> </w:t>
      </w:r>
      <w:r>
        <w:t>Συγκεκριμένα, α</w:t>
      </w:r>
      <w:r w:rsidR="00A1682E">
        <w:t>πό προηγούμενα έτη</w:t>
      </w:r>
      <w:r w:rsidR="00677F42">
        <w:t xml:space="preserve"> η</w:t>
      </w:r>
      <w:r w:rsidR="00ED0354" w:rsidRPr="004E0CA6">
        <w:t xml:space="preserve"> Αρχή Ψηφιακής Ασφάλειας είχε </w:t>
      </w:r>
      <w:r w:rsidR="00E67E40">
        <w:t xml:space="preserve">εισπράξει </w:t>
      </w:r>
      <w:r w:rsidR="00ED0354" w:rsidRPr="004E0CA6">
        <w:t>έσοδα</w:t>
      </w:r>
      <w:r>
        <w:t xml:space="preserve"> ύψους</w:t>
      </w:r>
      <w:r w:rsidR="00ED0354" w:rsidRPr="004E0CA6">
        <w:t xml:space="preserve"> €1,000,000</w:t>
      </w:r>
      <w:r>
        <w:t xml:space="preserve"> το</w:t>
      </w:r>
      <w:r w:rsidR="00ED0354" w:rsidRPr="004E0CA6">
        <w:t xml:space="preserve"> 2019 και €600,000 το 2020 για το έργο ανάπτυξης υποδομών κυβερνοάμυνας για το Υπουργείο Άμυνας που ξεκίνησε το 2</w:t>
      </w:r>
      <w:r w:rsidR="00887039">
        <w:t>019 και επεκτείνεται και το 2022</w:t>
      </w:r>
      <w:r w:rsidR="00ED0354" w:rsidRPr="004E0CA6">
        <w:t xml:space="preserve">. </w:t>
      </w:r>
      <w:r w:rsidR="00E67E40">
        <w:t>Ως εκ τούτου</w:t>
      </w:r>
      <w:r>
        <w:t>,</w:t>
      </w:r>
      <w:r w:rsidR="00ED0354" w:rsidRPr="004E0CA6">
        <w:t xml:space="preserve"> οι δαπάνες που </w:t>
      </w:r>
      <w:r>
        <w:t xml:space="preserve">αφορούν </w:t>
      </w:r>
      <w:r w:rsidR="00ED0354" w:rsidRPr="004E0CA6">
        <w:t>σ</w:t>
      </w:r>
      <w:r w:rsidR="00A1682E">
        <w:t>το συγκεκριμένο έργο</w:t>
      </w:r>
      <w:r>
        <w:t xml:space="preserve"> για το 2022, ύψους </w:t>
      </w:r>
      <w:r w:rsidRPr="004E0CA6">
        <w:t>€</w:t>
      </w:r>
      <w:r>
        <w:t>840.000</w:t>
      </w:r>
      <w:r w:rsidR="00A1682E">
        <w:t xml:space="preserve"> </w:t>
      </w:r>
      <w:r w:rsidR="00ED0354" w:rsidRPr="004E0CA6">
        <w:t xml:space="preserve">θα καλυφθούν από </w:t>
      </w:r>
      <w:r w:rsidR="000740C6">
        <w:t>το αποθεματικό της Αρχής</w:t>
      </w:r>
      <w:r w:rsidR="00ED0354" w:rsidRPr="004E0CA6">
        <w:t xml:space="preserve"> . Επίσης η Αρχή είχε </w:t>
      </w:r>
      <w:r w:rsidR="00E67E40">
        <w:t xml:space="preserve">εισπράξει </w:t>
      </w:r>
      <w:r w:rsidR="00ED0354" w:rsidRPr="004E0CA6">
        <w:t>έσοδα</w:t>
      </w:r>
      <w:r w:rsidR="00E67E40">
        <w:t xml:space="preserve"> ύψους </w:t>
      </w:r>
      <w:r w:rsidR="00ED0354" w:rsidRPr="004E0CA6">
        <w:t xml:space="preserve">€556,920 το 2020 </w:t>
      </w:r>
      <w:r>
        <w:t xml:space="preserve">και </w:t>
      </w:r>
      <w:r w:rsidRPr="00A1682E">
        <w:t xml:space="preserve">€244,545 </w:t>
      </w:r>
      <w:r>
        <w:t xml:space="preserve">το 2021, </w:t>
      </w:r>
      <w:r w:rsidR="00ED0354" w:rsidRPr="004E0CA6">
        <w:t>για το έργο ανάπτυξης υποδομών κυβερνοασφάλειας για το Υπουργείο Εξωτερικών που ξεκίνησε το</w:t>
      </w:r>
      <w:r w:rsidR="00A1682E">
        <w:t xml:space="preserve"> 2020 και θα ολοκληρωθεί το 2022</w:t>
      </w:r>
      <w:r w:rsidR="00ED0354" w:rsidRPr="004E0CA6">
        <w:t>.</w:t>
      </w:r>
      <w:r w:rsidR="00ED0354">
        <w:t xml:space="preserve"> </w:t>
      </w:r>
      <w:r>
        <w:t xml:space="preserve">Αντίστοιχα, οι δαπάνες </w:t>
      </w:r>
      <w:r w:rsidR="00E67E40">
        <w:t xml:space="preserve">που αναμένεται να γίνουν για το έργο αυτό εντός του 2022, </w:t>
      </w:r>
      <w:r>
        <w:t>ύψους</w:t>
      </w:r>
      <w:r w:rsidR="006B0551" w:rsidRPr="006B0551">
        <w:t xml:space="preserve"> €674,100 </w:t>
      </w:r>
      <w:r w:rsidR="00E67E40">
        <w:t>, θα καλυφθούν από το αποθεματικό αφού έχουν ήδη εισπραχθεί.</w:t>
      </w:r>
      <w:r w:rsidR="006B0551">
        <w:t xml:space="preserve"> </w:t>
      </w:r>
    </w:p>
    <w:sectPr w:rsidR="006B0551" w:rsidSect="00370DA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3D6"/>
    <w:rsid w:val="00027086"/>
    <w:rsid w:val="000470B2"/>
    <w:rsid w:val="000610FC"/>
    <w:rsid w:val="0006310E"/>
    <w:rsid w:val="00064F5B"/>
    <w:rsid w:val="000740C6"/>
    <w:rsid w:val="000B162C"/>
    <w:rsid w:val="000D4FA8"/>
    <w:rsid w:val="001050BA"/>
    <w:rsid w:val="0018485D"/>
    <w:rsid w:val="001A42FA"/>
    <w:rsid w:val="001B782B"/>
    <w:rsid w:val="001C30AC"/>
    <w:rsid w:val="001D2B34"/>
    <w:rsid w:val="001E0A7E"/>
    <w:rsid w:val="001E5FA4"/>
    <w:rsid w:val="0027108B"/>
    <w:rsid w:val="002D2E70"/>
    <w:rsid w:val="003601E9"/>
    <w:rsid w:val="00370DA4"/>
    <w:rsid w:val="003D2247"/>
    <w:rsid w:val="003E058D"/>
    <w:rsid w:val="0049043B"/>
    <w:rsid w:val="004C004F"/>
    <w:rsid w:val="004E0CA6"/>
    <w:rsid w:val="005163D6"/>
    <w:rsid w:val="005600DC"/>
    <w:rsid w:val="005657EC"/>
    <w:rsid w:val="00575ECD"/>
    <w:rsid w:val="00594ACD"/>
    <w:rsid w:val="005A373A"/>
    <w:rsid w:val="005D60D3"/>
    <w:rsid w:val="005F456F"/>
    <w:rsid w:val="005F7701"/>
    <w:rsid w:val="006455E2"/>
    <w:rsid w:val="00666940"/>
    <w:rsid w:val="00677F42"/>
    <w:rsid w:val="00685617"/>
    <w:rsid w:val="00685D80"/>
    <w:rsid w:val="006872EE"/>
    <w:rsid w:val="006A3D55"/>
    <w:rsid w:val="006B0551"/>
    <w:rsid w:val="007349AD"/>
    <w:rsid w:val="00774D51"/>
    <w:rsid w:val="00850E1C"/>
    <w:rsid w:val="00870B06"/>
    <w:rsid w:val="00887039"/>
    <w:rsid w:val="008A16AC"/>
    <w:rsid w:val="008B1E5B"/>
    <w:rsid w:val="008C0868"/>
    <w:rsid w:val="008F0513"/>
    <w:rsid w:val="00913332"/>
    <w:rsid w:val="009161B5"/>
    <w:rsid w:val="00923103"/>
    <w:rsid w:val="00925D32"/>
    <w:rsid w:val="009901EF"/>
    <w:rsid w:val="009D1209"/>
    <w:rsid w:val="009F3321"/>
    <w:rsid w:val="00A1682E"/>
    <w:rsid w:val="00AA529B"/>
    <w:rsid w:val="00AE570B"/>
    <w:rsid w:val="00AF2353"/>
    <w:rsid w:val="00B13794"/>
    <w:rsid w:val="00B96A46"/>
    <w:rsid w:val="00BA4C7A"/>
    <w:rsid w:val="00BA51D9"/>
    <w:rsid w:val="00BC085D"/>
    <w:rsid w:val="00BD1ECD"/>
    <w:rsid w:val="00C05AF6"/>
    <w:rsid w:val="00C21624"/>
    <w:rsid w:val="00C43632"/>
    <w:rsid w:val="00C63733"/>
    <w:rsid w:val="00C802EF"/>
    <w:rsid w:val="00C945A8"/>
    <w:rsid w:val="00C958CE"/>
    <w:rsid w:val="00CE4B04"/>
    <w:rsid w:val="00D3022D"/>
    <w:rsid w:val="00D42A15"/>
    <w:rsid w:val="00D550BD"/>
    <w:rsid w:val="00D64451"/>
    <w:rsid w:val="00D97683"/>
    <w:rsid w:val="00DA05CC"/>
    <w:rsid w:val="00E1561C"/>
    <w:rsid w:val="00E30830"/>
    <w:rsid w:val="00E66A03"/>
    <w:rsid w:val="00E67E40"/>
    <w:rsid w:val="00ED0354"/>
    <w:rsid w:val="00EE7646"/>
    <w:rsid w:val="00EF2C1C"/>
    <w:rsid w:val="00EF39E3"/>
    <w:rsid w:val="00FA0734"/>
    <w:rsid w:val="00FC42B9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6E646"/>
  <w15:docId w15:val="{597ED2B0-4EEF-49A7-9B24-57F7DE63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60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0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0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1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Angelos Theopilou b</dc:creator>
  <cp:lastModifiedBy>Michael Maria</cp:lastModifiedBy>
  <cp:revision>5</cp:revision>
  <cp:lastPrinted>2019-07-16T05:59:00Z</cp:lastPrinted>
  <dcterms:created xsi:type="dcterms:W3CDTF">2022-02-10T08:55:00Z</dcterms:created>
  <dcterms:modified xsi:type="dcterms:W3CDTF">2022-02-28T09:37:00Z</dcterms:modified>
</cp:coreProperties>
</file>