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4F" w:rsidRDefault="0091034F" w:rsidP="004305A1">
      <w:pPr>
        <w:spacing w:after="0" w:line="240" w:lineRule="auto"/>
        <w:jc w:val="center"/>
        <w:rPr>
          <w:rFonts w:ascii="Arial" w:hAnsi="Arial" w:cs="Arial"/>
          <w:sz w:val="24"/>
          <w:szCs w:val="24"/>
          <w:lang w:val="el-GR"/>
        </w:rPr>
      </w:pPr>
    </w:p>
    <w:p w:rsidR="00D4379D" w:rsidRDefault="00D4379D" w:rsidP="004305A1">
      <w:pPr>
        <w:spacing w:after="0" w:line="240" w:lineRule="auto"/>
        <w:jc w:val="center"/>
        <w:rPr>
          <w:rFonts w:ascii="Arial" w:hAnsi="Arial" w:cs="Arial"/>
          <w:sz w:val="24"/>
          <w:szCs w:val="24"/>
          <w:lang w:val="el-GR"/>
        </w:rPr>
      </w:pPr>
    </w:p>
    <w:p w:rsidR="00D4379D" w:rsidRDefault="00D4379D" w:rsidP="004305A1">
      <w:pPr>
        <w:spacing w:after="0" w:line="240" w:lineRule="auto"/>
        <w:jc w:val="center"/>
        <w:rPr>
          <w:rFonts w:ascii="Arial" w:hAnsi="Arial" w:cs="Arial"/>
          <w:sz w:val="24"/>
          <w:szCs w:val="24"/>
          <w:lang w:val="el-GR"/>
        </w:rPr>
      </w:pPr>
    </w:p>
    <w:p w:rsidR="00D4379D" w:rsidRPr="00DE060B" w:rsidRDefault="00D4379D" w:rsidP="00D4379D">
      <w:pPr>
        <w:spacing w:after="0" w:line="240" w:lineRule="auto"/>
        <w:jc w:val="center"/>
        <w:rPr>
          <w:rFonts w:ascii="Arial" w:hAnsi="Arial" w:cs="Arial"/>
          <w:sz w:val="24"/>
          <w:szCs w:val="24"/>
          <w:lang w:val="el-GR"/>
        </w:rPr>
      </w:pPr>
      <w:r w:rsidRPr="00DE060B">
        <w:rPr>
          <w:rFonts w:ascii="Arial" w:hAnsi="Arial" w:cs="Arial"/>
          <w:sz w:val="24"/>
          <w:szCs w:val="24"/>
          <w:lang w:val="el-GR"/>
        </w:rPr>
        <w:t>ΠΡΟΣΧΕΔΙΟ</w:t>
      </w:r>
    </w:p>
    <w:p w:rsidR="00D4379D" w:rsidRPr="004305A1" w:rsidRDefault="00D4379D" w:rsidP="00D4379D">
      <w:pPr>
        <w:spacing w:after="0" w:line="240" w:lineRule="auto"/>
        <w:jc w:val="center"/>
        <w:rPr>
          <w:rFonts w:ascii="Arial" w:hAnsi="Arial" w:cs="Arial"/>
          <w:sz w:val="24"/>
          <w:szCs w:val="24"/>
          <w:lang w:val="el-GR"/>
        </w:rPr>
      </w:pPr>
      <w:r w:rsidRPr="00DE060B">
        <w:rPr>
          <w:rFonts w:ascii="Arial" w:hAnsi="Arial" w:cs="Arial"/>
          <w:sz w:val="24"/>
          <w:szCs w:val="24"/>
          <w:lang w:val="el-GR"/>
        </w:rPr>
        <w:t>ΝΟΜΟΣΧΕΔΙΟ</w:t>
      </w:r>
      <w:r>
        <w:rPr>
          <w:rFonts w:ascii="Arial" w:hAnsi="Arial" w:cs="Arial"/>
          <w:sz w:val="24"/>
          <w:szCs w:val="24"/>
          <w:lang w:val="el-GR"/>
        </w:rPr>
        <w:t>Υ</w:t>
      </w:r>
      <w:r w:rsidRPr="00DE060B">
        <w:rPr>
          <w:rFonts w:ascii="Arial" w:hAnsi="Arial" w:cs="Arial"/>
          <w:sz w:val="24"/>
          <w:szCs w:val="24"/>
          <w:lang w:val="el-GR"/>
        </w:rPr>
        <w:t xml:space="preserve"> ΜΕ ΤΙΤΛΟ</w:t>
      </w:r>
    </w:p>
    <w:p w:rsidR="00D4379D" w:rsidRPr="004305A1" w:rsidRDefault="00D4379D" w:rsidP="00D4379D">
      <w:pPr>
        <w:spacing w:after="0" w:line="240" w:lineRule="auto"/>
        <w:jc w:val="center"/>
        <w:rPr>
          <w:rFonts w:ascii="Arial" w:hAnsi="Arial" w:cs="Arial"/>
          <w:sz w:val="24"/>
          <w:szCs w:val="24"/>
          <w:lang w:val="el-GR"/>
        </w:rPr>
      </w:pPr>
    </w:p>
    <w:p w:rsidR="00D4379D" w:rsidRPr="006015BE" w:rsidRDefault="00D4379D" w:rsidP="00D4379D">
      <w:pPr>
        <w:spacing w:after="0" w:line="240" w:lineRule="auto"/>
        <w:jc w:val="center"/>
        <w:rPr>
          <w:rFonts w:ascii="Arial" w:hAnsi="Arial" w:cs="Arial"/>
          <w:sz w:val="24"/>
          <w:szCs w:val="24"/>
          <w:lang w:val="el-GR"/>
        </w:rPr>
      </w:pPr>
      <w:r w:rsidRPr="006015BE">
        <w:rPr>
          <w:rFonts w:ascii="Arial" w:hAnsi="Arial" w:cs="Arial"/>
          <w:sz w:val="24"/>
          <w:szCs w:val="24"/>
          <w:lang w:val="el-GR"/>
        </w:rPr>
        <w:t>ΝΟΜΟΣ ΠΟΥ ΤΡΟΠΟΠΟΙΕΙ ΤΟΝ ΠΕΡΙ ΠΡΟΣΤΑΣΙΑΣ ΤΟΥ ΚΑΤΑΝΑΛΩΤΗ</w:t>
      </w:r>
    </w:p>
    <w:p w:rsidR="00D4379D" w:rsidRDefault="00D4379D" w:rsidP="00D4379D">
      <w:pPr>
        <w:spacing w:after="0" w:line="360" w:lineRule="auto"/>
        <w:ind w:right="-376"/>
        <w:jc w:val="center"/>
        <w:rPr>
          <w:rFonts w:ascii="Arial" w:hAnsi="Arial" w:cs="Arial"/>
          <w:color w:val="FFFFFF"/>
          <w:sz w:val="24"/>
          <w:szCs w:val="24"/>
          <w:lang w:val="en-GB"/>
        </w:rPr>
      </w:pPr>
      <w:r>
        <w:rPr>
          <w:rFonts w:ascii="Arial" w:hAnsi="Arial" w:cs="Arial"/>
          <w:sz w:val="24"/>
          <w:szCs w:val="24"/>
          <w:lang w:val="el-GR"/>
        </w:rPr>
        <w:t xml:space="preserve"> ΝΟΜΟ ΤΟΥ 2022</w:t>
      </w:r>
      <w:r w:rsidRPr="006015BE">
        <w:rPr>
          <w:rFonts w:ascii="Arial" w:hAnsi="Arial" w:cs="Arial"/>
          <w:color w:val="FFFFFF"/>
          <w:sz w:val="24"/>
          <w:szCs w:val="24"/>
          <w:lang w:val="el-GR"/>
        </w:rPr>
        <w:t>ΩΣ</w:t>
      </w:r>
    </w:p>
    <w:p w:rsidR="00D4379D" w:rsidRDefault="00D4379D" w:rsidP="004305A1">
      <w:pPr>
        <w:spacing w:after="0" w:line="240" w:lineRule="auto"/>
        <w:jc w:val="center"/>
        <w:rPr>
          <w:rFonts w:ascii="Arial" w:hAnsi="Arial" w:cs="Arial"/>
          <w:sz w:val="24"/>
          <w:szCs w:val="24"/>
          <w:lang w:val="el-GR"/>
        </w:rPr>
      </w:pPr>
    </w:p>
    <w:p w:rsidR="00C07F22" w:rsidRPr="00DE060B" w:rsidRDefault="00C07F22" w:rsidP="004305A1">
      <w:pPr>
        <w:spacing w:after="0" w:line="240" w:lineRule="auto"/>
        <w:rPr>
          <w:rFonts w:ascii="Arial" w:hAnsi="Arial" w:cs="Arial"/>
          <w:sz w:val="24"/>
          <w:szCs w:val="24"/>
          <w:lang w:val="el-GR"/>
        </w:rPr>
      </w:pPr>
    </w:p>
    <w:tbl>
      <w:tblPr>
        <w:tblW w:w="19497" w:type="dxa"/>
        <w:tblInd w:w="108" w:type="dxa"/>
        <w:tblLayout w:type="fixed"/>
        <w:tblLook w:val="00A0"/>
      </w:tblPr>
      <w:tblGrid>
        <w:gridCol w:w="1735"/>
        <w:gridCol w:w="709"/>
        <w:gridCol w:w="8155"/>
        <w:gridCol w:w="8898"/>
      </w:tblGrid>
      <w:tr w:rsidR="00DD5EC7" w:rsidRPr="00D4379D" w:rsidTr="00AB411D">
        <w:trPr>
          <w:gridAfter w:val="1"/>
          <w:wAfter w:w="8898" w:type="dxa"/>
          <w:trHeight w:val="227"/>
        </w:trPr>
        <w:tc>
          <w:tcPr>
            <w:tcW w:w="1735" w:type="dxa"/>
          </w:tcPr>
          <w:p w:rsidR="00C07F22" w:rsidRPr="00AB411D" w:rsidRDefault="006C719C" w:rsidP="00E6452D">
            <w:pPr>
              <w:spacing w:after="0" w:line="240" w:lineRule="auto"/>
              <w:rPr>
                <w:rFonts w:ascii="Arial" w:hAnsi="Arial" w:cs="Arial"/>
                <w:lang w:val="el-GR"/>
              </w:rPr>
            </w:pPr>
            <w:r w:rsidRPr="00AB411D">
              <w:rPr>
                <w:rFonts w:ascii="Arial" w:hAnsi="Arial" w:cs="Arial"/>
                <w:lang w:val="el-GR"/>
              </w:rPr>
              <w:t>Προοίμιο</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Επίσημη</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Εφημερίδα</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της ΕΕ: L 328,</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18.12.2019,</w:t>
            </w:r>
          </w:p>
          <w:p w:rsidR="0069349E" w:rsidRPr="00AB411D" w:rsidRDefault="0069349E" w:rsidP="00E6452D">
            <w:pPr>
              <w:spacing w:after="0" w:line="240" w:lineRule="auto"/>
              <w:rPr>
                <w:rFonts w:ascii="Arial" w:hAnsi="Arial" w:cs="Arial"/>
                <w:lang w:val="el-GR"/>
              </w:rPr>
            </w:pPr>
            <w:r w:rsidRPr="00AB411D">
              <w:rPr>
                <w:rFonts w:ascii="Arial" w:hAnsi="Arial" w:cs="Arial"/>
                <w:lang w:val="el-GR"/>
              </w:rPr>
              <w:t>σ.7</w:t>
            </w:r>
          </w:p>
        </w:tc>
        <w:tc>
          <w:tcPr>
            <w:tcW w:w="8864" w:type="dxa"/>
            <w:gridSpan w:val="2"/>
          </w:tcPr>
          <w:p w:rsidR="00C07F22" w:rsidRPr="00AB411D" w:rsidRDefault="00C07F22" w:rsidP="00626E78">
            <w:pPr>
              <w:spacing w:after="0" w:line="360" w:lineRule="auto"/>
              <w:jc w:val="both"/>
              <w:rPr>
                <w:rFonts w:ascii="Arial" w:hAnsi="Arial" w:cs="Arial"/>
                <w:lang w:val="el-GR"/>
              </w:rPr>
            </w:pPr>
            <w:r w:rsidRPr="00AB411D">
              <w:rPr>
                <w:rFonts w:ascii="Arial" w:hAnsi="Arial" w:cs="Arial"/>
                <w:lang w:val="el-GR"/>
              </w:rPr>
              <w:t>Για σκοπούς</w:t>
            </w:r>
            <w:r w:rsidR="00626E78">
              <w:rPr>
                <w:rFonts w:ascii="Arial" w:hAnsi="Arial" w:cs="Arial"/>
                <w:lang w:val="el-GR"/>
              </w:rPr>
              <w:t xml:space="preserve"> πλήρους</w:t>
            </w:r>
            <w:r w:rsidR="00C5165B" w:rsidRPr="00AB411D">
              <w:rPr>
                <w:rFonts w:ascii="Arial" w:hAnsi="Arial" w:cs="Arial"/>
                <w:lang w:val="el-GR"/>
              </w:rPr>
              <w:t xml:space="preserve"> εναρμόνισης με  την πράξη της Ευρωπαϊκής Ένωσης με τίτλο </w:t>
            </w:r>
            <w:r w:rsidR="00C5165B" w:rsidRPr="00AB411D">
              <w:rPr>
                <w:rFonts w:ascii="Arial" w:hAnsi="Arial" w:cs="Arial"/>
                <w:bCs/>
                <w:lang w:val="el-GR"/>
              </w:rPr>
              <w:t>Οδηγία 2019/2161 του Ευρωπαϊκού Κοινοβουλίου και του Συμβουλίου, της 27ης Νοεμβρίου 2019 για την τροποποίηση της Οδηγίας 93/13/ΕΟΚ του Συμβουλίου, και των οδηγιών 98/6/ΕΚ, 2005/29/ΕΚ και 2011/83/ΕΕ του Ευρωπαϊκού Κοινοβουλίου και του Συμβουλίου όσον αφορά την καλύτερη επιβολή και τον εκσυγχρονισμό των κανόνων της Ένωσης για την προστασίας των καταναλωτών.</w:t>
            </w:r>
          </w:p>
        </w:tc>
      </w:tr>
      <w:tr w:rsidR="0091034F" w:rsidRPr="00D4379D" w:rsidTr="00AB411D">
        <w:trPr>
          <w:gridAfter w:val="1"/>
          <w:wAfter w:w="8898" w:type="dxa"/>
          <w:trHeight w:val="227"/>
        </w:trPr>
        <w:tc>
          <w:tcPr>
            <w:tcW w:w="1735" w:type="dxa"/>
          </w:tcPr>
          <w:p w:rsidR="0091034F" w:rsidRPr="00AB411D" w:rsidRDefault="0091034F" w:rsidP="00AB411D">
            <w:pPr>
              <w:spacing w:after="0" w:line="360" w:lineRule="auto"/>
              <w:rPr>
                <w:rFonts w:ascii="Arial" w:hAnsi="Arial" w:cs="Arial"/>
                <w:lang w:val="el-GR"/>
              </w:rPr>
            </w:pPr>
          </w:p>
        </w:tc>
        <w:tc>
          <w:tcPr>
            <w:tcW w:w="8864" w:type="dxa"/>
            <w:gridSpan w:val="2"/>
          </w:tcPr>
          <w:p w:rsidR="0091034F" w:rsidRPr="00AB411D" w:rsidRDefault="0091034F" w:rsidP="00AB411D">
            <w:pPr>
              <w:spacing w:after="0" w:line="360" w:lineRule="auto"/>
              <w:jc w:val="both"/>
              <w:rPr>
                <w:rFonts w:ascii="Arial" w:hAnsi="Arial" w:cs="Arial"/>
                <w:lang w:val="el-GR"/>
              </w:rPr>
            </w:pP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lang w:val="el-GR"/>
              </w:rPr>
            </w:pPr>
            <w:r w:rsidRPr="00AB411D">
              <w:rPr>
                <w:rFonts w:ascii="Arial" w:hAnsi="Arial" w:cs="Arial"/>
                <w:lang w:val="el-GR"/>
              </w:rPr>
              <w:t>Η Βουλή των Αντιπροσώπων ψηφίζει ως ακολούθως:</w:t>
            </w: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lang w:val="el-GR"/>
              </w:rPr>
            </w:pPr>
          </w:p>
        </w:tc>
      </w:tr>
      <w:tr w:rsidR="00C5165B" w:rsidRPr="00D4379D" w:rsidTr="00AB411D">
        <w:trPr>
          <w:gridAfter w:val="1"/>
          <w:wAfter w:w="8898" w:type="dxa"/>
          <w:trHeight w:val="227"/>
        </w:trPr>
        <w:tc>
          <w:tcPr>
            <w:tcW w:w="1735" w:type="dxa"/>
          </w:tcPr>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Συνοπτικός </w:t>
            </w:r>
          </w:p>
          <w:p w:rsidR="0069349E"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τίτλος.</w:t>
            </w:r>
          </w:p>
          <w:p w:rsidR="00D4379D" w:rsidRPr="00AB411D" w:rsidRDefault="00D4379D" w:rsidP="00E6452D">
            <w:pPr>
              <w:keepNext/>
              <w:spacing w:after="0" w:line="240" w:lineRule="auto"/>
              <w:jc w:val="both"/>
              <w:outlineLvl w:val="3"/>
              <w:rPr>
                <w:rFonts w:ascii="Arial" w:hAnsi="Arial" w:cs="Arial"/>
                <w:lang w:val="el-GR"/>
              </w:rPr>
            </w:pPr>
            <w:r>
              <w:rPr>
                <w:rFonts w:ascii="Arial" w:hAnsi="Arial" w:cs="Arial"/>
                <w:lang w:val="el-GR"/>
              </w:rPr>
              <w:t>Ν. 112(Ι)/2021</w:t>
            </w:r>
          </w:p>
          <w:p w:rsidR="00C5165B" w:rsidRPr="00AB411D" w:rsidRDefault="00C5165B" w:rsidP="00AB411D">
            <w:pPr>
              <w:keepNext/>
              <w:spacing w:after="0" w:line="360" w:lineRule="auto"/>
              <w:jc w:val="both"/>
              <w:outlineLvl w:val="3"/>
              <w:rPr>
                <w:rFonts w:ascii="Arial" w:hAnsi="Arial" w:cs="Arial"/>
                <w:lang w:val="el-GR"/>
              </w:rPr>
            </w:pPr>
          </w:p>
        </w:tc>
        <w:tc>
          <w:tcPr>
            <w:tcW w:w="8864" w:type="dxa"/>
            <w:gridSpan w:val="2"/>
          </w:tcPr>
          <w:p w:rsidR="00C5165B" w:rsidRPr="00AB411D" w:rsidRDefault="00C5165B" w:rsidP="00AB411D">
            <w:pPr>
              <w:numPr>
                <w:ilvl w:val="0"/>
                <w:numId w:val="25"/>
              </w:numPr>
              <w:spacing w:after="0" w:line="360" w:lineRule="auto"/>
              <w:ind w:left="-25"/>
              <w:jc w:val="both"/>
              <w:rPr>
                <w:rFonts w:ascii="Arial" w:hAnsi="Arial" w:cs="Arial"/>
                <w:bCs/>
                <w:lang w:val="el-GR"/>
              </w:rPr>
            </w:pPr>
            <w:r w:rsidRPr="00AB411D">
              <w:rPr>
                <w:rFonts w:ascii="Arial" w:hAnsi="Arial" w:cs="Arial"/>
                <w:bCs/>
                <w:lang w:val="el-GR"/>
              </w:rPr>
              <w:t>1. Ο παρών Νόμος θα αναφέρεται ως «Ο περί Προστασίας του Καταναλωτή</w:t>
            </w:r>
            <w:r w:rsidR="00D4379D">
              <w:rPr>
                <w:rFonts w:ascii="Arial" w:hAnsi="Arial" w:cs="Arial"/>
                <w:bCs/>
                <w:lang w:val="el-GR"/>
              </w:rPr>
              <w:t xml:space="preserve"> (Τροποποιητικός) Νόμος του 2022</w:t>
            </w:r>
            <w:r w:rsidR="00AF656D">
              <w:rPr>
                <w:rFonts w:ascii="Arial" w:hAnsi="Arial" w:cs="Arial"/>
                <w:bCs/>
                <w:lang w:val="el-GR"/>
              </w:rPr>
              <w:t xml:space="preserve"> (αρ. 1)</w:t>
            </w:r>
            <w:r w:rsidRPr="00AB411D">
              <w:rPr>
                <w:rFonts w:ascii="Arial" w:hAnsi="Arial" w:cs="Arial"/>
                <w:bCs/>
                <w:lang w:val="el-GR"/>
              </w:rPr>
              <w:t xml:space="preserve">» και θα διαβάζεται μαζί με τον περί Προστασίας του Καταναλωτή Νόμο του 2021 (που στο εξής θα αναφέρεται ως «ο βασικός νόμος»). </w:t>
            </w:r>
          </w:p>
        </w:tc>
      </w:tr>
      <w:tr w:rsidR="00C5165B" w:rsidRPr="00D4379D" w:rsidTr="00AB411D">
        <w:trPr>
          <w:gridAfter w:val="1"/>
          <w:wAfter w:w="8898" w:type="dxa"/>
          <w:trHeight w:val="227"/>
        </w:trPr>
        <w:tc>
          <w:tcPr>
            <w:tcW w:w="1735" w:type="dxa"/>
          </w:tcPr>
          <w:p w:rsidR="00C5165B" w:rsidRPr="00AB411D" w:rsidRDefault="00C5165B" w:rsidP="00AB411D">
            <w:pPr>
              <w:keepNext/>
              <w:spacing w:after="0" w:line="360" w:lineRule="auto"/>
              <w:jc w:val="both"/>
              <w:outlineLvl w:val="3"/>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4379D" w:rsidTr="00AB411D">
        <w:trPr>
          <w:gridAfter w:val="1"/>
          <w:wAfter w:w="8898" w:type="dxa"/>
          <w:trHeight w:val="227"/>
        </w:trPr>
        <w:tc>
          <w:tcPr>
            <w:tcW w:w="1735" w:type="dxa"/>
          </w:tcPr>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Τροποποίηση </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του άρθρου </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του 4 του</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 xml:space="preserve">βασικού </w:t>
            </w:r>
          </w:p>
          <w:p w:rsidR="00C5165B"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νόμου.</w:t>
            </w:r>
          </w:p>
          <w:p w:rsidR="0069349E" w:rsidRPr="00AB411D" w:rsidRDefault="0069349E" w:rsidP="00AB411D">
            <w:pPr>
              <w:keepNext/>
              <w:spacing w:after="0" w:line="360" w:lineRule="auto"/>
              <w:jc w:val="both"/>
              <w:outlineLvl w:val="3"/>
              <w:rPr>
                <w:rFonts w:ascii="Arial" w:hAnsi="Arial" w:cs="Arial"/>
                <w:lang w:val="el-GR"/>
              </w:rPr>
            </w:pPr>
          </w:p>
        </w:tc>
        <w:tc>
          <w:tcPr>
            <w:tcW w:w="8864" w:type="dxa"/>
            <w:gridSpan w:val="2"/>
          </w:tcPr>
          <w:p w:rsidR="00C5165B" w:rsidRPr="00AB411D" w:rsidRDefault="00C5165B" w:rsidP="00AB411D">
            <w:pPr>
              <w:numPr>
                <w:ilvl w:val="0"/>
                <w:numId w:val="25"/>
              </w:numPr>
              <w:spacing w:after="0" w:line="360" w:lineRule="auto"/>
              <w:ind w:left="-25"/>
              <w:jc w:val="both"/>
              <w:rPr>
                <w:rFonts w:ascii="Arial" w:hAnsi="Arial" w:cs="Arial"/>
                <w:bCs/>
                <w:lang w:val="el-GR"/>
              </w:rPr>
            </w:pPr>
            <w:r w:rsidRPr="00AB411D">
              <w:rPr>
                <w:rFonts w:ascii="Arial" w:hAnsi="Arial" w:cs="Arial"/>
                <w:bCs/>
                <w:lang w:val="el-GR"/>
              </w:rPr>
              <w:t>2. Το άρθρο 4 του βασικού νόμου τροποποιείται ως ακολούθως:</w:t>
            </w: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4379D" w:rsidTr="00AB411D">
        <w:trPr>
          <w:gridAfter w:val="1"/>
          <w:wAfter w:w="8898" w:type="dxa"/>
          <w:trHeight w:val="328"/>
        </w:trPr>
        <w:tc>
          <w:tcPr>
            <w:tcW w:w="1735" w:type="dxa"/>
          </w:tcPr>
          <w:p w:rsidR="00C5165B" w:rsidRPr="00AB411D" w:rsidRDefault="00C5165B" w:rsidP="00AB411D">
            <w:pPr>
              <w:spacing w:after="0" w:line="360" w:lineRule="auto"/>
              <w:rPr>
                <w:rFonts w:ascii="Arial" w:hAnsi="Arial" w:cs="Arial"/>
                <w:lang w:val="el-GR"/>
              </w:rPr>
            </w:pPr>
          </w:p>
        </w:tc>
        <w:tc>
          <w:tcPr>
            <w:tcW w:w="709" w:type="dxa"/>
          </w:tcPr>
          <w:p w:rsidR="00C5165B" w:rsidRPr="00AB411D" w:rsidRDefault="00C5165B" w:rsidP="00AB411D">
            <w:pPr>
              <w:spacing w:after="0" w:line="360" w:lineRule="auto"/>
              <w:jc w:val="center"/>
              <w:rPr>
                <w:rFonts w:ascii="Arial" w:hAnsi="Arial" w:cs="Arial"/>
                <w:bCs/>
                <w:lang w:val="el-GR"/>
              </w:rPr>
            </w:pPr>
            <w:r w:rsidRPr="00AB411D">
              <w:rPr>
                <w:rFonts w:ascii="Arial" w:hAnsi="Arial" w:cs="Arial"/>
                <w:bCs/>
                <w:lang w:val="el-GR"/>
              </w:rPr>
              <w:t>(α)</w:t>
            </w:r>
          </w:p>
        </w:tc>
        <w:tc>
          <w:tcPr>
            <w:tcW w:w="8155" w:type="dxa"/>
          </w:tcPr>
          <w:p w:rsidR="00C5165B" w:rsidRPr="00AB411D" w:rsidRDefault="00C5165B" w:rsidP="00AB411D">
            <w:pPr>
              <w:spacing w:after="0" w:line="360" w:lineRule="auto"/>
              <w:jc w:val="both"/>
              <w:rPr>
                <w:rFonts w:ascii="Arial" w:hAnsi="Arial" w:cs="Arial"/>
                <w:bCs/>
                <w:lang w:val="el-GR"/>
              </w:rPr>
            </w:pPr>
            <w:r w:rsidRPr="00AB411D">
              <w:rPr>
                <w:rFonts w:ascii="Arial" w:hAnsi="Arial" w:cs="Arial"/>
                <w:bCs/>
                <w:lang w:val="el-GR"/>
              </w:rPr>
              <w:t>Με την αντικατάσταση του ορισμού «προϊόν», με τον ακόλουθο νέο ορισμό:</w:t>
            </w: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2E21C6" w:rsidP="00AB411D">
            <w:pPr>
              <w:numPr>
                <w:ilvl w:val="0"/>
                <w:numId w:val="25"/>
              </w:numPr>
              <w:spacing w:after="0" w:line="360" w:lineRule="auto"/>
              <w:ind w:left="-25"/>
              <w:jc w:val="both"/>
              <w:rPr>
                <w:rFonts w:ascii="Arial" w:hAnsi="Arial" w:cs="Arial"/>
                <w:bCs/>
                <w:lang w:val="el-GR"/>
              </w:rPr>
            </w:pPr>
            <w:r w:rsidRPr="00AB411D">
              <w:rPr>
                <w:rFonts w:ascii="Arial" w:hAnsi="Arial" w:cs="Arial"/>
                <w:bCs/>
                <w:lang w:val="el-GR"/>
              </w:rPr>
              <w:t>«προϊόν» σημαίνει κάθε αγαθό ή υπηρεσία, συμπεριλαμβανομένης της ακίνητης περιουσίας και του ψηφιακού περιεχομένου, καθώς και των δικαιωμάτων και υποχρεώσεων»¨ ∙</w:t>
            </w: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69349E" w:rsidRPr="00D4379D" w:rsidTr="00AB411D">
        <w:trPr>
          <w:gridAfter w:val="1"/>
          <w:wAfter w:w="8898" w:type="dxa"/>
          <w:trHeight w:val="328"/>
        </w:trPr>
        <w:tc>
          <w:tcPr>
            <w:tcW w:w="1735" w:type="dxa"/>
          </w:tcPr>
          <w:p w:rsidR="0069349E" w:rsidRPr="00AB411D" w:rsidRDefault="0069349E" w:rsidP="00AB411D">
            <w:pPr>
              <w:spacing w:after="0" w:line="360" w:lineRule="auto"/>
              <w:rPr>
                <w:rFonts w:ascii="Arial" w:hAnsi="Arial" w:cs="Arial"/>
                <w:lang w:val="el-GR"/>
              </w:rPr>
            </w:pPr>
          </w:p>
        </w:tc>
        <w:tc>
          <w:tcPr>
            <w:tcW w:w="709" w:type="dxa"/>
          </w:tcPr>
          <w:p w:rsidR="0069349E" w:rsidRPr="00AB411D" w:rsidRDefault="0069349E" w:rsidP="00AB411D">
            <w:pPr>
              <w:spacing w:after="0" w:line="360" w:lineRule="auto"/>
              <w:jc w:val="center"/>
              <w:rPr>
                <w:rFonts w:ascii="Arial" w:hAnsi="Arial" w:cs="Arial"/>
                <w:bCs/>
                <w:lang w:val="el-GR"/>
              </w:rPr>
            </w:pPr>
            <w:r w:rsidRPr="00AB411D">
              <w:rPr>
                <w:rFonts w:ascii="Arial" w:hAnsi="Arial" w:cs="Arial"/>
                <w:bCs/>
                <w:lang w:val="el-GR"/>
              </w:rPr>
              <w:t>(β)</w:t>
            </w:r>
          </w:p>
        </w:tc>
        <w:tc>
          <w:tcPr>
            <w:tcW w:w="8155" w:type="dxa"/>
          </w:tcPr>
          <w:p w:rsidR="0069349E" w:rsidRPr="00AB411D" w:rsidRDefault="0069349E" w:rsidP="00AB411D">
            <w:pPr>
              <w:spacing w:after="0" w:line="360" w:lineRule="auto"/>
              <w:jc w:val="both"/>
              <w:rPr>
                <w:rFonts w:ascii="Arial" w:hAnsi="Arial" w:cs="Arial"/>
                <w:bCs/>
                <w:lang w:val="el-GR"/>
              </w:rPr>
            </w:pPr>
            <w:r w:rsidRPr="00AB411D">
              <w:rPr>
                <w:rFonts w:ascii="Arial" w:hAnsi="Arial" w:cs="Arial"/>
                <w:bCs/>
                <w:lang w:val="el-GR"/>
              </w:rPr>
              <w:t xml:space="preserve">με την προσθήκη στην κατάλληλη αλφαβητική σειρά, των ακόλουθων νέων </w:t>
            </w:r>
            <w:r w:rsidRPr="00AB411D">
              <w:rPr>
                <w:rFonts w:ascii="Arial" w:hAnsi="Arial" w:cs="Arial"/>
                <w:bCs/>
                <w:lang w:val="el-GR"/>
              </w:rPr>
              <w:lastRenderedPageBreak/>
              <w:t>ορισμών:</w:t>
            </w: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C5165B" w:rsidP="00AB411D">
            <w:pPr>
              <w:spacing w:after="0" w:line="360" w:lineRule="auto"/>
              <w:jc w:val="both"/>
              <w:rPr>
                <w:rFonts w:ascii="Arial" w:hAnsi="Arial" w:cs="Arial"/>
                <w:bCs/>
                <w:lang w:val="el-GR"/>
              </w:rPr>
            </w:pP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C5165B" w:rsidRPr="00AB411D" w:rsidRDefault="0069349E" w:rsidP="002A3B55">
            <w:pPr>
              <w:numPr>
                <w:ilvl w:val="0"/>
                <w:numId w:val="25"/>
              </w:numPr>
              <w:spacing w:after="0" w:line="360" w:lineRule="auto"/>
              <w:ind w:left="-29" w:hanging="357"/>
              <w:jc w:val="both"/>
              <w:rPr>
                <w:rFonts w:ascii="Arial" w:hAnsi="Arial" w:cs="Arial"/>
                <w:bCs/>
                <w:lang w:val="el-GR"/>
              </w:rPr>
            </w:pPr>
            <w:r w:rsidRPr="00AB411D">
              <w:rPr>
                <w:rFonts w:ascii="Arial" w:hAnsi="Arial" w:cs="Arial"/>
                <w:bCs/>
                <w:lang w:val="el-GR"/>
              </w:rPr>
              <w:t xml:space="preserve">«επιγραμμική αγορά» σημαίνει την υπηρεσία, η οποία χρησιμοποιεί λογισμικό, συμπεριλαμβανομένου ιστότοπου, μέρους ιστότοπου ή εφαρμογής, το οποίο διαχειρίζεται </w:t>
            </w:r>
            <w:r w:rsidR="002A3B55">
              <w:rPr>
                <w:rFonts w:ascii="Arial" w:hAnsi="Arial" w:cs="Arial"/>
                <w:bCs/>
                <w:lang w:val="el-GR"/>
              </w:rPr>
              <w:t>εμπορευόμενος</w:t>
            </w:r>
            <w:r w:rsidRPr="00AB411D">
              <w:rPr>
                <w:rFonts w:ascii="Arial" w:hAnsi="Arial" w:cs="Arial"/>
                <w:bCs/>
                <w:lang w:val="el-GR"/>
              </w:rPr>
              <w:t xml:space="preserve"> ή άλλος εξ ονόματος του εμπ</w:t>
            </w:r>
            <w:r w:rsidR="002A3B55">
              <w:rPr>
                <w:rFonts w:ascii="Arial" w:hAnsi="Arial" w:cs="Arial"/>
                <w:bCs/>
                <w:lang w:val="el-GR"/>
              </w:rPr>
              <w:t>ορευομένου</w:t>
            </w:r>
            <w:r w:rsidRPr="00AB411D">
              <w:rPr>
                <w:rFonts w:ascii="Arial" w:hAnsi="Arial" w:cs="Arial"/>
                <w:bCs/>
                <w:lang w:val="el-GR"/>
              </w:rPr>
              <w:t xml:space="preserve"> και η οποία επιτρέπει στους καταναλωτές να συνάπτουν εξ αποστάσεως συμβάσεις με άλλους εμπ</w:t>
            </w:r>
            <w:r w:rsidR="002A3B55">
              <w:rPr>
                <w:rFonts w:ascii="Arial" w:hAnsi="Arial" w:cs="Arial"/>
                <w:bCs/>
                <w:lang w:val="el-GR"/>
              </w:rPr>
              <w:t>ορευόμενους</w:t>
            </w:r>
            <w:r w:rsidRPr="00AB411D">
              <w:rPr>
                <w:rFonts w:ascii="Arial" w:hAnsi="Arial" w:cs="Arial"/>
                <w:bCs/>
                <w:lang w:val="el-GR"/>
              </w:rPr>
              <w:t xml:space="preserve"> ή καταναλωτές, χρησιμοποιώντας λογισμικό, συμπεριλαμβανομένου ιστότοπου, μέρους ιστότοπου ή εφαρμογής, το οποίο διαχειρίζεται </w:t>
            </w:r>
            <w:r w:rsidR="002A3B55">
              <w:rPr>
                <w:rFonts w:ascii="Arial" w:hAnsi="Arial" w:cs="Arial"/>
                <w:bCs/>
                <w:lang w:val="el-GR"/>
              </w:rPr>
              <w:t>εμπορευόμενος</w:t>
            </w:r>
            <w:r w:rsidRPr="00AB411D">
              <w:rPr>
                <w:rFonts w:ascii="Arial" w:hAnsi="Arial" w:cs="Arial"/>
                <w:bCs/>
                <w:lang w:val="el-GR"/>
              </w:rPr>
              <w:t xml:space="preserve"> ή άλλος εξ ονόματος του εμπορευομένου∙</w:t>
            </w:r>
          </w:p>
        </w:tc>
      </w:tr>
      <w:tr w:rsidR="00C5165B" w:rsidRPr="00D4379D" w:rsidTr="00AB411D">
        <w:trPr>
          <w:gridAfter w:val="1"/>
          <w:wAfter w:w="8898" w:type="dxa"/>
          <w:trHeight w:val="227"/>
        </w:trPr>
        <w:tc>
          <w:tcPr>
            <w:tcW w:w="1735" w:type="dxa"/>
          </w:tcPr>
          <w:p w:rsidR="00C5165B" w:rsidRPr="00AB411D" w:rsidRDefault="00C5165B"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bCs/>
                <w:lang w:val="el-GR"/>
              </w:rPr>
            </w:pP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9B33FB">
            <w:pPr>
              <w:spacing w:after="0" w:line="360" w:lineRule="auto"/>
              <w:jc w:val="both"/>
              <w:rPr>
                <w:rFonts w:ascii="Arial" w:hAnsi="Arial" w:cs="Arial"/>
                <w:bCs/>
                <w:lang w:val="el-GR"/>
              </w:rPr>
            </w:pPr>
            <w:r w:rsidRPr="00AB411D">
              <w:rPr>
                <w:rFonts w:ascii="Arial" w:hAnsi="Arial" w:cs="Arial"/>
                <w:bCs/>
                <w:lang w:val="el-GR"/>
              </w:rPr>
              <w:t xml:space="preserve">«κατάταξη» σημαίνει την σχετική προβολή που δίδεται σε προϊόντα όπως παρουσιάζονται, οργανώνονται ή κοινοποιούνται από τον </w:t>
            </w:r>
            <w:r w:rsidR="009B33FB">
              <w:rPr>
                <w:rFonts w:ascii="Arial" w:hAnsi="Arial" w:cs="Arial"/>
                <w:bCs/>
                <w:lang w:val="el-GR"/>
              </w:rPr>
              <w:t>εμπορευόμενο</w:t>
            </w:r>
            <w:r w:rsidRPr="00AB411D">
              <w:rPr>
                <w:rFonts w:ascii="Arial" w:hAnsi="Arial" w:cs="Arial"/>
                <w:bCs/>
                <w:lang w:val="el-GR"/>
              </w:rPr>
              <w:t>, ανεξαρτήτως των τεχνολογικών μέσων που χρησιμοποιούνται για την εν λόγω παρουσίαση, οργάνωση ή κοινοποίηση.</w:t>
            </w: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bCs/>
                <w:lang w:val="el-GR"/>
              </w:rPr>
            </w:pPr>
          </w:p>
        </w:tc>
      </w:tr>
      <w:tr w:rsidR="0069349E" w:rsidRPr="00D4379D" w:rsidTr="00AB411D">
        <w:trPr>
          <w:gridAfter w:val="1"/>
          <w:wAfter w:w="8898" w:type="dxa"/>
          <w:trHeight w:val="227"/>
        </w:trPr>
        <w:tc>
          <w:tcPr>
            <w:tcW w:w="1735" w:type="dxa"/>
          </w:tcPr>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Τροποποίηση</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του άρθρου</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του 6 του</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βασικού</w:t>
            </w:r>
          </w:p>
          <w:p w:rsidR="0069349E" w:rsidRPr="00AB411D" w:rsidRDefault="0069349E" w:rsidP="00E6452D">
            <w:pPr>
              <w:keepNext/>
              <w:spacing w:after="0" w:line="240" w:lineRule="auto"/>
              <w:jc w:val="both"/>
              <w:outlineLvl w:val="3"/>
              <w:rPr>
                <w:rFonts w:ascii="Arial" w:hAnsi="Arial" w:cs="Arial"/>
                <w:lang w:val="el-GR"/>
              </w:rPr>
            </w:pPr>
            <w:r w:rsidRPr="00AB411D">
              <w:rPr>
                <w:rFonts w:ascii="Arial" w:hAnsi="Arial" w:cs="Arial"/>
                <w:lang w:val="el-GR"/>
              </w:rPr>
              <w:t>νόμου.</w:t>
            </w:r>
          </w:p>
          <w:p w:rsidR="0069349E" w:rsidRPr="00AB411D" w:rsidRDefault="0069349E" w:rsidP="00AB411D">
            <w:pPr>
              <w:spacing w:after="0" w:line="360" w:lineRule="auto"/>
              <w:rPr>
                <w:rFonts w:ascii="Arial" w:hAnsi="Arial" w:cs="Arial"/>
                <w:i/>
              </w:rPr>
            </w:pPr>
          </w:p>
        </w:tc>
        <w:tc>
          <w:tcPr>
            <w:tcW w:w="8864" w:type="dxa"/>
            <w:gridSpan w:val="2"/>
          </w:tcPr>
          <w:p w:rsidR="0069349E" w:rsidRPr="00AB411D" w:rsidRDefault="0069349E" w:rsidP="009B33FB">
            <w:pPr>
              <w:spacing w:after="0" w:line="360" w:lineRule="auto"/>
              <w:jc w:val="both"/>
              <w:rPr>
                <w:rFonts w:ascii="Arial" w:hAnsi="Arial" w:cs="Arial"/>
                <w:lang w:val="el-GR"/>
              </w:rPr>
            </w:pPr>
            <w:r w:rsidRPr="00AB411D">
              <w:rPr>
                <w:rFonts w:ascii="Arial" w:hAnsi="Arial" w:cs="Arial"/>
                <w:lang w:val="el-GR"/>
              </w:rPr>
              <w:t xml:space="preserve">3. Το εδάφιο (3) του άρθρου </w:t>
            </w:r>
            <w:r w:rsidR="00C55D39">
              <w:rPr>
                <w:rFonts w:ascii="Arial" w:hAnsi="Arial" w:cs="Arial"/>
                <w:lang w:val="el-GR"/>
              </w:rPr>
              <w:t>(</w:t>
            </w:r>
            <w:r w:rsidRPr="00AB411D">
              <w:rPr>
                <w:rFonts w:ascii="Arial" w:hAnsi="Arial" w:cs="Arial"/>
                <w:lang w:val="el-GR"/>
              </w:rPr>
              <w:t>6</w:t>
            </w:r>
            <w:r w:rsidR="00C55D39">
              <w:rPr>
                <w:rFonts w:ascii="Arial" w:hAnsi="Arial" w:cs="Arial"/>
                <w:lang w:val="el-GR"/>
              </w:rPr>
              <w:t>)</w:t>
            </w:r>
            <w:r w:rsidRPr="00AB411D">
              <w:rPr>
                <w:rFonts w:ascii="Arial" w:hAnsi="Arial" w:cs="Arial"/>
                <w:lang w:val="el-GR"/>
              </w:rPr>
              <w:t xml:space="preserve"> τουβασικού νόμου τροποποιείται με την προσθήκη, αμέσως μετά την παράγραφο </w:t>
            </w:r>
            <w:r w:rsidR="009B33FB">
              <w:rPr>
                <w:rFonts w:ascii="Arial" w:hAnsi="Arial" w:cs="Arial"/>
                <w:lang w:val="el-GR"/>
              </w:rPr>
              <w:t>(</w:t>
            </w:r>
            <w:r w:rsidRPr="00AB411D">
              <w:rPr>
                <w:rFonts w:ascii="Arial" w:hAnsi="Arial" w:cs="Arial"/>
                <w:lang w:val="el-GR"/>
              </w:rPr>
              <w:t>β</w:t>
            </w:r>
            <w:r w:rsidR="009B33FB">
              <w:rPr>
                <w:rFonts w:ascii="Arial" w:hAnsi="Arial" w:cs="Arial"/>
                <w:lang w:val="el-GR"/>
              </w:rPr>
              <w:t>)</w:t>
            </w:r>
            <w:r w:rsidRPr="00AB411D">
              <w:rPr>
                <w:rFonts w:ascii="Arial" w:hAnsi="Arial" w:cs="Arial"/>
                <w:lang w:val="el-GR"/>
              </w:rPr>
              <w:t xml:space="preserve"> αυτού, της ακόλουθης νέας παραγράφου:</w:t>
            </w:r>
          </w:p>
        </w:tc>
      </w:tr>
      <w:tr w:rsidR="009618C4" w:rsidRPr="00D4379D" w:rsidTr="00AB411D">
        <w:trPr>
          <w:gridAfter w:val="1"/>
          <w:wAfter w:w="8898" w:type="dxa"/>
          <w:trHeight w:val="328"/>
        </w:trPr>
        <w:tc>
          <w:tcPr>
            <w:tcW w:w="1735" w:type="dxa"/>
          </w:tcPr>
          <w:p w:rsidR="009618C4" w:rsidRPr="00AB411D" w:rsidRDefault="009618C4" w:rsidP="00AB411D">
            <w:pPr>
              <w:spacing w:after="0" w:line="360" w:lineRule="auto"/>
              <w:rPr>
                <w:rFonts w:ascii="Arial" w:hAnsi="Arial" w:cs="Arial"/>
                <w:lang w:val="el-GR"/>
              </w:rPr>
            </w:pPr>
          </w:p>
        </w:tc>
        <w:tc>
          <w:tcPr>
            <w:tcW w:w="709" w:type="dxa"/>
          </w:tcPr>
          <w:p w:rsidR="009618C4" w:rsidRPr="00AB411D" w:rsidRDefault="009618C4" w:rsidP="00AB411D">
            <w:pPr>
              <w:spacing w:after="0" w:line="360" w:lineRule="auto"/>
              <w:jc w:val="center"/>
              <w:rPr>
                <w:rFonts w:ascii="Arial" w:hAnsi="Arial" w:cs="Arial"/>
                <w:i/>
                <w:lang w:val="el-GR"/>
              </w:rPr>
            </w:pPr>
          </w:p>
        </w:tc>
        <w:tc>
          <w:tcPr>
            <w:tcW w:w="8155" w:type="dxa"/>
          </w:tcPr>
          <w:p w:rsidR="009618C4" w:rsidRPr="00AB411D" w:rsidRDefault="009618C4" w:rsidP="00AB411D">
            <w:pPr>
              <w:spacing w:after="0" w:line="360" w:lineRule="auto"/>
              <w:jc w:val="both"/>
              <w:rPr>
                <w:rFonts w:ascii="Arial" w:hAnsi="Arial" w:cs="Arial"/>
                <w:i/>
                <w:lang w:val="el-GR"/>
              </w:rPr>
            </w:pPr>
          </w:p>
        </w:tc>
      </w:tr>
      <w:tr w:rsidR="0069349E" w:rsidRPr="00D4379D" w:rsidTr="00AB411D">
        <w:trPr>
          <w:gridAfter w:val="1"/>
          <w:wAfter w:w="8898" w:type="dxa"/>
          <w:trHeight w:val="328"/>
        </w:trPr>
        <w:tc>
          <w:tcPr>
            <w:tcW w:w="1735" w:type="dxa"/>
          </w:tcPr>
          <w:p w:rsidR="0069349E" w:rsidRPr="00AB411D" w:rsidRDefault="0069349E" w:rsidP="00AB411D">
            <w:pPr>
              <w:spacing w:after="0" w:line="360" w:lineRule="auto"/>
              <w:rPr>
                <w:rFonts w:ascii="Arial" w:hAnsi="Arial" w:cs="Arial"/>
                <w:lang w:val="el-GR"/>
              </w:rPr>
            </w:pPr>
          </w:p>
        </w:tc>
        <w:tc>
          <w:tcPr>
            <w:tcW w:w="709" w:type="dxa"/>
          </w:tcPr>
          <w:p w:rsidR="0069349E" w:rsidRPr="00AB411D" w:rsidRDefault="0069349E" w:rsidP="00AB411D">
            <w:pPr>
              <w:spacing w:after="0" w:line="360" w:lineRule="auto"/>
              <w:jc w:val="center"/>
              <w:rPr>
                <w:rFonts w:ascii="Arial" w:hAnsi="Arial" w:cs="Arial"/>
                <w:lang w:val="el-GR"/>
              </w:rPr>
            </w:pPr>
            <w:r w:rsidRPr="00AB411D">
              <w:rPr>
                <w:rFonts w:ascii="Arial" w:hAnsi="Arial" w:cs="Arial"/>
                <w:i/>
                <w:lang w:val="el-GR"/>
              </w:rPr>
              <w:t>«(γ)</w:t>
            </w:r>
          </w:p>
        </w:tc>
        <w:tc>
          <w:tcPr>
            <w:tcW w:w="8155" w:type="dxa"/>
          </w:tcPr>
          <w:p w:rsidR="0069349E" w:rsidRPr="00AB411D" w:rsidRDefault="0069349E" w:rsidP="00AB411D">
            <w:pPr>
              <w:spacing w:after="0" w:line="360" w:lineRule="auto"/>
              <w:jc w:val="both"/>
              <w:rPr>
                <w:rFonts w:ascii="Arial" w:hAnsi="Arial" w:cs="Arial"/>
                <w:lang w:val="el-GR"/>
              </w:rPr>
            </w:pPr>
            <w:r w:rsidRPr="00AB411D">
              <w:rPr>
                <w:rFonts w:ascii="Arial" w:hAnsi="Arial" w:cs="Arial"/>
                <w:i/>
                <w:lang w:val="el-GR"/>
              </w:rPr>
              <w:t xml:space="preserve">κάθε εμπορική προώθηση αγαθού, σε ένα κράτος μέλος, ως πανομοιότυπου με αγαθό που αποτελεί αντικείμενο εμπορίας σε άλλα κράτη μέλη, ενώ το εν λόγω αγαθό </w:t>
            </w:r>
            <w:r w:rsidR="00DB5360">
              <w:rPr>
                <w:rFonts w:ascii="Arial" w:hAnsi="Arial" w:cs="Arial"/>
                <w:i/>
                <w:lang w:val="el-GR"/>
              </w:rPr>
              <w:t>έχει σαφώς διαφορετική σύσταση ή</w:t>
            </w:r>
            <w:r w:rsidRPr="00AB411D">
              <w:rPr>
                <w:rFonts w:ascii="Arial" w:hAnsi="Arial" w:cs="Arial"/>
                <w:i/>
                <w:lang w:val="el-GR"/>
              </w:rPr>
              <w:t xml:space="preserve"> χαρακτηριστικά, εκτός εάν αιτιολογείται από θεμιτούς και αντικειμενικούς παράγοντες».</w:t>
            </w: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69349E" w:rsidRPr="00D4379D" w:rsidTr="00AB411D">
        <w:trPr>
          <w:gridAfter w:val="1"/>
          <w:wAfter w:w="8898" w:type="dxa"/>
          <w:trHeight w:val="227"/>
        </w:trPr>
        <w:tc>
          <w:tcPr>
            <w:tcW w:w="1735" w:type="dxa"/>
          </w:tcPr>
          <w:p w:rsidR="0069349E" w:rsidRDefault="009B33FB" w:rsidP="00E6452D">
            <w:pPr>
              <w:keepNext/>
              <w:spacing w:after="0" w:line="240" w:lineRule="auto"/>
              <w:outlineLvl w:val="3"/>
              <w:rPr>
                <w:rFonts w:ascii="Arial" w:hAnsi="Arial" w:cs="Arial"/>
                <w:lang w:val="el-GR"/>
              </w:rPr>
            </w:pPr>
            <w:r>
              <w:rPr>
                <w:rFonts w:ascii="Arial" w:hAnsi="Arial" w:cs="Arial"/>
                <w:lang w:val="el-GR"/>
              </w:rPr>
              <w:t xml:space="preserve">Τροποποίηση του </w:t>
            </w:r>
            <w:r w:rsidR="0069349E" w:rsidRPr="00AB411D">
              <w:rPr>
                <w:rFonts w:ascii="Arial" w:hAnsi="Arial" w:cs="Arial"/>
                <w:lang w:val="el-GR"/>
              </w:rPr>
              <w:t xml:space="preserve">άρθρου 7  του βασικού  νόμου. </w:t>
            </w:r>
          </w:p>
          <w:p w:rsidR="003216A3" w:rsidRDefault="003216A3" w:rsidP="00E6452D">
            <w:pPr>
              <w:keepNext/>
              <w:spacing w:after="0" w:line="240" w:lineRule="auto"/>
              <w:outlineLvl w:val="3"/>
              <w:rPr>
                <w:rFonts w:ascii="Arial" w:hAnsi="Arial" w:cs="Arial"/>
                <w:lang w:val="el-GR"/>
              </w:rPr>
            </w:pPr>
          </w:p>
          <w:p w:rsidR="003216A3" w:rsidRPr="00AB411D" w:rsidRDefault="003216A3" w:rsidP="00E6452D">
            <w:pPr>
              <w:keepNext/>
              <w:spacing w:after="0" w:line="240" w:lineRule="auto"/>
              <w:outlineLvl w:val="3"/>
              <w:rPr>
                <w:rFonts w:ascii="Arial" w:hAnsi="Arial" w:cs="Arial"/>
                <w:lang w:val="el-GR"/>
              </w:rPr>
            </w:pPr>
          </w:p>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r w:rsidRPr="00AB411D">
              <w:rPr>
                <w:rFonts w:ascii="Arial" w:hAnsi="Arial" w:cs="Arial"/>
                <w:lang w:val="el-GR"/>
              </w:rPr>
              <w:t>4. Το άρθρο 7 του βασικού νόμου τροποποιείται ως ακολούθως:</w:t>
            </w:r>
          </w:p>
        </w:tc>
      </w:tr>
      <w:tr w:rsidR="004A4D07" w:rsidRPr="00D4379D" w:rsidTr="00AB411D">
        <w:trPr>
          <w:gridAfter w:val="1"/>
          <w:wAfter w:w="8898" w:type="dxa"/>
          <w:trHeight w:val="227"/>
        </w:trPr>
        <w:tc>
          <w:tcPr>
            <w:tcW w:w="1735" w:type="dxa"/>
          </w:tcPr>
          <w:p w:rsidR="004A4D07" w:rsidRPr="00AB411D" w:rsidRDefault="004A4D07" w:rsidP="00AB411D">
            <w:pPr>
              <w:keepNext/>
              <w:spacing w:after="0" w:line="360" w:lineRule="auto"/>
              <w:outlineLvl w:val="3"/>
              <w:rPr>
                <w:rFonts w:ascii="Arial" w:hAnsi="Arial" w:cs="Arial"/>
                <w:lang w:val="el-GR"/>
              </w:rPr>
            </w:pPr>
          </w:p>
        </w:tc>
        <w:tc>
          <w:tcPr>
            <w:tcW w:w="8864" w:type="dxa"/>
            <w:gridSpan w:val="2"/>
          </w:tcPr>
          <w:p w:rsidR="004A4D07" w:rsidRPr="00AB411D" w:rsidRDefault="004A4D07" w:rsidP="00AB411D">
            <w:pPr>
              <w:spacing w:after="0" w:line="360" w:lineRule="auto"/>
              <w:jc w:val="both"/>
              <w:rPr>
                <w:rFonts w:ascii="Arial" w:hAnsi="Arial" w:cs="Arial"/>
                <w:lang w:val="el-GR"/>
              </w:rPr>
            </w:pPr>
          </w:p>
        </w:tc>
      </w:tr>
      <w:tr w:rsidR="004A4D07" w:rsidRPr="00D4379D" w:rsidTr="00AB411D">
        <w:trPr>
          <w:gridAfter w:val="1"/>
          <w:wAfter w:w="8898" w:type="dxa"/>
          <w:trHeight w:val="328"/>
        </w:trPr>
        <w:tc>
          <w:tcPr>
            <w:tcW w:w="1735" w:type="dxa"/>
          </w:tcPr>
          <w:p w:rsidR="004A4D07" w:rsidRPr="00AB411D" w:rsidRDefault="004A4D07" w:rsidP="00AB411D">
            <w:pPr>
              <w:spacing w:after="0" w:line="360" w:lineRule="auto"/>
              <w:rPr>
                <w:rFonts w:ascii="Arial" w:hAnsi="Arial" w:cs="Arial"/>
                <w:lang w:val="el-GR"/>
              </w:rPr>
            </w:pPr>
          </w:p>
        </w:tc>
        <w:tc>
          <w:tcPr>
            <w:tcW w:w="709" w:type="dxa"/>
          </w:tcPr>
          <w:p w:rsidR="004A4D07" w:rsidRPr="00AB411D" w:rsidRDefault="004A4D07" w:rsidP="00AB411D">
            <w:pPr>
              <w:spacing w:after="0" w:line="360" w:lineRule="auto"/>
              <w:jc w:val="center"/>
              <w:rPr>
                <w:rFonts w:ascii="Arial" w:hAnsi="Arial" w:cs="Arial"/>
                <w:lang w:val="el-GR"/>
              </w:rPr>
            </w:pPr>
            <w:r w:rsidRPr="00AB411D">
              <w:rPr>
                <w:rFonts w:ascii="Arial" w:hAnsi="Arial" w:cs="Arial"/>
                <w:lang w:val="el-GR"/>
              </w:rPr>
              <w:t>(α)</w:t>
            </w:r>
          </w:p>
        </w:tc>
        <w:tc>
          <w:tcPr>
            <w:tcW w:w="8155" w:type="dxa"/>
          </w:tcPr>
          <w:p w:rsidR="004A4D07" w:rsidRPr="00AB411D" w:rsidRDefault="004A4D07" w:rsidP="00C55D39">
            <w:pPr>
              <w:spacing w:after="0" w:line="360" w:lineRule="auto"/>
              <w:jc w:val="both"/>
              <w:rPr>
                <w:rFonts w:ascii="Arial" w:hAnsi="Arial" w:cs="Arial"/>
                <w:lang w:val="el-GR"/>
              </w:rPr>
            </w:pPr>
            <w:r w:rsidRPr="00AB411D">
              <w:rPr>
                <w:rFonts w:ascii="Arial" w:hAnsi="Arial" w:cs="Arial"/>
                <w:lang w:val="el-GR"/>
              </w:rPr>
              <w:t>με την αντικατάσταση της παραγράφου (δ) του εδαφίου(4) αυτού, με την ακόλουθη νέα παράγραφο:</w:t>
            </w:r>
          </w:p>
        </w:tc>
      </w:tr>
      <w:tr w:rsidR="009618C4" w:rsidRPr="00D4379D" w:rsidTr="00AB411D">
        <w:trPr>
          <w:gridAfter w:val="1"/>
          <w:wAfter w:w="8898" w:type="dxa"/>
          <w:trHeight w:val="227"/>
        </w:trPr>
        <w:tc>
          <w:tcPr>
            <w:tcW w:w="1735" w:type="dxa"/>
          </w:tcPr>
          <w:p w:rsidR="009618C4" w:rsidRPr="00AB411D" w:rsidRDefault="009618C4" w:rsidP="00AB411D">
            <w:pPr>
              <w:keepNext/>
              <w:spacing w:after="0" w:line="360" w:lineRule="auto"/>
              <w:outlineLvl w:val="3"/>
              <w:rPr>
                <w:rFonts w:ascii="Arial" w:hAnsi="Arial" w:cs="Arial"/>
                <w:lang w:val="el-GR"/>
              </w:rPr>
            </w:pPr>
          </w:p>
        </w:tc>
        <w:tc>
          <w:tcPr>
            <w:tcW w:w="8864" w:type="dxa"/>
            <w:gridSpan w:val="2"/>
          </w:tcPr>
          <w:p w:rsidR="009618C4" w:rsidRPr="00AB411D" w:rsidRDefault="009618C4" w:rsidP="00AB411D">
            <w:pPr>
              <w:spacing w:after="0" w:line="360" w:lineRule="auto"/>
              <w:jc w:val="both"/>
              <w:rPr>
                <w:rFonts w:ascii="Arial" w:hAnsi="Arial" w:cs="Arial"/>
                <w:lang w:val="el-GR"/>
              </w:rPr>
            </w:pPr>
          </w:p>
        </w:tc>
      </w:tr>
      <w:tr w:rsidR="00DD091F" w:rsidRPr="00AB411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rPr>
                <w:rFonts w:ascii="Arial" w:hAnsi="Arial" w:cs="Arial"/>
                <w:lang w:val="el-GR"/>
              </w:rPr>
            </w:pPr>
          </w:p>
        </w:tc>
        <w:tc>
          <w:tcPr>
            <w:tcW w:w="8155" w:type="dxa"/>
          </w:tcPr>
          <w:p w:rsidR="00DD091F" w:rsidRPr="00AB411D" w:rsidRDefault="00DD091F" w:rsidP="00AB411D">
            <w:pPr>
              <w:spacing w:after="0" w:line="360" w:lineRule="auto"/>
              <w:rPr>
                <w:rFonts w:ascii="Arial" w:hAnsi="Arial" w:cs="Arial"/>
                <w:lang w:val="el-GR"/>
              </w:rPr>
            </w:pPr>
            <w:r w:rsidRPr="00AB411D">
              <w:rPr>
                <w:rFonts w:ascii="Arial" w:hAnsi="Arial" w:cs="Arial"/>
                <w:lang w:val="el-GR"/>
              </w:rPr>
              <w:t>«(δ) οι ρυθμίσεις για την πληρωμή, την παράδοση και την εκτέλεση, εφόσον αποκλίνουν από τις απαιτήσεις επαγγελματικής ευσυνειδησίας.» ∙</w:t>
            </w:r>
          </w:p>
        </w:tc>
      </w:tr>
      <w:tr w:rsidR="0069349E" w:rsidRPr="00AB411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9618C4" w:rsidRPr="00D4379D" w:rsidTr="00AB411D">
        <w:trPr>
          <w:gridAfter w:val="1"/>
          <w:wAfter w:w="8898" w:type="dxa"/>
          <w:trHeight w:val="328"/>
        </w:trPr>
        <w:tc>
          <w:tcPr>
            <w:tcW w:w="1735" w:type="dxa"/>
          </w:tcPr>
          <w:p w:rsidR="009618C4" w:rsidRPr="00AB411D" w:rsidRDefault="009618C4" w:rsidP="00AB411D">
            <w:pPr>
              <w:spacing w:after="0" w:line="360" w:lineRule="auto"/>
              <w:rPr>
                <w:rFonts w:ascii="Arial" w:hAnsi="Arial" w:cs="Arial"/>
                <w:lang w:val="el-GR"/>
              </w:rPr>
            </w:pPr>
          </w:p>
        </w:tc>
        <w:tc>
          <w:tcPr>
            <w:tcW w:w="709" w:type="dxa"/>
          </w:tcPr>
          <w:p w:rsidR="009618C4" w:rsidRPr="00AB411D" w:rsidRDefault="009618C4" w:rsidP="00BD129E">
            <w:pPr>
              <w:spacing w:after="0" w:line="360" w:lineRule="auto"/>
              <w:jc w:val="center"/>
              <w:rPr>
                <w:rFonts w:ascii="Arial" w:hAnsi="Arial" w:cs="Arial"/>
                <w:lang w:val="el-GR"/>
              </w:rPr>
            </w:pPr>
            <w:r w:rsidRPr="00AB411D">
              <w:rPr>
                <w:rFonts w:ascii="Arial" w:hAnsi="Arial" w:cs="Arial"/>
                <w:lang w:val="el-GR"/>
              </w:rPr>
              <w:t>(</w:t>
            </w:r>
            <w:r w:rsidR="00DD091F" w:rsidRPr="00AB411D">
              <w:rPr>
                <w:rFonts w:ascii="Arial" w:hAnsi="Arial" w:cs="Arial"/>
                <w:lang w:val="el-GR"/>
              </w:rPr>
              <w:t>β</w:t>
            </w:r>
            <w:r w:rsidRPr="00AB411D">
              <w:rPr>
                <w:rFonts w:ascii="Arial" w:hAnsi="Arial" w:cs="Arial"/>
                <w:lang w:val="el-GR"/>
              </w:rPr>
              <w:t>)</w:t>
            </w:r>
          </w:p>
        </w:tc>
        <w:tc>
          <w:tcPr>
            <w:tcW w:w="8155" w:type="dxa"/>
          </w:tcPr>
          <w:p w:rsidR="009618C4"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προσ</w:t>
            </w:r>
            <w:r w:rsidR="00C55D39">
              <w:rPr>
                <w:rFonts w:ascii="Arial" w:hAnsi="Arial" w:cs="Arial"/>
                <w:lang w:val="el-GR"/>
              </w:rPr>
              <w:t xml:space="preserve">θήκη, αμέσως μετά την παράγραφο </w:t>
            </w:r>
            <w:r w:rsidRPr="00AB411D">
              <w:rPr>
                <w:rFonts w:ascii="Arial" w:hAnsi="Arial" w:cs="Arial"/>
                <w:lang w:val="el-GR"/>
              </w:rPr>
              <w:t>(ε), της ακόλουθης νέας παραγράφου:</w:t>
            </w: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C55D39">
            <w:pPr>
              <w:spacing w:after="0" w:line="360" w:lineRule="auto"/>
              <w:jc w:val="both"/>
              <w:rPr>
                <w:rFonts w:ascii="Arial" w:hAnsi="Arial" w:cs="Arial"/>
                <w:lang w:val="el-GR"/>
              </w:rPr>
            </w:pPr>
            <w:r w:rsidRPr="00AB411D">
              <w:rPr>
                <w:rFonts w:ascii="Arial" w:hAnsi="Arial" w:cs="Arial"/>
                <w:lang w:val="el-GR"/>
              </w:rPr>
              <w:t xml:space="preserve">«(στ) για προϊόντα που προσφέρονται σε επιγραμμικές αγορές, κατά πόσον ο τρίτος που προσφέρει τα προϊόντα είναι </w:t>
            </w:r>
            <w:r w:rsidR="00C55D39">
              <w:rPr>
                <w:rFonts w:ascii="Arial" w:hAnsi="Arial" w:cs="Arial"/>
                <w:lang w:val="el-GR"/>
              </w:rPr>
              <w:t xml:space="preserve">εμπορευόμενος </w:t>
            </w:r>
            <w:r w:rsidRPr="00AB411D">
              <w:rPr>
                <w:rFonts w:ascii="Arial" w:hAnsi="Arial" w:cs="Arial"/>
                <w:lang w:val="el-GR"/>
              </w:rPr>
              <w:t>ή όχι, με βάση τη δήλωση του εν λόγω τρίτου στον πάροχο της επιγραμμικής αγοράς.»∙</w:t>
            </w: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r w:rsidRPr="00AB411D">
              <w:rPr>
                <w:rFonts w:ascii="Arial" w:hAnsi="Arial" w:cs="Arial"/>
                <w:lang w:val="el-GR"/>
              </w:rPr>
              <w:t>(γ)</w:t>
            </w: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προσθήκη, αμέσως μετά το εδάφιο 4, του ακόλουθου νέου εδαφίου:</w:t>
            </w: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3216A3" w:rsidRPr="003216A3" w:rsidRDefault="003216A3" w:rsidP="003216A3">
            <w:pPr>
              <w:keepNext/>
              <w:spacing w:after="0" w:line="240" w:lineRule="auto"/>
              <w:jc w:val="both"/>
              <w:outlineLvl w:val="3"/>
              <w:rPr>
                <w:rFonts w:ascii="Arial" w:hAnsi="Arial" w:cs="Arial"/>
                <w:highlight w:val="yellow"/>
                <w:lang w:val="el-GR"/>
              </w:rPr>
            </w:pPr>
            <w:r w:rsidRPr="003216A3">
              <w:rPr>
                <w:rFonts w:ascii="Arial" w:hAnsi="Arial" w:cs="Arial"/>
                <w:highlight w:val="yellow"/>
                <w:lang w:val="el-GR"/>
              </w:rPr>
              <w:t>Επίσημη</w:t>
            </w:r>
          </w:p>
          <w:p w:rsidR="003216A3" w:rsidRPr="003216A3" w:rsidRDefault="003216A3" w:rsidP="003216A3">
            <w:pPr>
              <w:keepNext/>
              <w:spacing w:after="0" w:line="240" w:lineRule="auto"/>
              <w:jc w:val="both"/>
              <w:outlineLvl w:val="3"/>
              <w:rPr>
                <w:rFonts w:ascii="Arial" w:hAnsi="Arial" w:cs="Arial"/>
                <w:highlight w:val="yellow"/>
                <w:lang w:val="el-GR"/>
              </w:rPr>
            </w:pPr>
            <w:r w:rsidRPr="003216A3">
              <w:rPr>
                <w:rFonts w:ascii="Arial" w:hAnsi="Arial" w:cs="Arial"/>
                <w:highlight w:val="yellow"/>
                <w:lang w:val="el-GR"/>
              </w:rPr>
              <w:t>Εφημερίδα</w:t>
            </w:r>
          </w:p>
          <w:p w:rsidR="003216A3" w:rsidRPr="003216A3" w:rsidRDefault="003216A3" w:rsidP="003216A3">
            <w:pPr>
              <w:keepNext/>
              <w:spacing w:after="0" w:line="240" w:lineRule="auto"/>
              <w:jc w:val="both"/>
              <w:outlineLvl w:val="3"/>
              <w:rPr>
                <w:rFonts w:ascii="Arial" w:hAnsi="Arial" w:cs="Arial"/>
                <w:highlight w:val="yellow"/>
                <w:lang w:val="el-GR"/>
              </w:rPr>
            </w:pPr>
            <w:r w:rsidRPr="003216A3">
              <w:rPr>
                <w:rFonts w:ascii="Arial" w:hAnsi="Arial" w:cs="Arial"/>
                <w:highlight w:val="yellow"/>
                <w:lang w:val="el-GR"/>
              </w:rPr>
              <w:t>της ΕΕ: L 186,</w:t>
            </w:r>
          </w:p>
          <w:p w:rsidR="003216A3" w:rsidRPr="003216A3" w:rsidRDefault="003216A3" w:rsidP="003216A3">
            <w:pPr>
              <w:keepNext/>
              <w:spacing w:after="0" w:line="240" w:lineRule="auto"/>
              <w:jc w:val="both"/>
              <w:outlineLvl w:val="3"/>
              <w:rPr>
                <w:rFonts w:ascii="Arial" w:hAnsi="Arial" w:cs="Arial"/>
                <w:highlight w:val="yellow"/>
                <w:lang w:val="el-GR"/>
              </w:rPr>
            </w:pPr>
            <w:r w:rsidRPr="003216A3">
              <w:rPr>
                <w:rFonts w:ascii="Arial" w:hAnsi="Arial" w:cs="Arial"/>
                <w:highlight w:val="yellow"/>
                <w:lang w:val="el-GR"/>
              </w:rPr>
              <w:t>14.</w:t>
            </w:r>
            <w:r w:rsidRPr="003216A3">
              <w:rPr>
                <w:rFonts w:ascii="Arial" w:hAnsi="Arial" w:cs="Arial"/>
                <w:highlight w:val="yellow"/>
                <w:lang w:val="en-GB"/>
              </w:rPr>
              <w:t>07</w:t>
            </w:r>
            <w:r w:rsidRPr="003216A3">
              <w:rPr>
                <w:rFonts w:ascii="Arial" w:hAnsi="Arial" w:cs="Arial"/>
                <w:highlight w:val="yellow"/>
                <w:lang w:val="el-GR"/>
              </w:rPr>
              <w:t>.2019,</w:t>
            </w:r>
          </w:p>
          <w:p w:rsidR="003216A3" w:rsidRPr="003216A3" w:rsidRDefault="003216A3" w:rsidP="003216A3">
            <w:pPr>
              <w:keepNext/>
              <w:spacing w:after="0" w:line="240" w:lineRule="auto"/>
              <w:outlineLvl w:val="3"/>
              <w:rPr>
                <w:rFonts w:ascii="Arial" w:hAnsi="Arial" w:cs="Arial"/>
                <w:highlight w:val="yellow"/>
                <w:lang w:val="en-GB"/>
              </w:rPr>
            </w:pPr>
            <w:r w:rsidRPr="003216A3">
              <w:rPr>
                <w:rFonts w:ascii="Arial" w:hAnsi="Arial" w:cs="Arial"/>
                <w:highlight w:val="yellow"/>
                <w:lang w:val="el-GR"/>
              </w:rPr>
              <w:t>σ.</w:t>
            </w:r>
            <w:r w:rsidRPr="003216A3">
              <w:rPr>
                <w:rFonts w:ascii="Arial" w:hAnsi="Arial" w:cs="Arial"/>
                <w:highlight w:val="yellow"/>
                <w:lang w:val="en-GB"/>
              </w:rPr>
              <w:t>5</w:t>
            </w:r>
            <w:r w:rsidRPr="003216A3">
              <w:rPr>
                <w:rFonts w:ascii="Arial" w:hAnsi="Arial" w:cs="Arial"/>
                <w:highlight w:val="yellow"/>
                <w:lang w:val="el-GR"/>
              </w:rPr>
              <w:t>7</w:t>
            </w:r>
            <w:r w:rsidRPr="003216A3">
              <w:rPr>
                <w:rFonts w:ascii="Arial" w:hAnsi="Arial" w:cs="Arial"/>
                <w:highlight w:val="yellow"/>
                <w:lang w:val="en-GB"/>
              </w:rPr>
              <w:t>-79</w:t>
            </w:r>
          </w:p>
          <w:p w:rsidR="00DD091F" w:rsidRPr="003216A3" w:rsidRDefault="00DD091F" w:rsidP="00AB411D">
            <w:pPr>
              <w:spacing w:after="0" w:line="360" w:lineRule="auto"/>
              <w:rPr>
                <w:rFonts w:ascii="Arial" w:hAnsi="Arial" w:cs="Arial"/>
                <w:highlight w:val="yellow"/>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Default="00DD091F" w:rsidP="00954AB7">
            <w:pPr>
              <w:spacing w:after="0" w:line="360" w:lineRule="auto"/>
              <w:jc w:val="both"/>
              <w:rPr>
                <w:rFonts w:ascii="Arial" w:hAnsi="Arial" w:cs="Arial"/>
                <w:lang w:val="el-GR"/>
              </w:rPr>
            </w:pPr>
            <w:r w:rsidRPr="00AB411D">
              <w:rPr>
                <w:rFonts w:ascii="Arial" w:hAnsi="Arial" w:cs="Arial"/>
                <w:lang w:val="el-GR"/>
              </w:rPr>
              <w:t>«(4</w:t>
            </w:r>
            <w:r w:rsidR="00954AB7">
              <w:rPr>
                <w:rFonts w:ascii="Arial" w:hAnsi="Arial" w:cs="Arial"/>
                <w:lang w:val="el-GR"/>
              </w:rPr>
              <w:t>Α</w:t>
            </w:r>
            <w:r w:rsidRPr="00AB411D">
              <w:rPr>
                <w:rFonts w:ascii="Arial" w:hAnsi="Arial" w:cs="Arial"/>
                <w:lang w:val="el-GR"/>
              </w:rPr>
              <w:t xml:space="preserve">)‘Όταν παρέχεται στους καταναλωτές η δυνατότητα αναζήτησης προϊόντων που προσφέρονται από διαφορετικούς </w:t>
            </w:r>
            <w:r w:rsidR="00C55D39">
              <w:rPr>
                <w:rFonts w:ascii="Arial" w:hAnsi="Arial" w:cs="Arial"/>
                <w:lang w:val="el-GR"/>
              </w:rPr>
              <w:t>εμπορευόμενους</w:t>
            </w:r>
            <w:r w:rsidRPr="00AB411D">
              <w:rPr>
                <w:rFonts w:ascii="Arial" w:hAnsi="Arial" w:cs="Arial"/>
                <w:lang w:val="el-GR"/>
              </w:rPr>
              <w:t xml:space="preserve"> ή από καταναλωτές, βάσει ερωτήματος υπό μορφή λέξης-κλειδιού, φράσης ή άλλου στοιχείου, ανεξαρτήτως του τόπου στον οποίο ολοκληρώνονται τελικά οι εν λόγω συναλλαγές, θεωρείται ουσιώδους σημασίας η παροχή γενικών πληροφοριών, σε ειδικό τμήμα της επιγραμμικήςδιεπαφής, άμεσα και εύκολα προσβάσιμου από τη σελίδα όπου παρουσιάζονται τα αποτελέσματα της αναζήτησης, όσον αφορά τις βασικές παραμέτρους που καθορίζουν την κατάταξη των προϊόντων, τα οποία παρουσιάζονται στον καταναλωτή, ως αποτέλεσμα του ερωτήματος αναζήτησης και τη σχετική σημασία των εν λόγω παραμέτρων έναντι άλλων.</w:t>
            </w:r>
          </w:p>
          <w:p w:rsidR="000B2EA8" w:rsidRDefault="000B2EA8" w:rsidP="00954AB7">
            <w:pPr>
              <w:spacing w:after="0" w:line="360" w:lineRule="auto"/>
              <w:jc w:val="both"/>
              <w:rPr>
                <w:rFonts w:ascii="Arial" w:hAnsi="Arial" w:cs="Arial"/>
                <w:lang w:val="el-GR"/>
              </w:rPr>
            </w:pPr>
          </w:p>
          <w:p w:rsidR="000B2EA8" w:rsidRPr="00954AB7" w:rsidRDefault="000B2EA8" w:rsidP="00771490">
            <w:pPr>
              <w:spacing w:after="0" w:line="360" w:lineRule="auto"/>
              <w:jc w:val="both"/>
              <w:rPr>
                <w:rFonts w:ascii="Arial" w:hAnsi="Arial" w:cs="Arial"/>
                <w:lang w:val="el-GR"/>
              </w:rPr>
            </w:pPr>
            <w:r>
              <w:rPr>
                <w:rFonts w:ascii="Arial" w:hAnsi="Arial" w:cs="Arial"/>
                <w:lang w:val="el-GR"/>
              </w:rPr>
              <w:t>Νοείται ότι εξαιρούνται της εν λόγω υποχρέωσης οι πάροχοιεπιγραμμικών μηχανών αναζήτησης, όπως αυτοί ορίζονται στην παράγραφο (6) του άρθρου 2 του Κανονισμο</w:t>
            </w:r>
            <w:r w:rsidR="00B32DFE">
              <w:rPr>
                <w:rFonts w:ascii="Arial" w:hAnsi="Arial" w:cs="Arial"/>
                <w:lang w:val="el-GR"/>
              </w:rPr>
              <w:t xml:space="preserve">ύ (ΕΕ) </w:t>
            </w:r>
            <w:r>
              <w:rPr>
                <w:rFonts w:ascii="Arial" w:hAnsi="Arial" w:cs="Arial"/>
                <w:lang w:val="el-GR"/>
              </w:rPr>
              <w:t>2019/1150 του Ευρωπαϊκού Κοινοβουλίου και του Συμβουλίου</w:t>
            </w:r>
            <w:r w:rsidR="00771490">
              <w:rPr>
                <w:rFonts w:ascii="Arial" w:hAnsi="Arial" w:cs="Arial"/>
                <w:lang w:val="el-GR"/>
              </w:rPr>
              <w:t>, της 20</w:t>
            </w:r>
            <w:r w:rsidR="00771490" w:rsidRPr="00771490">
              <w:rPr>
                <w:rFonts w:ascii="Arial" w:hAnsi="Arial" w:cs="Arial"/>
                <w:vertAlign w:val="superscript"/>
                <w:lang w:val="el-GR"/>
              </w:rPr>
              <w:t>ης</w:t>
            </w:r>
            <w:r w:rsidR="00771490">
              <w:rPr>
                <w:rFonts w:ascii="Arial" w:hAnsi="Arial" w:cs="Arial"/>
                <w:lang w:val="el-GR"/>
              </w:rPr>
              <w:t xml:space="preserve"> Ιουνίου 2019, για την προώθηση της δίκαιης μεταχείρισης και της διαφάνειας για τους επιχειρηματικούς χρήστες επιγραμμικών υπηρεσιών διαμεσολάβησης.</w:t>
            </w:r>
            <w:r w:rsidR="00C55D39">
              <w:rPr>
                <w:rFonts w:ascii="Arial" w:hAnsi="Arial" w:cs="Arial"/>
                <w:lang w:val="el-GR"/>
              </w:rPr>
              <w:t>»</w:t>
            </w:r>
          </w:p>
        </w:tc>
      </w:tr>
      <w:tr w:rsidR="0069349E" w:rsidRPr="00D4379D" w:rsidTr="00AB411D">
        <w:trPr>
          <w:gridAfter w:val="1"/>
          <w:wAfter w:w="8898" w:type="dxa"/>
          <w:trHeight w:val="227"/>
        </w:trPr>
        <w:tc>
          <w:tcPr>
            <w:tcW w:w="1735" w:type="dxa"/>
          </w:tcPr>
          <w:p w:rsidR="0069349E" w:rsidRPr="00AB411D" w:rsidRDefault="0069349E" w:rsidP="00AB411D">
            <w:pPr>
              <w:spacing w:after="0" w:line="360" w:lineRule="auto"/>
              <w:rPr>
                <w:rFonts w:ascii="Arial" w:hAnsi="Arial" w:cs="Arial"/>
                <w:lang w:val="el-GR"/>
              </w:rPr>
            </w:pPr>
          </w:p>
        </w:tc>
        <w:tc>
          <w:tcPr>
            <w:tcW w:w="8864" w:type="dxa"/>
            <w:gridSpan w:val="2"/>
          </w:tcPr>
          <w:p w:rsidR="0069349E" w:rsidRPr="00AB411D" w:rsidRDefault="0069349E"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r w:rsidRPr="00AB411D">
              <w:rPr>
                <w:rFonts w:ascii="Arial" w:hAnsi="Arial" w:cs="Arial"/>
              </w:rPr>
              <w:t>(δ)</w:t>
            </w: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με την προσθήκη, αμέσως μετά το εδάφιο 5, του ακόλουθου νέου εδαφίου:</w:t>
            </w: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b/>
                <w:bCs/>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414DD6">
            <w:pPr>
              <w:spacing w:after="0" w:line="360" w:lineRule="auto"/>
              <w:jc w:val="both"/>
              <w:rPr>
                <w:rFonts w:ascii="Arial" w:hAnsi="Arial" w:cs="Arial"/>
                <w:lang w:val="el-GR"/>
              </w:rPr>
            </w:pPr>
            <w:r w:rsidRPr="00AB411D">
              <w:rPr>
                <w:rFonts w:ascii="Arial" w:hAnsi="Arial" w:cs="Arial"/>
                <w:lang w:val="el-GR"/>
              </w:rPr>
              <w:t xml:space="preserve">«(6)Όταν ο </w:t>
            </w:r>
            <w:r w:rsidR="00414DD6">
              <w:rPr>
                <w:rFonts w:ascii="Arial" w:hAnsi="Arial" w:cs="Arial"/>
                <w:lang w:val="el-GR"/>
              </w:rPr>
              <w:t xml:space="preserve">εμπορευόμενος </w:t>
            </w:r>
            <w:r w:rsidRPr="00AB411D">
              <w:rPr>
                <w:rFonts w:ascii="Arial" w:hAnsi="Arial" w:cs="Arial"/>
                <w:lang w:val="el-GR"/>
              </w:rPr>
              <w:t xml:space="preserve">παρέχει πρόσβαση σε αξιολογήσεις προϊόντων από καταναλωτές, θεωρείται ουσιώδους σημασίας η παροχή πληροφοριών σχετικά με το κατά πόσον και με ποιόν τρόπο ο έμπορος διασφαλίζει ότι οι δημοσιευμένες αξιολογήσεις προέρχονται από καταναλωτές που έχουν όντως χρησιμοποιήσει ή αγοράσει το προϊόν».   </w:t>
            </w: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b/>
                <w:bCs/>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227"/>
        </w:trPr>
        <w:tc>
          <w:tcPr>
            <w:tcW w:w="1735" w:type="dxa"/>
          </w:tcPr>
          <w:p w:rsidR="00DD091F" w:rsidRPr="00AB411D" w:rsidRDefault="00DD091F" w:rsidP="00E6452D">
            <w:pPr>
              <w:spacing w:line="240" w:lineRule="auto"/>
              <w:rPr>
                <w:rFonts w:ascii="Arial" w:hAnsi="Arial" w:cs="Arial"/>
                <w:lang w:val="el-GR"/>
              </w:rPr>
            </w:pPr>
            <w:r w:rsidRPr="00AB411D">
              <w:rPr>
                <w:rFonts w:ascii="Arial" w:hAnsi="Arial" w:cs="Arial"/>
                <w:lang w:val="el-GR"/>
              </w:rPr>
              <w:t xml:space="preserve">Τροποποίηση του άρθρου 14 του βασικού νόμου. </w:t>
            </w:r>
          </w:p>
        </w:tc>
        <w:tc>
          <w:tcPr>
            <w:tcW w:w="8864" w:type="dxa"/>
            <w:gridSpan w:val="2"/>
          </w:tcPr>
          <w:p w:rsidR="00DD091F" w:rsidRPr="00AB411D" w:rsidRDefault="00BD129E" w:rsidP="00AB411D">
            <w:pPr>
              <w:spacing w:after="0" w:line="360" w:lineRule="auto"/>
              <w:jc w:val="both"/>
              <w:rPr>
                <w:rFonts w:ascii="Arial" w:hAnsi="Arial" w:cs="Arial"/>
                <w:lang w:val="el-GR"/>
              </w:rPr>
            </w:pPr>
            <w:r>
              <w:rPr>
                <w:rFonts w:ascii="Arial" w:hAnsi="Arial" w:cs="Arial"/>
                <w:lang w:val="el-GR"/>
              </w:rPr>
              <w:t>5</w:t>
            </w:r>
            <w:r w:rsidR="00DD091F" w:rsidRPr="00AB411D">
              <w:rPr>
                <w:rFonts w:ascii="Arial" w:hAnsi="Arial" w:cs="Arial"/>
                <w:lang w:val="el-GR"/>
              </w:rPr>
              <w:t>. Το άρθρο 14 του βασικού νόμου τροποποιείται ως ακολούθως:</w:t>
            </w: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BD129E">
            <w:pPr>
              <w:spacing w:after="0" w:line="360" w:lineRule="auto"/>
              <w:jc w:val="center"/>
              <w:rPr>
                <w:rFonts w:ascii="Arial" w:hAnsi="Arial" w:cs="Arial"/>
                <w:lang w:val="el-GR"/>
              </w:rPr>
            </w:pPr>
            <w:r w:rsidRPr="00AB411D">
              <w:rPr>
                <w:rFonts w:ascii="Arial" w:hAnsi="Arial" w:cs="Arial"/>
              </w:rPr>
              <w:t>(α)</w:t>
            </w:r>
          </w:p>
        </w:tc>
        <w:tc>
          <w:tcPr>
            <w:tcW w:w="8155" w:type="dxa"/>
          </w:tcPr>
          <w:p w:rsidR="00DD091F" w:rsidRPr="00AB411D" w:rsidRDefault="00497A22" w:rsidP="00497A22">
            <w:pPr>
              <w:spacing w:after="0" w:line="360" w:lineRule="auto"/>
              <w:jc w:val="both"/>
              <w:rPr>
                <w:rFonts w:ascii="Arial" w:hAnsi="Arial" w:cs="Arial"/>
                <w:lang w:val="el-GR"/>
              </w:rPr>
            </w:pPr>
            <w:r>
              <w:rPr>
                <w:rFonts w:ascii="Arial" w:hAnsi="Arial" w:cs="Arial"/>
                <w:lang w:val="el-GR"/>
              </w:rPr>
              <w:t xml:space="preserve">με την αντικατάσταση της παραγράφου </w:t>
            </w:r>
            <w:r w:rsidR="00DD091F" w:rsidRPr="00AB411D">
              <w:rPr>
                <w:rFonts w:ascii="Arial" w:hAnsi="Arial" w:cs="Arial"/>
                <w:lang w:val="el-GR"/>
              </w:rPr>
              <w:t>(α)</w:t>
            </w:r>
            <w:r>
              <w:rPr>
                <w:rFonts w:ascii="Arial" w:hAnsi="Arial" w:cs="Arial"/>
                <w:lang w:val="el-GR"/>
              </w:rPr>
              <w:t xml:space="preserve"> του εδαφίου (1)</w:t>
            </w:r>
            <w:r w:rsidR="00DD091F" w:rsidRPr="00AB411D">
              <w:rPr>
                <w:rFonts w:ascii="Arial" w:hAnsi="Arial" w:cs="Arial"/>
                <w:lang w:val="el-GR"/>
              </w:rPr>
              <w:t xml:space="preserve"> αυτού, με το ακόλουθο νέο εδάφιο:</w:t>
            </w: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AB411D">
            <w:pPr>
              <w:spacing w:after="0" w:line="360" w:lineRule="auto"/>
              <w:jc w:val="both"/>
              <w:rPr>
                <w:rFonts w:ascii="Arial" w:hAnsi="Arial" w:cs="Arial"/>
                <w:lang w:val="el-GR"/>
              </w:rPr>
            </w:pPr>
            <w:r w:rsidRPr="00AB411D">
              <w:rPr>
                <w:rFonts w:ascii="Arial" w:hAnsi="Arial" w:cs="Arial"/>
                <w:lang w:val="el-GR"/>
              </w:rPr>
              <w:t xml:space="preserve">«(α) Το παρόν Μέρος εφαρμόζεται, βάσει των όρων και στο βαθμό που ορίζεται στις διατάξεις του, σε οποιαδήποτε σύμβαση συνάπτεται μεταξύ ενός </w:t>
            </w:r>
            <w:r w:rsidR="00414DD6">
              <w:rPr>
                <w:rFonts w:ascii="Arial" w:hAnsi="Arial" w:cs="Arial"/>
                <w:lang w:val="el-GR"/>
              </w:rPr>
              <w:t>εμπορευόμενου κ</w:t>
            </w:r>
            <w:r w:rsidRPr="00AB411D">
              <w:rPr>
                <w:rFonts w:ascii="Arial" w:hAnsi="Arial" w:cs="Arial"/>
                <w:lang w:val="el-GR"/>
              </w:rPr>
              <w:t xml:space="preserve">αι ενός καταναλωτή, όπου ο καταναλωτής καταβάλλει ή αναλαμβάνει να καταβάλει το τίμημα. Εφαρμόζεται σε συμβάσεις προμήθειας νερού, φυσικού αερίου, ηλεκτρικής ενέργειας ή τηλεθέρμανσης, μεταξύ άλλων και από δημόσιους παρόχους, στο βαθμό που τα προϊόντα αυτά παρέχονται σε συμβατική βάση». </w:t>
            </w:r>
          </w:p>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BD129E">
            <w:pPr>
              <w:spacing w:after="0" w:line="360" w:lineRule="auto"/>
              <w:jc w:val="center"/>
              <w:rPr>
                <w:rFonts w:ascii="Arial" w:hAnsi="Arial" w:cs="Arial"/>
                <w:lang w:val="el-GR"/>
              </w:rPr>
            </w:pPr>
            <w:r w:rsidRPr="00AB411D">
              <w:rPr>
                <w:rFonts w:ascii="Arial" w:hAnsi="Arial" w:cs="Arial"/>
              </w:rPr>
              <w:t>(β)</w:t>
            </w:r>
          </w:p>
        </w:tc>
        <w:tc>
          <w:tcPr>
            <w:tcW w:w="8155" w:type="dxa"/>
          </w:tcPr>
          <w:p w:rsidR="00DD091F" w:rsidRPr="00AB411D" w:rsidRDefault="00DD091F" w:rsidP="00497A22">
            <w:pPr>
              <w:spacing w:after="0" w:line="360" w:lineRule="auto"/>
              <w:jc w:val="both"/>
              <w:rPr>
                <w:rFonts w:ascii="Arial" w:hAnsi="Arial" w:cs="Arial"/>
                <w:lang w:val="el-GR"/>
              </w:rPr>
            </w:pPr>
            <w:r w:rsidRPr="00AB411D">
              <w:rPr>
                <w:rFonts w:ascii="Arial" w:hAnsi="Arial" w:cs="Arial"/>
                <w:lang w:val="el-GR"/>
              </w:rPr>
              <w:t>με την προσθήκη, αμέσως μετά τ</w:t>
            </w:r>
            <w:r w:rsidR="00497A22">
              <w:rPr>
                <w:rFonts w:ascii="Arial" w:hAnsi="Arial" w:cs="Arial"/>
                <w:lang w:val="el-GR"/>
              </w:rPr>
              <w:t xml:space="preserve">ην παράγραφο </w:t>
            </w:r>
            <w:r w:rsidRPr="00AB411D">
              <w:rPr>
                <w:rFonts w:ascii="Arial" w:hAnsi="Arial" w:cs="Arial"/>
                <w:lang w:val="el-GR"/>
              </w:rPr>
              <w:t>(</w:t>
            </w:r>
            <w:r w:rsidR="00414DD6">
              <w:rPr>
                <w:rFonts w:ascii="Arial" w:hAnsi="Arial" w:cs="Arial"/>
                <w:lang w:val="el-GR"/>
              </w:rPr>
              <w:t>α</w:t>
            </w:r>
            <w:r w:rsidRPr="00AB411D">
              <w:rPr>
                <w:rFonts w:ascii="Arial" w:hAnsi="Arial" w:cs="Arial"/>
                <w:lang w:val="el-GR"/>
              </w:rPr>
              <w:t>)</w:t>
            </w:r>
            <w:r w:rsidR="00497A22">
              <w:rPr>
                <w:rFonts w:ascii="Arial" w:hAnsi="Arial" w:cs="Arial"/>
                <w:lang w:val="el-GR"/>
              </w:rPr>
              <w:t xml:space="preserve"> του εδαφίου (1)</w:t>
            </w:r>
            <w:r w:rsidRPr="00AB411D">
              <w:rPr>
                <w:rFonts w:ascii="Arial" w:hAnsi="Arial" w:cs="Arial"/>
                <w:lang w:val="el-GR"/>
              </w:rPr>
              <w:t xml:space="preserve"> αυτού, του ακόλουθου νέου εδαφίου 2</w:t>
            </w:r>
            <w:r w:rsidR="00414DD6">
              <w:rPr>
                <w:rFonts w:ascii="Arial" w:hAnsi="Arial" w:cs="Arial"/>
                <w:lang w:val="el-GR"/>
              </w:rPr>
              <w:t>Α</w:t>
            </w:r>
            <w:r w:rsidRPr="00AB411D">
              <w:rPr>
                <w:rFonts w:ascii="Arial" w:hAnsi="Arial" w:cs="Arial"/>
                <w:lang w:val="el-GR"/>
              </w:rPr>
              <w:t>:</w:t>
            </w: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DD091F" w:rsidP="00414DD6">
            <w:pPr>
              <w:spacing w:after="0" w:line="360" w:lineRule="auto"/>
              <w:jc w:val="both"/>
              <w:rPr>
                <w:rFonts w:ascii="Arial" w:hAnsi="Arial" w:cs="Arial"/>
                <w:lang w:val="el-GR"/>
              </w:rPr>
            </w:pPr>
            <w:r w:rsidRPr="00AB411D">
              <w:rPr>
                <w:rFonts w:ascii="Arial" w:hAnsi="Arial" w:cs="Arial"/>
                <w:lang w:val="el-GR"/>
              </w:rPr>
              <w:t>«(2</w:t>
            </w:r>
            <w:r w:rsidR="00414DD6">
              <w:rPr>
                <w:rFonts w:ascii="Arial" w:hAnsi="Arial" w:cs="Arial"/>
                <w:lang w:val="el-GR"/>
              </w:rPr>
              <w:t>Α</w:t>
            </w:r>
            <w:r w:rsidRPr="00AB411D">
              <w:rPr>
                <w:rFonts w:ascii="Arial" w:hAnsi="Arial" w:cs="Arial"/>
                <w:lang w:val="el-GR"/>
              </w:rPr>
              <w:t xml:space="preserve">) Το παρόν Μέρος, εφαρμόζεται επίσης όταν ο εμπορευόμενος προμηθεύει ή αναλαμβάνει να προμηθεύσει ψηφιακό περιεχόμενο, το οποίο δεν παρέχεται σε υλικό μέσο ή ψηφιακή υπηρεσία προς τον καταναλωτή και ο καταναλωτής παρέχει ή αναλαμβάνει να παράσχει δεδομένα προσωπικού χαρακτήρα στον </w:t>
            </w:r>
            <w:r w:rsidR="00414DD6">
              <w:rPr>
                <w:rFonts w:ascii="Arial" w:hAnsi="Arial" w:cs="Arial"/>
                <w:lang w:val="el-GR"/>
              </w:rPr>
              <w:t>εμπορευόμενο</w:t>
            </w:r>
            <w:r w:rsidRPr="00AB411D">
              <w:rPr>
                <w:rFonts w:ascii="Arial" w:hAnsi="Arial" w:cs="Arial"/>
                <w:lang w:val="el-GR"/>
              </w:rPr>
              <w:t>, εξαιρουμένης της περίπτωσης κατά την οποία τα δεδομένα προσωπικού χαρακτήρα που παρέχει ο καταναλωτής υποβάλλονται σε επεξεργασία από τον εμπορευόμενο με αποκλειστικό σκοπό την παροχή ψηφιακού περιεχομένου που δεν παρέχεται σε υλικό μέσο ή ψηφιακής υπηρεσίας, σύμφωνα με το παρόν Μέρος, ή προκειμένου ο εμπορευόμενος να συμμορφωθεί με τις νομικές απαιτήσεις, στις οποίες υπόκειται και ο εμπορευόμενος δεν επεξεργάζεται τα εν λόγω δεδομένα για κανένα άλλο σκοπό».</w:t>
            </w:r>
          </w:p>
        </w:tc>
      </w:tr>
      <w:tr w:rsidR="00DD091F" w:rsidRPr="00D4379D" w:rsidTr="00AB411D">
        <w:trPr>
          <w:gridAfter w:val="1"/>
          <w:wAfter w:w="8898" w:type="dxa"/>
          <w:trHeight w:val="227"/>
        </w:trPr>
        <w:tc>
          <w:tcPr>
            <w:tcW w:w="1735" w:type="dxa"/>
          </w:tcPr>
          <w:p w:rsidR="00DD091F" w:rsidRPr="00AB411D" w:rsidRDefault="00DD091F" w:rsidP="00AB411D">
            <w:pPr>
              <w:spacing w:after="0" w:line="360" w:lineRule="auto"/>
              <w:rPr>
                <w:rFonts w:ascii="Arial" w:hAnsi="Arial" w:cs="Arial"/>
                <w:lang w:val="el-GR"/>
              </w:rPr>
            </w:pPr>
          </w:p>
        </w:tc>
        <w:tc>
          <w:tcPr>
            <w:tcW w:w="8864" w:type="dxa"/>
            <w:gridSpan w:val="2"/>
          </w:tcPr>
          <w:p w:rsidR="00DD091F" w:rsidRPr="00AB411D" w:rsidRDefault="00DD091F"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C07605" w:rsidP="00BD129E">
            <w:pPr>
              <w:spacing w:after="0" w:line="360" w:lineRule="auto"/>
              <w:jc w:val="center"/>
              <w:rPr>
                <w:rFonts w:ascii="Arial" w:hAnsi="Arial" w:cs="Arial"/>
                <w:lang w:val="el-GR"/>
              </w:rPr>
            </w:pPr>
            <w:r w:rsidRPr="00AB411D">
              <w:rPr>
                <w:rFonts w:ascii="Arial" w:hAnsi="Arial" w:cs="Arial"/>
              </w:rPr>
              <w:t>(γ)</w:t>
            </w:r>
          </w:p>
        </w:tc>
        <w:tc>
          <w:tcPr>
            <w:tcW w:w="8155" w:type="dxa"/>
          </w:tcPr>
          <w:p w:rsidR="00DD091F"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με την προσθήκη στην παράγραφο (ια) του εδαφίου </w:t>
            </w:r>
            <w:r w:rsidR="00414DD6">
              <w:rPr>
                <w:rFonts w:ascii="Arial" w:hAnsi="Arial" w:cs="Arial"/>
                <w:lang w:val="el-GR"/>
              </w:rPr>
              <w:t>(</w:t>
            </w:r>
            <w:r w:rsidRPr="00AB411D">
              <w:rPr>
                <w:rFonts w:ascii="Arial" w:hAnsi="Arial" w:cs="Arial"/>
                <w:lang w:val="el-GR"/>
              </w:rPr>
              <w:t>3</w:t>
            </w:r>
            <w:r w:rsidR="00414DD6">
              <w:rPr>
                <w:rFonts w:ascii="Arial" w:hAnsi="Arial" w:cs="Arial"/>
                <w:lang w:val="el-GR"/>
              </w:rPr>
              <w:t>)</w:t>
            </w:r>
            <w:r w:rsidRPr="00AB411D">
              <w:rPr>
                <w:rFonts w:ascii="Arial" w:hAnsi="Arial" w:cs="Arial"/>
                <w:lang w:val="el-GR"/>
              </w:rPr>
              <w:t xml:space="preserve"> αυτού, του αριθμού 31, αμέσως μετά τον αριθμό 30 (δεύτερη γραμμή).</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C07605" w:rsidP="00BD129E">
            <w:pPr>
              <w:spacing w:after="0" w:line="360" w:lineRule="auto"/>
              <w:jc w:val="center"/>
              <w:rPr>
                <w:rFonts w:ascii="Arial" w:hAnsi="Arial" w:cs="Arial"/>
                <w:lang w:val="el-GR"/>
              </w:rPr>
            </w:pPr>
            <w:r w:rsidRPr="00AB411D">
              <w:rPr>
                <w:rFonts w:ascii="Arial" w:hAnsi="Arial" w:cs="Arial"/>
              </w:rPr>
              <w:t>(δ)</w:t>
            </w:r>
          </w:p>
        </w:tc>
        <w:tc>
          <w:tcPr>
            <w:tcW w:w="8155" w:type="dxa"/>
          </w:tcPr>
          <w:p w:rsidR="00DD091F" w:rsidRPr="00AB411D" w:rsidRDefault="00C07605" w:rsidP="00AB411D">
            <w:pPr>
              <w:spacing w:after="0" w:line="360" w:lineRule="auto"/>
              <w:jc w:val="both"/>
              <w:rPr>
                <w:rFonts w:ascii="Arial" w:hAnsi="Arial" w:cs="Arial"/>
                <w:lang w:val="el-GR"/>
              </w:rPr>
            </w:pPr>
            <w:r w:rsidRPr="00AB411D">
              <w:rPr>
                <w:rFonts w:ascii="Arial" w:hAnsi="Arial" w:cs="Arial"/>
                <w:lang w:val="el-GR"/>
              </w:rPr>
              <w:t>με την προσθήκη, αμέσως μετά την παράγραφο (ιδ) αυτού, της ακόλουθης νέας παραγράφου:</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DD091F" w:rsidRPr="00D4379D" w:rsidTr="00AB411D">
        <w:trPr>
          <w:gridAfter w:val="1"/>
          <w:wAfter w:w="8898" w:type="dxa"/>
          <w:trHeight w:val="328"/>
        </w:trPr>
        <w:tc>
          <w:tcPr>
            <w:tcW w:w="1735" w:type="dxa"/>
          </w:tcPr>
          <w:p w:rsidR="00DD091F" w:rsidRPr="00AB411D" w:rsidRDefault="00DD091F" w:rsidP="00AB411D">
            <w:pPr>
              <w:spacing w:after="0" w:line="360" w:lineRule="auto"/>
              <w:rPr>
                <w:rFonts w:ascii="Arial" w:hAnsi="Arial" w:cs="Arial"/>
                <w:lang w:val="el-GR"/>
              </w:rPr>
            </w:pPr>
          </w:p>
        </w:tc>
        <w:tc>
          <w:tcPr>
            <w:tcW w:w="709" w:type="dxa"/>
          </w:tcPr>
          <w:p w:rsidR="00DD091F" w:rsidRPr="00AB411D" w:rsidRDefault="00DD091F" w:rsidP="00AB411D">
            <w:pPr>
              <w:spacing w:after="0" w:line="360" w:lineRule="auto"/>
              <w:jc w:val="center"/>
              <w:rPr>
                <w:rFonts w:ascii="Arial" w:hAnsi="Arial" w:cs="Arial"/>
                <w:lang w:val="el-GR"/>
              </w:rPr>
            </w:pPr>
          </w:p>
        </w:tc>
        <w:tc>
          <w:tcPr>
            <w:tcW w:w="8155" w:type="dxa"/>
          </w:tcPr>
          <w:p w:rsidR="00DD091F"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«(ιε) για οποιαδήποτε αγαθά τα οποία πωλούνται στο πλαίσιο αναγκαστικής εκτέλεσης ή με άλλο τρόπο από δικαστική αρχή». </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227"/>
        </w:trPr>
        <w:tc>
          <w:tcPr>
            <w:tcW w:w="1735" w:type="dxa"/>
          </w:tcPr>
          <w:p w:rsidR="00C07605" w:rsidRPr="00AB411D" w:rsidRDefault="00C07605" w:rsidP="00E44C8A">
            <w:pPr>
              <w:spacing w:line="240" w:lineRule="auto"/>
              <w:rPr>
                <w:rFonts w:ascii="Arial" w:hAnsi="Arial" w:cs="Arial"/>
                <w:lang w:val="el-GR"/>
              </w:rPr>
            </w:pPr>
            <w:r w:rsidRPr="00AB411D">
              <w:rPr>
                <w:rFonts w:ascii="Arial" w:hAnsi="Arial" w:cs="Arial"/>
                <w:lang w:val="el-GR"/>
              </w:rPr>
              <w:t xml:space="preserve">Τροποποίηση  του άρθρου 15  του βασικού νόμου. </w:t>
            </w:r>
          </w:p>
        </w:tc>
        <w:tc>
          <w:tcPr>
            <w:tcW w:w="8864" w:type="dxa"/>
            <w:gridSpan w:val="2"/>
          </w:tcPr>
          <w:p w:rsidR="00C07605" w:rsidRPr="00AB411D" w:rsidRDefault="00BD129E" w:rsidP="00AB411D">
            <w:pPr>
              <w:spacing w:after="0" w:line="360" w:lineRule="auto"/>
              <w:jc w:val="both"/>
              <w:rPr>
                <w:rFonts w:ascii="Arial" w:hAnsi="Arial" w:cs="Arial"/>
                <w:lang w:val="el-GR"/>
              </w:rPr>
            </w:pPr>
            <w:r>
              <w:rPr>
                <w:rFonts w:ascii="Arial" w:hAnsi="Arial" w:cs="Arial"/>
                <w:lang w:val="el-GR"/>
              </w:rPr>
              <w:t>6</w:t>
            </w:r>
            <w:r w:rsidR="00C07605" w:rsidRPr="00AB411D">
              <w:rPr>
                <w:rFonts w:ascii="Arial" w:hAnsi="Arial" w:cs="Arial"/>
                <w:lang w:val="el-GR"/>
              </w:rPr>
              <w:t>. Το άρθρο 15 του βασικού νόμου τροποποιείται ως ακολούθως:</w:t>
            </w:r>
          </w:p>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(α)</w:t>
            </w:r>
          </w:p>
        </w:tc>
        <w:tc>
          <w:tcPr>
            <w:tcW w:w="8155" w:type="dxa"/>
          </w:tcPr>
          <w:p w:rsidR="00C07605" w:rsidRPr="00AB411D" w:rsidRDefault="00C07605" w:rsidP="00954AB7">
            <w:pPr>
              <w:spacing w:after="0" w:line="360" w:lineRule="auto"/>
              <w:jc w:val="both"/>
              <w:rPr>
                <w:rFonts w:ascii="Arial" w:hAnsi="Arial" w:cs="Arial"/>
                <w:lang w:val="el-GR"/>
              </w:rPr>
            </w:pPr>
            <w:r w:rsidRPr="00AB411D">
              <w:rPr>
                <w:rFonts w:ascii="Arial" w:hAnsi="Arial" w:cs="Arial"/>
                <w:lang w:val="el-GR"/>
              </w:rPr>
              <w:t>Με την αντικατάσταση του ορισμού «αγαθά» με τον ακόλουθο νέο ορισμ</w:t>
            </w:r>
            <w:r w:rsidR="00954AB7">
              <w:rPr>
                <w:rFonts w:ascii="Arial" w:hAnsi="Arial" w:cs="Arial"/>
                <w:lang w:val="el-GR"/>
              </w:rPr>
              <w:t>ό</w:t>
            </w:r>
            <w:r w:rsidRPr="00AB411D">
              <w:rPr>
                <w:rFonts w:ascii="Arial" w:hAnsi="Arial" w:cs="Arial"/>
                <w:lang w:val="el-GR"/>
              </w:rPr>
              <w:t>:</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AB411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rPr>
            </w:pPr>
            <w:r w:rsidRPr="00AB411D">
              <w:rPr>
                <w:rFonts w:ascii="Arial" w:hAnsi="Arial" w:cs="Arial"/>
              </w:rPr>
              <w:t xml:space="preserve">« αγαθό» σημαίνει- </w:t>
            </w:r>
          </w:p>
        </w:tc>
      </w:tr>
      <w:tr w:rsidR="00C07605" w:rsidRPr="00AB411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w:t>
            </w:r>
            <w:r w:rsidRPr="00AB411D">
              <w:rPr>
                <w:rFonts w:ascii="Arial" w:hAnsi="Arial" w:cs="Arial"/>
              </w:rPr>
              <w:t>)</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κάθε ενσώματο κινητό αντικείμενο, καθώς και το νερό, το φυσικό αέριο και την ηλεκτρική ενέργεια, εφόσον διατίθενται προς πώληση σε περιορισμένο όγκο ή καθορισμένη ποσότητα·</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ii</w:t>
            </w:r>
            <w:r w:rsidRPr="00AB411D">
              <w:rPr>
                <w:rFonts w:ascii="Arial" w:hAnsi="Arial" w:cs="Arial"/>
              </w:rPr>
              <w:t>)</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κάθε ενσώματο κινητό αντικείμενο, το οποίο ενσωματώνει και/ή διασυνδέεται με ψηφιακό περιεχόμενο ή ψηφιακή υπηρεσία κατά τέτοιο τρόπο, ώστε η απουσία του εν λόγω ψηφιακού περιεχομένου ή της εν λόγω ψηφιακής υπηρεσίας να παρεμποδίζει τα αγαθά από το να εκτελούν τις λειτουργίες τους («αγαθά με ψηφιακά στοιχεία»)·</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(β)</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με την προσθήκη, στην κατάλληλη αλφαβητική σειρά, του ακόλουθου νέου ορισμού:</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227"/>
        </w:trPr>
        <w:tc>
          <w:tcPr>
            <w:tcW w:w="1735" w:type="dxa"/>
          </w:tcPr>
          <w:p w:rsidR="00C07605" w:rsidRPr="002D3180" w:rsidRDefault="00C07605" w:rsidP="00AB411D">
            <w:pPr>
              <w:spacing w:after="0" w:line="360" w:lineRule="auto"/>
              <w:rPr>
                <w:rFonts w:ascii="Arial" w:hAnsi="Arial" w:cs="Arial"/>
                <w:sz w:val="20"/>
                <w:szCs w:val="20"/>
                <w:lang w:val="el-GR"/>
              </w:rPr>
            </w:pPr>
          </w:p>
          <w:p w:rsidR="00F61E89" w:rsidRPr="002D3180" w:rsidRDefault="002D3180" w:rsidP="002D3180">
            <w:pPr>
              <w:spacing w:after="0" w:line="240" w:lineRule="auto"/>
              <w:rPr>
                <w:rFonts w:ascii="Arial" w:hAnsi="Arial" w:cs="Arial"/>
                <w:sz w:val="20"/>
                <w:szCs w:val="20"/>
                <w:lang w:val="el-GR"/>
              </w:rPr>
            </w:pPr>
            <w:r>
              <w:rPr>
                <w:rFonts w:ascii="Arial" w:hAnsi="Arial" w:cs="Arial"/>
                <w:sz w:val="20"/>
                <w:szCs w:val="20"/>
                <w:lang w:val="en-GB"/>
              </w:rPr>
              <w:t>N.125</w:t>
            </w:r>
            <w:r w:rsidRPr="002D3180">
              <w:rPr>
                <w:rFonts w:ascii="Arial" w:hAnsi="Arial" w:cs="Arial"/>
                <w:sz w:val="20"/>
                <w:szCs w:val="20"/>
                <w:lang w:val="en-GB"/>
              </w:rPr>
              <w:t xml:space="preserve">(I) </w:t>
            </w:r>
            <w:r w:rsidRPr="002D3180">
              <w:rPr>
                <w:rFonts w:ascii="Arial" w:hAnsi="Arial" w:cs="Arial"/>
                <w:sz w:val="20"/>
                <w:szCs w:val="20"/>
                <w:lang w:val="el-GR"/>
              </w:rPr>
              <w:t>του</w:t>
            </w:r>
            <w:r w:rsidRPr="002D3180">
              <w:rPr>
                <w:rFonts w:ascii="Arial" w:hAnsi="Arial" w:cs="Arial"/>
                <w:sz w:val="20"/>
                <w:szCs w:val="20"/>
                <w:lang w:val="en-GB"/>
              </w:rPr>
              <w:t xml:space="preserve"> 2018</w:t>
            </w:r>
            <w:r w:rsidRPr="002D3180">
              <w:rPr>
                <w:rFonts w:ascii="Arial" w:hAnsi="Arial" w:cs="Arial"/>
                <w:sz w:val="20"/>
                <w:szCs w:val="20"/>
                <w:lang w:val="el-GR"/>
              </w:rPr>
              <w:t>.</w:t>
            </w:r>
          </w:p>
        </w:tc>
        <w:tc>
          <w:tcPr>
            <w:tcW w:w="8864" w:type="dxa"/>
            <w:gridSpan w:val="2"/>
          </w:tcPr>
          <w:p w:rsidR="00C07605" w:rsidRPr="00AB411D" w:rsidRDefault="00C07605" w:rsidP="00067CEE">
            <w:pPr>
              <w:spacing w:after="0" w:line="360" w:lineRule="auto"/>
              <w:jc w:val="both"/>
              <w:rPr>
                <w:rFonts w:ascii="Arial" w:hAnsi="Arial" w:cs="Arial"/>
                <w:lang w:val="el-GR"/>
              </w:rPr>
            </w:pPr>
            <w:r w:rsidRPr="00AB411D">
              <w:rPr>
                <w:rFonts w:ascii="Arial" w:hAnsi="Arial" w:cs="Arial"/>
                <w:lang w:val="el-GR"/>
              </w:rPr>
              <w:t>«</w:t>
            </w:r>
            <w:r w:rsidR="007976EE">
              <w:rPr>
                <w:rFonts w:ascii="Arial" w:hAnsi="Arial" w:cs="Arial"/>
                <w:lang w:val="el-GR"/>
              </w:rPr>
              <w:t>δεδομένα προσωπικού χαρακτήρα</w:t>
            </w:r>
            <w:r w:rsidRPr="00AB411D">
              <w:rPr>
                <w:rFonts w:ascii="Arial" w:hAnsi="Arial" w:cs="Arial"/>
                <w:lang w:val="el-GR"/>
              </w:rPr>
              <w:t xml:space="preserve">» </w:t>
            </w:r>
            <w:r w:rsidR="007976EE">
              <w:rPr>
                <w:rFonts w:ascii="Arial" w:hAnsi="Arial" w:cs="Arial"/>
                <w:lang w:val="el-GR"/>
              </w:rPr>
              <w:t xml:space="preserve">έχουν την έννοια που </w:t>
            </w:r>
            <w:r w:rsidR="004613A2">
              <w:rPr>
                <w:rFonts w:ascii="Arial" w:hAnsi="Arial" w:cs="Arial"/>
                <w:lang w:val="el-GR"/>
              </w:rPr>
              <w:t xml:space="preserve">τους αποδίδουν </w:t>
            </w:r>
            <w:r w:rsidR="00067CEE">
              <w:rPr>
                <w:rFonts w:ascii="Arial" w:hAnsi="Arial" w:cs="Arial"/>
                <w:lang w:val="el-GR"/>
              </w:rPr>
              <w:t xml:space="preserve">ο περί της Προστασίας των Φυσικών Προσώπων Έναντι της Επεξεργασίας των Δεδομένων Προσωπικού Χαρακτήρα και της Ελεύθερης </w:t>
            </w:r>
            <w:r w:rsidR="004613A2">
              <w:rPr>
                <w:rFonts w:ascii="Arial" w:hAnsi="Arial" w:cs="Arial"/>
                <w:lang w:val="el-GR"/>
              </w:rPr>
              <w:t>Κυκλοφορίας των Δεδομένων</w:t>
            </w:r>
            <w:r w:rsidR="003216A3">
              <w:rPr>
                <w:rFonts w:ascii="Arial" w:hAnsi="Arial" w:cs="Arial"/>
                <w:lang w:val="el-GR"/>
              </w:rPr>
              <w:t xml:space="preserve">αυτών </w:t>
            </w:r>
            <w:bookmarkStart w:id="0" w:name="_GoBack"/>
            <w:bookmarkEnd w:id="0"/>
            <w:r w:rsidR="004613A2">
              <w:rPr>
                <w:rFonts w:ascii="Arial" w:hAnsi="Arial" w:cs="Arial"/>
                <w:lang w:val="el-GR"/>
              </w:rPr>
              <w:t xml:space="preserve">του </w:t>
            </w:r>
            <w:r w:rsidR="00067CEE">
              <w:rPr>
                <w:rFonts w:ascii="Arial" w:hAnsi="Arial" w:cs="Arial"/>
                <w:lang w:val="el-GR"/>
              </w:rPr>
              <w:t>Νόμος</w:t>
            </w:r>
            <w:r w:rsidR="004613A2">
              <w:rPr>
                <w:rFonts w:ascii="Arial" w:hAnsi="Arial" w:cs="Arial"/>
                <w:lang w:val="el-GR"/>
              </w:rPr>
              <w:t xml:space="preserve"> του 2018</w:t>
            </w:r>
            <w:r w:rsidR="007976EE">
              <w:rPr>
                <w:rFonts w:ascii="Arial" w:hAnsi="Arial" w:cs="Arial"/>
                <w:lang w:val="el-GR"/>
              </w:rPr>
              <w:t xml:space="preserve">και </w:t>
            </w:r>
            <w:r w:rsidRPr="00AB411D">
              <w:rPr>
                <w:rFonts w:ascii="Arial" w:hAnsi="Arial" w:cs="Arial"/>
                <w:lang w:val="el-GR"/>
              </w:rPr>
              <w:t xml:space="preserve">σημαίνει κάθε πληροφορία που αφορά ταυτοποιημένο ή ταυτοποιήσιμο φυσικό πρόσωπο («υποκείμενο των δεδομένων»)∙ ως ταυτοποιήσιμο φυσικό πρόσωπο ορίζεται το πρόσωπο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η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  </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328"/>
        </w:trPr>
        <w:tc>
          <w:tcPr>
            <w:tcW w:w="1735" w:type="dxa"/>
          </w:tcPr>
          <w:p w:rsidR="00C07605" w:rsidRPr="00AB411D" w:rsidRDefault="00C07605" w:rsidP="00AB411D">
            <w:pPr>
              <w:spacing w:after="0" w:line="360" w:lineRule="auto"/>
              <w:rPr>
                <w:rFonts w:ascii="Arial" w:hAnsi="Arial" w:cs="Arial"/>
                <w:lang w:val="el-GR"/>
              </w:rPr>
            </w:pPr>
          </w:p>
        </w:tc>
        <w:tc>
          <w:tcPr>
            <w:tcW w:w="709" w:type="dxa"/>
          </w:tcPr>
          <w:p w:rsidR="00C07605" w:rsidRPr="00AB411D" w:rsidRDefault="00C07605" w:rsidP="00AB411D">
            <w:pPr>
              <w:spacing w:after="0" w:line="360" w:lineRule="auto"/>
              <w:jc w:val="center"/>
              <w:rPr>
                <w:rFonts w:ascii="Arial" w:hAnsi="Arial" w:cs="Arial"/>
                <w:lang w:val="el-GR"/>
              </w:rPr>
            </w:pPr>
            <w:r w:rsidRPr="00AB411D">
              <w:rPr>
                <w:rFonts w:ascii="Arial" w:hAnsi="Arial" w:cs="Arial"/>
              </w:rPr>
              <w:t>(γ)</w:t>
            </w:r>
          </w:p>
        </w:tc>
        <w:tc>
          <w:tcPr>
            <w:tcW w:w="8155" w:type="dxa"/>
          </w:tcPr>
          <w:p w:rsidR="00C07605" w:rsidRPr="00AB411D" w:rsidRDefault="00C07605"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του ορισμού «σύμβαση πώλησης» με τον ακόλουθο νέο ορισμό:</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D14FB3" w:rsidP="006947D1">
            <w:pPr>
              <w:spacing w:after="0" w:line="360" w:lineRule="auto"/>
              <w:jc w:val="both"/>
              <w:rPr>
                <w:rFonts w:ascii="Arial" w:hAnsi="Arial" w:cs="Arial"/>
                <w:lang w:val="el-GR"/>
              </w:rPr>
            </w:pPr>
            <w:r w:rsidRPr="00AB411D">
              <w:rPr>
                <w:rFonts w:ascii="Arial" w:hAnsi="Arial" w:cs="Arial"/>
                <w:lang w:val="el-GR"/>
              </w:rPr>
              <w:t xml:space="preserve">«σύμβαση πώλησης» σημαίνει κάθε σύμβαση, βάσει της οποίας, ο </w:t>
            </w:r>
            <w:r w:rsidR="00414DD6">
              <w:rPr>
                <w:rFonts w:ascii="Arial" w:hAnsi="Arial" w:cs="Arial"/>
                <w:lang w:val="el-GR"/>
              </w:rPr>
              <w:t>εμπορευόμενος</w:t>
            </w:r>
            <w:r w:rsidRPr="00AB411D">
              <w:rPr>
                <w:rFonts w:ascii="Arial" w:hAnsi="Arial" w:cs="Arial"/>
                <w:lang w:val="el-GR"/>
              </w:rPr>
              <w:t xml:space="preserve"> μεταβιβάζει ή αναλαμβάνει να μεταβιβάσει την κυριότητα αγαθών στον καταναλωτή, συμπεριλαμβανομένης κάθε σύμβασης που έχει ως αντικείμενο ταυτόχρονα την παροχή αγαθών και υπηρεσιών ∙ </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D14FB3" w:rsidRPr="00D4379D" w:rsidTr="00AB411D">
        <w:trPr>
          <w:gridAfter w:val="1"/>
          <w:wAfter w:w="8898" w:type="dxa"/>
          <w:trHeight w:val="328"/>
        </w:trPr>
        <w:tc>
          <w:tcPr>
            <w:tcW w:w="1735" w:type="dxa"/>
          </w:tcPr>
          <w:p w:rsidR="00D14FB3" w:rsidRPr="00AB411D" w:rsidRDefault="00D14FB3" w:rsidP="00AB411D">
            <w:pPr>
              <w:spacing w:after="0" w:line="360" w:lineRule="auto"/>
              <w:rPr>
                <w:rFonts w:ascii="Arial" w:hAnsi="Arial" w:cs="Arial"/>
                <w:lang w:val="el-GR"/>
              </w:rPr>
            </w:pPr>
          </w:p>
        </w:tc>
        <w:tc>
          <w:tcPr>
            <w:tcW w:w="709" w:type="dxa"/>
          </w:tcPr>
          <w:p w:rsidR="00D14FB3" w:rsidRPr="00AB411D" w:rsidRDefault="00D14FB3" w:rsidP="00AB411D">
            <w:pPr>
              <w:spacing w:after="0" w:line="360" w:lineRule="auto"/>
              <w:jc w:val="center"/>
              <w:rPr>
                <w:rFonts w:ascii="Arial" w:hAnsi="Arial" w:cs="Arial"/>
                <w:lang w:val="el-GR"/>
              </w:rPr>
            </w:pPr>
            <w:r w:rsidRPr="00AB411D">
              <w:rPr>
                <w:rFonts w:ascii="Arial" w:hAnsi="Arial" w:cs="Arial"/>
              </w:rPr>
              <w:t>(δ)</w:t>
            </w:r>
          </w:p>
          <w:p w:rsidR="00D14FB3" w:rsidRPr="00AB411D" w:rsidRDefault="00D14FB3" w:rsidP="00AB411D">
            <w:pPr>
              <w:spacing w:line="360" w:lineRule="auto"/>
              <w:rPr>
                <w:rFonts w:ascii="Arial" w:hAnsi="Arial" w:cs="Arial"/>
                <w:lang w:val="el-GR"/>
              </w:rPr>
            </w:pPr>
          </w:p>
        </w:tc>
        <w:tc>
          <w:tcPr>
            <w:tcW w:w="8155" w:type="dxa"/>
          </w:tcPr>
          <w:p w:rsidR="00D14FB3" w:rsidRPr="00AB411D" w:rsidRDefault="00D14FB3"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του ορισμού «σύμβαση παροχής υπηρεσιών» με τον ακόλουθο νέο ορισμό:</w:t>
            </w: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C07605" w:rsidP="00AB411D">
            <w:pPr>
              <w:spacing w:after="0" w:line="360" w:lineRule="auto"/>
              <w:jc w:val="both"/>
              <w:rPr>
                <w:rFonts w:ascii="Arial" w:hAnsi="Arial" w:cs="Arial"/>
                <w:lang w:val="el-GR"/>
              </w:rPr>
            </w:pPr>
          </w:p>
        </w:tc>
      </w:tr>
      <w:tr w:rsidR="00C07605" w:rsidRPr="00D4379D" w:rsidTr="00AB411D">
        <w:trPr>
          <w:gridAfter w:val="1"/>
          <w:wAfter w:w="8898" w:type="dxa"/>
          <w:trHeight w:val="227"/>
        </w:trPr>
        <w:tc>
          <w:tcPr>
            <w:tcW w:w="1735" w:type="dxa"/>
          </w:tcPr>
          <w:p w:rsidR="00C07605" w:rsidRPr="00AB411D" w:rsidRDefault="00C07605" w:rsidP="00AB411D">
            <w:pPr>
              <w:spacing w:after="0" w:line="360" w:lineRule="auto"/>
              <w:rPr>
                <w:rFonts w:ascii="Arial" w:hAnsi="Arial" w:cs="Arial"/>
                <w:lang w:val="el-GR"/>
              </w:rPr>
            </w:pPr>
          </w:p>
        </w:tc>
        <w:tc>
          <w:tcPr>
            <w:tcW w:w="8864" w:type="dxa"/>
            <w:gridSpan w:val="2"/>
          </w:tcPr>
          <w:p w:rsidR="00C07605" w:rsidRPr="00AB411D" w:rsidRDefault="00D14FB3" w:rsidP="00414DD6">
            <w:pPr>
              <w:spacing w:after="0" w:line="360" w:lineRule="auto"/>
              <w:jc w:val="both"/>
              <w:rPr>
                <w:rFonts w:ascii="Arial" w:hAnsi="Arial" w:cs="Arial"/>
                <w:lang w:val="el-GR"/>
              </w:rPr>
            </w:pPr>
            <w:r w:rsidRPr="00AB411D">
              <w:rPr>
                <w:rFonts w:ascii="Arial" w:hAnsi="Arial" w:cs="Arial"/>
                <w:lang w:val="el-GR"/>
              </w:rPr>
              <w:t xml:space="preserve">«σύμβαση παροχής υπηρεσιών» σημαίνει κάθε σύμβαση πώλησης, βάσει της οποίας ο </w:t>
            </w:r>
            <w:r w:rsidR="00414DD6">
              <w:rPr>
                <w:rFonts w:ascii="Arial" w:hAnsi="Arial" w:cs="Arial"/>
                <w:lang w:val="el-GR"/>
              </w:rPr>
              <w:t>εμπορευόμενος</w:t>
            </w:r>
            <w:r w:rsidRPr="00AB411D">
              <w:rPr>
                <w:rFonts w:ascii="Arial" w:hAnsi="Arial" w:cs="Arial"/>
                <w:lang w:val="el-GR"/>
              </w:rPr>
              <w:t xml:space="preserve"> παρέχει ή αναλαμβάνει να παράσχει υπηρεσία, συμπεριλαμβανομένης ψηφιακής υπηρεσίας, στον καταναλωτή ∙ </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4379D" w:rsidTr="00AB411D">
        <w:trPr>
          <w:gridAfter w:val="1"/>
          <w:wAfter w:w="8898" w:type="dxa"/>
          <w:trHeight w:val="328"/>
        </w:trPr>
        <w:tc>
          <w:tcPr>
            <w:tcW w:w="1735" w:type="dxa"/>
          </w:tcPr>
          <w:p w:rsidR="00D14FB3" w:rsidRPr="00AB411D" w:rsidRDefault="00D14FB3" w:rsidP="00AB411D">
            <w:pPr>
              <w:spacing w:after="0" w:line="360" w:lineRule="auto"/>
              <w:rPr>
                <w:rFonts w:ascii="Arial" w:hAnsi="Arial" w:cs="Arial"/>
                <w:lang w:val="el-GR"/>
              </w:rPr>
            </w:pPr>
          </w:p>
        </w:tc>
        <w:tc>
          <w:tcPr>
            <w:tcW w:w="709" w:type="dxa"/>
          </w:tcPr>
          <w:p w:rsidR="00D14FB3" w:rsidRPr="00AB411D" w:rsidRDefault="00D14FB3" w:rsidP="00AB411D">
            <w:pPr>
              <w:spacing w:after="0" w:line="360" w:lineRule="auto"/>
              <w:jc w:val="center"/>
              <w:rPr>
                <w:rFonts w:ascii="Arial" w:hAnsi="Arial" w:cs="Arial"/>
                <w:lang w:val="el-GR"/>
              </w:rPr>
            </w:pPr>
            <w:r w:rsidRPr="00AB411D">
              <w:rPr>
                <w:rFonts w:ascii="Arial" w:hAnsi="Arial" w:cs="Arial"/>
              </w:rPr>
              <w:t>(ε</w:t>
            </w:r>
            <w:r w:rsidRPr="00AB411D">
              <w:rPr>
                <w:rFonts w:ascii="Arial" w:hAnsi="Arial" w:cs="Arial"/>
                <w:lang w:val="el-GR"/>
              </w:rPr>
              <w:t>)</w:t>
            </w:r>
          </w:p>
        </w:tc>
        <w:tc>
          <w:tcPr>
            <w:tcW w:w="8155" w:type="dxa"/>
          </w:tcPr>
          <w:p w:rsidR="00D14FB3" w:rsidRPr="00AB411D" w:rsidRDefault="00D14FB3"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του ορισμού «ψηφιακό περιεχόμενο» με τον ακόλουθο νέο ορισμό» :</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r w:rsidRPr="00AB411D">
              <w:rPr>
                <w:rFonts w:ascii="Arial" w:hAnsi="Arial" w:cs="Arial"/>
                <w:lang w:val="el-GR"/>
              </w:rPr>
              <w:t>«ψηφιακό περιεχόμενο» σημαίνει τα δεδομένα τα οποία παράγονται και παρέχονται σε ψηφιακή μορφή·</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4379D" w:rsidTr="00AB411D">
        <w:trPr>
          <w:gridAfter w:val="1"/>
          <w:wAfter w:w="8898" w:type="dxa"/>
          <w:trHeight w:val="328"/>
        </w:trPr>
        <w:tc>
          <w:tcPr>
            <w:tcW w:w="1735" w:type="dxa"/>
          </w:tcPr>
          <w:p w:rsidR="00D14FB3" w:rsidRPr="00AB411D" w:rsidRDefault="00D14FB3" w:rsidP="00AB411D">
            <w:pPr>
              <w:spacing w:after="0" w:line="360" w:lineRule="auto"/>
              <w:rPr>
                <w:rFonts w:ascii="Arial" w:hAnsi="Arial" w:cs="Arial"/>
                <w:lang w:val="el-GR"/>
              </w:rPr>
            </w:pPr>
          </w:p>
        </w:tc>
        <w:tc>
          <w:tcPr>
            <w:tcW w:w="709" w:type="dxa"/>
          </w:tcPr>
          <w:p w:rsidR="00D14FB3" w:rsidRPr="00AB411D" w:rsidRDefault="00BF6088" w:rsidP="00AB411D">
            <w:pPr>
              <w:spacing w:after="0" w:line="360" w:lineRule="auto"/>
              <w:jc w:val="center"/>
              <w:rPr>
                <w:rFonts w:ascii="Arial" w:hAnsi="Arial" w:cs="Arial"/>
                <w:lang w:val="el-GR"/>
              </w:rPr>
            </w:pPr>
            <w:r w:rsidRPr="00AB411D">
              <w:rPr>
                <w:rFonts w:ascii="Arial" w:hAnsi="Arial" w:cs="Arial"/>
              </w:rPr>
              <w:t>(στ)</w:t>
            </w:r>
          </w:p>
        </w:tc>
        <w:tc>
          <w:tcPr>
            <w:tcW w:w="8155" w:type="dxa"/>
          </w:tcPr>
          <w:p w:rsidR="00D14FB3" w:rsidRPr="00AB411D" w:rsidRDefault="00BF6088" w:rsidP="00AB411D">
            <w:pPr>
              <w:spacing w:after="0" w:line="360" w:lineRule="auto"/>
              <w:jc w:val="both"/>
              <w:rPr>
                <w:rFonts w:ascii="Arial" w:hAnsi="Arial" w:cs="Arial"/>
                <w:lang w:val="el-GR"/>
              </w:rPr>
            </w:pPr>
            <w:r w:rsidRPr="00AB411D">
              <w:rPr>
                <w:rFonts w:ascii="Arial" w:hAnsi="Arial" w:cs="Arial"/>
                <w:lang w:val="el-GR"/>
              </w:rPr>
              <w:t>με την προσθήκη, στην κατάλληλη αλφαβητική σειρά, των ακόλουθων νέων όρων και των ορισμών των:</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BF6088" w:rsidP="00AB411D">
            <w:pPr>
              <w:spacing w:after="0" w:line="360" w:lineRule="auto"/>
              <w:jc w:val="both"/>
              <w:rPr>
                <w:rFonts w:ascii="Arial" w:hAnsi="Arial" w:cs="Arial"/>
                <w:lang w:val="el-GR"/>
              </w:rPr>
            </w:pPr>
            <w:r w:rsidRPr="00AB411D">
              <w:rPr>
                <w:rFonts w:ascii="Arial" w:hAnsi="Arial" w:cs="Arial"/>
                <w:lang w:val="el-GR"/>
              </w:rPr>
              <w:t>«διαλειτουργικότητα» σημαίνει την ικανότητα του ψηφιακού περιεχομένου ή της ψηφιακής υπηρεσίας να λειτουργεί με υλικό ή λογισμικό διαφορετικό από εκείνα με τα οποία χρησιμοποιούνται συνήθως ψηφιακό περιεχόμενο ή ψηφιακές υπηρεσίες ιδίου τύπου∙</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BF6088" w:rsidP="00240DA5">
            <w:pPr>
              <w:spacing w:after="0" w:line="360" w:lineRule="auto"/>
              <w:jc w:val="both"/>
              <w:rPr>
                <w:rFonts w:ascii="Arial" w:hAnsi="Arial" w:cs="Arial"/>
                <w:lang w:val="el-GR"/>
              </w:rPr>
            </w:pPr>
            <w:r w:rsidRPr="00AB411D">
              <w:rPr>
                <w:rFonts w:ascii="Arial" w:hAnsi="Arial" w:cs="Arial"/>
                <w:lang w:val="el-GR"/>
              </w:rPr>
              <w:t xml:space="preserve">«επιγραμμικήαγορά» σημαίνει την υπηρεσία, η οποία χρησιμοποιεί λογισμικό, συμπεριλαμβανομένου ιστότοπου, μέρους ιστότοπου ή εφαρμογής, το οποίο διαχειρίζεται </w:t>
            </w:r>
            <w:r w:rsidR="00414DD6">
              <w:rPr>
                <w:rFonts w:ascii="Arial" w:hAnsi="Arial" w:cs="Arial"/>
                <w:lang w:val="el-GR"/>
              </w:rPr>
              <w:t>εμπορευόμενος</w:t>
            </w:r>
            <w:r w:rsidRPr="00AB411D">
              <w:rPr>
                <w:rFonts w:ascii="Arial" w:hAnsi="Arial" w:cs="Arial"/>
                <w:lang w:val="el-GR"/>
              </w:rPr>
              <w:t xml:space="preserve"> ή άλλος εξ ονόματος του </w:t>
            </w:r>
            <w:r w:rsidR="00414DD6">
              <w:rPr>
                <w:rFonts w:ascii="Arial" w:hAnsi="Arial" w:cs="Arial"/>
                <w:lang w:val="el-GR"/>
              </w:rPr>
              <w:t xml:space="preserve">εμπορευόμενου </w:t>
            </w:r>
            <w:r w:rsidRPr="00AB411D">
              <w:rPr>
                <w:rFonts w:ascii="Arial" w:hAnsi="Arial" w:cs="Arial"/>
                <w:lang w:val="el-GR"/>
              </w:rPr>
              <w:t xml:space="preserve">και η οποία επιτρέπει στους καταναλωτές να συνάπτουν εξ αποστάσεως συμβάσεις με άλλους </w:t>
            </w:r>
            <w:r w:rsidR="00414DD6">
              <w:rPr>
                <w:rFonts w:ascii="Arial" w:hAnsi="Arial" w:cs="Arial"/>
                <w:lang w:val="el-GR"/>
              </w:rPr>
              <w:t>εμπορευόμενους</w:t>
            </w:r>
            <w:r w:rsidRPr="00AB411D">
              <w:rPr>
                <w:rFonts w:ascii="Arial" w:hAnsi="Arial" w:cs="Arial"/>
                <w:lang w:val="el-GR"/>
              </w:rPr>
              <w:t xml:space="preserve"> ή καταναλωτές</w:t>
            </w:r>
            <w:r w:rsidR="00240DA5">
              <w:rPr>
                <w:rFonts w:ascii="Arial" w:hAnsi="Arial" w:cs="Arial"/>
                <w:lang w:val="el-GR"/>
              </w:rPr>
              <w:t>χρησιμοποιώντας λογισμικό, συμπεριλαμβανομένου ιστότοπου ή εφαρμογής, το οποίο διαχειρίζεται έμπορος ή άλλος εξ ονόματος του εμπόρου</w:t>
            </w:r>
            <w:r w:rsidRPr="00AB411D">
              <w:rPr>
                <w:rFonts w:ascii="Arial" w:hAnsi="Arial" w:cs="Arial"/>
                <w:lang w:val="el-GR"/>
              </w:rPr>
              <w:t>∙</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r w:rsidRPr="00AB411D">
              <w:rPr>
                <w:rFonts w:ascii="Arial" w:hAnsi="Arial" w:cs="Arial"/>
                <w:lang w:val="el-GR"/>
              </w:rPr>
              <w:t>«λειτουργικότητα» σημαίνει την ικανότητα του ψηφιακού περιεχομένου ή της ψηφιακής υπηρεσίας να εκτελεί τις λειτουργίες του, έχοντας υπόψη τον σκοπό του·</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pStyle w:val="Firstparagraph"/>
              <w:spacing w:after="0" w:afterAutospacing="0"/>
              <w:rPr>
                <w:color w:val="auto"/>
                <w:sz w:val="22"/>
                <w:szCs w:val="22"/>
              </w:rPr>
            </w:pPr>
            <w:r w:rsidRPr="00AB411D">
              <w:rPr>
                <w:rFonts w:eastAsia="Times New Roman"/>
                <w:sz w:val="22"/>
                <w:szCs w:val="22"/>
              </w:rPr>
              <w:t xml:space="preserve">«συμβατότητα» σημαίνει </w:t>
            </w:r>
            <w:r w:rsidRPr="00AB411D">
              <w:rPr>
                <w:color w:val="auto"/>
                <w:sz w:val="22"/>
                <w:szCs w:val="22"/>
              </w:rPr>
              <w:t>την ικανότητα του ψηφιακού περιεχομένου ή της ψηφιακής υπηρεσίας να λειτουργήσει με υλικό ή λογισμικό με το οποίο χρησιμοποιούνται συνήθως ψηφιακό περιεχόμενο ή ψηφιακές υπηρεσίες ιδίου τύπου, χωρίς την ανάγκη μετατροπής του ψηφιακού περιεχομένου ή της ψηφιακής υπηρεσίας·</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pStyle w:val="Firstparagraph"/>
              <w:spacing w:after="0" w:afterAutospacing="0"/>
              <w:rPr>
                <w:color w:val="auto"/>
                <w:sz w:val="22"/>
                <w:szCs w:val="22"/>
              </w:rPr>
            </w:pPr>
            <w:r w:rsidRPr="00AB411D">
              <w:rPr>
                <w:color w:val="auto"/>
                <w:sz w:val="22"/>
                <w:szCs w:val="22"/>
              </w:rPr>
              <w:t xml:space="preserve">«πάροχοςεπιγραμμικής αγοράς» σημαίνει κάθε εμπορευόμενο, ο οποίος παρέχει επιγραμμική αγορά στους καταναλωτές ∙ </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r w:rsidRPr="00AB411D">
              <w:rPr>
                <w:rFonts w:ascii="Arial" w:hAnsi="Arial" w:cs="Arial"/>
                <w:lang w:val="el-GR"/>
              </w:rPr>
              <w:t>«ψηφιακή υπηρεσία» σημαίνει :</w:t>
            </w:r>
          </w:p>
          <w:p w:rsidR="00BF6088" w:rsidRPr="00AB411D" w:rsidRDefault="00BF6088" w:rsidP="00AB411D">
            <w:pPr>
              <w:spacing w:after="0" w:line="360" w:lineRule="auto"/>
              <w:jc w:val="both"/>
              <w:rPr>
                <w:rFonts w:ascii="Arial" w:hAnsi="Arial" w:cs="Arial"/>
                <w:lang w:val="el-GR"/>
              </w:rPr>
            </w:pPr>
            <w:r w:rsidRPr="00AB411D">
              <w:rPr>
                <w:rFonts w:ascii="Arial" w:hAnsi="Arial" w:cs="Arial"/>
                <w:lang w:val="el-GR"/>
              </w:rPr>
              <w:t>(α) υπηρεσία η οποία επιτρέπει στον καταναλωτή να δημιουργεί,να επεξεργάζεται, να αποθηκεύει δεδομένα σε ψηφιακή μορφή και/ή να έχει πρόσβαση σε αυτά· ή</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pStyle w:val="Firstparagraph"/>
              <w:spacing w:after="0" w:afterAutospacing="0"/>
              <w:rPr>
                <w:color w:val="auto"/>
                <w:sz w:val="22"/>
                <w:szCs w:val="22"/>
              </w:rPr>
            </w:pPr>
            <w:r w:rsidRPr="00AB411D">
              <w:rPr>
                <w:color w:val="auto"/>
                <w:sz w:val="22"/>
                <w:szCs w:val="22"/>
              </w:rPr>
              <w:t>(β) υπηρεσία η οποία επιτρέπει την ανταλλαγή δεδομένων σε ψηφιακή μορφή και/ή κάθε άλλη αλ</w:t>
            </w:r>
            <w:r w:rsidR="00295861">
              <w:rPr>
                <w:color w:val="auto"/>
                <w:sz w:val="22"/>
                <w:szCs w:val="22"/>
              </w:rPr>
              <w:t xml:space="preserve">ληλεπίδραση με τα δεδομένα αυτά, </w:t>
            </w:r>
            <w:r w:rsidRPr="00AB411D">
              <w:rPr>
                <w:color w:val="auto"/>
                <w:sz w:val="22"/>
                <w:szCs w:val="22"/>
              </w:rPr>
              <w:t>τα οποία αναφορτώνονται ή δημιουργούνται από τον καταναλωτή ή άλλους χρήστες της εν λόγω υπηρεσίας.</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227"/>
        </w:trPr>
        <w:tc>
          <w:tcPr>
            <w:tcW w:w="1735" w:type="dxa"/>
          </w:tcPr>
          <w:p w:rsidR="00BF6088" w:rsidRPr="00AB411D" w:rsidRDefault="00295861" w:rsidP="006947D1">
            <w:pPr>
              <w:spacing w:after="0" w:line="240" w:lineRule="auto"/>
              <w:rPr>
                <w:rFonts w:ascii="Arial" w:hAnsi="Arial" w:cs="Arial"/>
                <w:lang w:val="el-GR"/>
              </w:rPr>
            </w:pPr>
            <w:r>
              <w:rPr>
                <w:rFonts w:ascii="Arial" w:hAnsi="Arial" w:cs="Arial"/>
                <w:lang w:val="el-GR"/>
              </w:rPr>
              <w:t xml:space="preserve">Τροποποίηση του άρθρου </w:t>
            </w:r>
            <w:r w:rsidR="00BF6088" w:rsidRPr="00AB411D">
              <w:rPr>
                <w:rFonts w:ascii="Arial" w:hAnsi="Arial" w:cs="Arial"/>
                <w:lang w:val="el-GR"/>
              </w:rPr>
              <w:t>16  του βασικού νόμου.</w:t>
            </w:r>
          </w:p>
        </w:tc>
        <w:tc>
          <w:tcPr>
            <w:tcW w:w="8864" w:type="dxa"/>
            <w:gridSpan w:val="2"/>
          </w:tcPr>
          <w:p w:rsidR="00BF6088" w:rsidRPr="00AB411D" w:rsidRDefault="00BD129E" w:rsidP="00AB411D">
            <w:pPr>
              <w:pStyle w:val="Firstparagraph"/>
              <w:spacing w:after="0" w:afterAutospacing="0"/>
              <w:rPr>
                <w:color w:val="auto"/>
                <w:sz w:val="22"/>
                <w:szCs w:val="22"/>
              </w:rPr>
            </w:pPr>
            <w:r>
              <w:rPr>
                <w:color w:val="auto"/>
                <w:sz w:val="22"/>
                <w:szCs w:val="22"/>
              </w:rPr>
              <w:t>7</w:t>
            </w:r>
            <w:r w:rsidR="00BF6088" w:rsidRPr="00AB411D">
              <w:rPr>
                <w:color w:val="auto"/>
                <w:sz w:val="22"/>
                <w:szCs w:val="22"/>
              </w:rPr>
              <w:t>. Το άρθρο 16 του βασικού νόμου τροποποιείται ως ακολούθως:</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328"/>
        </w:trPr>
        <w:tc>
          <w:tcPr>
            <w:tcW w:w="1735" w:type="dxa"/>
          </w:tcPr>
          <w:p w:rsidR="00BF6088" w:rsidRPr="00AB411D" w:rsidRDefault="00BF6088" w:rsidP="00AB411D">
            <w:pPr>
              <w:spacing w:after="0" w:line="360" w:lineRule="auto"/>
              <w:rPr>
                <w:rFonts w:ascii="Arial" w:hAnsi="Arial" w:cs="Arial"/>
                <w:lang w:val="el-GR"/>
              </w:rPr>
            </w:pPr>
          </w:p>
        </w:tc>
        <w:tc>
          <w:tcPr>
            <w:tcW w:w="709" w:type="dxa"/>
          </w:tcPr>
          <w:p w:rsidR="00BF6088" w:rsidRPr="00AB411D" w:rsidRDefault="00BF6088"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w:t>
            </w:r>
            <w:r w:rsidRPr="00AB411D">
              <w:rPr>
                <w:rFonts w:ascii="Arial" w:hAnsi="Arial" w:cs="Arial"/>
              </w:rPr>
              <w:t>)</w:t>
            </w:r>
          </w:p>
        </w:tc>
        <w:tc>
          <w:tcPr>
            <w:tcW w:w="8155" w:type="dxa"/>
          </w:tcPr>
          <w:p w:rsidR="00BF6088" w:rsidRPr="00AB411D" w:rsidRDefault="00BF6088" w:rsidP="00295861">
            <w:pPr>
              <w:spacing w:after="0" w:line="360" w:lineRule="auto"/>
              <w:jc w:val="both"/>
              <w:rPr>
                <w:rFonts w:ascii="Arial" w:hAnsi="Arial" w:cs="Arial"/>
                <w:lang w:val="el-GR"/>
              </w:rPr>
            </w:pPr>
            <w:r w:rsidRPr="00AB411D">
              <w:rPr>
                <w:rFonts w:ascii="Arial" w:hAnsi="Arial" w:cs="Arial"/>
                <w:lang w:val="el-GR"/>
              </w:rPr>
              <w:t xml:space="preserve">Με την αντικατάσταση της παραγράφου(ε) του εδαφίου </w:t>
            </w:r>
            <w:r w:rsidR="00295861">
              <w:rPr>
                <w:rFonts w:ascii="Arial" w:hAnsi="Arial" w:cs="Arial"/>
                <w:lang w:val="el-GR"/>
              </w:rPr>
              <w:t>(</w:t>
            </w:r>
            <w:r w:rsidRPr="00AB411D">
              <w:rPr>
                <w:rFonts w:ascii="Arial" w:hAnsi="Arial" w:cs="Arial"/>
                <w:lang w:val="el-GR"/>
              </w:rPr>
              <w:t>1</w:t>
            </w:r>
            <w:r w:rsidR="00295861">
              <w:rPr>
                <w:rFonts w:ascii="Arial" w:hAnsi="Arial" w:cs="Arial"/>
                <w:lang w:val="el-GR"/>
              </w:rPr>
              <w:t>)</w:t>
            </w:r>
            <w:r w:rsidRPr="00AB411D">
              <w:rPr>
                <w:rFonts w:ascii="Arial" w:hAnsi="Arial" w:cs="Arial"/>
                <w:lang w:val="el-GR"/>
              </w:rPr>
              <w:t xml:space="preserve"> αυτού, με την ακόλουθη νέα παράγραφο:</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BF6088" w:rsidRPr="00D4379D" w:rsidTr="00AB411D">
        <w:trPr>
          <w:gridAfter w:val="1"/>
          <w:wAfter w:w="8898" w:type="dxa"/>
          <w:trHeight w:val="328"/>
        </w:trPr>
        <w:tc>
          <w:tcPr>
            <w:tcW w:w="1735" w:type="dxa"/>
          </w:tcPr>
          <w:p w:rsidR="00BF6088" w:rsidRPr="00AB411D" w:rsidRDefault="00BF6088" w:rsidP="00AB411D">
            <w:pPr>
              <w:spacing w:after="0" w:line="360" w:lineRule="auto"/>
              <w:rPr>
                <w:rFonts w:ascii="Arial" w:hAnsi="Arial" w:cs="Arial"/>
                <w:lang w:val="el-GR"/>
              </w:rPr>
            </w:pPr>
          </w:p>
        </w:tc>
        <w:tc>
          <w:tcPr>
            <w:tcW w:w="709" w:type="dxa"/>
          </w:tcPr>
          <w:p w:rsidR="00BF6088" w:rsidRPr="00AB411D" w:rsidRDefault="00BF6088" w:rsidP="00AB411D">
            <w:pPr>
              <w:spacing w:after="0" w:line="360" w:lineRule="auto"/>
              <w:jc w:val="center"/>
              <w:rPr>
                <w:rFonts w:ascii="Arial" w:hAnsi="Arial" w:cs="Arial"/>
                <w:lang w:val="el-GR"/>
              </w:rPr>
            </w:pPr>
          </w:p>
        </w:tc>
        <w:tc>
          <w:tcPr>
            <w:tcW w:w="8155" w:type="dxa"/>
          </w:tcPr>
          <w:p w:rsidR="00BF6088" w:rsidRPr="00AB411D" w:rsidRDefault="00BF6088" w:rsidP="00AB411D">
            <w:pPr>
              <w:pStyle w:val="Firstparagraph"/>
              <w:spacing w:after="0" w:afterAutospacing="0"/>
              <w:rPr>
                <w:color w:val="auto"/>
                <w:sz w:val="22"/>
                <w:szCs w:val="22"/>
              </w:rPr>
            </w:pPr>
            <w:r w:rsidRPr="00AB411D">
              <w:rPr>
                <w:color w:val="auto"/>
                <w:sz w:val="22"/>
                <w:szCs w:val="22"/>
              </w:rPr>
              <w:t>«(ε) επιπλέον της υπενθύμισης περί ύπαρξης της νομικής εγγύησης για την συμμόρφωση αγαθών ψηφιακού περιεχομένου και ψηφιακών υπηρεσιών, την υπενθύμιση περί ύπαρξης εξυπηρέτησης μετά την πώληση και, κατά περίπτωση, εμπορικών εγγυήσεων, μαζί με τους σχετικούς όρους εφαρμογής.»</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AA03C3" w:rsidRPr="00D4379D" w:rsidTr="00AB411D">
        <w:trPr>
          <w:gridAfter w:val="1"/>
          <w:wAfter w:w="8898" w:type="dxa"/>
          <w:trHeight w:val="328"/>
        </w:trPr>
        <w:tc>
          <w:tcPr>
            <w:tcW w:w="1735" w:type="dxa"/>
          </w:tcPr>
          <w:p w:rsidR="00AA03C3" w:rsidRPr="00AB411D" w:rsidRDefault="00AA03C3" w:rsidP="00AB411D">
            <w:pPr>
              <w:spacing w:after="0" w:line="360" w:lineRule="auto"/>
              <w:rPr>
                <w:rFonts w:ascii="Arial" w:hAnsi="Arial" w:cs="Arial"/>
                <w:lang w:val="el-GR"/>
              </w:rPr>
            </w:pPr>
          </w:p>
        </w:tc>
        <w:tc>
          <w:tcPr>
            <w:tcW w:w="709" w:type="dxa"/>
          </w:tcPr>
          <w:p w:rsidR="00AA03C3" w:rsidRPr="00AB411D" w:rsidRDefault="00AA03C3"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ii</w:t>
            </w:r>
            <w:r w:rsidRPr="00AB411D">
              <w:rPr>
                <w:rFonts w:ascii="Arial" w:hAnsi="Arial" w:cs="Arial"/>
              </w:rPr>
              <w:t>)</w:t>
            </w:r>
          </w:p>
        </w:tc>
        <w:tc>
          <w:tcPr>
            <w:tcW w:w="8155" w:type="dxa"/>
          </w:tcPr>
          <w:p w:rsidR="00AA03C3" w:rsidRPr="00AB411D" w:rsidRDefault="00AA03C3"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της παραγράφου (ζ) του εδαφίου </w:t>
            </w:r>
            <w:r w:rsidR="00295861">
              <w:rPr>
                <w:rFonts w:ascii="Arial" w:hAnsi="Arial" w:cs="Arial"/>
                <w:lang w:val="el-GR"/>
              </w:rPr>
              <w:t>(</w:t>
            </w:r>
            <w:r w:rsidRPr="00AB411D">
              <w:rPr>
                <w:rFonts w:ascii="Arial" w:hAnsi="Arial" w:cs="Arial"/>
                <w:lang w:val="el-GR"/>
              </w:rPr>
              <w:t>1</w:t>
            </w:r>
            <w:r w:rsidR="00295861">
              <w:rPr>
                <w:rFonts w:ascii="Arial" w:hAnsi="Arial" w:cs="Arial"/>
                <w:lang w:val="el-GR"/>
              </w:rPr>
              <w:t>)</w:t>
            </w:r>
            <w:r w:rsidRPr="00AB411D">
              <w:rPr>
                <w:rFonts w:ascii="Arial" w:hAnsi="Arial" w:cs="Arial"/>
                <w:lang w:val="el-GR"/>
              </w:rPr>
              <w:t xml:space="preserve"> αυτού, με την ακόλουθη νέα παράγραφο:</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AA03C3" w:rsidRPr="00D4379D" w:rsidTr="00AB411D">
        <w:trPr>
          <w:gridAfter w:val="1"/>
          <w:wAfter w:w="8898" w:type="dxa"/>
          <w:trHeight w:val="328"/>
        </w:trPr>
        <w:tc>
          <w:tcPr>
            <w:tcW w:w="1735" w:type="dxa"/>
          </w:tcPr>
          <w:p w:rsidR="00AA03C3" w:rsidRPr="00AB411D" w:rsidRDefault="00AA03C3" w:rsidP="00AB411D">
            <w:pPr>
              <w:spacing w:after="0" w:line="360" w:lineRule="auto"/>
              <w:rPr>
                <w:rFonts w:ascii="Arial" w:hAnsi="Arial" w:cs="Arial"/>
                <w:lang w:val="el-GR"/>
              </w:rPr>
            </w:pPr>
          </w:p>
        </w:tc>
        <w:tc>
          <w:tcPr>
            <w:tcW w:w="709" w:type="dxa"/>
          </w:tcPr>
          <w:p w:rsidR="00AA03C3" w:rsidRPr="00AB411D" w:rsidRDefault="00AA03C3" w:rsidP="00AB411D">
            <w:pPr>
              <w:spacing w:after="0" w:line="360" w:lineRule="auto"/>
              <w:jc w:val="center"/>
              <w:rPr>
                <w:rFonts w:ascii="Arial" w:hAnsi="Arial" w:cs="Arial"/>
                <w:lang w:val="el-GR"/>
              </w:rPr>
            </w:pPr>
          </w:p>
        </w:tc>
        <w:tc>
          <w:tcPr>
            <w:tcW w:w="8155" w:type="dxa"/>
          </w:tcPr>
          <w:p w:rsidR="00AA03C3" w:rsidRPr="00AB411D" w:rsidRDefault="00AA03C3" w:rsidP="00AB411D">
            <w:pPr>
              <w:pStyle w:val="Firstparagraph"/>
              <w:spacing w:after="0" w:afterAutospacing="0"/>
              <w:rPr>
                <w:color w:val="auto"/>
                <w:sz w:val="22"/>
                <w:szCs w:val="22"/>
              </w:rPr>
            </w:pPr>
            <w:r w:rsidRPr="00AB411D">
              <w:rPr>
                <w:color w:val="auto"/>
                <w:sz w:val="22"/>
                <w:szCs w:val="22"/>
              </w:rPr>
              <w:t>«(ζ) κατά περίπτωση, τις δυνατότητες λειτουργίας μαζί με τα ισχύοντα τεχνικά μέτρα προστασίας, αγαθών με ψηφιακά στοιχεία, ψηφιακού περιεχομένου και ψηφιακών υπηρεσιών ∙»</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iii</w:t>
            </w:r>
            <w:r w:rsidRPr="00AB411D">
              <w:rPr>
                <w:rFonts w:ascii="Arial" w:hAnsi="Arial" w:cs="Arial"/>
              </w:rPr>
              <w:t>)</w:t>
            </w:r>
          </w:p>
        </w:tc>
        <w:tc>
          <w:tcPr>
            <w:tcW w:w="8155" w:type="dxa"/>
          </w:tcPr>
          <w:p w:rsidR="000C21DE" w:rsidRPr="00AB411D" w:rsidRDefault="000C21DE" w:rsidP="00AB411D">
            <w:pPr>
              <w:spacing w:after="0" w:line="360" w:lineRule="auto"/>
              <w:jc w:val="both"/>
              <w:rPr>
                <w:rFonts w:ascii="Arial" w:hAnsi="Arial" w:cs="Arial"/>
                <w:lang w:val="el-GR"/>
              </w:rPr>
            </w:pPr>
            <w:r w:rsidRPr="00AB411D">
              <w:rPr>
                <w:rFonts w:ascii="Arial" w:hAnsi="Arial" w:cs="Arial"/>
                <w:lang w:val="el-GR"/>
              </w:rPr>
              <w:t xml:space="preserve"> με την αντικατάσταση της παραγράφου (η) του εδαφίου </w:t>
            </w:r>
            <w:r w:rsidR="00295861">
              <w:rPr>
                <w:rFonts w:ascii="Arial" w:hAnsi="Arial" w:cs="Arial"/>
                <w:lang w:val="el-GR"/>
              </w:rPr>
              <w:t>(</w:t>
            </w:r>
            <w:r w:rsidRPr="00AB411D">
              <w:rPr>
                <w:rFonts w:ascii="Arial" w:hAnsi="Arial" w:cs="Arial"/>
                <w:lang w:val="el-GR"/>
              </w:rPr>
              <w:t>1</w:t>
            </w:r>
            <w:r w:rsidR="00295861">
              <w:rPr>
                <w:rFonts w:ascii="Arial" w:hAnsi="Arial" w:cs="Arial"/>
                <w:lang w:val="el-GR"/>
              </w:rPr>
              <w:t>)</w:t>
            </w:r>
            <w:r w:rsidRPr="00AB411D">
              <w:rPr>
                <w:rFonts w:ascii="Arial" w:hAnsi="Arial" w:cs="Arial"/>
                <w:lang w:val="el-GR"/>
              </w:rPr>
              <w:t xml:space="preserve"> αυτού, με την ακόλουθη νέα παράγραφο:</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295861" w:rsidP="00295861">
            <w:pPr>
              <w:pStyle w:val="Firstparagraph"/>
              <w:spacing w:after="0" w:afterAutospacing="0"/>
              <w:rPr>
                <w:color w:val="auto"/>
                <w:sz w:val="22"/>
                <w:szCs w:val="22"/>
              </w:rPr>
            </w:pPr>
            <w:r>
              <w:rPr>
                <w:color w:val="auto"/>
                <w:sz w:val="22"/>
                <w:szCs w:val="22"/>
              </w:rPr>
              <w:t xml:space="preserve">«(η) </w:t>
            </w:r>
            <w:r w:rsidR="000C21DE" w:rsidRPr="00AB411D">
              <w:rPr>
                <w:color w:val="auto"/>
                <w:sz w:val="22"/>
                <w:szCs w:val="22"/>
              </w:rPr>
              <w:t xml:space="preserve">κατά περίπτωση, κάθε αξιόλογη συμβατότητα και διαλειτουργικότητα αγαθών με ψηφιακά στοιχεία, ψηφιακού περιεχομένου και ψηφιακών υπηρεσιών, της οποίας ο </w:t>
            </w:r>
            <w:r>
              <w:rPr>
                <w:color w:val="auto"/>
                <w:sz w:val="22"/>
                <w:szCs w:val="22"/>
              </w:rPr>
              <w:t>εμπορευόμενος</w:t>
            </w:r>
            <w:r w:rsidR="000C21DE" w:rsidRPr="00AB411D">
              <w:rPr>
                <w:color w:val="auto"/>
                <w:sz w:val="22"/>
                <w:szCs w:val="22"/>
              </w:rPr>
              <w:t xml:space="preserve"> έχει γνώση ή ευλόγως αναμένεται να έχει γνώση∙»</w:t>
            </w:r>
          </w:p>
        </w:tc>
      </w:tr>
      <w:tr w:rsidR="00BF6088" w:rsidRPr="00D4379D" w:rsidTr="00AB411D">
        <w:trPr>
          <w:gridAfter w:val="1"/>
          <w:wAfter w:w="8898" w:type="dxa"/>
          <w:trHeight w:val="227"/>
        </w:trPr>
        <w:tc>
          <w:tcPr>
            <w:tcW w:w="1735" w:type="dxa"/>
          </w:tcPr>
          <w:p w:rsidR="00BF6088" w:rsidRPr="00AB411D" w:rsidRDefault="00BF6088" w:rsidP="00AB411D">
            <w:pPr>
              <w:spacing w:after="0" w:line="360" w:lineRule="auto"/>
              <w:rPr>
                <w:rFonts w:ascii="Arial" w:hAnsi="Arial" w:cs="Arial"/>
                <w:lang w:val="el-GR"/>
              </w:rPr>
            </w:pPr>
          </w:p>
        </w:tc>
        <w:tc>
          <w:tcPr>
            <w:tcW w:w="8864" w:type="dxa"/>
            <w:gridSpan w:val="2"/>
          </w:tcPr>
          <w:p w:rsidR="00BF6088" w:rsidRPr="00AB411D" w:rsidRDefault="00BF6088" w:rsidP="00AB411D">
            <w:pPr>
              <w:spacing w:after="0" w:line="360" w:lineRule="auto"/>
              <w:jc w:val="both"/>
              <w:rPr>
                <w:rFonts w:ascii="Arial" w:hAnsi="Arial" w:cs="Arial"/>
                <w:lang w:val="el-GR"/>
              </w:rPr>
            </w:pPr>
          </w:p>
        </w:tc>
      </w:tr>
      <w:tr w:rsidR="00D14FB3" w:rsidRPr="00D4379D" w:rsidTr="00AB411D">
        <w:trPr>
          <w:gridAfter w:val="1"/>
          <w:wAfter w:w="8898" w:type="dxa"/>
          <w:trHeight w:val="227"/>
        </w:trPr>
        <w:tc>
          <w:tcPr>
            <w:tcW w:w="1735" w:type="dxa"/>
          </w:tcPr>
          <w:p w:rsidR="00D14FB3" w:rsidRPr="00AB411D" w:rsidRDefault="000C21DE" w:rsidP="006947D1">
            <w:pPr>
              <w:spacing w:line="240" w:lineRule="auto"/>
              <w:rPr>
                <w:rFonts w:ascii="Arial" w:hAnsi="Arial" w:cs="Arial"/>
                <w:lang w:val="el-GR"/>
              </w:rPr>
            </w:pPr>
            <w:r w:rsidRPr="00AB411D">
              <w:rPr>
                <w:rFonts w:ascii="Arial" w:hAnsi="Arial" w:cs="Arial"/>
                <w:lang w:val="el-GR"/>
              </w:rPr>
              <w:t>Τροποποίηση του άρθρου 17  του βασικού νόμου.</w:t>
            </w:r>
          </w:p>
        </w:tc>
        <w:tc>
          <w:tcPr>
            <w:tcW w:w="8864" w:type="dxa"/>
            <w:gridSpan w:val="2"/>
          </w:tcPr>
          <w:p w:rsidR="000C21DE" w:rsidRPr="00AB411D" w:rsidRDefault="00BD129E" w:rsidP="00AB411D">
            <w:pPr>
              <w:pStyle w:val="Firstparagraph"/>
              <w:spacing w:after="0" w:afterAutospacing="0"/>
              <w:rPr>
                <w:color w:val="auto"/>
                <w:sz w:val="22"/>
                <w:szCs w:val="22"/>
              </w:rPr>
            </w:pPr>
            <w:r>
              <w:rPr>
                <w:color w:val="auto"/>
                <w:sz w:val="22"/>
                <w:szCs w:val="22"/>
              </w:rPr>
              <w:t>8</w:t>
            </w:r>
            <w:r w:rsidR="000C21DE" w:rsidRPr="00AB411D">
              <w:rPr>
                <w:color w:val="auto"/>
                <w:sz w:val="22"/>
                <w:szCs w:val="22"/>
              </w:rPr>
              <w:t>. Το άρθρο 17 του βασικού νόμου τροποποιείται ως ακολούθως:</w:t>
            </w:r>
          </w:p>
          <w:p w:rsidR="00D14FB3" w:rsidRPr="00AB411D" w:rsidRDefault="00D14FB3" w:rsidP="00AB411D">
            <w:pPr>
              <w:spacing w:after="0" w:line="360" w:lineRule="auto"/>
              <w:jc w:val="both"/>
              <w:rPr>
                <w:rFonts w:ascii="Arial" w:hAnsi="Arial" w:cs="Arial"/>
                <w:lang w:val="el-GR"/>
              </w:rPr>
            </w:pP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BF6088" w:rsidRPr="00D4379D" w:rsidTr="00AB411D">
        <w:trPr>
          <w:gridAfter w:val="1"/>
          <w:wAfter w:w="8898" w:type="dxa"/>
          <w:trHeight w:val="328"/>
        </w:trPr>
        <w:tc>
          <w:tcPr>
            <w:tcW w:w="1735" w:type="dxa"/>
          </w:tcPr>
          <w:p w:rsidR="00BF6088" w:rsidRPr="00AB411D" w:rsidRDefault="00BF6088" w:rsidP="00AB411D">
            <w:pPr>
              <w:spacing w:after="0" w:line="360" w:lineRule="auto"/>
              <w:rPr>
                <w:rFonts w:ascii="Arial" w:hAnsi="Arial" w:cs="Arial"/>
                <w:lang w:val="el-GR"/>
              </w:rPr>
            </w:pPr>
          </w:p>
        </w:tc>
        <w:tc>
          <w:tcPr>
            <w:tcW w:w="709" w:type="dxa"/>
          </w:tcPr>
          <w:p w:rsidR="00BF6088" w:rsidRPr="00AB411D" w:rsidRDefault="000C21DE" w:rsidP="00BD129E">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i</w:t>
            </w:r>
            <w:r w:rsidRPr="00AB411D">
              <w:rPr>
                <w:rFonts w:ascii="Arial" w:hAnsi="Arial" w:cs="Arial"/>
              </w:rPr>
              <w:t>)</w:t>
            </w:r>
          </w:p>
        </w:tc>
        <w:tc>
          <w:tcPr>
            <w:tcW w:w="8155" w:type="dxa"/>
          </w:tcPr>
          <w:p w:rsidR="00BF6088" w:rsidRPr="00AB411D" w:rsidRDefault="000C21DE" w:rsidP="00AB411D">
            <w:pPr>
              <w:pStyle w:val="Firstparagraph"/>
              <w:spacing w:after="0" w:afterAutospacing="0"/>
              <w:rPr>
                <w:color w:val="auto"/>
                <w:sz w:val="22"/>
                <w:szCs w:val="22"/>
              </w:rPr>
            </w:pPr>
            <w:r w:rsidRPr="00AB411D">
              <w:rPr>
                <w:color w:val="auto"/>
                <w:sz w:val="22"/>
                <w:szCs w:val="22"/>
              </w:rPr>
              <w:t xml:space="preserve">Με την αντικατάσταση της παραγράφου (γ) του εδαφίου </w:t>
            </w:r>
            <w:r w:rsidR="009A0345">
              <w:rPr>
                <w:color w:val="auto"/>
                <w:sz w:val="22"/>
                <w:szCs w:val="22"/>
              </w:rPr>
              <w:t>(</w:t>
            </w:r>
            <w:r w:rsidRPr="00AB411D">
              <w:rPr>
                <w:color w:val="auto"/>
                <w:sz w:val="22"/>
                <w:szCs w:val="22"/>
              </w:rPr>
              <w:t>1</w:t>
            </w:r>
            <w:r w:rsidR="009A0345">
              <w:rPr>
                <w:color w:val="auto"/>
                <w:sz w:val="22"/>
                <w:szCs w:val="22"/>
              </w:rPr>
              <w:t>)</w:t>
            </w:r>
            <w:r w:rsidRPr="00AB411D">
              <w:rPr>
                <w:color w:val="auto"/>
                <w:sz w:val="22"/>
                <w:szCs w:val="22"/>
              </w:rPr>
              <w:t xml:space="preserve"> αυτού, με την ακόλουθη νέα παράγραφο:</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color w:val="auto"/>
                <w:sz w:val="22"/>
                <w:szCs w:val="22"/>
              </w:rPr>
              <w:t xml:space="preserve">«(γ) τη γεωγραφική διεύθυνση, όπου ο εμπορευόμενος είναι εγκατεστημένος, </w:t>
            </w:r>
            <w:r w:rsidRPr="00AB411D">
              <w:rPr>
                <w:sz w:val="22"/>
                <w:szCs w:val="22"/>
                <w:shd w:val="clear" w:color="auto" w:fill="FFFFFF"/>
              </w:rPr>
              <w:t>καθώς και τον αριθμό τηλεφώνου και τη διεύθυνση ηλεκτρονικού ταχυδρομείου του. Σε περίπτωση κατά την οποία, ο εμπορευόμενος παρέχει άλλα μέσα επιγραμμικής επικοινωνίας που διασφαλίζουν ότι ο καταναλωτής μπορεί να διατηρήσει οποιαδήποτε γραπτή επικοινωνία με τον εμπορευόμενο σε σταθερό μέσο, συμπεριλαμβανομένης της ημερομηνίας και της ώρας της εν λόγω επικοινωνίας, η ενημέρωση περιλαμβάνει επίσης λεπτομέρειες σχετικά με τα εν λόγω άλλα μέσα, τα οποία διασφαλίζουν τη γρήγορη και αποτελεσματική  επικοινωνία του καταναλωτή με τον εμπορευόμενο και, κατά περίπτωση, ο εμπορευόμενος παρέχει επίσης τη γεωγραφική διεύθυνση και τα στοιχεία ταυτότητας του εμπορευομένου για λογαριασμό του οποίου ενεργεί.»·</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BD129E">
            <w:pPr>
              <w:spacing w:after="0" w:line="360" w:lineRule="auto"/>
              <w:jc w:val="center"/>
              <w:rPr>
                <w:rFonts w:ascii="Arial" w:hAnsi="Arial" w:cs="Arial"/>
                <w:lang w:val="el-GR"/>
              </w:rPr>
            </w:pPr>
            <w:r w:rsidRPr="00AB411D">
              <w:rPr>
                <w:rFonts w:ascii="Arial" w:hAnsi="Arial" w:cs="Arial"/>
                <w:shd w:val="clear" w:color="auto" w:fill="FFFFFF"/>
              </w:rPr>
              <w:t>(</w:t>
            </w:r>
            <w:r w:rsidRPr="00AB411D">
              <w:rPr>
                <w:rFonts w:ascii="Arial" w:hAnsi="Arial" w:cs="Arial"/>
                <w:shd w:val="clear" w:color="auto" w:fill="FFFFFF"/>
                <w:lang w:val="en-GB"/>
              </w:rPr>
              <w:t>ii</w:t>
            </w:r>
            <w:r w:rsidRPr="00AB411D">
              <w:rPr>
                <w:rFonts w:ascii="Arial" w:hAnsi="Arial" w:cs="Arial"/>
                <w:shd w:val="clear" w:color="auto" w:fill="FFFFFF"/>
                <w:lang w:val="el-GR"/>
              </w:rPr>
              <w:t>)</w:t>
            </w:r>
          </w:p>
        </w:tc>
        <w:tc>
          <w:tcPr>
            <w:tcW w:w="8155" w:type="dxa"/>
          </w:tcPr>
          <w:p w:rsidR="000C21DE" w:rsidRPr="00AB411D" w:rsidRDefault="000C21DE" w:rsidP="00AB411D">
            <w:pPr>
              <w:spacing w:after="0" w:line="360" w:lineRule="auto"/>
              <w:jc w:val="both"/>
              <w:rPr>
                <w:rFonts w:ascii="Arial" w:hAnsi="Arial" w:cs="Arial"/>
                <w:lang w:val="el-GR"/>
              </w:rPr>
            </w:pPr>
            <w:r w:rsidRPr="00AB411D">
              <w:rPr>
                <w:rFonts w:ascii="Arial" w:hAnsi="Arial" w:cs="Arial"/>
                <w:shd w:val="clear" w:color="auto" w:fill="FFFFFF"/>
                <w:lang w:val="el-GR"/>
              </w:rPr>
              <w:t xml:space="preserve">με την προσθήκη αμέσως μετά την παράγραφο (ε) του εδαφίου </w:t>
            </w:r>
            <w:r w:rsidR="009A0345">
              <w:rPr>
                <w:rFonts w:ascii="Arial" w:hAnsi="Arial" w:cs="Arial"/>
                <w:shd w:val="clear" w:color="auto" w:fill="FFFFFF"/>
                <w:lang w:val="el-GR"/>
              </w:rPr>
              <w:t>(</w:t>
            </w:r>
            <w:r w:rsidRPr="00AB411D">
              <w:rPr>
                <w:rFonts w:ascii="Arial" w:hAnsi="Arial" w:cs="Arial"/>
                <w:shd w:val="clear" w:color="auto" w:fill="FFFFFF"/>
                <w:lang w:val="el-GR"/>
              </w:rPr>
              <w:t>1</w:t>
            </w:r>
            <w:r w:rsidR="009A0345">
              <w:rPr>
                <w:rFonts w:ascii="Arial" w:hAnsi="Arial" w:cs="Arial"/>
                <w:shd w:val="clear" w:color="auto" w:fill="FFFFFF"/>
                <w:lang w:val="el-GR"/>
              </w:rPr>
              <w:t>)</w:t>
            </w:r>
            <w:r w:rsidRPr="00AB411D">
              <w:rPr>
                <w:rFonts w:ascii="Arial" w:hAnsi="Arial" w:cs="Arial"/>
                <w:shd w:val="clear" w:color="auto" w:fill="FFFFFF"/>
                <w:lang w:val="el-GR"/>
              </w:rPr>
              <w:t xml:space="preserve"> αυτού,  της ακόλουθης νέας παραγράφου:</w:t>
            </w: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«(εα) κατά περίπτωση, ότι η τιμή εξατομικεύτηκε βάσει αυτοματοποιημένης λήψης αποφάσεων ∙»</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BD129E">
            <w:pPr>
              <w:spacing w:after="0" w:line="360" w:lineRule="auto"/>
              <w:jc w:val="center"/>
              <w:rPr>
                <w:rFonts w:ascii="Arial" w:hAnsi="Arial" w:cs="Arial"/>
                <w:lang w:val="el-GR"/>
              </w:rPr>
            </w:pPr>
            <w:r w:rsidRPr="00AB411D">
              <w:rPr>
                <w:rFonts w:ascii="Arial" w:hAnsi="Arial" w:cs="Arial"/>
                <w:shd w:val="clear" w:color="auto" w:fill="FFFFFF"/>
              </w:rPr>
              <w:t>(</w:t>
            </w:r>
            <w:r w:rsidRPr="00AB411D">
              <w:rPr>
                <w:rFonts w:ascii="Arial" w:hAnsi="Arial" w:cs="Arial"/>
                <w:shd w:val="clear" w:color="auto" w:fill="FFFFFF"/>
                <w:lang w:val="en-GB"/>
              </w:rPr>
              <w:t>iii</w:t>
            </w:r>
            <w:r w:rsidRPr="00AB411D">
              <w:rPr>
                <w:rFonts w:ascii="Arial" w:hAnsi="Arial" w:cs="Arial"/>
                <w:shd w:val="clear" w:color="auto" w:fill="FFFFFF"/>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με την αντικατάσταση της παραγράφου (ιβ)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αυτού, με την ακόλουθη νέα παράγραφο:</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«(ιβ) υπενθύμιση της ύπαρξης νόμιμης εγγύησης για τη συμμόρφωση των αγαθών, του ψηφιακού περιεχομένου και των ψηφιακών υπηρεσιών ∙»</w:t>
            </w: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BD129E">
            <w:pPr>
              <w:spacing w:after="0" w:line="360" w:lineRule="auto"/>
              <w:jc w:val="center"/>
              <w:rPr>
                <w:rFonts w:ascii="Arial" w:hAnsi="Arial" w:cs="Arial"/>
                <w:lang w:val="el-GR"/>
              </w:rPr>
            </w:pPr>
            <w:r w:rsidRPr="00AB411D">
              <w:rPr>
                <w:rFonts w:ascii="Arial" w:hAnsi="Arial" w:cs="Arial"/>
                <w:shd w:val="clear" w:color="auto" w:fill="FFFFFF"/>
              </w:rPr>
              <w:t>(</w:t>
            </w:r>
            <w:r w:rsidRPr="00AB411D">
              <w:rPr>
                <w:rFonts w:ascii="Arial" w:hAnsi="Arial" w:cs="Arial"/>
                <w:shd w:val="clear" w:color="auto" w:fill="FFFFFF"/>
                <w:lang w:val="en-GB"/>
              </w:rPr>
              <w:t>iv</w:t>
            </w:r>
            <w:r w:rsidRPr="00AB411D">
              <w:rPr>
                <w:rFonts w:ascii="Arial" w:hAnsi="Arial" w:cs="Arial"/>
                <w:shd w:val="clear" w:color="auto" w:fill="FFFFFF"/>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με την αντικατάσταση της παραγράφου (ιη)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αυτού, με την ακόλουθη νέα παράγραφο:</w:t>
            </w: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sz w:val="22"/>
                <w:szCs w:val="22"/>
                <w:shd w:val="clear" w:color="auto" w:fill="FFFFFF"/>
              </w:rPr>
              <w:t xml:space="preserve">«(ιη) κατά περίπτωση, τις δυνατότητες λειτουργίας, μαζί με τα ισχύοντα τεχνικά μέτρα προστασίας, των αγαθών με ψηφιακά στοιχεία, του ψηφιακού περιεχομένου και των ψηφιακών υπηρεσιών </w:t>
            </w:r>
            <w:r w:rsidRPr="00AB411D">
              <w:rPr>
                <w:color w:val="auto"/>
                <w:sz w:val="22"/>
                <w:szCs w:val="22"/>
              </w:rPr>
              <w:t>∙»</w:t>
            </w: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r w:rsidRPr="00AB411D">
              <w:rPr>
                <w:rFonts w:ascii="Arial" w:hAnsi="Arial" w:cs="Arial"/>
                <w:shd w:val="clear" w:color="auto" w:fill="FFFFFF"/>
                <w:lang w:val="el-GR"/>
              </w:rPr>
              <w:t>(</w:t>
            </w:r>
            <w:r w:rsidRPr="00AB411D">
              <w:rPr>
                <w:rFonts w:ascii="Arial" w:hAnsi="Arial" w:cs="Arial"/>
                <w:shd w:val="clear" w:color="auto" w:fill="FFFFFF"/>
                <w:lang w:val="en-GB"/>
              </w:rPr>
              <w:t>v</w:t>
            </w:r>
            <w:r w:rsidRPr="00AB411D">
              <w:rPr>
                <w:rFonts w:ascii="Arial" w:hAnsi="Arial" w:cs="Arial"/>
                <w:shd w:val="clear" w:color="auto" w:fill="FFFFFF"/>
              </w:rPr>
              <w:t>)</w:t>
            </w:r>
          </w:p>
        </w:tc>
        <w:tc>
          <w:tcPr>
            <w:tcW w:w="8155" w:type="dxa"/>
          </w:tcPr>
          <w:p w:rsidR="000C21DE" w:rsidRPr="00AB411D" w:rsidRDefault="000C21DE" w:rsidP="00CF2147">
            <w:pPr>
              <w:pStyle w:val="Firstparagraph"/>
              <w:spacing w:after="0" w:afterAutospacing="0"/>
              <w:rPr>
                <w:sz w:val="22"/>
                <w:szCs w:val="22"/>
                <w:shd w:val="clear" w:color="auto" w:fill="FFFFFF"/>
              </w:rPr>
            </w:pPr>
            <w:r w:rsidRPr="00AB411D">
              <w:rPr>
                <w:sz w:val="22"/>
                <w:szCs w:val="22"/>
                <w:shd w:val="clear" w:color="auto" w:fill="FFFFFF"/>
              </w:rPr>
              <w:t xml:space="preserve">με την αντικατάσταση της παραγράφου (ιθ)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00CF2147">
              <w:rPr>
                <w:sz w:val="22"/>
                <w:szCs w:val="22"/>
                <w:shd w:val="clear" w:color="auto" w:fill="FFFFFF"/>
              </w:rPr>
              <w:t xml:space="preserve"> αυτού, </w:t>
            </w:r>
            <w:r w:rsidRPr="00AB411D">
              <w:rPr>
                <w:sz w:val="22"/>
                <w:szCs w:val="22"/>
                <w:shd w:val="clear" w:color="auto" w:fill="FFFFFF"/>
              </w:rPr>
              <w:t>με την ακόλουθη νέα παράγραφο:</w:t>
            </w: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9A0345">
            <w:pPr>
              <w:pStyle w:val="Firstparagraph"/>
              <w:spacing w:after="0" w:afterAutospacing="0"/>
              <w:rPr>
                <w:color w:val="auto"/>
                <w:sz w:val="22"/>
                <w:szCs w:val="22"/>
              </w:rPr>
            </w:pPr>
            <w:r w:rsidRPr="00AB411D">
              <w:rPr>
                <w:sz w:val="22"/>
                <w:szCs w:val="22"/>
                <w:shd w:val="clear" w:color="auto" w:fill="FFFFFF"/>
              </w:rPr>
              <w:t xml:space="preserve">«(ιθ) κατά περίπτωση, κάθε αξιόλογη συμβατότητα και διαλειτουργικότητα αγαθών με ψηφιακά στοιχεία, ψηφιακού περιεχομένου και των ψηφιακών υπηρεσιών, της οποίας ο </w:t>
            </w:r>
            <w:r w:rsidR="009A0345">
              <w:rPr>
                <w:sz w:val="22"/>
                <w:szCs w:val="22"/>
                <w:shd w:val="clear" w:color="auto" w:fill="FFFFFF"/>
              </w:rPr>
              <w:t>εμπορευόμενος</w:t>
            </w:r>
            <w:r w:rsidRPr="00AB411D">
              <w:rPr>
                <w:sz w:val="22"/>
                <w:szCs w:val="22"/>
                <w:shd w:val="clear" w:color="auto" w:fill="FFFFFF"/>
              </w:rPr>
              <w:t xml:space="preserve"> έχει γνώση ή ευλόγως αναμένεται να έχει γνώση</w:t>
            </w:r>
            <w:r w:rsidRPr="00AB411D">
              <w:rPr>
                <w:color w:val="auto"/>
                <w:sz w:val="22"/>
                <w:szCs w:val="22"/>
              </w:rPr>
              <w:t>∙»</w:t>
            </w:r>
          </w:p>
        </w:tc>
      </w:tr>
      <w:tr w:rsidR="00D14FB3" w:rsidRPr="00D4379D" w:rsidTr="00AB411D">
        <w:trPr>
          <w:gridAfter w:val="1"/>
          <w:wAfter w:w="8898" w:type="dxa"/>
          <w:trHeight w:val="227"/>
        </w:trPr>
        <w:tc>
          <w:tcPr>
            <w:tcW w:w="1735" w:type="dxa"/>
          </w:tcPr>
          <w:p w:rsidR="00D14FB3" w:rsidRPr="00AB411D" w:rsidRDefault="00D14FB3" w:rsidP="00AB411D">
            <w:pPr>
              <w:spacing w:after="0" w:line="360" w:lineRule="auto"/>
              <w:rPr>
                <w:rFonts w:ascii="Arial" w:hAnsi="Arial" w:cs="Arial"/>
                <w:lang w:val="el-GR"/>
              </w:rPr>
            </w:pPr>
          </w:p>
        </w:tc>
        <w:tc>
          <w:tcPr>
            <w:tcW w:w="8864" w:type="dxa"/>
            <w:gridSpan w:val="2"/>
          </w:tcPr>
          <w:p w:rsidR="00D14FB3" w:rsidRPr="00AB411D" w:rsidRDefault="00D14FB3"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r w:rsidRPr="00AB411D">
              <w:rPr>
                <w:rFonts w:ascii="Arial" w:hAnsi="Arial" w:cs="Arial"/>
              </w:rPr>
              <w:t>(</w:t>
            </w:r>
            <w:r w:rsidRPr="00AB411D">
              <w:rPr>
                <w:rFonts w:ascii="Arial" w:hAnsi="Arial" w:cs="Arial"/>
                <w:lang w:val="en-GB"/>
              </w:rPr>
              <w:t>vi</w:t>
            </w:r>
            <w:r w:rsidRPr="00AB411D">
              <w:rPr>
                <w:rFonts w:ascii="Arial" w:hAnsi="Arial" w:cs="Arial"/>
              </w:rPr>
              <w:t>)</w:t>
            </w:r>
          </w:p>
        </w:tc>
        <w:tc>
          <w:tcPr>
            <w:tcW w:w="8155" w:type="dxa"/>
          </w:tcPr>
          <w:p w:rsidR="000C21DE" w:rsidRPr="00AB411D" w:rsidRDefault="000C21DE" w:rsidP="00AB411D">
            <w:pPr>
              <w:pStyle w:val="Firstparagraph"/>
              <w:spacing w:after="0" w:afterAutospacing="0"/>
              <w:rPr>
                <w:sz w:val="22"/>
                <w:szCs w:val="22"/>
                <w:shd w:val="clear" w:color="auto" w:fill="FFFFFF"/>
              </w:rPr>
            </w:pPr>
            <w:r w:rsidRPr="00AB411D">
              <w:rPr>
                <w:color w:val="auto"/>
                <w:sz w:val="22"/>
                <w:szCs w:val="22"/>
              </w:rPr>
              <w:t>με την αντικατάσταση του εδαφίου (4) με το ακόλουθο νέο εδάφιο:</w:t>
            </w:r>
          </w:p>
        </w:tc>
      </w:tr>
      <w:tr w:rsidR="000C21DE" w:rsidRPr="00D4379D" w:rsidTr="00AB411D">
        <w:trPr>
          <w:gridAfter w:val="1"/>
          <w:wAfter w:w="8898" w:type="dxa"/>
          <w:trHeight w:val="227"/>
        </w:trPr>
        <w:tc>
          <w:tcPr>
            <w:tcW w:w="1735" w:type="dxa"/>
          </w:tcPr>
          <w:p w:rsidR="000C21DE" w:rsidRPr="00AB411D" w:rsidRDefault="000C21DE" w:rsidP="00AB411D">
            <w:pPr>
              <w:spacing w:after="0" w:line="360" w:lineRule="auto"/>
              <w:rPr>
                <w:rFonts w:ascii="Arial" w:hAnsi="Arial" w:cs="Arial"/>
                <w:lang w:val="el-GR"/>
              </w:rPr>
            </w:pPr>
          </w:p>
        </w:tc>
        <w:tc>
          <w:tcPr>
            <w:tcW w:w="8864" w:type="dxa"/>
            <w:gridSpan w:val="2"/>
          </w:tcPr>
          <w:p w:rsidR="000C21DE" w:rsidRPr="00AB411D" w:rsidRDefault="000C21DE" w:rsidP="00AB411D">
            <w:pPr>
              <w:spacing w:after="0" w:line="360" w:lineRule="auto"/>
              <w:jc w:val="both"/>
              <w:rPr>
                <w:rFonts w:ascii="Arial" w:hAnsi="Arial" w:cs="Arial"/>
                <w:lang w:val="el-GR"/>
              </w:rPr>
            </w:pPr>
          </w:p>
        </w:tc>
      </w:tr>
      <w:tr w:rsidR="000C21DE" w:rsidRPr="00D4379D" w:rsidTr="00AB411D">
        <w:trPr>
          <w:gridAfter w:val="1"/>
          <w:wAfter w:w="8898" w:type="dxa"/>
          <w:trHeight w:val="328"/>
        </w:trPr>
        <w:tc>
          <w:tcPr>
            <w:tcW w:w="1735" w:type="dxa"/>
          </w:tcPr>
          <w:p w:rsidR="000C21DE" w:rsidRPr="00AB411D" w:rsidRDefault="000C21DE" w:rsidP="00AB411D">
            <w:pPr>
              <w:spacing w:after="0" w:line="360" w:lineRule="auto"/>
              <w:rPr>
                <w:rFonts w:ascii="Arial" w:hAnsi="Arial" w:cs="Arial"/>
                <w:lang w:val="el-GR"/>
              </w:rPr>
            </w:pPr>
          </w:p>
        </w:tc>
        <w:tc>
          <w:tcPr>
            <w:tcW w:w="709" w:type="dxa"/>
          </w:tcPr>
          <w:p w:rsidR="000C21DE" w:rsidRPr="00AB411D" w:rsidRDefault="000C21DE" w:rsidP="00AB411D">
            <w:pPr>
              <w:spacing w:after="0" w:line="360" w:lineRule="auto"/>
              <w:jc w:val="center"/>
              <w:rPr>
                <w:rFonts w:ascii="Arial" w:hAnsi="Arial" w:cs="Arial"/>
                <w:lang w:val="el-GR"/>
              </w:rPr>
            </w:pPr>
          </w:p>
        </w:tc>
        <w:tc>
          <w:tcPr>
            <w:tcW w:w="8155" w:type="dxa"/>
          </w:tcPr>
          <w:p w:rsidR="000C21DE" w:rsidRPr="00AB411D" w:rsidRDefault="000C21DE" w:rsidP="00CF2147">
            <w:pPr>
              <w:pStyle w:val="Firstparagraph"/>
              <w:spacing w:after="0" w:afterAutospacing="0"/>
              <w:rPr>
                <w:b/>
                <w:sz w:val="22"/>
                <w:szCs w:val="22"/>
                <w:shd w:val="clear" w:color="auto" w:fill="FFFFFF"/>
              </w:rPr>
            </w:pPr>
            <w:r w:rsidRPr="00AB411D">
              <w:rPr>
                <w:color w:val="auto"/>
                <w:sz w:val="22"/>
                <w:szCs w:val="22"/>
              </w:rPr>
              <w:t xml:space="preserve">«(4) </w:t>
            </w:r>
            <w:r w:rsidRPr="00AB411D">
              <w:rPr>
                <w:sz w:val="22"/>
                <w:szCs w:val="22"/>
                <w:shd w:val="clear" w:color="auto" w:fill="FFFFFF"/>
              </w:rPr>
              <w:t xml:space="preserve">Οι πληροφορίες που αναφέρονται στα στοιχεία </w:t>
            </w:r>
            <w:r w:rsidR="009A0345">
              <w:rPr>
                <w:sz w:val="22"/>
                <w:szCs w:val="22"/>
                <w:shd w:val="clear" w:color="auto" w:fill="FFFFFF"/>
              </w:rPr>
              <w:t>(</w:t>
            </w:r>
            <w:r w:rsidRPr="00AB411D">
              <w:rPr>
                <w:sz w:val="22"/>
                <w:szCs w:val="22"/>
                <w:shd w:val="clear" w:color="auto" w:fill="FFFFFF"/>
              </w:rPr>
              <w:t>η),</w:t>
            </w:r>
            <w:r w:rsidR="009A0345">
              <w:rPr>
                <w:sz w:val="22"/>
                <w:szCs w:val="22"/>
                <w:shd w:val="clear" w:color="auto" w:fill="FFFFFF"/>
              </w:rPr>
              <w:t>(</w:t>
            </w:r>
            <w:r w:rsidRPr="00AB411D">
              <w:rPr>
                <w:sz w:val="22"/>
                <w:szCs w:val="22"/>
                <w:shd w:val="clear" w:color="auto" w:fill="FFFFFF"/>
              </w:rPr>
              <w:t xml:space="preserve">θ) και </w:t>
            </w:r>
            <w:r w:rsidR="009A0345">
              <w:rPr>
                <w:sz w:val="22"/>
                <w:szCs w:val="22"/>
                <w:shd w:val="clear" w:color="auto" w:fill="FFFFFF"/>
              </w:rPr>
              <w:t>(</w:t>
            </w:r>
            <w:r w:rsidRPr="00AB411D">
              <w:rPr>
                <w:sz w:val="22"/>
                <w:szCs w:val="22"/>
                <w:shd w:val="clear" w:color="auto" w:fill="FFFFFF"/>
              </w:rPr>
              <w:t>ι) τ</w:t>
            </w:r>
            <w:r w:rsidR="00CF2147">
              <w:rPr>
                <w:sz w:val="22"/>
                <w:szCs w:val="22"/>
                <w:shd w:val="clear" w:color="auto" w:fill="FFFFFF"/>
              </w:rPr>
              <w:t>ου εδάφιου</w:t>
            </w:r>
            <w:r w:rsidR="009A0345">
              <w:rPr>
                <w:sz w:val="22"/>
                <w:szCs w:val="22"/>
                <w:shd w:val="clear" w:color="auto" w:fill="FFFFFF"/>
              </w:rPr>
              <w:t>(</w:t>
            </w:r>
            <w:r w:rsidR="00CF2147">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του παρόντος άρθρου μπορούν να παρέχονται με το υπόδειγμα οδηγιών για την υπαναχώρηση που παρατίθεται στο </w:t>
            </w:r>
            <w:r w:rsidR="009A0345">
              <w:rPr>
                <w:sz w:val="22"/>
                <w:szCs w:val="22"/>
                <w:shd w:val="clear" w:color="auto" w:fill="FFFFFF"/>
              </w:rPr>
              <w:t>Π</w:t>
            </w:r>
            <w:r w:rsidRPr="00AB411D">
              <w:rPr>
                <w:sz w:val="22"/>
                <w:szCs w:val="22"/>
                <w:shd w:val="clear" w:color="auto" w:fill="FFFFFF"/>
              </w:rPr>
              <w:t xml:space="preserve">αράρτημα IΙΙ, παράγραφος Α. Ο εμπορευόμενος έχει εκπληρώσει τις υποχρεώσεις παροχής πληροφοριών, όπως αυτές ορίζονται  στις παραγράφους </w:t>
            </w:r>
            <w:r w:rsidR="009A0345">
              <w:rPr>
                <w:sz w:val="22"/>
                <w:szCs w:val="22"/>
                <w:shd w:val="clear" w:color="auto" w:fill="FFFFFF"/>
              </w:rPr>
              <w:t>(</w:t>
            </w:r>
            <w:r w:rsidRPr="00AB411D">
              <w:rPr>
                <w:sz w:val="22"/>
                <w:szCs w:val="22"/>
                <w:shd w:val="clear" w:color="auto" w:fill="FFFFFF"/>
              </w:rPr>
              <w:t xml:space="preserve">η), </w:t>
            </w:r>
            <w:r w:rsidR="009A0345">
              <w:rPr>
                <w:sz w:val="22"/>
                <w:szCs w:val="22"/>
                <w:shd w:val="clear" w:color="auto" w:fill="FFFFFF"/>
              </w:rPr>
              <w:t>(</w:t>
            </w:r>
            <w:r w:rsidRPr="00AB411D">
              <w:rPr>
                <w:sz w:val="22"/>
                <w:szCs w:val="22"/>
                <w:shd w:val="clear" w:color="auto" w:fill="FFFFFF"/>
              </w:rPr>
              <w:t xml:space="preserve">θ) και </w:t>
            </w:r>
            <w:r w:rsidR="009A0345">
              <w:rPr>
                <w:sz w:val="22"/>
                <w:szCs w:val="22"/>
                <w:shd w:val="clear" w:color="auto" w:fill="FFFFFF"/>
              </w:rPr>
              <w:t>(</w:t>
            </w:r>
            <w:r w:rsidRPr="00AB411D">
              <w:rPr>
                <w:sz w:val="22"/>
                <w:szCs w:val="22"/>
                <w:shd w:val="clear" w:color="auto" w:fill="FFFFFF"/>
              </w:rPr>
              <w:t xml:space="preserve">ι) του εδαφίου </w:t>
            </w:r>
            <w:r w:rsidR="009A0345">
              <w:rPr>
                <w:sz w:val="22"/>
                <w:szCs w:val="22"/>
                <w:shd w:val="clear" w:color="auto" w:fill="FFFFFF"/>
              </w:rPr>
              <w:t>(</w:t>
            </w:r>
            <w:r w:rsidRPr="00AB411D">
              <w:rPr>
                <w:sz w:val="22"/>
                <w:szCs w:val="22"/>
                <w:shd w:val="clear" w:color="auto" w:fill="FFFFFF"/>
              </w:rPr>
              <w:t>1</w:t>
            </w:r>
            <w:r w:rsidR="009A0345">
              <w:rPr>
                <w:sz w:val="22"/>
                <w:szCs w:val="22"/>
                <w:shd w:val="clear" w:color="auto" w:fill="FFFFFF"/>
              </w:rPr>
              <w:t>)</w:t>
            </w:r>
            <w:r w:rsidRPr="00AB411D">
              <w:rPr>
                <w:sz w:val="22"/>
                <w:szCs w:val="22"/>
                <w:shd w:val="clear" w:color="auto" w:fill="FFFFFF"/>
              </w:rPr>
              <w:t xml:space="preserve"> του παρόντος άρθρου, εφόσον έχει παράσχει τις εν λόγω οδηγίες, σωστά συμπληρωμένες, στον καταναλωτή. Οι αναφορές στην περίοδο υπαναχώρησης 14 ημερών στο υπόδειγμα οδηγιών για την υπαναχώρηση που παρατίθεται στο </w:t>
            </w:r>
            <w:r w:rsidR="009A0345">
              <w:rPr>
                <w:sz w:val="22"/>
                <w:szCs w:val="22"/>
                <w:shd w:val="clear" w:color="auto" w:fill="FFFFFF"/>
              </w:rPr>
              <w:t>Π</w:t>
            </w:r>
            <w:r w:rsidRPr="00AB411D">
              <w:rPr>
                <w:sz w:val="22"/>
                <w:szCs w:val="22"/>
                <w:shd w:val="clear" w:color="auto" w:fill="FFFFFF"/>
              </w:rPr>
              <w:t>αράρτημα IΙΙ τμήμα Α αντικαθίστανται από αναφορές σε περίοδο υπαναχώρησης 30 ημερών, στην περίπτωση που αναφέρεται στο άρθρο 20 (1</w:t>
            </w:r>
            <w:r w:rsidR="009A0345">
              <w:rPr>
                <w:sz w:val="22"/>
                <w:szCs w:val="22"/>
                <w:shd w:val="clear" w:color="auto" w:fill="FFFFFF"/>
              </w:rPr>
              <w:t>Α</w:t>
            </w:r>
            <w:r w:rsidRPr="00AB411D">
              <w:rPr>
                <w:sz w:val="22"/>
                <w:szCs w:val="22"/>
                <w:shd w:val="clear" w:color="auto" w:fill="FFFFFF"/>
              </w:rPr>
              <w:t xml:space="preserve">). </w:t>
            </w:r>
          </w:p>
        </w:tc>
      </w:tr>
      <w:tr w:rsidR="0037708C" w:rsidRPr="00D4379D" w:rsidTr="00AB411D">
        <w:trPr>
          <w:gridAfter w:val="1"/>
          <w:wAfter w:w="8898" w:type="dxa"/>
          <w:trHeight w:val="227"/>
        </w:trPr>
        <w:tc>
          <w:tcPr>
            <w:tcW w:w="1735" w:type="dxa"/>
          </w:tcPr>
          <w:p w:rsidR="0037708C" w:rsidRPr="00AB411D" w:rsidRDefault="0037708C" w:rsidP="00AB411D">
            <w:pPr>
              <w:spacing w:after="0" w:line="360" w:lineRule="auto"/>
              <w:rPr>
                <w:rFonts w:ascii="Arial" w:hAnsi="Arial" w:cs="Arial"/>
                <w:lang w:val="el-GR"/>
              </w:rPr>
            </w:pPr>
          </w:p>
        </w:tc>
        <w:tc>
          <w:tcPr>
            <w:tcW w:w="8864" w:type="dxa"/>
            <w:gridSpan w:val="2"/>
          </w:tcPr>
          <w:p w:rsidR="0037708C" w:rsidRPr="00AB411D" w:rsidRDefault="0037708C" w:rsidP="00AB411D">
            <w:pPr>
              <w:spacing w:after="0" w:line="360" w:lineRule="auto"/>
              <w:jc w:val="both"/>
              <w:rPr>
                <w:rFonts w:ascii="Arial" w:hAnsi="Arial" w:cs="Arial"/>
                <w:lang w:val="el-GR"/>
              </w:rPr>
            </w:pPr>
          </w:p>
        </w:tc>
      </w:tr>
      <w:tr w:rsidR="0037708C" w:rsidRPr="00D4379D" w:rsidTr="00AB411D">
        <w:trPr>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r w:rsidRPr="00AB411D">
              <w:rPr>
                <w:rFonts w:ascii="Arial" w:hAnsi="Arial" w:cs="Arial"/>
                <w:color w:val="000000"/>
                <w:lang w:eastAsia="en-GB"/>
              </w:rPr>
              <w:t>(</w:t>
            </w:r>
            <w:r w:rsidRPr="00AB411D">
              <w:rPr>
                <w:rFonts w:ascii="Arial" w:hAnsi="Arial" w:cs="Arial"/>
                <w:color w:val="000000"/>
                <w:lang w:val="en-GB" w:eastAsia="en-GB"/>
              </w:rPr>
              <w:t>vii</w:t>
            </w:r>
            <w:r w:rsidRPr="00AB411D">
              <w:rPr>
                <w:rFonts w:ascii="Arial" w:hAnsi="Arial" w:cs="Arial"/>
                <w:color w:val="000000"/>
                <w:lang w:eastAsia="en-GB"/>
              </w:rPr>
              <w:t>)</w:t>
            </w:r>
          </w:p>
        </w:tc>
        <w:tc>
          <w:tcPr>
            <w:tcW w:w="8155" w:type="dxa"/>
          </w:tcPr>
          <w:p w:rsidR="0037708C" w:rsidRPr="00AB411D" w:rsidRDefault="0037708C" w:rsidP="0007586A">
            <w:pPr>
              <w:shd w:val="clear" w:color="auto" w:fill="FFFFFF"/>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προσθήκη του νέου εδαφίου 6</w:t>
            </w:r>
            <w:r w:rsidR="0007586A">
              <w:rPr>
                <w:rFonts w:ascii="Arial" w:hAnsi="Arial" w:cs="Arial"/>
                <w:color w:val="000000"/>
                <w:lang w:val="el-GR" w:eastAsia="en-GB"/>
              </w:rPr>
              <w:t>Α</w:t>
            </w:r>
            <w:r w:rsidRPr="00AB411D">
              <w:rPr>
                <w:rFonts w:ascii="Arial" w:hAnsi="Arial" w:cs="Arial"/>
                <w:color w:val="000000"/>
                <w:lang w:val="el-GR" w:eastAsia="en-GB"/>
              </w:rPr>
              <w:t xml:space="preserve"> :</w:t>
            </w:r>
          </w:p>
        </w:tc>
        <w:tc>
          <w:tcPr>
            <w:tcW w:w="8898" w:type="dxa"/>
          </w:tcPr>
          <w:p w:rsidR="0037708C" w:rsidRPr="00AB411D" w:rsidRDefault="0037708C" w:rsidP="00AB411D">
            <w:pPr>
              <w:spacing w:after="0" w:line="360" w:lineRule="auto"/>
              <w:rPr>
                <w:rFonts w:ascii="Arial" w:hAnsi="Arial" w:cs="Arial"/>
                <w:lang w:val="el-GR"/>
              </w:rPr>
            </w:pPr>
          </w:p>
        </w:tc>
      </w:tr>
      <w:tr w:rsidR="003B34C0" w:rsidRPr="00D4379D"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4379D"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37708C" w:rsidP="00AB411D">
            <w:pPr>
              <w:shd w:val="clear" w:color="auto" w:fill="FFFFFF"/>
              <w:spacing w:after="0" w:line="360" w:lineRule="auto"/>
              <w:jc w:val="both"/>
              <w:rPr>
                <w:rFonts w:ascii="Arial" w:hAnsi="Arial" w:cs="Arial"/>
                <w:lang w:val="el-GR" w:eastAsia="en-GB"/>
              </w:rPr>
            </w:pPr>
            <w:r w:rsidRPr="00AB411D">
              <w:rPr>
                <w:rFonts w:ascii="Arial" w:hAnsi="Arial" w:cs="Arial"/>
                <w:color w:val="000000"/>
                <w:lang w:val="el-GR" w:eastAsia="en-GB"/>
              </w:rPr>
              <w:t>«</w:t>
            </w:r>
            <w:r w:rsidRPr="00AB411D">
              <w:rPr>
                <w:rFonts w:ascii="Arial" w:hAnsi="Arial" w:cs="Arial"/>
                <w:lang w:val="el-GR" w:eastAsia="en-GB"/>
              </w:rPr>
              <w:t>6Α.Προτού ο καταναλωτής δεσμευτεί από εξ αποστάσεως σύμβαση ή οποιαδήποτε αντίστοιχη προσφορά σε επιγραμμική αγορά, ο πάροχος της επιγραμμικής αγοράς, με την επιφύλαξη του Μέρους ΙΙ του παρόντος Νόμου,παρέχει στον καταναλωτή τις ακόλουθες πληροφορίες με τρόπο σαφή και κατανοητό, αλλά και κατάλληλο για τα μέσα επικοινωνίας εξ αποστάσεως:</w:t>
            </w:r>
          </w:p>
        </w:tc>
      </w:tr>
      <w:tr w:rsidR="003B34C0" w:rsidRPr="00D4379D"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4379D"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07586A" w:rsidP="00AB411D">
            <w:pPr>
              <w:pStyle w:val="Firstparagraph"/>
              <w:spacing w:after="0" w:afterAutospacing="0"/>
              <w:rPr>
                <w:sz w:val="22"/>
                <w:szCs w:val="22"/>
                <w:shd w:val="clear" w:color="auto" w:fill="FFFFFF"/>
              </w:rPr>
            </w:pPr>
            <w:r>
              <w:rPr>
                <w:rFonts w:eastAsia="Times New Roman"/>
                <w:sz w:val="22"/>
                <w:szCs w:val="22"/>
                <w:lang w:eastAsia="en-GB"/>
              </w:rPr>
              <w:t>(</w:t>
            </w:r>
            <w:r w:rsidR="00CB39EC" w:rsidRPr="00AB411D">
              <w:rPr>
                <w:rFonts w:eastAsia="Times New Roman"/>
                <w:sz w:val="22"/>
                <w:szCs w:val="22"/>
                <w:lang w:eastAsia="en-GB"/>
              </w:rPr>
              <w:t xml:space="preserve">α) </w:t>
            </w:r>
            <w:r w:rsidR="003B34C0" w:rsidRPr="00AB411D">
              <w:rPr>
                <w:rFonts w:eastAsia="Times New Roman"/>
                <w:sz w:val="22"/>
                <w:szCs w:val="22"/>
                <w:lang w:eastAsia="en-GB"/>
              </w:rPr>
              <w:t>γενικές πληροφορίες, που είναι διαθέσιμες σε ειδικό τμήμα της επιγραμμικήςδιεπαφής, άμεσα και εύκολα προσβάσιμο από τη σελίδα όπου παρουσιάζονται οι προσφορές, σχετικά με τις βασικές παραμέτρους που καθορίζουν την κατάταξη, όπως ορίζεται στο Μέρος ΙΙ του παρόντος Νόμου, των προσφορών που παρουσιάζονται στον καταναλωτή ως αποτέλεσμα του ερωτήματος αναζήτησης, και τη σχετική σημασία των εν λόγω παραμέτρων έναντι άλλων ∙</w:t>
            </w:r>
          </w:p>
        </w:tc>
      </w:tr>
      <w:tr w:rsidR="003B34C0" w:rsidRPr="00D4379D"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4379D"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07586A" w:rsidP="00AB411D">
            <w:pPr>
              <w:pStyle w:val="Firstparagraph"/>
              <w:spacing w:after="0" w:afterAutospacing="0"/>
              <w:rPr>
                <w:sz w:val="22"/>
                <w:szCs w:val="22"/>
                <w:shd w:val="clear" w:color="auto" w:fill="FFFFFF"/>
              </w:rPr>
            </w:pPr>
            <w:r>
              <w:rPr>
                <w:rFonts w:eastAsia="Times New Roman"/>
                <w:sz w:val="22"/>
                <w:szCs w:val="22"/>
                <w:lang w:eastAsia="en-GB"/>
              </w:rPr>
              <w:t>(</w:t>
            </w:r>
            <w:r w:rsidR="00CB39EC" w:rsidRPr="00AB411D">
              <w:rPr>
                <w:rFonts w:eastAsia="Times New Roman"/>
                <w:sz w:val="22"/>
                <w:szCs w:val="22"/>
                <w:lang w:eastAsia="en-GB"/>
              </w:rPr>
              <w:t xml:space="preserve">β) </w:t>
            </w:r>
            <w:r w:rsidR="003B34C0" w:rsidRPr="00AB411D">
              <w:rPr>
                <w:rFonts w:eastAsia="Times New Roman"/>
                <w:sz w:val="22"/>
                <w:szCs w:val="22"/>
                <w:lang w:eastAsia="en-GB"/>
              </w:rPr>
              <w:t>κατά πόσον ο τρίτος που προσφέρει τα αγαθά, τις υπηρεσίες ή το ψηφιακό περιεχόμενο είναι εμπορευόμενος ή όχι, με βάση τη δήλωση του εν λόγω τρίτου στον πάροχο της επιγραμμικής αγοράς ∙</w:t>
            </w:r>
          </w:p>
        </w:tc>
      </w:tr>
      <w:tr w:rsidR="003B34C0" w:rsidRPr="00D4379D"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4379D"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7708C" w:rsidRPr="00AB411D" w:rsidRDefault="00FF5CB9" w:rsidP="00FF5CB9">
            <w:pPr>
              <w:pStyle w:val="Firstparagraph"/>
              <w:spacing w:after="0" w:afterAutospacing="0"/>
              <w:rPr>
                <w:sz w:val="22"/>
                <w:szCs w:val="22"/>
                <w:shd w:val="clear" w:color="auto" w:fill="FFFFFF"/>
              </w:rPr>
            </w:pPr>
            <w:r>
              <w:rPr>
                <w:sz w:val="22"/>
                <w:szCs w:val="22"/>
              </w:rPr>
              <w:t>(</w:t>
            </w:r>
            <w:r w:rsidR="00CB39EC" w:rsidRPr="00AB411D">
              <w:rPr>
                <w:sz w:val="22"/>
                <w:szCs w:val="22"/>
              </w:rPr>
              <w:t xml:space="preserve">γ) </w:t>
            </w:r>
            <w:r w:rsidR="003B34C0" w:rsidRPr="00AB411D">
              <w:rPr>
                <w:rFonts w:eastAsia="Times New Roman"/>
                <w:sz w:val="22"/>
                <w:szCs w:val="22"/>
                <w:lang w:eastAsia="en-GB"/>
              </w:rPr>
              <w:t xml:space="preserve">σε περίπτωση κατά την οποία, </w:t>
            </w:r>
            <w:r>
              <w:rPr>
                <w:rFonts w:eastAsia="Times New Roman"/>
                <w:sz w:val="22"/>
                <w:szCs w:val="22"/>
                <w:lang w:eastAsia="en-GB"/>
              </w:rPr>
              <w:t>ο</w:t>
            </w:r>
            <w:r w:rsidR="003B34C0" w:rsidRPr="00AB411D">
              <w:rPr>
                <w:rFonts w:eastAsia="Times New Roman"/>
                <w:sz w:val="22"/>
                <w:szCs w:val="22"/>
                <w:lang w:eastAsia="en-GB"/>
              </w:rPr>
              <w:t xml:space="preserve"> τρίτος που προσφέρει τα αγαθά, τις υπηρεσίες ή το ψηφιακό περιεχόμενο δεν είναι εμπορευόμενος, ότι τα δικαιώματα των καταναλωτών που απορρέουν από το δίκαιο της Ένωσης για την προστασία των καταναλωτών δεν εφαρμόζονται στη σύμβαση,</w:t>
            </w:r>
          </w:p>
        </w:tc>
      </w:tr>
      <w:tr w:rsidR="003B34C0" w:rsidRPr="00D4379D"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7708C" w:rsidRPr="00D4379D"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3B34C0" w:rsidRPr="00AB411D" w:rsidRDefault="00FF5CB9" w:rsidP="00AB411D">
            <w:pPr>
              <w:spacing w:after="0" w:line="360" w:lineRule="auto"/>
              <w:jc w:val="both"/>
              <w:rPr>
                <w:rFonts w:ascii="Arial" w:hAnsi="Arial" w:cs="Arial"/>
                <w:lang w:val="el-GR" w:eastAsia="en-GB"/>
              </w:rPr>
            </w:pPr>
            <w:r>
              <w:rPr>
                <w:rFonts w:ascii="Arial" w:hAnsi="Arial" w:cs="Arial"/>
                <w:lang w:val="el-GR"/>
              </w:rPr>
              <w:t>(</w:t>
            </w:r>
            <w:r w:rsidR="00CB39EC" w:rsidRPr="00AB411D">
              <w:rPr>
                <w:rFonts w:ascii="Arial" w:hAnsi="Arial" w:cs="Arial"/>
                <w:lang w:val="el-GR"/>
              </w:rPr>
              <w:t xml:space="preserve">δ) </w:t>
            </w:r>
            <w:r w:rsidR="003B34C0" w:rsidRPr="00AB411D">
              <w:rPr>
                <w:rFonts w:ascii="Arial" w:hAnsi="Arial" w:cs="Arial"/>
                <w:lang w:val="el-GR" w:eastAsia="en-GB"/>
              </w:rPr>
              <w:t>κατά περίπτωση, τον τρόπο επιμερισμού των υποχρεώσεων που σχετίζονται με τη σύμβαση μεταξύ του τρίτου που προσφέρει τα αγαθά, τις υπηρεσίες ή το ψηφιακό περιεχόμενο και του παρόχου της επιγραμμικής αγοράς, πληροφορία η οποία δεν θίγει οποιαδήποτε ευθύνη που ενδέχεται να φέρει σε σχέση με τη σύμβαση</w:t>
            </w:r>
            <w:r>
              <w:rPr>
                <w:rFonts w:ascii="Arial" w:hAnsi="Arial" w:cs="Arial"/>
                <w:lang w:val="el-GR" w:eastAsia="en-GB"/>
              </w:rPr>
              <w:t>,</w:t>
            </w:r>
            <w:r w:rsidR="003B34C0" w:rsidRPr="00AB411D">
              <w:rPr>
                <w:rFonts w:ascii="Arial" w:hAnsi="Arial" w:cs="Arial"/>
                <w:lang w:val="el-GR" w:eastAsia="en-GB"/>
              </w:rPr>
              <w:t xml:space="preserve"> δυνάμει άλλης ενωσιακής ή εθνικής νομοθεσίας</w:t>
            </w:r>
            <w:r>
              <w:rPr>
                <w:rFonts w:ascii="Arial" w:hAnsi="Arial" w:cs="Arial"/>
                <w:lang w:val="el-GR" w:eastAsia="en-GB"/>
              </w:rPr>
              <w:t>,</w:t>
            </w:r>
            <w:r w:rsidR="003B34C0" w:rsidRPr="00AB411D">
              <w:rPr>
                <w:rFonts w:ascii="Arial" w:hAnsi="Arial" w:cs="Arial"/>
                <w:lang w:val="el-GR" w:eastAsia="en-GB"/>
              </w:rPr>
              <w:t xml:space="preserve"> ο πάροχος της επιγραμμικής αγοράς ή ο εμπορευόμενος που αποτελεί τον τρίτο.».</w:t>
            </w:r>
          </w:p>
          <w:p w:rsidR="0037708C" w:rsidRPr="00AB411D" w:rsidRDefault="0037708C" w:rsidP="00AB411D">
            <w:pPr>
              <w:pStyle w:val="Firstparagraph"/>
              <w:spacing w:after="0" w:afterAutospacing="0"/>
              <w:rPr>
                <w:sz w:val="22"/>
                <w:szCs w:val="22"/>
                <w:shd w:val="clear" w:color="auto" w:fill="FFFFFF"/>
              </w:rPr>
            </w:pPr>
          </w:p>
        </w:tc>
      </w:tr>
      <w:tr w:rsidR="003B34C0" w:rsidRPr="00D4379D" w:rsidTr="00AB411D">
        <w:trPr>
          <w:gridAfter w:val="1"/>
          <w:wAfter w:w="8898" w:type="dxa"/>
          <w:trHeight w:val="227"/>
        </w:trPr>
        <w:tc>
          <w:tcPr>
            <w:tcW w:w="1735" w:type="dxa"/>
          </w:tcPr>
          <w:p w:rsidR="003B34C0" w:rsidRPr="00AB411D" w:rsidRDefault="003B34C0" w:rsidP="00AB411D">
            <w:pPr>
              <w:spacing w:after="0" w:line="360" w:lineRule="auto"/>
              <w:rPr>
                <w:rFonts w:ascii="Arial" w:hAnsi="Arial" w:cs="Arial"/>
                <w:lang w:val="el-GR"/>
              </w:rPr>
            </w:pPr>
          </w:p>
        </w:tc>
        <w:tc>
          <w:tcPr>
            <w:tcW w:w="8864" w:type="dxa"/>
            <w:gridSpan w:val="2"/>
          </w:tcPr>
          <w:p w:rsidR="003B34C0" w:rsidRPr="00AB411D" w:rsidRDefault="003B34C0" w:rsidP="00AB411D">
            <w:pPr>
              <w:spacing w:after="0" w:line="360" w:lineRule="auto"/>
              <w:jc w:val="both"/>
              <w:rPr>
                <w:rFonts w:ascii="Arial" w:hAnsi="Arial" w:cs="Arial"/>
                <w:lang w:val="el-GR"/>
              </w:rPr>
            </w:pPr>
          </w:p>
        </w:tc>
      </w:tr>
      <w:tr w:rsidR="003B34C0" w:rsidRPr="00D4379D" w:rsidTr="00AB411D">
        <w:trPr>
          <w:gridAfter w:val="1"/>
          <w:wAfter w:w="8898" w:type="dxa"/>
          <w:trHeight w:val="227"/>
        </w:trPr>
        <w:tc>
          <w:tcPr>
            <w:tcW w:w="1735" w:type="dxa"/>
          </w:tcPr>
          <w:p w:rsidR="003B34C0" w:rsidRPr="00AB411D" w:rsidRDefault="003B34C0"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18 του βασικού νόμου.</w:t>
            </w:r>
          </w:p>
        </w:tc>
        <w:tc>
          <w:tcPr>
            <w:tcW w:w="8864" w:type="dxa"/>
            <w:gridSpan w:val="2"/>
          </w:tcPr>
          <w:p w:rsidR="003B34C0" w:rsidRPr="00AB411D" w:rsidRDefault="00BD129E" w:rsidP="00AB411D">
            <w:pPr>
              <w:spacing w:after="0" w:line="360" w:lineRule="auto"/>
              <w:jc w:val="both"/>
              <w:rPr>
                <w:rFonts w:ascii="Arial" w:hAnsi="Arial" w:cs="Arial"/>
                <w:lang w:val="el-GR"/>
              </w:rPr>
            </w:pPr>
            <w:r>
              <w:rPr>
                <w:rFonts w:ascii="Arial" w:hAnsi="Arial" w:cs="Arial"/>
                <w:lang w:val="el-GR" w:eastAsia="en-GB"/>
              </w:rPr>
              <w:t>9</w:t>
            </w:r>
            <w:r w:rsidR="003B34C0" w:rsidRPr="00AB411D">
              <w:rPr>
                <w:rFonts w:ascii="Arial" w:hAnsi="Arial" w:cs="Arial"/>
                <w:lang w:val="el-GR" w:eastAsia="en-GB"/>
              </w:rPr>
              <w:t xml:space="preserve">. Το άρθρο 18 βασικού νόμου τροποποιείται με την αντικατάσταση του εδαφίου </w:t>
            </w:r>
            <w:r w:rsidR="00FF5CB9">
              <w:rPr>
                <w:rFonts w:ascii="Arial" w:hAnsi="Arial" w:cs="Arial"/>
                <w:lang w:val="el-GR" w:eastAsia="en-GB"/>
              </w:rPr>
              <w:t>(</w:t>
            </w:r>
            <w:r w:rsidR="003B34C0" w:rsidRPr="00AB411D">
              <w:rPr>
                <w:rFonts w:ascii="Arial" w:hAnsi="Arial" w:cs="Arial"/>
                <w:lang w:val="el-GR" w:eastAsia="en-GB"/>
              </w:rPr>
              <w:t>3</w:t>
            </w:r>
            <w:r w:rsidR="00FF5CB9">
              <w:rPr>
                <w:rFonts w:ascii="Arial" w:hAnsi="Arial" w:cs="Arial"/>
                <w:lang w:val="el-GR" w:eastAsia="en-GB"/>
              </w:rPr>
              <w:t>)</w:t>
            </w:r>
            <w:r w:rsidR="003B34C0" w:rsidRPr="00AB411D">
              <w:rPr>
                <w:rFonts w:ascii="Arial" w:hAnsi="Arial" w:cs="Arial"/>
                <w:lang w:val="el-GR" w:eastAsia="en-GB"/>
              </w:rPr>
              <w:t xml:space="preserve"> αυτού, με το ακόλουθο νέο εδάφιο:</w:t>
            </w: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37708C" w:rsidRPr="00D4379D" w:rsidTr="00AB411D">
        <w:trPr>
          <w:gridAfter w:val="1"/>
          <w:wAfter w:w="8898" w:type="dxa"/>
          <w:trHeight w:val="328"/>
        </w:trPr>
        <w:tc>
          <w:tcPr>
            <w:tcW w:w="1735" w:type="dxa"/>
          </w:tcPr>
          <w:p w:rsidR="0037708C" w:rsidRPr="00AB411D" w:rsidRDefault="0037708C" w:rsidP="00AB411D">
            <w:pPr>
              <w:spacing w:after="0" w:line="360" w:lineRule="auto"/>
              <w:rPr>
                <w:rFonts w:ascii="Arial" w:hAnsi="Arial" w:cs="Arial"/>
                <w:lang w:val="el-GR"/>
              </w:rPr>
            </w:pPr>
          </w:p>
        </w:tc>
        <w:tc>
          <w:tcPr>
            <w:tcW w:w="709" w:type="dxa"/>
          </w:tcPr>
          <w:p w:rsidR="0037708C" w:rsidRPr="00AB411D" w:rsidRDefault="0037708C" w:rsidP="00AB411D">
            <w:pPr>
              <w:spacing w:after="0" w:line="360" w:lineRule="auto"/>
              <w:jc w:val="center"/>
              <w:rPr>
                <w:rFonts w:ascii="Arial" w:hAnsi="Arial" w:cs="Arial"/>
                <w:lang w:val="el-GR"/>
              </w:rPr>
            </w:pPr>
          </w:p>
        </w:tc>
        <w:tc>
          <w:tcPr>
            <w:tcW w:w="8155" w:type="dxa"/>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lang w:val="el-GR" w:eastAsia="en-GB"/>
              </w:rPr>
              <w:t xml:space="preserve">«(3) Εφόσον ο καταναλωτής επιθυμεί την εκτέλεση υπηρεσιών ή την προμήθεια νερού, φυσικού αερίου ή ηλεκτρικής ενέργειας, όταν δεν διατίθενται προς πώληση σε περιορισμένο όγκο ή σε καθορισμένη ποσότητα, ή την παροχή τηλεθέρμανσης, </w:t>
            </w:r>
            <w:r w:rsidRPr="00AB411D">
              <w:rPr>
                <w:rFonts w:ascii="Arial" w:hAnsi="Arial" w:cs="Arial"/>
                <w:color w:val="000000"/>
                <w:shd w:val="clear" w:color="auto" w:fill="FFFFFF"/>
                <w:lang w:val="el-GR"/>
              </w:rPr>
              <w:t>να άρχεται στη διάρκεια της περιόδου υπαναχώρησης που προβλέπεται στο άρθρο 20(2) και η σύμβαση υποχρεώνει τον καταναλωτή να καταβάλει τίμημα, ο εμπορευόμενος απαιτεί από τον καταναλωτή να καταθέσει τη ρητή αίτησή του πάνω σε σταθερό μέσο και ζητεί από τον καταναλωτή να αναγνωρίσει ότι, μόλις η σύμβαση εκτελεσθεί πλήρως από τον εμπορευόμενο, ο καταναλωτής θα απολέσει το δικαίωμα υπαναχώρησης.».</w:t>
            </w:r>
          </w:p>
          <w:p w:rsidR="0037708C" w:rsidRPr="00AB411D" w:rsidRDefault="0037708C" w:rsidP="00AB411D">
            <w:pPr>
              <w:pStyle w:val="Firstparagraph"/>
              <w:spacing w:after="0" w:afterAutospacing="0"/>
              <w:rPr>
                <w:sz w:val="22"/>
                <w:szCs w:val="22"/>
                <w:shd w:val="clear" w:color="auto" w:fill="FFFFFF"/>
              </w:rPr>
            </w:pP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227"/>
        </w:trPr>
        <w:tc>
          <w:tcPr>
            <w:tcW w:w="1735" w:type="dxa"/>
          </w:tcPr>
          <w:p w:rsidR="00CB39EC" w:rsidRPr="00AB411D" w:rsidRDefault="00CB39EC"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19 του βασικού νόμου.</w:t>
            </w:r>
          </w:p>
        </w:tc>
        <w:tc>
          <w:tcPr>
            <w:tcW w:w="8864" w:type="dxa"/>
            <w:gridSpan w:val="2"/>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1</w:t>
            </w:r>
            <w:r w:rsidR="00BD129E">
              <w:rPr>
                <w:rFonts w:ascii="Arial" w:hAnsi="Arial" w:cs="Arial"/>
                <w:color w:val="000000"/>
                <w:shd w:val="clear" w:color="auto" w:fill="FFFFFF"/>
                <w:lang w:val="el-GR"/>
              </w:rPr>
              <w:t>0</w:t>
            </w:r>
            <w:r w:rsidRPr="00AB411D">
              <w:rPr>
                <w:rFonts w:ascii="Arial" w:hAnsi="Arial" w:cs="Arial"/>
                <w:color w:val="000000"/>
                <w:shd w:val="clear" w:color="auto" w:fill="FFFFFF"/>
                <w:lang w:val="el-GR"/>
              </w:rPr>
              <w:t>. Το άρθρο 19 του βασικού νόμου τροποποιείται ως ακολούθως:</w:t>
            </w: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r w:rsidRPr="00AB411D">
              <w:rPr>
                <w:rFonts w:ascii="Arial" w:hAnsi="Arial" w:cs="Arial"/>
                <w:color w:val="000000"/>
                <w:shd w:val="clear" w:color="auto" w:fill="FFFFFF"/>
              </w:rPr>
              <w:t>(</w:t>
            </w:r>
            <w:r w:rsidRPr="00AB411D">
              <w:rPr>
                <w:rFonts w:ascii="Arial" w:hAnsi="Arial" w:cs="Arial"/>
                <w:color w:val="000000"/>
                <w:shd w:val="clear" w:color="auto" w:fill="FFFFFF"/>
                <w:lang w:val="en-GB"/>
              </w:rPr>
              <w:t>i</w:t>
            </w:r>
            <w:r w:rsidRPr="00AB411D">
              <w:rPr>
                <w:rFonts w:ascii="Arial" w:hAnsi="Arial" w:cs="Arial"/>
                <w:color w:val="000000"/>
                <w:shd w:val="clear" w:color="auto" w:fill="FFFFFF"/>
              </w:rPr>
              <w:t>)</w:t>
            </w:r>
          </w:p>
        </w:tc>
        <w:tc>
          <w:tcPr>
            <w:tcW w:w="8155" w:type="dxa"/>
          </w:tcPr>
          <w:p w:rsidR="00CB39EC" w:rsidRPr="00AB411D" w:rsidRDefault="00CB39EC" w:rsidP="00AB411D">
            <w:pPr>
              <w:pStyle w:val="Firstparagraph"/>
              <w:spacing w:after="0" w:afterAutospacing="0"/>
              <w:rPr>
                <w:sz w:val="22"/>
                <w:szCs w:val="22"/>
                <w:shd w:val="clear" w:color="auto" w:fill="FFFFFF"/>
              </w:rPr>
            </w:pPr>
            <w:r w:rsidRPr="00AB411D">
              <w:rPr>
                <w:sz w:val="22"/>
                <w:szCs w:val="22"/>
                <w:shd w:val="clear" w:color="auto" w:fill="FFFFFF"/>
              </w:rPr>
              <w:t>με την αντικατάσταση του εδαφίου (4) αυτού, με το ακόλουθο νέο εδάφιο:</w:t>
            </w: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 xml:space="preserve">«(4) </w:t>
            </w:r>
            <w:r w:rsidRPr="00AB411D">
              <w:rPr>
                <w:rFonts w:ascii="Arial" w:hAnsi="Arial" w:cs="Arial"/>
                <w:color w:val="000000"/>
                <w:shd w:val="clear" w:color="auto" w:fill="FFFFFF"/>
              </w:rPr>
              <w:t> </w:t>
            </w:r>
            <w:r w:rsidRPr="00AB411D">
              <w:rPr>
                <w:rFonts w:ascii="Arial" w:hAnsi="Arial" w:cs="Arial"/>
                <w:color w:val="000000"/>
                <w:shd w:val="clear" w:color="auto" w:fill="FFFFFF"/>
                <w:lang w:val="el-GR"/>
              </w:rPr>
              <w:t xml:space="preserve">Εάν η σύμβαση συνάπτεται με μέσο επικοινωνίας εξ αποστάσεως το οποίο παρέχει περιορισμένο χώρο ή χρόνο για την απεικόνιση των πληροφοριών, ο εμπορευόμενος παρέχει, πάνω στο συγκεκριμένο μέσο ή διά του συγκεκριμένου μέσου πριν από τη σύναψη αυτής της σύμβασης, τουλάχιστον τις προσυμβατικές πληροφορίες που αφορούν τα βασικά χαρακτηριστικά των αγαθών ή των υπηρεσιών, την ταυτότητα του εμπορευομένου, τη συνολική τιμή, το δικαίωμα υπαναχώρησης, τη διάρκεια της σύμβασης και, εάν η σύμβαση είναι αορίστου χρόνου, τις προϋποθέσεις καταγγελίας </w:t>
            </w:r>
            <w:r w:rsidRPr="00AB411D">
              <w:rPr>
                <w:rFonts w:ascii="Arial" w:hAnsi="Arial" w:cs="Arial"/>
                <w:shd w:val="clear" w:color="auto" w:fill="FFFFFF"/>
                <w:lang w:val="el-GR"/>
              </w:rPr>
              <w:t xml:space="preserve">της </w:t>
            </w:r>
            <w:r w:rsidRPr="00AB411D">
              <w:rPr>
                <w:rFonts w:ascii="Arial" w:hAnsi="Arial" w:cs="Arial"/>
                <w:color w:val="000000"/>
                <w:shd w:val="clear" w:color="auto" w:fill="FFFFFF"/>
                <w:lang w:val="el-GR"/>
              </w:rPr>
              <w:t>σύμβασης, κατά τα οριζόμενα στις διατάξεις των  παραγράφων (α), (β), (ε), (η) και (ιε) του εδαφίου (1) του άρθρου 17,εξαιρουμένου του υποδείγματος του εντύπου υπαναχώρησης που καθορίζεται στο Τμήμα Β του Παραρτήματος ΙΙΙ σύμφωνα με την παράγραφο (η). Οι λοιπές πληροφορίες, οι οποίες αναφέρονται στο εδάφιο (1) του άρθρου 17, συμπεριλαμβανομένου του υποδείγματος του εντύπου υπαναχώρησης, παρέχονται από τον εμπορευόμενο στον καταναλωτή κατά κατάλληλο τρόπο σύμφωνα με τις διατάξεις του εδαφίου (1).».</w:t>
            </w:r>
          </w:p>
          <w:p w:rsidR="00CB39EC" w:rsidRPr="00AB411D" w:rsidRDefault="00CB39EC" w:rsidP="00AB411D">
            <w:pPr>
              <w:pStyle w:val="Firstparagraph"/>
              <w:spacing w:after="0" w:afterAutospacing="0"/>
              <w:rPr>
                <w:sz w:val="22"/>
                <w:szCs w:val="22"/>
                <w:shd w:val="clear" w:color="auto" w:fill="FFFFFF"/>
              </w:rPr>
            </w:pP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r w:rsidRPr="00AB411D">
              <w:rPr>
                <w:rFonts w:ascii="Arial" w:hAnsi="Arial" w:cs="Arial"/>
                <w:color w:val="000000"/>
                <w:shd w:val="clear" w:color="auto" w:fill="FFFFFF"/>
              </w:rPr>
              <w:t>(</w:t>
            </w:r>
            <w:r w:rsidRPr="00AB411D">
              <w:rPr>
                <w:rFonts w:ascii="Arial" w:hAnsi="Arial" w:cs="Arial"/>
                <w:color w:val="000000"/>
                <w:shd w:val="clear" w:color="auto" w:fill="FFFFFF"/>
                <w:lang w:val="en-GB"/>
              </w:rPr>
              <w:t>ii</w:t>
            </w:r>
            <w:r w:rsidRPr="00AB411D">
              <w:rPr>
                <w:rFonts w:ascii="Arial" w:hAnsi="Arial" w:cs="Arial"/>
                <w:color w:val="000000"/>
                <w:shd w:val="clear" w:color="auto" w:fill="FFFFFF"/>
              </w:rPr>
              <w:t>)</w:t>
            </w:r>
          </w:p>
        </w:tc>
        <w:tc>
          <w:tcPr>
            <w:tcW w:w="8155" w:type="dxa"/>
          </w:tcPr>
          <w:p w:rsidR="00CB39EC" w:rsidRPr="00AB411D" w:rsidRDefault="00CB39EC" w:rsidP="00AB411D">
            <w:pPr>
              <w:pStyle w:val="Firstparagraph"/>
              <w:spacing w:after="0" w:afterAutospacing="0"/>
              <w:rPr>
                <w:sz w:val="22"/>
                <w:szCs w:val="22"/>
                <w:shd w:val="clear" w:color="auto" w:fill="FFFFFF"/>
              </w:rPr>
            </w:pPr>
            <w:r w:rsidRPr="00AB411D">
              <w:rPr>
                <w:sz w:val="22"/>
                <w:szCs w:val="22"/>
                <w:shd w:val="clear" w:color="auto" w:fill="FFFFFF"/>
              </w:rPr>
              <w:t>με την αντικατάσταση του εδαφίου (8) αυτού, με το ακόλουθο νέο εδάφιο:</w:t>
            </w: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CB39EC"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«(8) Εφόσον ο καταναλωτής επιθυμεί η εκτέλεση υπηρεσιών ή η προμήθεια νερού, φυσικού αερίου ή ηλεκτρικής ενέργειας, όταν δεν διατίθενται προς πώληση σε περιορισμένο όγκο ή σε καθορισμένη ποσότητα, ή η παροχή τηλεθέρμανσης να αρχίζει στη διάρκεια της περιόδου υπαναχώρησης που προβλέπεται στις διατάξεις του εδαφίου (2) του άρθρου 20, και η σύμβαση υποχρεώνει τον καταναλωτή να καταβάλει τίμημα, ο εμπορευόμενος απαιτεί από τον καταναλωτή να καταθέσει ρητή αίτηση και ζητά από τον καταναλωτή να αναγνωρίσει ότι, μόλις η σύμβαση εκτελεσθεί πλήρως από τον εμπορευόμενο, ο καταναλωτής θα απολέσει το δικαίωμα υπαναχώρησης.».</w:t>
            </w: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227"/>
        </w:trPr>
        <w:tc>
          <w:tcPr>
            <w:tcW w:w="1735" w:type="dxa"/>
          </w:tcPr>
          <w:p w:rsidR="00CB39EC" w:rsidRPr="00AB411D" w:rsidRDefault="00CB39EC" w:rsidP="006947D1">
            <w:pPr>
              <w:spacing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20 του βασικού νόμου.</w:t>
            </w:r>
          </w:p>
        </w:tc>
        <w:tc>
          <w:tcPr>
            <w:tcW w:w="8864" w:type="dxa"/>
            <w:gridSpan w:val="2"/>
          </w:tcPr>
          <w:p w:rsidR="00CB39EC" w:rsidRPr="00AB411D" w:rsidRDefault="00CB39EC" w:rsidP="00AB411D">
            <w:pPr>
              <w:spacing w:after="0" w:line="360" w:lineRule="auto"/>
              <w:jc w:val="both"/>
              <w:rPr>
                <w:rFonts w:ascii="Arial" w:hAnsi="Arial" w:cs="Arial"/>
                <w:lang w:val="el-GR"/>
              </w:rPr>
            </w:pPr>
            <w:r w:rsidRPr="00AB411D">
              <w:rPr>
                <w:rFonts w:ascii="Arial" w:hAnsi="Arial" w:cs="Arial"/>
                <w:color w:val="000000"/>
                <w:shd w:val="clear" w:color="auto" w:fill="FFFFFF"/>
                <w:lang w:val="el-GR"/>
              </w:rPr>
              <w:t>1</w:t>
            </w:r>
            <w:r w:rsidR="00BD129E">
              <w:rPr>
                <w:rFonts w:ascii="Arial" w:hAnsi="Arial" w:cs="Arial"/>
                <w:color w:val="000000"/>
                <w:shd w:val="clear" w:color="auto" w:fill="FFFFFF"/>
                <w:lang w:val="el-GR"/>
              </w:rPr>
              <w:t>1</w:t>
            </w:r>
            <w:r w:rsidRPr="00AB411D">
              <w:rPr>
                <w:rFonts w:ascii="Arial" w:hAnsi="Arial" w:cs="Arial"/>
                <w:color w:val="000000"/>
                <w:shd w:val="clear" w:color="auto" w:fill="FFFFFF"/>
                <w:lang w:val="el-GR"/>
              </w:rPr>
              <w:t xml:space="preserve">. </w:t>
            </w:r>
            <w:r w:rsidRPr="00AB411D">
              <w:rPr>
                <w:rFonts w:ascii="Arial" w:hAnsi="Arial" w:cs="Arial"/>
                <w:color w:val="000000"/>
                <w:shd w:val="clear" w:color="auto" w:fill="FFFFFF"/>
                <w:lang w:val="en-GB"/>
              </w:rPr>
              <w:t>To</w:t>
            </w:r>
            <w:r w:rsidRPr="00AB411D">
              <w:rPr>
                <w:rFonts w:ascii="Arial" w:hAnsi="Arial" w:cs="Arial"/>
                <w:color w:val="000000"/>
                <w:shd w:val="clear" w:color="auto" w:fill="FFFFFF"/>
                <w:lang w:val="el-GR"/>
              </w:rPr>
              <w:t xml:space="preserve"> άρθρο 20 του βασικού νόμου τροποποιείται ως ακολούθως:</w:t>
            </w:r>
          </w:p>
        </w:tc>
      </w:tr>
      <w:tr w:rsidR="00CB39EC" w:rsidRPr="00D4379D" w:rsidTr="00AB411D">
        <w:trPr>
          <w:gridAfter w:val="1"/>
          <w:wAfter w:w="8898" w:type="dxa"/>
          <w:trHeight w:val="227"/>
        </w:trPr>
        <w:tc>
          <w:tcPr>
            <w:tcW w:w="1735" w:type="dxa"/>
          </w:tcPr>
          <w:p w:rsidR="00CB39EC" w:rsidRPr="00AB411D" w:rsidRDefault="00CB39EC" w:rsidP="00AB411D">
            <w:pPr>
              <w:spacing w:after="0" w:line="360" w:lineRule="auto"/>
              <w:rPr>
                <w:rFonts w:ascii="Arial" w:hAnsi="Arial" w:cs="Arial"/>
                <w:lang w:val="el-GR"/>
              </w:rPr>
            </w:pPr>
          </w:p>
        </w:tc>
        <w:tc>
          <w:tcPr>
            <w:tcW w:w="8864" w:type="dxa"/>
            <w:gridSpan w:val="2"/>
          </w:tcPr>
          <w:p w:rsidR="00CB39EC" w:rsidRPr="00AB411D" w:rsidRDefault="00CB39EC"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w:t>
            </w:r>
            <w:r w:rsidRPr="00AB411D">
              <w:rPr>
                <w:rFonts w:ascii="Arial" w:hAnsi="Arial" w:cs="Arial"/>
                <w:lang w:val="el-GR"/>
              </w:rPr>
              <w:t>)</w:t>
            </w:r>
          </w:p>
        </w:tc>
        <w:tc>
          <w:tcPr>
            <w:tcW w:w="8155" w:type="dxa"/>
          </w:tcPr>
          <w:p w:rsidR="00CB39EC" w:rsidRPr="00AB411D" w:rsidRDefault="00CB39EC" w:rsidP="00AB411D">
            <w:pPr>
              <w:tabs>
                <w:tab w:val="left" w:pos="201"/>
                <w:tab w:val="left" w:pos="343"/>
              </w:tabs>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με την προσθήκη του ακόλουθου νέου εδαφίου:</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E477E5" w:rsidP="00AB411D">
            <w:pPr>
              <w:pStyle w:val="Firstparagraph"/>
              <w:spacing w:after="0" w:afterAutospacing="0"/>
              <w:rPr>
                <w:sz w:val="22"/>
                <w:szCs w:val="22"/>
                <w:shd w:val="clear" w:color="auto" w:fill="FFFFFF"/>
              </w:rPr>
            </w:pPr>
            <w:r w:rsidRPr="00AB411D">
              <w:rPr>
                <w:sz w:val="22"/>
                <w:szCs w:val="22"/>
                <w:shd w:val="clear" w:color="auto" w:fill="FFFFFF"/>
              </w:rPr>
              <w:t>«(1α) Αναφορικά με τις συμβάσεις που έχουν συναφθεί στο πλαίσιο μη προγραμματισμένων επισκέψεων από τον εμπορευόμενο στην οικία του καταναλωτή ή εκδρομών που διοργανώνει εμπορευόμενος με στόχο ή αποτέλεσμα την προώθηση ή την πώληση προϊόντων σε καταναλωτή, ο καταναλωτής δύναται μέσα σε χρονικό διάστημα τριάντα (30) ημερών να υπαναχωρήσει από την σύμβαση».</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E477E5" w:rsidP="00AB411D">
            <w:pPr>
              <w:spacing w:after="0" w:line="360" w:lineRule="auto"/>
              <w:jc w:val="center"/>
              <w:rPr>
                <w:rFonts w:ascii="Arial" w:hAnsi="Arial" w:cs="Arial"/>
                <w:lang w:val="el-GR"/>
              </w:rPr>
            </w:pPr>
            <w:r w:rsidRPr="00AB411D">
              <w:rPr>
                <w:rFonts w:ascii="Arial" w:hAnsi="Arial" w:cs="Arial"/>
                <w:color w:val="000000"/>
                <w:shd w:val="clear" w:color="auto" w:fill="FFFFFF"/>
              </w:rPr>
              <w:t>(</w:t>
            </w:r>
            <w:r w:rsidRPr="00AB411D">
              <w:rPr>
                <w:rFonts w:ascii="Arial" w:hAnsi="Arial" w:cs="Arial"/>
                <w:color w:val="000000"/>
                <w:shd w:val="clear" w:color="auto" w:fill="FFFFFF"/>
                <w:lang w:val="en-GB"/>
              </w:rPr>
              <w:t>ii</w:t>
            </w:r>
            <w:r w:rsidRPr="00AB411D">
              <w:rPr>
                <w:rFonts w:ascii="Arial" w:hAnsi="Arial" w:cs="Arial"/>
                <w:color w:val="000000"/>
                <w:shd w:val="clear" w:color="auto" w:fill="FFFFFF"/>
              </w:rPr>
              <w:t>)</w:t>
            </w:r>
          </w:p>
        </w:tc>
        <w:tc>
          <w:tcPr>
            <w:tcW w:w="8155" w:type="dxa"/>
          </w:tcPr>
          <w:p w:rsidR="00CB39EC" w:rsidRPr="00AB411D" w:rsidRDefault="00E477E5"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με την αντικατάσταση του εδαφίου (2) αυτού, με το ακόλουθο νέο εδάφιο:</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CB39EC" w:rsidRPr="00D4379D" w:rsidTr="00AB411D">
        <w:trPr>
          <w:gridAfter w:val="1"/>
          <w:wAfter w:w="8898" w:type="dxa"/>
          <w:trHeight w:val="328"/>
        </w:trPr>
        <w:tc>
          <w:tcPr>
            <w:tcW w:w="1735" w:type="dxa"/>
          </w:tcPr>
          <w:p w:rsidR="00CB39EC" w:rsidRPr="00AB411D" w:rsidRDefault="00CB39EC" w:rsidP="00AB411D">
            <w:pPr>
              <w:spacing w:after="0" w:line="360" w:lineRule="auto"/>
              <w:rPr>
                <w:rFonts w:ascii="Arial" w:hAnsi="Arial" w:cs="Arial"/>
                <w:lang w:val="el-GR"/>
              </w:rPr>
            </w:pPr>
          </w:p>
        </w:tc>
        <w:tc>
          <w:tcPr>
            <w:tcW w:w="709" w:type="dxa"/>
          </w:tcPr>
          <w:p w:rsidR="00CB39EC" w:rsidRPr="00AB411D" w:rsidRDefault="00CB39EC" w:rsidP="00AB411D">
            <w:pPr>
              <w:spacing w:after="0" w:line="360" w:lineRule="auto"/>
              <w:jc w:val="center"/>
              <w:rPr>
                <w:rFonts w:ascii="Arial" w:hAnsi="Arial" w:cs="Arial"/>
                <w:lang w:val="el-GR"/>
              </w:rPr>
            </w:pPr>
          </w:p>
        </w:tc>
        <w:tc>
          <w:tcPr>
            <w:tcW w:w="8155" w:type="dxa"/>
          </w:tcPr>
          <w:p w:rsidR="00CB39EC" w:rsidRPr="00AB411D" w:rsidRDefault="00E477E5" w:rsidP="00FB755A">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«(2)Τηρουμένων των διατάξεων της επιφύλαξης του άρθρου 21, η προβλεπόμενη στο εδάφιο (1) προθεσμία υπαναχώρησης λήγει σε δεκατέσσερις (14) ημέρες και η προβλεπόμενη στο εδάφιο (1</w:t>
            </w:r>
            <w:r w:rsidR="00FB755A">
              <w:rPr>
                <w:rFonts w:ascii="Arial" w:hAnsi="Arial" w:cs="Arial"/>
                <w:color w:val="000000"/>
                <w:shd w:val="clear" w:color="auto" w:fill="FFFFFF"/>
                <w:lang w:val="el-GR"/>
              </w:rPr>
              <w:t>α</w:t>
            </w:r>
            <w:r w:rsidRPr="00AB411D">
              <w:rPr>
                <w:rFonts w:ascii="Arial" w:hAnsi="Arial" w:cs="Arial"/>
                <w:color w:val="000000"/>
                <w:shd w:val="clear" w:color="auto" w:fill="FFFFFF"/>
                <w:lang w:val="el-GR"/>
              </w:rPr>
              <w:t xml:space="preserve">)προθεσμία υπαναχώρησης λήγει σε τριάντα (30) ημέρες. </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4379D" w:rsidTr="00AB411D">
        <w:trPr>
          <w:trHeight w:val="227"/>
        </w:trPr>
        <w:tc>
          <w:tcPr>
            <w:tcW w:w="1735" w:type="dxa"/>
          </w:tcPr>
          <w:p w:rsidR="00E477E5" w:rsidRPr="00AB411D" w:rsidRDefault="00E477E5" w:rsidP="006947D1">
            <w:pPr>
              <w:spacing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21 του βασικού νόμου.</w:t>
            </w:r>
          </w:p>
        </w:tc>
        <w:tc>
          <w:tcPr>
            <w:tcW w:w="8864" w:type="dxa"/>
            <w:gridSpan w:val="2"/>
          </w:tcPr>
          <w:p w:rsidR="00E477E5" w:rsidRPr="00AB411D" w:rsidRDefault="00BD129E" w:rsidP="00AB411D">
            <w:pPr>
              <w:spacing w:after="0" w:line="360" w:lineRule="auto"/>
              <w:jc w:val="both"/>
              <w:rPr>
                <w:rFonts w:ascii="Arial" w:hAnsi="Arial" w:cs="Arial"/>
                <w:color w:val="000000"/>
                <w:shd w:val="clear" w:color="auto" w:fill="FFFFFF"/>
                <w:lang w:val="el-GR"/>
              </w:rPr>
            </w:pPr>
            <w:r>
              <w:rPr>
                <w:rFonts w:ascii="Arial" w:hAnsi="Arial" w:cs="Arial"/>
                <w:color w:val="000000"/>
                <w:shd w:val="clear" w:color="auto" w:fill="FFFFFF"/>
                <w:lang w:val="el-GR"/>
              </w:rPr>
              <w:t>12</w:t>
            </w:r>
            <w:r w:rsidR="00E477E5" w:rsidRPr="00AB411D">
              <w:rPr>
                <w:rFonts w:ascii="Arial" w:hAnsi="Arial" w:cs="Arial"/>
                <w:color w:val="000000"/>
                <w:shd w:val="clear" w:color="auto" w:fill="FFFFFF"/>
                <w:lang w:val="el-GR"/>
              </w:rPr>
              <w:t>. Το εδάφιο (2) του άρθρου 21 του βασικού νόμου αντικαθίσταται με το ακόλουθο νέο εδάφιο:</w:t>
            </w:r>
          </w:p>
          <w:p w:rsidR="00E477E5" w:rsidRPr="00AB411D" w:rsidRDefault="00E477E5" w:rsidP="00AB411D">
            <w:pPr>
              <w:spacing w:after="0" w:line="360" w:lineRule="auto"/>
              <w:jc w:val="both"/>
              <w:rPr>
                <w:rFonts w:ascii="Arial" w:hAnsi="Arial" w:cs="Arial"/>
                <w:lang w:val="el-GR"/>
              </w:rPr>
            </w:pPr>
          </w:p>
        </w:tc>
        <w:tc>
          <w:tcPr>
            <w:tcW w:w="8898" w:type="dxa"/>
          </w:tcPr>
          <w:p w:rsidR="00E477E5" w:rsidRPr="00AB411D" w:rsidRDefault="00E477E5" w:rsidP="00AB411D">
            <w:pPr>
              <w:pStyle w:val="ListParagraph"/>
              <w:numPr>
                <w:ilvl w:val="0"/>
                <w:numId w:val="33"/>
              </w:num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Το εδάφιο (2) του άρθρου 21 του βασικού νόμου αντικαθίσταται με το ακόλουθο νέο εδάφιο:</w:t>
            </w:r>
          </w:p>
          <w:p w:rsidR="00E477E5" w:rsidRPr="00AB411D" w:rsidRDefault="00E477E5" w:rsidP="00AB411D">
            <w:pPr>
              <w:spacing w:after="0" w:line="360" w:lineRule="auto"/>
              <w:rPr>
                <w:rFonts w:ascii="Arial" w:hAnsi="Arial" w:cs="Arial"/>
                <w:lang w:val="el-GR"/>
              </w:rPr>
            </w:pP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4379D"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lang w:val="el-GR"/>
              </w:rPr>
            </w:pPr>
          </w:p>
        </w:tc>
        <w:tc>
          <w:tcPr>
            <w:tcW w:w="8155" w:type="dxa"/>
          </w:tcPr>
          <w:p w:rsidR="00E477E5" w:rsidRPr="00AB411D" w:rsidRDefault="00E477E5" w:rsidP="00AB411D">
            <w:pPr>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«(2) Εάν ο εμπορευόμενος παρέσχε στον καταναλωτή τις πληροφορίες που προβλέπονται στις διατάξεις του εδαφίου (1) εντός δώδεκα (12) μηνών από την ημέρα που ορίζεται στο εδάφιο (2) του άρθρου 20, η περίοδος υπαναχώρησης λήγει σε δεκατέσσερις (14) ημέρες από την ημέρα που ο καταναλωτής θα λάβει τις εν λόγω πληροφορίες, ή σε τριάντα (30) ημέρες μετά την ημέρα κατά την οποία ο καταναλωτής λαμβάνει τις εν λόγω πληροφορίες».</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4379D" w:rsidTr="00AB411D">
        <w:trPr>
          <w:gridAfter w:val="1"/>
          <w:wAfter w:w="8898" w:type="dxa"/>
          <w:trHeight w:val="227"/>
        </w:trPr>
        <w:tc>
          <w:tcPr>
            <w:tcW w:w="1735" w:type="dxa"/>
          </w:tcPr>
          <w:p w:rsidR="00E477E5" w:rsidRPr="00AB411D" w:rsidRDefault="00807EE6" w:rsidP="006947D1">
            <w:pPr>
              <w:spacing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24 του βασικού νόμου.</w:t>
            </w:r>
          </w:p>
        </w:tc>
        <w:tc>
          <w:tcPr>
            <w:tcW w:w="8864" w:type="dxa"/>
            <w:gridSpan w:val="2"/>
          </w:tcPr>
          <w:p w:rsidR="00E477E5" w:rsidRPr="00AB411D" w:rsidRDefault="00E477E5" w:rsidP="00AB411D">
            <w:pPr>
              <w:tabs>
                <w:tab w:val="left" w:pos="343"/>
              </w:tabs>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1</w:t>
            </w:r>
            <w:r w:rsidR="00BD129E">
              <w:rPr>
                <w:rFonts w:ascii="Arial" w:hAnsi="Arial" w:cs="Arial"/>
                <w:color w:val="000000"/>
                <w:shd w:val="clear" w:color="auto" w:fill="FFFFFF"/>
                <w:lang w:val="el-GR"/>
              </w:rPr>
              <w:t>3</w:t>
            </w:r>
            <w:r w:rsidRPr="00AB411D">
              <w:rPr>
                <w:rFonts w:ascii="Arial" w:hAnsi="Arial" w:cs="Arial"/>
                <w:color w:val="000000"/>
                <w:shd w:val="clear" w:color="auto" w:fill="FFFFFF"/>
                <w:lang w:val="el-GR"/>
              </w:rPr>
              <w:t>. Το άρθρο 24 του βασικού νόμου τροποποιείται ως ακολούθως</w:t>
            </w:r>
            <w:r w:rsidR="00AB411D" w:rsidRPr="00AB411D">
              <w:rPr>
                <w:rFonts w:ascii="Arial" w:hAnsi="Arial" w:cs="Arial"/>
                <w:color w:val="000000"/>
                <w:shd w:val="clear" w:color="auto" w:fill="FFFFFF"/>
                <w:lang w:val="el-GR"/>
              </w:rPr>
              <w:t>:</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4379D"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rPr>
            </w:pPr>
            <w:r w:rsidRPr="00AB411D">
              <w:rPr>
                <w:rFonts w:ascii="Arial" w:hAnsi="Arial" w:cs="Arial"/>
              </w:rPr>
              <w:t>(i)</w:t>
            </w:r>
          </w:p>
        </w:tc>
        <w:tc>
          <w:tcPr>
            <w:tcW w:w="8155" w:type="dxa"/>
          </w:tcPr>
          <w:p w:rsidR="00E477E5" w:rsidRPr="00AB411D" w:rsidRDefault="00E477E5" w:rsidP="00FB755A">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με την αντικατάσταση από το εδάφιο (3) αυτού, της φράσης «σε περίπτωση» (πρώτη γραμμή) από την φράση «εκτός εάν». </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4379D"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rPr>
            </w:pPr>
            <w:r w:rsidRPr="00AB411D">
              <w:rPr>
                <w:rFonts w:ascii="Arial" w:hAnsi="Arial" w:cs="Arial"/>
              </w:rPr>
              <w:t>(ii)</w:t>
            </w:r>
          </w:p>
        </w:tc>
        <w:tc>
          <w:tcPr>
            <w:tcW w:w="8155" w:type="dxa"/>
          </w:tcPr>
          <w:p w:rsidR="00E477E5" w:rsidRPr="00AB411D" w:rsidRDefault="00E477E5" w:rsidP="00AB411D">
            <w:pPr>
              <w:tabs>
                <w:tab w:val="left" w:pos="343"/>
              </w:tabs>
              <w:spacing w:after="0" w:line="360" w:lineRule="auto"/>
              <w:jc w:val="both"/>
              <w:rPr>
                <w:rFonts w:ascii="Arial" w:hAnsi="Arial" w:cs="Arial"/>
                <w:color w:val="000000"/>
                <w:shd w:val="clear" w:color="auto" w:fill="FFFFFF"/>
                <w:lang w:val="el-GR"/>
              </w:rPr>
            </w:pPr>
            <w:r w:rsidRPr="00AB411D">
              <w:rPr>
                <w:rFonts w:ascii="Arial" w:hAnsi="Arial" w:cs="Arial"/>
                <w:color w:val="000000"/>
                <w:shd w:val="clear" w:color="auto" w:fill="FFFFFF"/>
                <w:lang w:val="el-GR"/>
              </w:rPr>
              <w:t>με την προσθήκη, αμέσως μετά το εδάφιο (3) αυτού, των ακόλουθών νέων εδαφίων:</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E477E5" w:rsidRPr="00D4379D" w:rsidTr="00AB411D">
        <w:trPr>
          <w:gridAfter w:val="1"/>
          <w:wAfter w:w="8898" w:type="dxa"/>
          <w:trHeight w:val="328"/>
        </w:trPr>
        <w:tc>
          <w:tcPr>
            <w:tcW w:w="1735" w:type="dxa"/>
          </w:tcPr>
          <w:p w:rsidR="00E477E5" w:rsidRDefault="00E477E5" w:rsidP="00AB411D">
            <w:pPr>
              <w:spacing w:after="0" w:line="360" w:lineRule="auto"/>
              <w:rPr>
                <w:rFonts w:ascii="Arial" w:hAnsi="Arial" w:cs="Arial"/>
                <w:lang w:val="el-GR"/>
              </w:rPr>
            </w:pPr>
          </w:p>
          <w:p w:rsidR="002D3180" w:rsidRDefault="002D3180" w:rsidP="00AB411D">
            <w:pPr>
              <w:spacing w:after="0" w:line="360" w:lineRule="auto"/>
              <w:rPr>
                <w:rFonts w:ascii="Arial" w:hAnsi="Arial" w:cs="Arial"/>
                <w:lang w:val="el-GR"/>
              </w:rPr>
            </w:pPr>
          </w:p>
          <w:p w:rsidR="002D3180" w:rsidRPr="002D3180" w:rsidRDefault="002D3180" w:rsidP="002D3180">
            <w:pPr>
              <w:spacing w:after="0" w:line="240" w:lineRule="auto"/>
              <w:rPr>
                <w:rFonts w:ascii="Arial" w:hAnsi="Arial" w:cs="Arial"/>
                <w:sz w:val="20"/>
                <w:szCs w:val="20"/>
                <w:lang w:val="el-GR"/>
              </w:rPr>
            </w:pPr>
            <w:r w:rsidRPr="002D3180">
              <w:rPr>
                <w:rFonts w:ascii="Arial" w:hAnsi="Arial" w:cs="Arial"/>
                <w:sz w:val="20"/>
                <w:szCs w:val="20"/>
                <w:lang w:val="el-GR"/>
              </w:rPr>
              <w:t>Ν. 125(Ι) του 2018.</w:t>
            </w:r>
          </w:p>
        </w:tc>
        <w:tc>
          <w:tcPr>
            <w:tcW w:w="709" w:type="dxa"/>
          </w:tcPr>
          <w:p w:rsidR="00E477E5" w:rsidRPr="00AB411D" w:rsidRDefault="00E477E5" w:rsidP="00AB411D">
            <w:pPr>
              <w:spacing w:after="0" w:line="360" w:lineRule="auto"/>
              <w:jc w:val="center"/>
              <w:rPr>
                <w:rFonts w:ascii="Arial" w:hAnsi="Arial" w:cs="Arial"/>
                <w:lang w:val="el-GR"/>
              </w:rPr>
            </w:pPr>
          </w:p>
        </w:tc>
        <w:tc>
          <w:tcPr>
            <w:tcW w:w="8155" w:type="dxa"/>
          </w:tcPr>
          <w:p w:rsidR="00E477E5" w:rsidRPr="00AB411D" w:rsidRDefault="00E477E5" w:rsidP="002D3180">
            <w:pPr>
              <w:pStyle w:val="Firstparagraph"/>
              <w:spacing w:after="0" w:afterAutospacing="0"/>
              <w:rPr>
                <w:sz w:val="22"/>
                <w:szCs w:val="22"/>
                <w:shd w:val="clear" w:color="auto" w:fill="FFFFFF"/>
              </w:rPr>
            </w:pPr>
            <w:r w:rsidRPr="00AB411D">
              <w:rPr>
                <w:rFonts w:eastAsia="Times New Roman"/>
                <w:sz w:val="22"/>
                <w:szCs w:val="22"/>
                <w:lang w:eastAsia="en-GB"/>
              </w:rPr>
              <w:t>«(4)</w:t>
            </w:r>
            <w:r w:rsidRPr="00AB411D">
              <w:rPr>
                <w:rFonts w:eastAsia="Times New Roman"/>
                <w:sz w:val="22"/>
                <w:szCs w:val="22"/>
                <w:lang w:val="en-GB" w:eastAsia="en-GB"/>
              </w:rPr>
              <w:t>   </w:t>
            </w:r>
            <w:r w:rsidRPr="00AB411D">
              <w:rPr>
                <w:rFonts w:eastAsia="Times New Roman"/>
                <w:sz w:val="22"/>
                <w:szCs w:val="22"/>
                <w:lang w:eastAsia="en-GB"/>
              </w:rPr>
              <w:t xml:space="preserve">Όσον αφορά τα δεδομένα προσωπικού χαρακτήρα του καταναλωτή, ο εμπορευόμενος συμμορφώνεται με τις </w:t>
            </w:r>
            <w:r w:rsidR="00A95791">
              <w:rPr>
                <w:rFonts w:eastAsia="Times New Roman"/>
                <w:sz w:val="22"/>
                <w:szCs w:val="22"/>
                <w:lang w:eastAsia="en-GB"/>
              </w:rPr>
              <w:t xml:space="preserve">ισχύουσες υποχρεώσεις βάσει </w:t>
            </w:r>
            <w:r w:rsidR="002D3180">
              <w:rPr>
                <w:rFonts w:eastAsia="Times New Roman"/>
                <w:sz w:val="22"/>
                <w:szCs w:val="22"/>
                <w:lang w:eastAsia="en-GB"/>
              </w:rPr>
              <w:t>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r w:rsidR="00A95791">
              <w:rPr>
                <w:rFonts w:eastAsia="Times New Roman"/>
                <w:sz w:val="22"/>
                <w:szCs w:val="22"/>
                <w:lang w:eastAsia="en-GB"/>
              </w:rPr>
              <w:t xml:space="preserve"> του 2018</w:t>
            </w:r>
            <w:r w:rsidR="002D3180">
              <w:rPr>
                <w:rFonts w:eastAsia="Times New Roman"/>
                <w:sz w:val="22"/>
                <w:szCs w:val="22"/>
                <w:lang w:eastAsia="en-GB"/>
              </w:rPr>
              <w:t>.</w:t>
            </w:r>
          </w:p>
        </w:tc>
      </w:tr>
      <w:tr w:rsidR="00984FB1" w:rsidRPr="00D4379D" w:rsidTr="00AB411D">
        <w:trPr>
          <w:gridAfter w:val="1"/>
          <w:wAfter w:w="8898" w:type="dxa"/>
          <w:trHeight w:val="227"/>
        </w:trPr>
        <w:tc>
          <w:tcPr>
            <w:tcW w:w="1735" w:type="dxa"/>
          </w:tcPr>
          <w:p w:rsidR="00984FB1" w:rsidRPr="00AB411D" w:rsidRDefault="00984FB1" w:rsidP="00AB411D">
            <w:pPr>
              <w:spacing w:after="0" w:line="360" w:lineRule="auto"/>
              <w:rPr>
                <w:rFonts w:ascii="Arial" w:hAnsi="Arial" w:cs="Arial"/>
                <w:lang w:val="el-GR"/>
              </w:rPr>
            </w:pPr>
          </w:p>
        </w:tc>
        <w:tc>
          <w:tcPr>
            <w:tcW w:w="8864" w:type="dxa"/>
            <w:gridSpan w:val="2"/>
          </w:tcPr>
          <w:p w:rsidR="00984FB1" w:rsidRPr="00AB411D" w:rsidRDefault="00984FB1" w:rsidP="00AB411D">
            <w:pPr>
              <w:spacing w:after="0" w:line="360" w:lineRule="auto"/>
              <w:jc w:val="both"/>
              <w:rPr>
                <w:rFonts w:ascii="Arial" w:hAnsi="Arial" w:cs="Arial"/>
                <w:lang w:val="el-GR"/>
              </w:rPr>
            </w:pPr>
          </w:p>
        </w:tc>
      </w:tr>
      <w:tr w:rsidR="00E477E5" w:rsidRPr="00D4379D" w:rsidTr="00AB411D">
        <w:trPr>
          <w:gridAfter w:val="1"/>
          <w:wAfter w:w="8898" w:type="dxa"/>
          <w:trHeight w:val="328"/>
        </w:trPr>
        <w:tc>
          <w:tcPr>
            <w:tcW w:w="1735" w:type="dxa"/>
          </w:tcPr>
          <w:p w:rsidR="00E477E5" w:rsidRPr="00AB411D" w:rsidRDefault="00E477E5" w:rsidP="00AB411D">
            <w:pPr>
              <w:spacing w:after="0" w:line="360" w:lineRule="auto"/>
              <w:rPr>
                <w:rFonts w:ascii="Arial" w:hAnsi="Arial" w:cs="Arial"/>
                <w:lang w:val="el-GR"/>
              </w:rPr>
            </w:pPr>
          </w:p>
        </w:tc>
        <w:tc>
          <w:tcPr>
            <w:tcW w:w="709" w:type="dxa"/>
          </w:tcPr>
          <w:p w:rsidR="00E477E5" w:rsidRPr="00AB411D" w:rsidRDefault="00E477E5" w:rsidP="00AB411D">
            <w:pPr>
              <w:spacing w:after="0" w:line="360" w:lineRule="auto"/>
              <w:jc w:val="center"/>
              <w:rPr>
                <w:rFonts w:ascii="Arial" w:hAnsi="Arial" w:cs="Arial"/>
                <w:lang w:val="el-GR"/>
              </w:rPr>
            </w:pPr>
          </w:p>
        </w:tc>
        <w:tc>
          <w:tcPr>
            <w:tcW w:w="8155" w:type="dxa"/>
          </w:tcPr>
          <w:p w:rsidR="00E477E5" w:rsidRPr="00AB411D" w:rsidRDefault="00E477E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(5)</w:t>
            </w:r>
            <w:r w:rsidRPr="00AB411D">
              <w:rPr>
                <w:rFonts w:ascii="Arial" w:hAnsi="Arial" w:cs="Arial"/>
                <w:color w:val="000000"/>
                <w:lang w:val="en-GB" w:eastAsia="en-GB"/>
              </w:rPr>
              <w:t> </w:t>
            </w:r>
            <w:r w:rsidRPr="00AB411D">
              <w:rPr>
                <w:rFonts w:ascii="Arial" w:hAnsi="Arial" w:cs="Arial"/>
                <w:color w:val="000000"/>
                <w:lang w:val="el-GR" w:eastAsia="en-GB"/>
              </w:rPr>
              <w:t>Ο εμπορευόμενος δεν χρησιμοποιεί κανένα περιεχόμενο, εκτός από τα δεδομένα προσωπικού χαρακτήρα, τα οποία παρασχέθηκαν ή δημιουργήθηκαν από τον καταναλωτή κατά τη χρήση του ψηφιακού περιεχομένου ή της ψηφιακής υπηρεσίας που παρέχεται από τον εμπορευόμενο, εκτός εάν το εν λόγω περιεχόμενο:</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spacing w:after="0" w:afterAutospacing="0"/>
              <w:rPr>
                <w:sz w:val="22"/>
                <w:szCs w:val="22"/>
                <w:shd w:val="clear" w:color="auto" w:fill="FFFFFF"/>
              </w:rPr>
            </w:pPr>
            <w:r>
              <w:rPr>
                <w:rFonts w:eastAsia="Times New Roman"/>
                <w:sz w:val="22"/>
                <w:szCs w:val="22"/>
                <w:lang w:eastAsia="en-GB"/>
              </w:rPr>
              <w:t>(</w:t>
            </w:r>
            <w:r w:rsidR="00807EE6" w:rsidRPr="00AB411D">
              <w:rPr>
                <w:rFonts w:eastAsia="Times New Roman"/>
                <w:sz w:val="22"/>
                <w:szCs w:val="22"/>
                <w:lang w:eastAsia="en-GB"/>
              </w:rPr>
              <w:t>α) δεν έχει καμία χρησιμότητα εκτός του πλαισίου του ψηφιακού περιεχομένου ή της ψηφιακής υπηρεσίας που παρέχεται από τον εμπορευόμενο ∙</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spacing w:after="0" w:afterAutospacing="0"/>
              <w:rPr>
                <w:sz w:val="22"/>
                <w:szCs w:val="22"/>
                <w:shd w:val="clear" w:color="auto" w:fill="FFFFFF"/>
              </w:rPr>
            </w:pPr>
            <w:r>
              <w:rPr>
                <w:sz w:val="22"/>
                <w:szCs w:val="22"/>
                <w:shd w:val="clear" w:color="auto" w:fill="FFFFFF"/>
              </w:rPr>
              <w:t>(</w:t>
            </w:r>
            <w:r w:rsidR="00807EE6" w:rsidRPr="00AB411D">
              <w:rPr>
                <w:sz w:val="22"/>
                <w:szCs w:val="22"/>
                <w:shd w:val="clear" w:color="auto" w:fill="FFFFFF"/>
              </w:rPr>
              <w:t xml:space="preserve">β) </w:t>
            </w:r>
            <w:r w:rsidR="00807EE6" w:rsidRPr="00AB411D">
              <w:rPr>
                <w:rFonts w:eastAsia="Times New Roman"/>
                <w:sz w:val="22"/>
                <w:szCs w:val="22"/>
                <w:lang w:eastAsia="en-GB"/>
              </w:rPr>
              <w:t>αφορά μόνο τη δραστηριότητα του καταναλωτή κατά τη χρήση του ψηφιακού περιεχομένου ή της ψηφιακής υπηρεσίας που παρέχεται από τον εμπορευόμενο ∙</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tabs>
                <w:tab w:val="left" w:pos="965"/>
              </w:tabs>
              <w:spacing w:after="0" w:afterAutospacing="0"/>
              <w:rPr>
                <w:sz w:val="22"/>
                <w:szCs w:val="22"/>
                <w:shd w:val="clear" w:color="auto" w:fill="FFFFFF"/>
              </w:rPr>
            </w:pPr>
            <w:r>
              <w:rPr>
                <w:sz w:val="22"/>
                <w:szCs w:val="22"/>
                <w:shd w:val="clear" w:color="auto" w:fill="FFFFFF"/>
              </w:rPr>
              <w:t>(</w:t>
            </w:r>
            <w:r w:rsidR="00807EE6" w:rsidRPr="00AB411D">
              <w:rPr>
                <w:sz w:val="22"/>
                <w:szCs w:val="22"/>
                <w:shd w:val="clear" w:color="auto" w:fill="FFFFFF"/>
              </w:rPr>
              <w:t xml:space="preserve">γ) </w:t>
            </w:r>
            <w:r w:rsidR="00807EE6" w:rsidRPr="00AB411D">
              <w:rPr>
                <w:rFonts w:eastAsia="Times New Roman"/>
                <w:sz w:val="22"/>
                <w:szCs w:val="22"/>
                <w:lang w:eastAsia="en-GB"/>
              </w:rPr>
              <w:t>έχει ομαδοποιηθεί με άλλα δεδομένα από τον εμπορευόμενο και δε δύναται να διαχωριστεί ή δύναται να διαχωριστεί μόνο με δυσανάλογες προσπάθειες ή</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FB755A" w:rsidP="00AB411D">
            <w:pPr>
              <w:pStyle w:val="Firstparagraph"/>
              <w:spacing w:after="0" w:afterAutospacing="0"/>
              <w:rPr>
                <w:sz w:val="22"/>
                <w:szCs w:val="22"/>
                <w:lang w:eastAsia="en-GB"/>
              </w:rPr>
            </w:pPr>
            <w:r>
              <w:rPr>
                <w:sz w:val="22"/>
                <w:szCs w:val="22"/>
                <w:shd w:val="clear" w:color="auto" w:fill="FFFFFF"/>
              </w:rPr>
              <w:t>(</w:t>
            </w:r>
            <w:r w:rsidR="00807EE6" w:rsidRPr="00AB411D">
              <w:rPr>
                <w:sz w:val="22"/>
                <w:szCs w:val="22"/>
                <w:shd w:val="clear" w:color="auto" w:fill="FFFFFF"/>
              </w:rPr>
              <w:t xml:space="preserve">δ) </w:t>
            </w:r>
            <w:r w:rsidR="00807EE6" w:rsidRPr="00AB411D">
              <w:rPr>
                <w:rFonts w:eastAsia="Times New Roman"/>
                <w:sz w:val="22"/>
                <w:szCs w:val="22"/>
                <w:lang w:eastAsia="en-GB"/>
              </w:rPr>
              <w:t>έχει δημιουργηθεί από τον καταναλωτή από κοινού με άλλα πρόσωπα, τα οποία είναι σε θέση να συνεχίσουν να χρησιμοποιούν το περιεχόμενο.</w:t>
            </w:r>
          </w:p>
          <w:p w:rsidR="00807EE6" w:rsidRPr="00AB411D" w:rsidRDefault="00F90CE7" w:rsidP="00F90CE7">
            <w:pPr>
              <w:pStyle w:val="Firstparagraph"/>
              <w:tabs>
                <w:tab w:val="left" w:pos="4595"/>
              </w:tabs>
              <w:spacing w:after="0" w:afterAutospacing="0"/>
              <w:rPr>
                <w:sz w:val="22"/>
                <w:szCs w:val="22"/>
                <w:shd w:val="clear" w:color="auto" w:fill="FFFFFF"/>
              </w:rPr>
            </w:pPr>
            <w:r>
              <w:rPr>
                <w:sz w:val="22"/>
                <w:szCs w:val="22"/>
                <w:shd w:val="clear" w:color="auto" w:fill="FFFFFF"/>
              </w:rPr>
              <w:tab/>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F90CE7" w:rsidP="00F90CE7">
            <w:pPr>
              <w:tabs>
                <w:tab w:val="left" w:pos="2980"/>
              </w:tabs>
              <w:spacing w:after="0" w:line="360" w:lineRule="auto"/>
              <w:jc w:val="both"/>
              <w:rPr>
                <w:rFonts w:ascii="Arial" w:hAnsi="Arial" w:cs="Arial"/>
                <w:lang w:val="el-GR"/>
              </w:rPr>
            </w:pPr>
            <w:r>
              <w:rPr>
                <w:rFonts w:ascii="Arial" w:hAnsi="Arial" w:cs="Arial"/>
                <w:lang w:val="el-GR"/>
              </w:rPr>
              <w:tab/>
            </w: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807EE6"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(6)</w:t>
            </w:r>
            <w:r w:rsidRPr="00AB411D">
              <w:rPr>
                <w:rFonts w:ascii="Arial" w:hAnsi="Arial" w:cs="Arial"/>
                <w:color w:val="000000"/>
                <w:lang w:val="en-GB" w:eastAsia="en-GB"/>
              </w:rPr>
              <w:t>  </w:t>
            </w:r>
            <w:r w:rsidRPr="00AB411D">
              <w:rPr>
                <w:rFonts w:ascii="Arial" w:hAnsi="Arial" w:cs="Arial"/>
                <w:color w:val="000000"/>
                <w:lang w:val="el-GR" w:eastAsia="en-GB"/>
              </w:rPr>
              <w:t>Με την εξαίρεση των περιπτώσεων που αναφέρονται στις παραγράφους (α), (β) ή (γ) του εδαφίου 5, ο εμπορευόμενος, κατόπιν αιτήματος του καταναλωτή, θέτει στη διάθεση του καταναλωτή οποιοδήποτε περιεχόμενο, εκτός από δεδομένα προσωπικού χαρακτήρα, το οποίο παρασχέθηκε ή δημιουργήθηκε από τον καταναλωτή κατά τη χρήση του ψηφιακού περιεχομένου ή της ψηφιακής υπηρεσίας που παρέχεται από τον εμπορευόμενο.</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807EE6" w:rsidP="00AB411D">
            <w:pPr>
              <w:pStyle w:val="Firstparagraph"/>
              <w:spacing w:after="0" w:afterAutospacing="0"/>
              <w:rPr>
                <w:sz w:val="22"/>
                <w:szCs w:val="22"/>
                <w:shd w:val="clear" w:color="auto" w:fill="FFFFFF"/>
              </w:rPr>
            </w:pPr>
            <w:r w:rsidRPr="00AB411D">
              <w:rPr>
                <w:rFonts w:eastAsia="Times New Roman"/>
                <w:sz w:val="22"/>
                <w:szCs w:val="22"/>
                <w:lang w:eastAsia="en-GB"/>
              </w:rPr>
              <w:t>(7)</w:t>
            </w:r>
            <w:r w:rsidRPr="00AB411D">
              <w:rPr>
                <w:rFonts w:eastAsia="Times New Roman"/>
                <w:sz w:val="22"/>
                <w:szCs w:val="22"/>
                <w:lang w:val="en-GB" w:eastAsia="en-GB"/>
              </w:rPr>
              <w:t> </w:t>
            </w:r>
            <w:r w:rsidRPr="00AB411D">
              <w:rPr>
                <w:rFonts w:eastAsia="Times New Roman"/>
                <w:sz w:val="22"/>
                <w:szCs w:val="22"/>
                <w:lang w:eastAsia="en-GB"/>
              </w:rPr>
              <w:t>Ο καταναλωτής δικαιούται να ανακτά το εν λόγω ψηφιακό περιεχόμενο δωρεάν, χωρίς να παρεμποδίζεται από τον εμπορευόμενο, σε εύλογο χρονικό διάστημα και σε κοινώς χρησιμοποιούμενο και αναγνώσιμο από μηχάνημα μορφότυπο.</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lang w:val="el-GR"/>
              </w:rPr>
            </w:pPr>
          </w:p>
        </w:tc>
        <w:tc>
          <w:tcPr>
            <w:tcW w:w="8155" w:type="dxa"/>
          </w:tcPr>
          <w:p w:rsidR="00807EE6" w:rsidRPr="00AB411D" w:rsidRDefault="00807EE6"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(8)</w:t>
            </w:r>
            <w:r w:rsidRPr="00AB411D">
              <w:rPr>
                <w:rFonts w:ascii="Arial" w:hAnsi="Arial" w:cs="Arial"/>
                <w:color w:val="000000"/>
                <w:lang w:val="en-GB" w:eastAsia="en-GB"/>
              </w:rPr>
              <w:t>  </w:t>
            </w:r>
            <w:r w:rsidRPr="00AB411D">
              <w:rPr>
                <w:rFonts w:ascii="Arial" w:hAnsi="Arial" w:cs="Arial"/>
                <w:color w:val="000000"/>
                <w:lang w:val="el-GR" w:eastAsia="en-GB"/>
              </w:rPr>
              <w:t>Σε περίπτωση υπαναχώρησης από τη σύμβαση, ο εμπορευόμενος μπορεί να εμποδίζει οποιαδήποτε περαιτέρω χρήση του ψηφιακού περιεχομένου ή της ψηφιακής υπηρεσίας από τον καταναλωτή, συγκεκριμένα καθιστώντας το ψηφιακό περιεχόμενο ή την ψηφιακή υπηρεσία μη προσβάσιμα στον καταναλωτή ή απενεργοποιώντας τον λογαριασμό χρήστη του καταναλωτή, με την επιφύλαξη του εδαφίου 6.».</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227"/>
        </w:trPr>
        <w:tc>
          <w:tcPr>
            <w:tcW w:w="1735" w:type="dxa"/>
          </w:tcPr>
          <w:p w:rsidR="00807EE6" w:rsidRPr="00AB411D" w:rsidRDefault="00703025"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25 του βασικού νόμου.</w:t>
            </w:r>
          </w:p>
        </w:tc>
        <w:tc>
          <w:tcPr>
            <w:tcW w:w="8864" w:type="dxa"/>
            <w:gridSpan w:val="2"/>
          </w:tcPr>
          <w:p w:rsidR="00807EE6" w:rsidRPr="00AB411D" w:rsidRDefault="00807EE6" w:rsidP="00AB411D">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1</w:t>
            </w:r>
            <w:r w:rsidR="00BD129E">
              <w:rPr>
                <w:rFonts w:ascii="Arial" w:hAnsi="Arial" w:cs="Arial"/>
                <w:color w:val="000000"/>
                <w:lang w:val="el-GR" w:eastAsia="en-GB"/>
              </w:rPr>
              <w:t>4</w:t>
            </w:r>
            <w:r w:rsidRPr="00AB411D">
              <w:rPr>
                <w:rFonts w:ascii="Arial" w:hAnsi="Arial" w:cs="Arial"/>
                <w:color w:val="000000"/>
                <w:lang w:val="el-GR" w:eastAsia="en-GB"/>
              </w:rPr>
              <w:t>. Το άρθρο 25 του βασικού νόμου τροποποιείται ως ακολούθως:</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807EE6" w:rsidRPr="00D4379D" w:rsidTr="00AB411D">
        <w:trPr>
          <w:gridAfter w:val="1"/>
          <w:wAfter w:w="8898" w:type="dxa"/>
          <w:trHeight w:val="328"/>
        </w:trPr>
        <w:tc>
          <w:tcPr>
            <w:tcW w:w="1735" w:type="dxa"/>
          </w:tcPr>
          <w:p w:rsidR="00807EE6" w:rsidRPr="00AB411D" w:rsidRDefault="00807EE6" w:rsidP="00AB411D">
            <w:pPr>
              <w:spacing w:after="0" w:line="360" w:lineRule="auto"/>
              <w:rPr>
                <w:rFonts w:ascii="Arial" w:hAnsi="Arial" w:cs="Arial"/>
                <w:lang w:val="el-GR"/>
              </w:rPr>
            </w:pPr>
          </w:p>
        </w:tc>
        <w:tc>
          <w:tcPr>
            <w:tcW w:w="709" w:type="dxa"/>
          </w:tcPr>
          <w:p w:rsidR="00807EE6" w:rsidRPr="00AB411D" w:rsidRDefault="00807EE6" w:rsidP="00AB411D">
            <w:pPr>
              <w:spacing w:after="0" w:line="360" w:lineRule="auto"/>
              <w:jc w:val="center"/>
              <w:rPr>
                <w:rFonts w:ascii="Arial" w:hAnsi="Arial" w:cs="Arial"/>
              </w:rPr>
            </w:pPr>
            <w:r w:rsidRPr="00AB411D">
              <w:rPr>
                <w:rFonts w:ascii="Arial" w:hAnsi="Arial" w:cs="Arial"/>
                <w:lang w:val="el-GR"/>
              </w:rPr>
              <w:t>(</w:t>
            </w:r>
            <w:r w:rsidRPr="00AB411D">
              <w:rPr>
                <w:rFonts w:ascii="Arial" w:hAnsi="Arial" w:cs="Arial"/>
              </w:rPr>
              <w:t>i)</w:t>
            </w:r>
          </w:p>
        </w:tc>
        <w:tc>
          <w:tcPr>
            <w:tcW w:w="8155" w:type="dxa"/>
          </w:tcPr>
          <w:p w:rsidR="00807EE6" w:rsidRPr="00AB411D" w:rsidRDefault="00807EE6" w:rsidP="00FB755A">
            <w:pPr>
              <w:pStyle w:val="Firstparagraph"/>
              <w:spacing w:after="0" w:afterAutospacing="0"/>
              <w:rPr>
                <w:sz w:val="22"/>
                <w:szCs w:val="22"/>
                <w:shd w:val="clear" w:color="auto" w:fill="FFFFFF"/>
              </w:rPr>
            </w:pPr>
            <w:r w:rsidRPr="00AB411D">
              <w:rPr>
                <w:rFonts w:eastAsia="Times New Roman"/>
                <w:sz w:val="22"/>
                <w:szCs w:val="22"/>
                <w:lang w:eastAsia="en-GB"/>
              </w:rPr>
              <w:t>με την αντικατάσταση από το εδάφιο (1) αυτού, της φράσης «σε περίπτωση» (πρώτη γραμμή) από την φράση «εκτός εάν».</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rPr>
            </w:pPr>
            <w:r w:rsidRPr="00AB411D">
              <w:rPr>
                <w:rFonts w:ascii="Arial" w:hAnsi="Arial" w:cs="Arial"/>
                <w:lang w:val="el-GR"/>
              </w:rPr>
              <w:t>(</w:t>
            </w:r>
            <w:r w:rsidRPr="00AB411D">
              <w:rPr>
                <w:rFonts w:ascii="Arial" w:hAnsi="Arial" w:cs="Arial"/>
              </w:rPr>
              <w:t>ii)</w:t>
            </w:r>
          </w:p>
        </w:tc>
        <w:tc>
          <w:tcPr>
            <w:tcW w:w="8155" w:type="dxa"/>
          </w:tcPr>
          <w:p w:rsidR="00363F14" w:rsidRPr="00AB411D" w:rsidRDefault="00363F14" w:rsidP="00AB411D">
            <w:pPr>
              <w:pStyle w:val="Firstparagraph"/>
              <w:spacing w:after="0" w:afterAutospacing="0"/>
              <w:rPr>
                <w:sz w:val="22"/>
                <w:szCs w:val="22"/>
                <w:shd w:val="clear" w:color="auto" w:fill="FFFFFF"/>
              </w:rPr>
            </w:pPr>
            <w:r w:rsidRPr="00AB411D">
              <w:rPr>
                <w:rFonts w:eastAsia="Times New Roman"/>
                <w:sz w:val="22"/>
                <w:szCs w:val="22"/>
                <w:lang w:eastAsia="en-GB"/>
              </w:rPr>
              <w:t>με την προσθήκη αμέσως μετά το εδάφιο (2) αυτού, του ακόλουθου νέου εδαφίου:</w:t>
            </w:r>
          </w:p>
        </w:tc>
      </w:tr>
      <w:tr w:rsidR="00807EE6" w:rsidRPr="00D4379D" w:rsidTr="00AB411D">
        <w:trPr>
          <w:gridAfter w:val="1"/>
          <w:wAfter w:w="8898" w:type="dxa"/>
          <w:trHeight w:val="227"/>
        </w:trPr>
        <w:tc>
          <w:tcPr>
            <w:tcW w:w="1735" w:type="dxa"/>
          </w:tcPr>
          <w:p w:rsidR="00807EE6" w:rsidRPr="00AB411D" w:rsidRDefault="00807EE6" w:rsidP="00AB411D">
            <w:pPr>
              <w:spacing w:after="0" w:line="360" w:lineRule="auto"/>
              <w:rPr>
                <w:rFonts w:ascii="Arial" w:hAnsi="Arial" w:cs="Arial"/>
                <w:lang w:val="el-GR"/>
              </w:rPr>
            </w:pPr>
          </w:p>
        </w:tc>
        <w:tc>
          <w:tcPr>
            <w:tcW w:w="8864" w:type="dxa"/>
            <w:gridSpan w:val="2"/>
          </w:tcPr>
          <w:p w:rsidR="00807EE6" w:rsidRPr="00AB411D" w:rsidRDefault="00807EE6" w:rsidP="00AB411D">
            <w:pPr>
              <w:spacing w:after="0" w:line="360" w:lineRule="auto"/>
              <w:jc w:val="both"/>
              <w:rPr>
                <w:rFonts w:ascii="Arial" w:hAnsi="Arial" w:cs="Arial"/>
                <w:lang w:val="el-GR"/>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CB669A" w:rsidRDefault="00363F14" w:rsidP="00AB411D">
            <w:pPr>
              <w:spacing w:after="0" w:line="360" w:lineRule="auto"/>
              <w:jc w:val="center"/>
              <w:rPr>
                <w:rFonts w:ascii="Arial" w:hAnsi="Arial" w:cs="Arial"/>
                <w:lang w:val="el-GR"/>
              </w:rPr>
            </w:pPr>
          </w:p>
        </w:tc>
        <w:tc>
          <w:tcPr>
            <w:tcW w:w="8155" w:type="dxa"/>
          </w:tcPr>
          <w:p w:rsidR="00363F14" w:rsidRPr="00AB411D" w:rsidRDefault="00363F14" w:rsidP="00FB755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«(2</w:t>
            </w:r>
            <w:r w:rsidR="00FB755A">
              <w:rPr>
                <w:rFonts w:ascii="Arial" w:hAnsi="Arial" w:cs="Arial"/>
                <w:color w:val="000000"/>
                <w:lang w:val="el-GR" w:eastAsia="en-GB"/>
              </w:rPr>
              <w:t>Α</w:t>
            </w:r>
            <w:r w:rsidRPr="00AB411D">
              <w:rPr>
                <w:rFonts w:ascii="Arial" w:hAnsi="Arial" w:cs="Arial"/>
                <w:color w:val="000000"/>
                <w:lang w:val="el-GR" w:eastAsia="en-GB"/>
              </w:rPr>
              <w:t>). Σε περίπτωση υπαναχώρησης από τη σύμβαση, ο καταναλωτής αποφεύγει να χρησιμοποιεί το ψηφιακό περιεχόμενο ή την ψηφιακή υπηρεσία και να τα θέτει στη διάθεση τρίτων.»</w:t>
            </w:r>
          </w:p>
        </w:tc>
      </w:tr>
      <w:tr w:rsidR="00E477E5" w:rsidRPr="00D4379D" w:rsidTr="00AB411D">
        <w:trPr>
          <w:gridAfter w:val="1"/>
          <w:wAfter w:w="8898" w:type="dxa"/>
          <w:trHeight w:val="227"/>
        </w:trPr>
        <w:tc>
          <w:tcPr>
            <w:tcW w:w="1735" w:type="dxa"/>
          </w:tcPr>
          <w:p w:rsidR="00E477E5" w:rsidRPr="00AB411D" w:rsidRDefault="00E477E5" w:rsidP="00AB411D">
            <w:pPr>
              <w:spacing w:after="0" w:line="360" w:lineRule="auto"/>
              <w:rPr>
                <w:rFonts w:ascii="Arial" w:hAnsi="Arial" w:cs="Arial"/>
                <w:lang w:val="el-GR"/>
              </w:rPr>
            </w:pPr>
          </w:p>
        </w:tc>
        <w:tc>
          <w:tcPr>
            <w:tcW w:w="8864" w:type="dxa"/>
            <w:gridSpan w:val="2"/>
          </w:tcPr>
          <w:p w:rsidR="00E477E5" w:rsidRPr="00AB411D" w:rsidRDefault="00E477E5" w:rsidP="00AB411D">
            <w:pPr>
              <w:spacing w:after="0" w:line="360" w:lineRule="auto"/>
              <w:jc w:val="both"/>
              <w:rPr>
                <w:rFonts w:ascii="Arial" w:hAnsi="Arial" w:cs="Arial"/>
                <w:lang w:val="el-GR"/>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rPr>
            </w:pPr>
            <w:r w:rsidRPr="00AB411D">
              <w:rPr>
                <w:rFonts w:ascii="Arial" w:hAnsi="Arial" w:cs="Arial"/>
                <w:lang w:val="el-GR"/>
              </w:rPr>
              <w:t>(</w:t>
            </w:r>
            <w:r w:rsidRPr="00AB411D">
              <w:rPr>
                <w:rFonts w:ascii="Arial" w:hAnsi="Arial" w:cs="Arial"/>
              </w:rPr>
              <w:t>iii)</w:t>
            </w:r>
          </w:p>
        </w:tc>
        <w:tc>
          <w:tcPr>
            <w:tcW w:w="8155" w:type="dxa"/>
          </w:tcPr>
          <w:p w:rsidR="00363F14" w:rsidRPr="00AB411D" w:rsidRDefault="00363F14"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παραγράφου (</w:t>
            </w:r>
            <w:r w:rsidRPr="00AB411D">
              <w:rPr>
                <w:rFonts w:ascii="Arial" w:hAnsi="Arial" w:cs="Arial"/>
                <w:color w:val="000000"/>
                <w:lang w:val="en-GB" w:eastAsia="en-GB"/>
              </w:rPr>
              <w:t>i</w:t>
            </w:r>
            <w:r w:rsidRPr="00AB411D">
              <w:rPr>
                <w:rFonts w:ascii="Arial" w:hAnsi="Arial" w:cs="Arial"/>
                <w:color w:val="000000"/>
                <w:lang w:val="el-GR" w:eastAsia="en-GB"/>
              </w:rPr>
              <w:t>) του εδαφίου (4) με την ακόλουθη νέα παράγραφο:</w:t>
            </w:r>
          </w:p>
        </w:tc>
      </w:tr>
      <w:tr w:rsidR="00363F14" w:rsidRPr="00D4379D" w:rsidTr="00AB411D">
        <w:trPr>
          <w:gridAfter w:val="1"/>
          <w:wAfter w:w="8898" w:type="dxa"/>
          <w:trHeight w:val="227"/>
        </w:trPr>
        <w:tc>
          <w:tcPr>
            <w:tcW w:w="1735" w:type="dxa"/>
          </w:tcPr>
          <w:p w:rsidR="00363F14" w:rsidRPr="00AB411D" w:rsidRDefault="00363F14" w:rsidP="00AB411D">
            <w:pPr>
              <w:spacing w:after="0" w:line="360" w:lineRule="auto"/>
              <w:rPr>
                <w:rFonts w:ascii="Arial" w:hAnsi="Arial" w:cs="Arial"/>
                <w:lang w:val="el-GR"/>
              </w:rPr>
            </w:pPr>
          </w:p>
        </w:tc>
        <w:tc>
          <w:tcPr>
            <w:tcW w:w="8864" w:type="dxa"/>
            <w:gridSpan w:val="2"/>
          </w:tcPr>
          <w:p w:rsidR="00363F14" w:rsidRPr="00AB411D" w:rsidRDefault="00363F14" w:rsidP="00AB411D">
            <w:pPr>
              <w:spacing w:after="0" w:line="360" w:lineRule="auto"/>
              <w:jc w:val="both"/>
              <w:rPr>
                <w:rFonts w:ascii="Arial" w:hAnsi="Arial" w:cs="Arial"/>
                <w:lang w:val="el-GR"/>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lang w:val="el-GR"/>
              </w:rPr>
            </w:pPr>
          </w:p>
        </w:tc>
        <w:tc>
          <w:tcPr>
            <w:tcW w:w="8155" w:type="dxa"/>
          </w:tcPr>
          <w:p w:rsidR="00363F14" w:rsidRPr="00AB411D" w:rsidRDefault="00363F14"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w:t>
            </w:r>
            <w:r w:rsidRPr="00AB411D">
              <w:rPr>
                <w:rFonts w:ascii="Arial" w:hAnsi="Arial" w:cs="Arial"/>
                <w:color w:val="000000"/>
                <w:lang w:val="en-GB" w:eastAsia="en-GB"/>
              </w:rPr>
              <w:t>i</w:t>
            </w:r>
            <w:r w:rsidRPr="00AB411D">
              <w:rPr>
                <w:rFonts w:ascii="Arial" w:hAnsi="Arial" w:cs="Arial"/>
                <w:color w:val="000000"/>
                <w:lang w:val="el-GR" w:eastAsia="en-GB"/>
              </w:rPr>
              <w:t>) ο καταναλωτής δεν έδωσε την προηγούμενη ρητή συγκατάθεση του για να αρχίσει η εκτέλεση της σύμβασης πριν από το τέλος της περιόδου των δεκατεσσάρων (14) ημερών ή  των τριάντα (30) ημερών που προβλέπεται στο άρθρο 20.»</w:t>
            </w:r>
          </w:p>
          <w:p w:rsidR="00363F14" w:rsidRPr="00AB411D" w:rsidRDefault="00363F14" w:rsidP="00AB411D">
            <w:pPr>
              <w:spacing w:after="0" w:line="360" w:lineRule="auto"/>
              <w:jc w:val="both"/>
              <w:rPr>
                <w:rFonts w:ascii="Arial" w:hAnsi="Arial" w:cs="Arial"/>
                <w:color w:val="000000"/>
                <w:lang w:val="el-GR" w:eastAsia="en-GB"/>
              </w:rPr>
            </w:pP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703025" w:rsidRPr="00D4379D" w:rsidTr="00AB411D">
        <w:trPr>
          <w:gridAfter w:val="1"/>
          <w:wAfter w:w="8898" w:type="dxa"/>
          <w:trHeight w:val="227"/>
        </w:trPr>
        <w:tc>
          <w:tcPr>
            <w:tcW w:w="1735" w:type="dxa"/>
          </w:tcPr>
          <w:p w:rsidR="00703025" w:rsidRPr="00AB411D" w:rsidRDefault="00703025" w:rsidP="006947D1">
            <w:pPr>
              <w:spacing w:after="0" w:line="240" w:lineRule="auto"/>
              <w:rPr>
                <w:rFonts w:ascii="Arial" w:hAnsi="Arial" w:cs="Arial"/>
                <w:lang w:val="el-GR"/>
              </w:rPr>
            </w:pPr>
            <w:r w:rsidRPr="00AB411D">
              <w:rPr>
                <w:rFonts w:ascii="Arial" w:hAnsi="Arial" w:cs="Arial"/>
                <w:lang w:val="en-GB"/>
              </w:rPr>
              <w:t>T</w:t>
            </w:r>
            <w:r w:rsidRPr="00AB411D">
              <w:rPr>
                <w:rFonts w:ascii="Arial" w:hAnsi="Arial" w:cs="Arial"/>
                <w:lang w:val="el-GR"/>
              </w:rPr>
              <w:t>ροποποίηση του άρθρου 27 του βασικού νόμου.</w:t>
            </w:r>
          </w:p>
        </w:tc>
        <w:tc>
          <w:tcPr>
            <w:tcW w:w="8864" w:type="dxa"/>
            <w:gridSpan w:val="2"/>
          </w:tcPr>
          <w:p w:rsidR="00703025" w:rsidRPr="00AB411D" w:rsidRDefault="00703025" w:rsidP="00AB411D">
            <w:pPr>
              <w:spacing w:after="0" w:line="360" w:lineRule="auto"/>
              <w:jc w:val="both"/>
              <w:rPr>
                <w:rFonts w:ascii="Arial" w:hAnsi="Arial" w:cs="Arial"/>
                <w:lang w:val="el-GR"/>
              </w:rPr>
            </w:pPr>
            <w:r w:rsidRPr="00AB411D">
              <w:rPr>
                <w:rFonts w:ascii="Arial" w:hAnsi="Arial" w:cs="Arial"/>
                <w:color w:val="000000"/>
                <w:lang w:val="el-GR" w:eastAsia="en-GB"/>
              </w:rPr>
              <w:t>1</w:t>
            </w:r>
            <w:r w:rsidR="00BD129E">
              <w:rPr>
                <w:rFonts w:ascii="Arial" w:hAnsi="Arial" w:cs="Arial"/>
                <w:color w:val="000000"/>
                <w:lang w:val="el-GR" w:eastAsia="en-GB"/>
              </w:rPr>
              <w:t>5</w:t>
            </w:r>
            <w:r w:rsidRPr="00AB411D">
              <w:rPr>
                <w:rFonts w:ascii="Arial" w:hAnsi="Arial" w:cs="Arial"/>
                <w:color w:val="000000"/>
                <w:lang w:val="el-GR" w:eastAsia="en-GB"/>
              </w:rPr>
              <w:t>. Το άρθρο 27 του βασικού νόμου τροποποιείται ως ακολούθως:</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703025" w:rsidP="00AB411D">
            <w:pPr>
              <w:spacing w:after="0" w:line="360" w:lineRule="auto"/>
              <w:jc w:val="center"/>
              <w:rPr>
                <w:rFonts w:ascii="Arial" w:hAnsi="Arial" w:cs="Arial"/>
              </w:rPr>
            </w:pPr>
            <w:r w:rsidRPr="00AB411D">
              <w:rPr>
                <w:rFonts w:ascii="Arial" w:hAnsi="Arial" w:cs="Arial"/>
              </w:rPr>
              <w:t>(i)</w:t>
            </w:r>
          </w:p>
        </w:tc>
        <w:tc>
          <w:tcPr>
            <w:tcW w:w="8155" w:type="dxa"/>
          </w:tcPr>
          <w:p w:rsidR="00363F14"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παραγράφου (α) αυτού με την ακόλουθη νέα παράγραφο:</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363F14"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«(α) Συμβάσεις υπηρεσιών μετά την πλήρη εκτέλεση της </w:t>
            </w:r>
            <w:r w:rsidRPr="00AB411D">
              <w:rPr>
                <w:rFonts w:ascii="Arial" w:hAnsi="Arial" w:cs="Arial"/>
                <w:color w:val="000000"/>
                <w:lang w:val="el-GR" w:eastAsia="en-GB"/>
              </w:rPr>
              <w:tab/>
              <w:t>υπηρεσίας</w:t>
            </w:r>
            <w:r w:rsidR="00114EBE">
              <w:rPr>
                <w:rFonts w:ascii="Arial" w:hAnsi="Arial" w:cs="Arial"/>
                <w:color w:val="000000"/>
                <w:lang w:val="el-GR" w:eastAsia="en-GB"/>
              </w:rPr>
              <w:t>αλλά</w:t>
            </w:r>
            <w:r w:rsidRPr="00AB411D">
              <w:rPr>
                <w:rFonts w:ascii="Arial" w:hAnsi="Arial" w:cs="Arial"/>
                <w:color w:val="000000"/>
                <w:lang w:val="el-GR" w:eastAsia="en-GB"/>
              </w:rPr>
              <w:t xml:space="preserve">, εφόσον προβλέπεται στη σύμβαση η υποχρέωση του καταναλωτή να καταβάλει το τίμημα, μόνο εάν η εκτέλεση άρχισε με την προηγούμενη ρητή συγκατάθεση του καταναλωτή και με την εκ μέρους του αναγνώριση ότι θα απολέσει το δικαίωμα υπαναχώρησης του, μόλις η σύμβαση εκτελεσθεί πλήρως από τον </w:t>
            </w:r>
            <w:r w:rsidR="00FB755A">
              <w:rPr>
                <w:rFonts w:ascii="Arial" w:hAnsi="Arial" w:cs="Arial"/>
                <w:color w:val="000000"/>
                <w:lang w:val="el-GR" w:eastAsia="en-GB"/>
              </w:rPr>
              <w:t>εμπορευόμενο</w:t>
            </w:r>
            <w:r w:rsidRPr="00AB411D">
              <w:rPr>
                <w:rFonts w:ascii="Arial" w:hAnsi="Arial" w:cs="Arial"/>
                <w:color w:val="000000"/>
                <w:lang w:val="el-GR" w:eastAsia="en-GB"/>
              </w:rPr>
              <w:t>».</w:t>
            </w:r>
          </w:p>
          <w:p w:rsidR="00363F14" w:rsidRPr="00AB411D" w:rsidRDefault="00363F14" w:rsidP="00AB411D">
            <w:pPr>
              <w:tabs>
                <w:tab w:val="left" w:pos="6235"/>
              </w:tabs>
              <w:spacing w:after="0" w:line="360" w:lineRule="auto"/>
              <w:jc w:val="both"/>
              <w:rPr>
                <w:rFonts w:ascii="Arial" w:hAnsi="Arial" w:cs="Arial"/>
                <w:color w:val="000000"/>
                <w:lang w:val="el-GR" w:eastAsia="en-GB"/>
              </w:rPr>
            </w:pP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tabs>
                <w:tab w:val="left" w:pos="343"/>
              </w:tabs>
              <w:spacing w:after="0" w:line="360" w:lineRule="auto"/>
              <w:jc w:val="both"/>
              <w:rPr>
                <w:rFonts w:ascii="Arial" w:hAnsi="Arial" w:cs="Arial"/>
                <w:color w:val="000000"/>
                <w:lang w:val="el-GR" w:eastAsia="en-GB"/>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703025" w:rsidP="00AB411D">
            <w:pPr>
              <w:spacing w:after="0" w:line="360" w:lineRule="auto"/>
              <w:jc w:val="center"/>
              <w:rPr>
                <w:rFonts w:ascii="Arial" w:hAnsi="Arial" w:cs="Arial"/>
              </w:rPr>
            </w:pPr>
            <w:r w:rsidRPr="00AB411D">
              <w:rPr>
                <w:rFonts w:ascii="Arial" w:hAnsi="Arial" w:cs="Arial"/>
              </w:rPr>
              <w:t>(ii)</w:t>
            </w:r>
          </w:p>
        </w:tc>
        <w:tc>
          <w:tcPr>
            <w:tcW w:w="8155" w:type="dxa"/>
          </w:tcPr>
          <w:p w:rsidR="00363F14"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παραγράφου (ιγ) αυτού με την ακόλουθη νέα παράγραφο:</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«(ιγ) συμβάσεις προμήθειας ψηφιακού περιεχομένου που δεν παρέχεται σε υλικό μέσο, εφόσον η εκτέλεση έχει ξεκινήσει, και εφόσον προβλέπεται στη σύμβαση η υποχρέωση του καταναλωτή να καταβάλει τίμημα σε περίπτωση που:</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numPr>
                <w:ilvl w:val="0"/>
                <w:numId w:val="35"/>
              </w:numPr>
              <w:spacing w:after="0" w:line="360" w:lineRule="auto"/>
              <w:ind w:left="343" w:firstLine="17"/>
              <w:jc w:val="both"/>
              <w:rPr>
                <w:rFonts w:ascii="Arial" w:hAnsi="Arial" w:cs="Arial"/>
                <w:color w:val="000000"/>
                <w:lang w:val="el-GR" w:eastAsia="en-GB"/>
              </w:rPr>
            </w:pPr>
            <w:r w:rsidRPr="00AB411D">
              <w:rPr>
                <w:rFonts w:ascii="Arial" w:hAnsi="Arial" w:cs="Arial"/>
                <w:color w:val="000000"/>
                <w:lang w:val="el-GR" w:eastAsia="en-GB"/>
              </w:rPr>
              <w:t>ο καταναλωτής έδωσε την προηγούμενη ρητή συγκατάθεσή του, ώστε να ξεκινήσει η εκτέλεση της σύμβασης στη διάρκεια της περιόδου ισχύος του δικαιώματος υπαναχώρησης,</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numPr>
                <w:ilvl w:val="0"/>
                <w:numId w:val="35"/>
              </w:numPr>
              <w:spacing w:after="0" w:line="360" w:lineRule="auto"/>
              <w:ind w:left="343" w:firstLine="17"/>
              <w:jc w:val="both"/>
              <w:rPr>
                <w:rFonts w:ascii="Arial" w:hAnsi="Arial" w:cs="Arial"/>
                <w:color w:val="000000"/>
                <w:lang w:val="el-GR" w:eastAsia="en-GB"/>
              </w:rPr>
            </w:pPr>
            <w:r w:rsidRPr="00AB411D">
              <w:rPr>
                <w:rFonts w:ascii="Arial" w:hAnsi="Arial" w:cs="Arial"/>
                <w:color w:val="000000"/>
                <w:lang w:val="el-GR" w:eastAsia="en-GB"/>
              </w:rPr>
              <w:t xml:space="preserve">ο καταναλωτής αναγνώρισε ότι χάνει συνεπακόλουθα το δικαίωμα υπαναχώρησης του και </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numPr>
                <w:ilvl w:val="0"/>
                <w:numId w:val="35"/>
              </w:numPr>
              <w:spacing w:after="0" w:line="360" w:lineRule="auto"/>
              <w:ind w:left="343" w:firstLine="17"/>
              <w:jc w:val="both"/>
              <w:rPr>
                <w:rFonts w:ascii="Arial" w:hAnsi="Arial" w:cs="Arial"/>
                <w:color w:val="000000"/>
                <w:lang w:val="el-GR" w:eastAsia="en-GB"/>
              </w:rPr>
            </w:pPr>
            <w:r w:rsidRPr="00AB411D">
              <w:rPr>
                <w:rFonts w:ascii="Arial" w:hAnsi="Arial" w:cs="Arial"/>
                <w:color w:val="000000"/>
                <w:lang w:val="el-GR" w:eastAsia="en-GB"/>
              </w:rPr>
              <w:t>ο εμπορευόμενος προέβη στην παροχή της επιβεβαίωσης, η οποία προβλέπεται στο εδάφιο (2) του άρθρου 18 ή στο εδάφιο (7) του άρθρου 19.</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r w:rsidRPr="00AB411D">
              <w:rPr>
                <w:rFonts w:ascii="Arial" w:hAnsi="Arial" w:cs="Arial"/>
              </w:rPr>
              <w:t>(iii)</w:t>
            </w: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προσθήκη, αμέσως μετά την παράγραφο (ιγ) αυτού, της ακόλουθης επιφύλαξης:</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FB755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“Νοείται ότι οι εξαιρέσεις στο δικαίωμα υπαναχώρησης όπως ορίζονται στις παραγράφους (α) έως (δ)  δεν εφαρμόζονται στην περίπτωση των συμβάσεων που έχουν συναφθεί στο πλαίσιο μη προγραμματισμένων επισκέψεων εμπ</w:t>
            </w:r>
            <w:r w:rsidR="00FB755A">
              <w:rPr>
                <w:rFonts w:ascii="Arial" w:hAnsi="Arial" w:cs="Arial"/>
                <w:color w:val="000000"/>
                <w:lang w:val="el-GR" w:eastAsia="en-GB"/>
              </w:rPr>
              <w:t>ορευόμενου</w:t>
            </w:r>
            <w:r w:rsidRPr="00AB411D">
              <w:rPr>
                <w:rFonts w:ascii="Arial" w:hAnsi="Arial" w:cs="Arial"/>
                <w:color w:val="000000"/>
                <w:lang w:val="el-GR" w:eastAsia="en-GB"/>
              </w:rPr>
              <w:t xml:space="preserve"> στην οικία καταναλωτή ή εκδρομών που διοργανώνει εμπορευόμενος με στόχο ή  αποτέλεσμα την προώθηση ή την πώληση προϊόντων στους καταναλωτές.»</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363F14" w:rsidRPr="00D4379D" w:rsidTr="00AB411D">
        <w:trPr>
          <w:gridAfter w:val="1"/>
          <w:wAfter w:w="8898" w:type="dxa"/>
          <w:trHeight w:val="328"/>
        </w:trPr>
        <w:tc>
          <w:tcPr>
            <w:tcW w:w="1735" w:type="dxa"/>
          </w:tcPr>
          <w:p w:rsidR="00363F14" w:rsidRPr="00AB411D" w:rsidRDefault="00363F14" w:rsidP="00AB411D">
            <w:pPr>
              <w:spacing w:after="0" w:line="360" w:lineRule="auto"/>
              <w:rPr>
                <w:rFonts w:ascii="Arial" w:hAnsi="Arial" w:cs="Arial"/>
                <w:lang w:val="el-GR"/>
              </w:rPr>
            </w:pPr>
          </w:p>
        </w:tc>
        <w:tc>
          <w:tcPr>
            <w:tcW w:w="709" w:type="dxa"/>
          </w:tcPr>
          <w:p w:rsidR="00363F14" w:rsidRPr="00AB411D" w:rsidRDefault="00703025" w:rsidP="00AB411D">
            <w:pPr>
              <w:spacing w:after="0" w:line="360" w:lineRule="auto"/>
              <w:jc w:val="center"/>
              <w:rPr>
                <w:rFonts w:ascii="Arial" w:hAnsi="Arial" w:cs="Arial"/>
              </w:rPr>
            </w:pPr>
            <w:r w:rsidRPr="00AB411D">
              <w:rPr>
                <w:rFonts w:ascii="Arial" w:hAnsi="Arial" w:cs="Arial"/>
              </w:rPr>
              <w:t>(iv)</w:t>
            </w:r>
          </w:p>
        </w:tc>
        <w:tc>
          <w:tcPr>
            <w:tcW w:w="8155" w:type="dxa"/>
          </w:tcPr>
          <w:p w:rsidR="00363F14"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προσθήκη αμέσως μετά την παράγραφο (ιγ) αυτού, της ακόλουθης νέας παραγράφου:</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CB669A" w:rsidRDefault="00703025" w:rsidP="00AB411D">
            <w:pPr>
              <w:spacing w:after="0" w:line="360" w:lineRule="auto"/>
              <w:jc w:val="center"/>
              <w:rPr>
                <w:rFonts w:ascii="Arial" w:hAnsi="Arial" w:cs="Arial"/>
                <w:lang w:val="el-GR"/>
              </w:rPr>
            </w:pPr>
          </w:p>
        </w:tc>
        <w:tc>
          <w:tcPr>
            <w:tcW w:w="8155" w:type="dxa"/>
          </w:tcPr>
          <w:p w:rsidR="00703025" w:rsidRPr="00AB411D" w:rsidRDefault="00703025" w:rsidP="00FB755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«(ιδ) Στην περίπτωση συμβάσεων υπηρεσιών, οι οποίεςεπιβάλλουν στον καταναλωτή την υποχρέωση να καταβάλει τίμημα, όταν ο καταναλωτής έχει ζητήσει ειδικά επίσκεψη από τον εμπορευόμενο με σκοπό την πραγματοποίηση επιδιορθώσεων, ο καταναλωτής χάνει το δικαίωμα υπαναχώρησης, μετά την πλήρη παροχή της υπηρεσίας, υπό την προϋπόθεση ότι η εκτέλεση ξεκίνησε με την προηγούμενη ρητή συγκατάθεση του καταναλωτή.»</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227"/>
        </w:trPr>
        <w:tc>
          <w:tcPr>
            <w:tcW w:w="1735" w:type="dxa"/>
          </w:tcPr>
          <w:p w:rsidR="00703025" w:rsidRPr="00AB411D" w:rsidRDefault="00703025" w:rsidP="006947D1">
            <w:pPr>
              <w:tabs>
                <w:tab w:val="left" w:pos="195"/>
              </w:tabs>
              <w:spacing w:line="240" w:lineRule="auto"/>
              <w:rPr>
                <w:rFonts w:ascii="Arial" w:hAnsi="Arial" w:cs="Arial"/>
                <w:lang w:val="el-GR"/>
              </w:rPr>
            </w:pPr>
            <w:r w:rsidRPr="00AB411D">
              <w:rPr>
                <w:rFonts w:ascii="Arial" w:hAnsi="Arial" w:cs="Arial"/>
                <w:lang w:val="el-GR"/>
              </w:rPr>
              <w:t>Προσθήκη νέου άρθρου 32</w:t>
            </w:r>
            <w:r w:rsidRPr="00AB411D">
              <w:rPr>
                <w:rFonts w:ascii="Arial" w:hAnsi="Arial" w:cs="Arial"/>
                <w:lang w:val="en-GB"/>
              </w:rPr>
              <w:t>A</w:t>
            </w:r>
            <w:r w:rsidRPr="00AB411D">
              <w:rPr>
                <w:rFonts w:ascii="Arial" w:hAnsi="Arial" w:cs="Arial"/>
                <w:lang w:val="el-GR"/>
              </w:rPr>
              <w:t xml:space="preserve"> του βασικού νόμου.            </w:t>
            </w:r>
          </w:p>
        </w:tc>
        <w:tc>
          <w:tcPr>
            <w:tcW w:w="8864" w:type="dxa"/>
            <w:gridSpan w:val="2"/>
          </w:tcPr>
          <w:p w:rsidR="00703025" w:rsidRPr="00AB411D" w:rsidRDefault="00703025" w:rsidP="00AB411D">
            <w:pPr>
              <w:spacing w:after="0" w:line="360" w:lineRule="auto"/>
              <w:jc w:val="both"/>
              <w:rPr>
                <w:rFonts w:ascii="Arial" w:hAnsi="Arial" w:cs="Arial"/>
                <w:lang w:val="el-GR"/>
              </w:rPr>
            </w:pPr>
            <w:r w:rsidRPr="00AB411D">
              <w:rPr>
                <w:rFonts w:ascii="Arial" w:hAnsi="Arial" w:cs="Arial"/>
                <w:color w:val="000000"/>
                <w:lang w:val="el-GR" w:eastAsia="en-GB"/>
              </w:rPr>
              <w:t>1</w:t>
            </w:r>
            <w:r w:rsidR="00BD129E">
              <w:rPr>
                <w:rFonts w:ascii="Arial" w:hAnsi="Arial" w:cs="Arial"/>
                <w:color w:val="000000"/>
                <w:lang w:val="el-GR" w:eastAsia="en-GB"/>
              </w:rPr>
              <w:t>6</w:t>
            </w:r>
            <w:r w:rsidRPr="00AB411D">
              <w:rPr>
                <w:rFonts w:ascii="Arial" w:hAnsi="Arial" w:cs="Arial"/>
                <w:color w:val="000000"/>
                <w:lang w:val="el-GR" w:eastAsia="en-GB"/>
              </w:rPr>
              <w:t>. Ο βασικός νόμος τροποποιείται με την προσθήκη, αμέσως μετά το άρθρο 32, του ακόλουθου νέου άρθρου 32Α:</w:t>
            </w: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«(32Α) Ο καταναλωτής απαλλάσσεται από την υποχρέωση να λάβει καθ’ οιονδήποτε τρόπο υπόψη την παροχή μη παραγγελθέντων αγαθών, νερού, φυσικού αερίου, ηλεκτρικής ενέργειας, τηλεθέρμανσης ή ψηφιακού περιεχομένου ή μη ζητηθείσης παροχής υπηρεσιών, η οποία απαγορεύεται από το εδάφιο (4) του άρθρου 4 και την παράγραφο (6) του Μέρους Β του Παραρτήματος Ι του παρόντος Νόμου. Σε τέτοιες περιπτώσεις, η απουσία απάντησης από τον καταναλωτή, ύστερα από περίπτωση παροχής μη παραγγελθέντων δεν ισοδυναμεί με συναίνεση. </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227"/>
        </w:trPr>
        <w:tc>
          <w:tcPr>
            <w:tcW w:w="1735" w:type="dxa"/>
          </w:tcPr>
          <w:p w:rsidR="00703025" w:rsidRPr="00AB411D" w:rsidRDefault="00703025" w:rsidP="00FB755A">
            <w:pPr>
              <w:tabs>
                <w:tab w:val="left" w:pos="195"/>
              </w:tabs>
              <w:spacing w:after="0" w:line="240" w:lineRule="auto"/>
              <w:rPr>
                <w:rFonts w:ascii="Arial" w:hAnsi="Arial" w:cs="Arial"/>
                <w:lang w:val="el-GR"/>
              </w:rPr>
            </w:pPr>
            <w:r w:rsidRPr="00AB411D">
              <w:rPr>
                <w:rFonts w:ascii="Arial" w:hAnsi="Arial" w:cs="Arial"/>
                <w:lang w:val="el-GR"/>
              </w:rPr>
              <w:t>Τροποποίηση του άρθρου45  του βασικού νόμου.</w:t>
            </w:r>
          </w:p>
        </w:tc>
        <w:tc>
          <w:tcPr>
            <w:tcW w:w="8864" w:type="dxa"/>
            <w:gridSpan w:val="2"/>
          </w:tcPr>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1</w:t>
            </w:r>
            <w:r w:rsidR="00BD129E">
              <w:rPr>
                <w:rFonts w:ascii="Arial" w:hAnsi="Arial" w:cs="Arial"/>
                <w:color w:val="000000"/>
                <w:lang w:val="el-GR" w:eastAsia="en-GB"/>
              </w:rPr>
              <w:t>7</w:t>
            </w:r>
            <w:r w:rsidRPr="00AB411D">
              <w:rPr>
                <w:rFonts w:ascii="Arial" w:hAnsi="Arial" w:cs="Arial"/>
                <w:color w:val="000000"/>
                <w:lang w:val="el-GR" w:eastAsia="en-GB"/>
              </w:rPr>
              <w:t>. Το άρθρο 45 του βασικού νόμου τροποποιείται με την προσθήκη της ακόλουθης νέας παραγράφου:</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0A5F21" w:rsidRPr="000A5F21" w:rsidRDefault="000A5F21" w:rsidP="000A5F21">
            <w:pPr>
              <w:spacing w:after="0" w:line="360" w:lineRule="auto"/>
              <w:ind w:left="709" w:firstLine="11"/>
              <w:jc w:val="both"/>
              <w:rPr>
                <w:rFonts w:ascii="Arial" w:hAnsi="Arial" w:cs="Arial"/>
                <w:lang w:val="el-GR"/>
              </w:rPr>
            </w:pPr>
            <w:r>
              <w:rPr>
                <w:rFonts w:ascii="Arial" w:hAnsi="Arial" w:cs="Arial"/>
                <w:lang w:val="el-GR"/>
              </w:rPr>
              <w:t>«(γ)(</w:t>
            </w:r>
            <w:r>
              <w:rPr>
                <w:rFonts w:ascii="Arial" w:hAnsi="Arial" w:cs="Arial"/>
                <w:lang w:val="en-GB"/>
              </w:rPr>
              <w:t>i</w:t>
            </w:r>
            <w:r w:rsidRPr="000A5F21">
              <w:rPr>
                <w:rFonts w:ascii="Arial" w:hAnsi="Arial" w:cs="Arial"/>
                <w:lang w:val="el-GR"/>
              </w:rPr>
              <w:t xml:space="preserve">) </w:t>
            </w:r>
            <w:r>
              <w:rPr>
                <w:rFonts w:ascii="Arial" w:hAnsi="Arial" w:cs="Arial"/>
                <w:lang w:val="el-GR"/>
              </w:rPr>
              <w:t xml:space="preserve">Σε κάθε ανακοίνωση περί μείωσης τιμής υποδεικνύεται η προγενέστερη τιμή που εφάρμοζε ο έμπορος για καθορισμένο χρονικό διάστημα πριν από την εφαρμογή της μείωσης της τιμής. </w:t>
            </w: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0A5F21" w:rsidRPr="000A5F21" w:rsidRDefault="000A5F21" w:rsidP="00AB411D">
            <w:pPr>
              <w:spacing w:after="0" w:line="360" w:lineRule="auto"/>
              <w:jc w:val="both"/>
              <w:rPr>
                <w:rFonts w:ascii="Arial" w:hAnsi="Arial" w:cs="Arial"/>
                <w:color w:val="000000"/>
                <w:lang w:val="el-GR" w:eastAsia="en-GB"/>
              </w:rPr>
            </w:pPr>
          </w:p>
          <w:p w:rsidR="00703025" w:rsidRPr="00AB411D" w:rsidRDefault="00703025"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w:t>
            </w:r>
            <w:r w:rsidR="000A5F21">
              <w:rPr>
                <w:rFonts w:ascii="Arial" w:hAnsi="Arial" w:cs="Arial"/>
                <w:color w:val="000000"/>
                <w:lang w:val="en-GB" w:eastAsia="en-GB"/>
              </w:rPr>
              <w:t>i</w:t>
            </w:r>
            <w:r w:rsidRPr="00AB411D">
              <w:rPr>
                <w:rFonts w:ascii="Arial" w:hAnsi="Arial" w:cs="Arial"/>
                <w:color w:val="000000"/>
                <w:lang w:val="en-GB" w:eastAsia="en-GB"/>
              </w:rPr>
              <w:t>i</w:t>
            </w:r>
            <w:r w:rsidRPr="00AB411D">
              <w:rPr>
                <w:rFonts w:ascii="Arial" w:hAnsi="Arial" w:cs="Arial"/>
                <w:color w:val="000000"/>
                <w:lang w:val="el-GR" w:eastAsia="en-GB"/>
              </w:rPr>
              <w:t>) Ως προγενέστερη τιμή θεωρείται η χαμηλότερη τιμή πώλησης και/ή η μοναδιαία τιμή, στην οποία πωλείτο το ίδιο κατά ποιότητα ή ποσότητα προϊόν,  εντός περιόδου τριάντα (30) ημερών πριν την εφαρμογή της μείωσης της τιμής, εξαιρουμένων των αγαθών τα οποία δύνανται, λόγω της φύσης τους, να αλλοιωθούν και/ή λήξουν σύντομα και/ή κυκλοφορούν στην αγορά εντός περιόδου μικρότερης των τριάντα (30) ημερών.</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328"/>
        </w:trPr>
        <w:tc>
          <w:tcPr>
            <w:tcW w:w="1735" w:type="dxa"/>
          </w:tcPr>
          <w:p w:rsidR="00703025" w:rsidRPr="00AB411D" w:rsidRDefault="00703025" w:rsidP="00AB411D">
            <w:pPr>
              <w:spacing w:after="0" w:line="360" w:lineRule="auto"/>
              <w:rPr>
                <w:rFonts w:ascii="Arial" w:hAnsi="Arial" w:cs="Arial"/>
                <w:lang w:val="el-GR"/>
              </w:rPr>
            </w:pPr>
          </w:p>
        </w:tc>
        <w:tc>
          <w:tcPr>
            <w:tcW w:w="709" w:type="dxa"/>
          </w:tcPr>
          <w:p w:rsidR="00703025" w:rsidRPr="00AB411D" w:rsidRDefault="00703025" w:rsidP="00AB411D">
            <w:pPr>
              <w:spacing w:after="0" w:line="360" w:lineRule="auto"/>
              <w:jc w:val="center"/>
              <w:rPr>
                <w:rFonts w:ascii="Arial" w:hAnsi="Arial" w:cs="Arial"/>
                <w:lang w:val="el-GR"/>
              </w:rPr>
            </w:pPr>
          </w:p>
        </w:tc>
        <w:tc>
          <w:tcPr>
            <w:tcW w:w="8155" w:type="dxa"/>
          </w:tcPr>
          <w:p w:rsidR="00703025" w:rsidRPr="00AB411D" w:rsidRDefault="00B13D71" w:rsidP="00AB411D">
            <w:pPr>
              <w:spacing w:after="0" w:line="360" w:lineRule="auto"/>
              <w:jc w:val="both"/>
              <w:rPr>
                <w:rFonts w:ascii="Arial" w:hAnsi="Arial" w:cs="Arial"/>
                <w:color w:val="000000"/>
                <w:lang w:val="el-GR" w:eastAsia="en-GB"/>
              </w:rPr>
            </w:pPr>
            <w:r w:rsidRPr="00B13D71">
              <w:rPr>
                <w:rFonts w:ascii="Arial" w:hAnsi="Arial" w:cs="Arial"/>
                <w:lang w:val="el-GR" w:eastAsia="en-GB"/>
              </w:rPr>
              <w:t>(</w:t>
            </w:r>
            <w:r w:rsidRPr="00B13D71">
              <w:rPr>
                <w:rFonts w:ascii="Arial" w:hAnsi="Arial" w:cs="Arial"/>
                <w:lang w:eastAsia="en-GB"/>
              </w:rPr>
              <w:t>ii</w:t>
            </w:r>
            <w:r w:rsidR="000A5F21">
              <w:rPr>
                <w:rFonts w:ascii="Arial" w:hAnsi="Arial" w:cs="Arial"/>
                <w:lang w:eastAsia="en-GB"/>
              </w:rPr>
              <w:t>i</w:t>
            </w:r>
            <w:r w:rsidRPr="00B13D71">
              <w:rPr>
                <w:rFonts w:ascii="Arial" w:hAnsi="Arial" w:cs="Arial"/>
                <w:lang w:val="el-GR" w:eastAsia="en-GB"/>
              </w:rPr>
              <w:t xml:space="preserve">) </w:t>
            </w:r>
            <w:r w:rsidR="00703025" w:rsidRPr="00B13D71">
              <w:rPr>
                <w:rFonts w:ascii="Arial" w:hAnsi="Arial" w:cs="Arial"/>
                <w:lang w:val="el-GR" w:eastAsia="en-GB"/>
              </w:rPr>
              <w:t>Σε περίπτωση κατά την οποία η μείωση της τιμής αυξάνεται προοδευτικά, ως προγενέστερη τιμή θεωρείται η τιμή χωρίς τη μείωση της τ</w:t>
            </w:r>
            <w:r w:rsidRPr="00B13D71">
              <w:rPr>
                <w:rFonts w:ascii="Arial" w:hAnsi="Arial" w:cs="Arial"/>
                <w:lang w:val="el-GR" w:eastAsia="en-GB"/>
              </w:rPr>
              <w:t>ιμής, πριν από την πρώτη εφαρμογή της μείωσης της τιμής.»</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703025" w:rsidRPr="00D4379D" w:rsidTr="00AB411D">
        <w:trPr>
          <w:gridAfter w:val="1"/>
          <w:wAfter w:w="8898" w:type="dxa"/>
          <w:trHeight w:val="227"/>
        </w:trPr>
        <w:tc>
          <w:tcPr>
            <w:tcW w:w="1735" w:type="dxa"/>
          </w:tcPr>
          <w:p w:rsidR="00703025" w:rsidRPr="00AB411D" w:rsidRDefault="00066E83" w:rsidP="00FB755A">
            <w:pPr>
              <w:spacing w:after="0" w:line="240" w:lineRule="auto"/>
              <w:rPr>
                <w:rFonts w:ascii="Arial" w:hAnsi="Arial" w:cs="Arial"/>
                <w:lang w:val="el-GR"/>
              </w:rPr>
            </w:pPr>
            <w:r w:rsidRPr="00AB411D">
              <w:rPr>
                <w:rFonts w:ascii="Arial" w:hAnsi="Arial" w:cs="Arial"/>
                <w:lang w:val="el-GR"/>
              </w:rPr>
              <w:t xml:space="preserve">Τροποποίηση του άρθρου 57  </w:t>
            </w:r>
            <w:r w:rsidRPr="00B13D71">
              <w:rPr>
                <w:rFonts w:ascii="Arial" w:hAnsi="Arial" w:cs="Arial"/>
                <w:lang w:val="el-GR"/>
              </w:rPr>
              <w:t>του βασικού νόμου.</w:t>
            </w:r>
          </w:p>
        </w:tc>
        <w:tc>
          <w:tcPr>
            <w:tcW w:w="8864" w:type="dxa"/>
            <w:gridSpan w:val="2"/>
          </w:tcPr>
          <w:p w:rsidR="00703025" w:rsidRPr="00AB411D" w:rsidRDefault="00066E83" w:rsidP="00AB411D">
            <w:pPr>
              <w:numPr>
                <w:ilvl w:val="0"/>
                <w:numId w:val="28"/>
              </w:numPr>
              <w:spacing w:after="0" w:line="360" w:lineRule="auto"/>
              <w:ind w:left="0"/>
              <w:jc w:val="both"/>
              <w:rPr>
                <w:rFonts w:ascii="Arial" w:hAnsi="Arial" w:cs="Arial"/>
                <w:color w:val="000000"/>
                <w:lang w:val="el-GR" w:eastAsia="en-GB"/>
              </w:rPr>
            </w:pPr>
            <w:r w:rsidRPr="00AB411D">
              <w:rPr>
                <w:rFonts w:ascii="Arial" w:hAnsi="Arial" w:cs="Arial"/>
                <w:color w:val="000000"/>
                <w:lang w:val="el-GR" w:eastAsia="en-GB"/>
              </w:rPr>
              <w:t>1</w:t>
            </w:r>
            <w:r w:rsidR="00BD129E">
              <w:rPr>
                <w:rFonts w:ascii="Arial" w:hAnsi="Arial" w:cs="Arial"/>
                <w:color w:val="000000"/>
                <w:lang w:val="el-GR" w:eastAsia="en-GB"/>
              </w:rPr>
              <w:t>8</w:t>
            </w:r>
            <w:r w:rsidRPr="00AB411D">
              <w:rPr>
                <w:rFonts w:ascii="Arial" w:hAnsi="Arial" w:cs="Arial"/>
                <w:color w:val="000000"/>
                <w:lang w:val="el-GR" w:eastAsia="en-GB"/>
              </w:rPr>
              <w:t>. Το άρθρο 57 του βασικού νόμου τροποποιείται ως ακολούθως:</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066E83" w:rsidRPr="00D4379D" w:rsidTr="00AB411D">
        <w:trPr>
          <w:gridAfter w:val="1"/>
          <w:wAfter w:w="8898" w:type="dxa"/>
          <w:trHeight w:val="328"/>
        </w:trPr>
        <w:tc>
          <w:tcPr>
            <w:tcW w:w="1735" w:type="dxa"/>
          </w:tcPr>
          <w:p w:rsidR="00066E83" w:rsidRPr="00AB411D" w:rsidRDefault="00066E83" w:rsidP="00AB411D">
            <w:pPr>
              <w:spacing w:after="0" w:line="360" w:lineRule="auto"/>
              <w:rPr>
                <w:rFonts w:ascii="Arial" w:hAnsi="Arial" w:cs="Arial"/>
                <w:lang w:val="el-GR"/>
              </w:rPr>
            </w:pPr>
          </w:p>
        </w:tc>
        <w:tc>
          <w:tcPr>
            <w:tcW w:w="709" w:type="dxa"/>
          </w:tcPr>
          <w:p w:rsidR="00066E83" w:rsidRPr="00AB411D" w:rsidRDefault="00066E83" w:rsidP="00AB411D">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w:t>
            </w:r>
            <w:r w:rsidRPr="00AB411D">
              <w:rPr>
                <w:rFonts w:ascii="Arial" w:hAnsi="Arial" w:cs="Arial"/>
                <w:lang w:val="el-GR"/>
              </w:rPr>
              <w:t>)</w:t>
            </w:r>
          </w:p>
        </w:tc>
        <w:tc>
          <w:tcPr>
            <w:tcW w:w="8155" w:type="dxa"/>
          </w:tcPr>
          <w:p w:rsidR="00066E83" w:rsidRPr="00AB411D" w:rsidRDefault="00066E83" w:rsidP="00AB411D">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η παράγραφος (ια) του εδαφίου (1) αντικαθίσταται από την ακόλουθη νέα παράγραφο:</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066E83" w:rsidRPr="00D4379D" w:rsidTr="00AB411D">
        <w:trPr>
          <w:gridAfter w:val="1"/>
          <w:wAfter w:w="8898" w:type="dxa"/>
          <w:trHeight w:val="328"/>
        </w:trPr>
        <w:tc>
          <w:tcPr>
            <w:tcW w:w="1735" w:type="dxa"/>
          </w:tcPr>
          <w:p w:rsidR="00066E83" w:rsidRPr="00AB411D" w:rsidRDefault="00066E83" w:rsidP="00AB411D">
            <w:pPr>
              <w:spacing w:after="0" w:line="360" w:lineRule="auto"/>
              <w:rPr>
                <w:rFonts w:ascii="Arial" w:hAnsi="Arial" w:cs="Arial"/>
                <w:lang w:val="el-GR"/>
              </w:rPr>
            </w:pPr>
          </w:p>
        </w:tc>
        <w:tc>
          <w:tcPr>
            <w:tcW w:w="709" w:type="dxa"/>
          </w:tcPr>
          <w:p w:rsidR="00066E83" w:rsidRPr="00AB411D" w:rsidRDefault="00066E83" w:rsidP="00AB411D">
            <w:pPr>
              <w:spacing w:after="0" w:line="360" w:lineRule="auto"/>
              <w:jc w:val="center"/>
              <w:rPr>
                <w:rFonts w:ascii="Arial" w:hAnsi="Arial" w:cs="Arial"/>
                <w:lang w:val="el-GR"/>
              </w:rPr>
            </w:pPr>
          </w:p>
        </w:tc>
        <w:tc>
          <w:tcPr>
            <w:tcW w:w="8155" w:type="dxa"/>
          </w:tcPr>
          <w:p w:rsidR="00066E83" w:rsidRPr="00AB411D" w:rsidRDefault="00066E83" w:rsidP="00AB411D">
            <w:pPr>
              <w:numPr>
                <w:ilvl w:val="0"/>
                <w:numId w:val="28"/>
              </w:numPr>
              <w:spacing w:after="0" w:line="360" w:lineRule="auto"/>
              <w:ind w:left="0"/>
              <w:jc w:val="both"/>
              <w:rPr>
                <w:rFonts w:ascii="Arial" w:hAnsi="Arial" w:cs="Arial"/>
                <w:color w:val="000000"/>
                <w:lang w:val="el-GR" w:eastAsia="en-GB"/>
              </w:rPr>
            </w:pPr>
            <w:r w:rsidRPr="00AB411D">
              <w:rPr>
                <w:rFonts w:ascii="Arial" w:hAnsi="Arial" w:cs="Arial"/>
                <w:color w:val="000000"/>
                <w:lang w:val="el-GR" w:eastAsia="en-GB"/>
              </w:rPr>
              <w:t>«με αιτιολογημένη απόφαση και αφού ακούσει ή δώσει την ευκαιρία στον ενδιαφερόμενο παραβάτη ή εκπρόσωπο του να ακουστεί, προφορικά και/ή γραπτά, να επιβάλλει διοικητικό πρόστιμο ανάλογα με τη φύση, τη βαρύτητα και τη διάρκεια της παράβασης, ύψους μέχρι και το πέντε τοις εκατό (5%) του ετήσιου κύκλου εργασιών του παραβάτη. Σε περίπτωση κατά τη οποία δεν είναι διαθέσιμες οι πληροφορίες σχετικά με τον ετήσιο κύκλο εργασιών του παραβάτη, δύναται να επιβληθεί πρόστιμό ύψους τουλάχιστον δύο εκατομμυρίων ευρώ (€2,000, 000).»</w:t>
            </w:r>
          </w:p>
          <w:p w:rsidR="00066E83" w:rsidRPr="00AB411D" w:rsidRDefault="00066E83" w:rsidP="00AB411D">
            <w:pPr>
              <w:tabs>
                <w:tab w:val="left" w:pos="910"/>
              </w:tabs>
              <w:spacing w:after="0" w:line="360" w:lineRule="auto"/>
              <w:jc w:val="both"/>
              <w:rPr>
                <w:rFonts w:ascii="Arial" w:hAnsi="Arial" w:cs="Arial"/>
                <w:color w:val="000000"/>
                <w:lang w:val="el-GR" w:eastAsia="en-GB"/>
              </w:rPr>
            </w:pP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066E83" w:rsidRPr="00D4379D" w:rsidTr="00AB411D">
        <w:trPr>
          <w:gridAfter w:val="1"/>
          <w:wAfter w:w="8898" w:type="dxa"/>
          <w:trHeight w:val="328"/>
        </w:trPr>
        <w:tc>
          <w:tcPr>
            <w:tcW w:w="1735" w:type="dxa"/>
          </w:tcPr>
          <w:p w:rsidR="00066E83" w:rsidRPr="00AB411D" w:rsidRDefault="00066E83" w:rsidP="00AB411D">
            <w:pPr>
              <w:spacing w:after="0" w:line="360" w:lineRule="auto"/>
              <w:rPr>
                <w:rFonts w:ascii="Arial" w:hAnsi="Arial" w:cs="Arial"/>
                <w:lang w:val="el-GR"/>
              </w:rPr>
            </w:pPr>
          </w:p>
        </w:tc>
        <w:tc>
          <w:tcPr>
            <w:tcW w:w="709" w:type="dxa"/>
          </w:tcPr>
          <w:p w:rsidR="00066E83" w:rsidRPr="00AB411D" w:rsidRDefault="00066E83" w:rsidP="00AB411D">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ii</w:t>
            </w:r>
            <w:r w:rsidRPr="00AB411D">
              <w:rPr>
                <w:rFonts w:ascii="Arial" w:hAnsi="Arial" w:cs="Arial"/>
                <w:lang w:val="el-GR"/>
              </w:rPr>
              <w:t>)</w:t>
            </w:r>
          </w:p>
        </w:tc>
        <w:tc>
          <w:tcPr>
            <w:tcW w:w="8155" w:type="dxa"/>
          </w:tcPr>
          <w:p w:rsidR="00066E83" w:rsidRPr="00B13D71" w:rsidRDefault="00B13D71" w:rsidP="00AB411D">
            <w:pPr>
              <w:spacing w:after="0" w:line="360" w:lineRule="auto"/>
              <w:jc w:val="both"/>
              <w:rPr>
                <w:rFonts w:ascii="Arial" w:hAnsi="Arial" w:cs="Arial"/>
                <w:color w:val="000000"/>
                <w:lang w:val="el-GR" w:eastAsia="en-GB"/>
              </w:rPr>
            </w:pPr>
            <w:r w:rsidRPr="00B13D71">
              <w:rPr>
                <w:rFonts w:ascii="Arial" w:hAnsi="Arial" w:cs="Arial"/>
                <w:color w:val="000000"/>
                <w:lang w:val="el-GR" w:eastAsia="en-GB"/>
              </w:rPr>
              <w:t>η τρίτη επιφύλαξη της παραγράφου (ια) του εδαφίου 1 ( τέταρτη παράγραφος) διαγράφεται.</w:t>
            </w:r>
          </w:p>
        </w:tc>
      </w:tr>
      <w:tr w:rsidR="00703025" w:rsidRPr="00D4379D" w:rsidTr="00AB411D">
        <w:trPr>
          <w:gridAfter w:val="1"/>
          <w:wAfter w:w="8898" w:type="dxa"/>
          <w:trHeight w:val="227"/>
        </w:trPr>
        <w:tc>
          <w:tcPr>
            <w:tcW w:w="1735" w:type="dxa"/>
          </w:tcPr>
          <w:p w:rsidR="00703025" w:rsidRPr="00AB411D" w:rsidRDefault="00703025" w:rsidP="00AB411D">
            <w:pPr>
              <w:spacing w:after="0" w:line="360" w:lineRule="auto"/>
              <w:rPr>
                <w:rFonts w:ascii="Arial" w:hAnsi="Arial" w:cs="Arial"/>
                <w:lang w:val="el-GR"/>
              </w:rPr>
            </w:pPr>
          </w:p>
        </w:tc>
        <w:tc>
          <w:tcPr>
            <w:tcW w:w="8864" w:type="dxa"/>
            <w:gridSpan w:val="2"/>
          </w:tcPr>
          <w:p w:rsidR="00703025" w:rsidRPr="00AB411D" w:rsidRDefault="00703025" w:rsidP="00AB411D">
            <w:pPr>
              <w:spacing w:after="0" w:line="360" w:lineRule="auto"/>
              <w:jc w:val="both"/>
              <w:rPr>
                <w:rFonts w:ascii="Arial" w:hAnsi="Arial" w:cs="Arial"/>
                <w:lang w:val="el-GR"/>
              </w:rPr>
            </w:pPr>
          </w:p>
        </w:tc>
      </w:tr>
      <w:tr w:rsidR="00CB669A" w:rsidRPr="00D4379D" w:rsidTr="00AB411D">
        <w:trPr>
          <w:gridAfter w:val="1"/>
          <w:wAfter w:w="8898" w:type="dxa"/>
          <w:trHeight w:val="227"/>
        </w:trPr>
        <w:tc>
          <w:tcPr>
            <w:tcW w:w="1735" w:type="dxa"/>
          </w:tcPr>
          <w:p w:rsidR="00CB669A" w:rsidRPr="00AB411D" w:rsidRDefault="00CB669A" w:rsidP="00FB755A">
            <w:pPr>
              <w:spacing w:after="0" w:line="240" w:lineRule="auto"/>
              <w:rPr>
                <w:rFonts w:ascii="Arial" w:hAnsi="Arial" w:cs="Arial"/>
                <w:lang w:val="el-GR"/>
              </w:rPr>
            </w:pPr>
            <w:r w:rsidRPr="00AB411D">
              <w:rPr>
                <w:rFonts w:ascii="Arial" w:hAnsi="Arial" w:cs="Arial"/>
                <w:lang w:val="el-GR"/>
              </w:rPr>
              <w:t xml:space="preserve">Τροποποίηση του Παραρτήματος  Ι του βασικού νόμου.  </w:t>
            </w:r>
          </w:p>
        </w:tc>
        <w:tc>
          <w:tcPr>
            <w:tcW w:w="8864" w:type="dxa"/>
            <w:gridSpan w:val="2"/>
          </w:tcPr>
          <w:p w:rsidR="00CB669A" w:rsidRPr="00AB411D" w:rsidRDefault="00BD129E" w:rsidP="00CB669A">
            <w:pPr>
              <w:spacing w:after="0" w:line="360" w:lineRule="auto"/>
              <w:jc w:val="both"/>
              <w:rPr>
                <w:rFonts w:ascii="Arial" w:hAnsi="Arial" w:cs="Arial"/>
                <w:lang w:val="el-GR"/>
              </w:rPr>
            </w:pPr>
            <w:r>
              <w:rPr>
                <w:rFonts w:ascii="Arial" w:hAnsi="Arial" w:cs="Arial"/>
                <w:lang w:val="el-GR"/>
              </w:rPr>
              <w:t>19</w:t>
            </w:r>
            <w:r w:rsidR="00CB669A" w:rsidRPr="00AB411D">
              <w:rPr>
                <w:rFonts w:ascii="Arial" w:hAnsi="Arial" w:cs="Arial"/>
                <w:lang w:val="el-GR"/>
              </w:rPr>
              <w:t>. Το Παράρτημα Ι του βασικού νόμου τροποποιείται ως ακολούθως:</w:t>
            </w:r>
          </w:p>
        </w:tc>
      </w:tr>
      <w:tr w:rsidR="00CB669A" w:rsidRPr="00D4379D" w:rsidTr="007976EE">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7976EE">
        <w:trPr>
          <w:gridAfter w:val="1"/>
          <w:wAfter w:w="8898" w:type="dxa"/>
          <w:trHeight w:val="328"/>
        </w:trPr>
        <w:tc>
          <w:tcPr>
            <w:tcW w:w="1735" w:type="dxa"/>
          </w:tcPr>
          <w:p w:rsidR="00CB669A" w:rsidRPr="00AB411D" w:rsidRDefault="00CB669A" w:rsidP="007976EE">
            <w:pPr>
              <w:spacing w:after="0" w:line="360" w:lineRule="auto"/>
              <w:rPr>
                <w:rFonts w:ascii="Arial" w:hAnsi="Arial" w:cs="Arial"/>
                <w:lang w:val="el-GR"/>
              </w:rPr>
            </w:pPr>
          </w:p>
        </w:tc>
        <w:tc>
          <w:tcPr>
            <w:tcW w:w="709" w:type="dxa"/>
          </w:tcPr>
          <w:p w:rsidR="00CB669A" w:rsidRPr="00AB411D" w:rsidRDefault="00CB669A" w:rsidP="007976EE">
            <w:pPr>
              <w:spacing w:after="0" w:line="360" w:lineRule="auto"/>
              <w:jc w:val="center"/>
              <w:rPr>
                <w:rFonts w:ascii="Arial" w:hAnsi="Arial" w:cs="Arial"/>
                <w:lang w:val="el-GR"/>
              </w:rPr>
            </w:pPr>
            <w:r w:rsidRPr="00AB411D">
              <w:rPr>
                <w:rFonts w:ascii="Arial" w:hAnsi="Arial" w:cs="Arial"/>
                <w:lang w:val="el-GR"/>
              </w:rPr>
              <w:t>(</w:t>
            </w:r>
            <w:r>
              <w:rPr>
                <w:rFonts w:ascii="Arial" w:hAnsi="Arial" w:cs="Arial"/>
                <w:lang w:val="el-GR"/>
              </w:rPr>
              <w:t>α</w:t>
            </w:r>
            <w:r w:rsidRPr="00AB411D">
              <w:rPr>
                <w:rFonts w:ascii="Arial" w:hAnsi="Arial" w:cs="Arial"/>
                <w:lang w:val="el-GR"/>
              </w:rPr>
              <w:t>)</w:t>
            </w:r>
          </w:p>
        </w:tc>
        <w:tc>
          <w:tcPr>
            <w:tcW w:w="8155" w:type="dxa"/>
          </w:tcPr>
          <w:p w:rsidR="00CB669A" w:rsidRPr="00B13D71" w:rsidRDefault="00CB669A" w:rsidP="007976EE">
            <w:pPr>
              <w:spacing w:after="0" w:line="360" w:lineRule="auto"/>
              <w:jc w:val="both"/>
              <w:rPr>
                <w:rFonts w:ascii="Arial" w:hAnsi="Arial" w:cs="Arial"/>
                <w:color w:val="000000"/>
                <w:lang w:val="el-GR" w:eastAsia="en-GB"/>
              </w:rPr>
            </w:pPr>
            <w:r w:rsidRPr="00AB411D">
              <w:rPr>
                <w:rFonts w:ascii="Arial" w:hAnsi="Arial" w:cs="Arial"/>
                <w:lang w:val="el-GR"/>
              </w:rPr>
              <w:t>με την προσθήκη αμέσως μετά τ</w:t>
            </w:r>
            <w:r w:rsidRPr="00AB411D">
              <w:rPr>
                <w:rFonts w:ascii="Arial" w:hAnsi="Arial" w:cs="Arial"/>
                <w:lang w:val="en-GB"/>
              </w:rPr>
              <w:t>o</w:t>
            </w:r>
            <w:r w:rsidRPr="00AB411D">
              <w:rPr>
                <w:rFonts w:ascii="Arial" w:hAnsi="Arial" w:cs="Arial"/>
                <w:lang w:val="el-GR"/>
              </w:rPr>
              <w:t xml:space="preserve"> σημείο 11, του ακόλουθου νέου σημείου:</w:t>
            </w:r>
          </w:p>
        </w:tc>
      </w:tr>
      <w:tr w:rsidR="00CB669A" w:rsidRPr="00D4379D" w:rsidTr="007976EE">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7976EE">
        <w:trPr>
          <w:gridAfter w:val="1"/>
          <w:wAfter w:w="8898" w:type="dxa"/>
          <w:trHeight w:val="328"/>
        </w:trPr>
        <w:tc>
          <w:tcPr>
            <w:tcW w:w="1735" w:type="dxa"/>
          </w:tcPr>
          <w:p w:rsidR="00CB669A" w:rsidRPr="00AB411D" w:rsidRDefault="00CB669A" w:rsidP="007976EE">
            <w:pPr>
              <w:spacing w:after="0" w:line="360" w:lineRule="auto"/>
              <w:rPr>
                <w:rFonts w:ascii="Arial" w:hAnsi="Arial" w:cs="Arial"/>
                <w:lang w:val="el-GR"/>
              </w:rPr>
            </w:pPr>
          </w:p>
        </w:tc>
        <w:tc>
          <w:tcPr>
            <w:tcW w:w="709" w:type="dxa"/>
          </w:tcPr>
          <w:p w:rsidR="00CB669A" w:rsidRPr="00AB411D" w:rsidRDefault="00CB669A" w:rsidP="007976EE">
            <w:pPr>
              <w:spacing w:after="0" w:line="360" w:lineRule="auto"/>
              <w:jc w:val="center"/>
              <w:rPr>
                <w:rFonts w:ascii="Arial" w:hAnsi="Arial" w:cs="Arial"/>
                <w:lang w:val="el-GR"/>
              </w:rPr>
            </w:pPr>
          </w:p>
        </w:tc>
        <w:tc>
          <w:tcPr>
            <w:tcW w:w="8155" w:type="dxa"/>
          </w:tcPr>
          <w:p w:rsidR="00CB669A" w:rsidRPr="00B13D71" w:rsidRDefault="00CB669A" w:rsidP="00FB755A">
            <w:pPr>
              <w:spacing w:after="0" w:line="360" w:lineRule="auto"/>
              <w:jc w:val="both"/>
              <w:rPr>
                <w:rFonts w:ascii="Arial" w:hAnsi="Arial" w:cs="Arial"/>
                <w:color w:val="000000"/>
                <w:lang w:val="el-GR" w:eastAsia="en-GB"/>
              </w:rPr>
            </w:pPr>
            <w:r w:rsidRPr="00AB411D">
              <w:rPr>
                <w:rFonts w:ascii="Arial" w:hAnsi="Arial" w:cs="Arial"/>
                <w:lang w:val="el-GR"/>
              </w:rPr>
              <w:t>«(11</w:t>
            </w:r>
            <w:r w:rsidR="00FB755A">
              <w:rPr>
                <w:rFonts w:ascii="Arial" w:hAnsi="Arial" w:cs="Arial"/>
                <w:lang w:val="el-GR"/>
              </w:rPr>
              <w:t>α</w:t>
            </w:r>
            <w:r w:rsidRPr="00AB411D">
              <w:rPr>
                <w:rFonts w:ascii="Arial" w:hAnsi="Arial" w:cs="Arial"/>
                <w:lang w:val="el-GR"/>
              </w:rPr>
              <w:t>) Παροχή  αποτελεσμάτων αναζήτησης μετά την υποβολή ερωτήματος επιγραμμικής αναζήτησης εκ μέρους καταναλωτή χωρίς να κοινοποιείται σαφώς τυχόν διαφήμιση επί πληρωμή ή καταβολή τιμήματος ειδικά για την επίτευξη υψηλότερης κατάταξης προϊόντων μεταξύ των αποτελεσμάτων αναζήτησης.»</w:t>
            </w:r>
          </w:p>
        </w:tc>
      </w:tr>
      <w:tr w:rsidR="00CB669A" w:rsidRPr="00D4379D" w:rsidTr="007976EE">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7976EE">
        <w:trPr>
          <w:gridAfter w:val="1"/>
          <w:wAfter w:w="8898" w:type="dxa"/>
          <w:trHeight w:val="328"/>
        </w:trPr>
        <w:tc>
          <w:tcPr>
            <w:tcW w:w="1735" w:type="dxa"/>
          </w:tcPr>
          <w:p w:rsidR="00CB669A" w:rsidRPr="00AB411D" w:rsidRDefault="00CB669A" w:rsidP="007976EE">
            <w:pPr>
              <w:spacing w:after="0" w:line="360" w:lineRule="auto"/>
              <w:rPr>
                <w:rFonts w:ascii="Arial" w:hAnsi="Arial" w:cs="Arial"/>
                <w:lang w:val="el-GR"/>
              </w:rPr>
            </w:pPr>
          </w:p>
        </w:tc>
        <w:tc>
          <w:tcPr>
            <w:tcW w:w="709" w:type="dxa"/>
          </w:tcPr>
          <w:p w:rsidR="00CB669A" w:rsidRPr="00AB411D" w:rsidRDefault="00BD129E" w:rsidP="007976EE">
            <w:pPr>
              <w:spacing w:after="0" w:line="360" w:lineRule="auto"/>
              <w:jc w:val="center"/>
              <w:rPr>
                <w:rFonts w:ascii="Arial" w:hAnsi="Arial" w:cs="Arial"/>
                <w:lang w:val="el-GR"/>
              </w:rPr>
            </w:pPr>
            <w:r>
              <w:rPr>
                <w:rFonts w:ascii="Arial" w:hAnsi="Arial" w:cs="Arial"/>
                <w:lang w:val="el-GR"/>
              </w:rPr>
              <w:t>(β)</w:t>
            </w:r>
          </w:p>
        </w:tc>
        <w:tc>
          <w:tcPr>
            <w:tcW w:w="8155" w:type="dxa"/>
          </w:tcPr>
          <w:p w:rsidR="00CB669A" w:rsidRPr="00B13D71" w:rsidRDefault="00BD129E" w:rsidP="007976EE">
            <w:pPr>
              <w:spacing w:after="0" w:line="360" w:lineRule="auto"/>
              <w:jc w:val="both"/>
              <w:rPr>
                <w:rFonts w:ascii="Arial" w:hAnsi="Arial" w:cs="Arial"/>
                <w:color w:val="000000"/>
                <w:lang w:val="el-GR" w:eastAsia="en-GB"/>
              </w:rPr>
            </w:pPr>
            <w:r w:rsidRPr="00AB411D">
              <w:rPr>
                <w:rFonts w:ascii="Arial" w:hAnsi="Arial" w:cs="Arial"/>
                <w:lang w:val="el-GR"/>
              </w:rPr>
              <w:t>με την προσθήκη αμέσως μετά το σημείο 23, των ακόλουθων νέων σημείων:</w:t>
            </w:r>
          </w:p>
        </w:tc>
      </w:tr>
      <w:tr w:rsidR="00CB669A" w:rsidRPr="00D4379D" w:rsidTr="007976EE">
        <w:trPr>
          <w:gridAfter w:val="1"/>
          <w:wAfter w:w="8898" w:type="dxa"/>
          <w:trHeight w:val="227"/>
        </w:trPr>
        <w:tc>
          <w:tcPr>
            <w:tcW w:w="1735" w:type="dxa"/>
          </w:tcPr>
          <w:p w:rsidR="00CB669A" w:rsidRPr="00AB411D" w:rsidRDefault="00CB669A" w:rsidP="007976EE">
            <w:pPr>
              <w:spacing w:after="0" w:line="360" w:lineRule="auto"/>
              <w:rPr>
                <w:rFonts w:ascii="Arial" w:hAnsi="Arial" w:cs="Arial"/>
                <w:lang w:val="el-GR"/>
              </w:rPr>
            </w:pPr>
          </w:p>
        </w:tc>
        <w:tc>
          <w:tcPr>
            <w:tcW w:w="8864" w:type="dxa"/>
            <w:gridSpan w:val="2"/>
          </w:tcPr>
          <w:p w:rsidR="00CB669A" w:rsidRPr="00AB411D" w:rsidRDefault="00CB669A" w:rsidP="007976EE">
            <w:pPr>
              <w:spacing w:after="0" w:line="360" w:lineRule="auto"/>
              <w:jc w:val="both"/>
              <w:rPr>
                <w:rFonts w:ascii="Arial" w:hAnsi="Arial" w:cs="Arial"/>
                <w:lang w:val="el-GR"/>
              </w:rPr>
            </w:pPr>
          </w:p>
        </w:tc>
      </w:tr>
      <w:tr w:rsidR="00CB669A" w:rsidRPr="00D4379D" w:rsidTr="007976EE">
        <w:trPr>
          <w:gridAfter w:val="1"/>
          <w:wAfter w:w="8898" w:type="dxa"/>
          <w:trHeight w:val="328"/>
        </w:trPr>
        <w:tc>
          <w:tcPr>
            <w:tcW w:w="1735" w:type="dxa"/>
          </w:tcPr>
          <w:p w:rsidR="00CB669A" w:rsidRPr="00AB411D" w:rsidRDefault="00CB669A" w:rsidP="007976EE">
            <w:pPr>
              <w:spacing w:after="0" w:line="360" w:lineRule="auto"/>
              <w:rPr>
                <w:rFonts w:ascii="Arial" w:hAnsi="Arial" w:cs="Arial"/>
                <w:lang w:val="el-GR"/>
              </w:rPr>
            </w:pPr>
          </w:p>
        </w:tc>
        <w:tc>
          <w:tcPr>
            <w:tcW w:w="709" w:type="dxa"/>
          </w:tcPr>
          <w:p w:rsidR="00CB669A" w:rsidRPr="00AB411D" w:rsidRDefault="00CB669A" w:rsidP="007976EE">
            <w:pPr>
              <w:spacing w:after="0" w:line="360" w:lineRule="auto"/>
              <w:jc w:val="center"/>
              <w:rPr>
                <w:rFonts w:ascii="Arial" w:hAnsi="Arial" w:cs="Arial"/>
                <w:lang w:val="el-GR"/>
              </w:rPr>
            </w:pPr>
          </w:p>
        </w:tc>
        <w:tc>
          <w:tcPr>
            <w:tcW w:w="8155" w:type="dxa"/>
          </w:tcPr>
          <w:p w:rsidR="00CB669A" w:rsidRPr="00B13D71" w:rsidRDefault="00BD129E" w:rsidP="00FB755A">
            <w:pPr>
              <w:spacing w:after="0" w:line="360" w:lineRule="auto"/>
              <w:jc w:val="both"/>
              <w:rPr>
                <w:rFonts w:ascii="Arial" w:hAnsi="Arial" w:cs="Arial"/>
                <w:color w:val="000000"/>
                <w:lang w:val="el-GR" w:eastAsia="en-GB"/>
              </w:rPr>
            </w:pPr>
            <w:r w:rsidRPr="00AB411D">
              <w:rPr>
                <w:rFonts w:ascii="Arial" w:hAnsi="Arial" w:cs="Arial"/>
                <w:lang w:val="el-GR"/>
              </w:rPr>
              <w:t xml:space="preserve">«(23Α) Η μεταπώληση εισιτηρίων εκδηλώσεων στους καταναλωτές, εάν ο </w:t>
            </w:r>
            <w:r w:rsidR="00FB755A">
              <w:rPr>
                <w:rFonts w:ascii="Arial" w:hAnsi="Arial" w:cs="Arial"/>
                <w:lang w:val="el-GR"/>
              </w:rPr>
              <w:t>εμπορευόμενος</w:t>
            </w:r>
            <w:r w:rsidRPr="00AB411D">
              <w:rPr>
                <w:rFonts w:ascii="Arial" w:hAnsi="Arial" w:cs="Arial"/>
                <w:lang w:val="el-GR"/>
              </w:rPr>
              <w:t xml:space="preserve"> τα απέκτησε χρησιμοποιώντας αυτοματοποιημένα μέσα για να παρακάμψει οποιοδήποτε επιβαλλόμενο όριο στον αριθμό των εισιτηρίων που επιτρέπεται να αγοράσει κάποιος ή οποιουσδήποτε άλλους κανόνες που ισχύουν για την αγορά εισιτηρίων.</w:t>
            </w:r>
          </w:p>
        </w:tc>
      </w:tr>
      <w:tr w:rsidR="00CB669A" w:rsidRPr="00D4379D" w:rsidTr="007976EE">
        <w:trPr>
          <w:gridAfter w:val="1"/>
          <w:wAfter w:w="8898" w:type="dxa"/>
          <w:trHeight w:val="227"/>
        </w:trPr>
        <w:tc>
          <w:tcPr>
            <w:tcW w:w="1735" w:type="dxa"/>
          </w:tcPr>
          <w:p w:rsidR="00CB669A" w:rsidRPr="00AB411D" w:rsidRDefault="00CB669A" w:rsidP="007976EE">
            <w:pPr>
              <w:spacing w:after="0" w:line="360" w:lineRule="auto"/>
              <w:rPr>
                <w:rFonts w:ascii="Arial" w:hAnsi="Arial" w:cs="Arial"/>
                <w:lang w:val="el-GR"/>
              </w:rPr>
            </w:pPr>
          </w:p>
        </w:tc>
        <w:tc>
          <w:tcPr>
            <w:tcW w:w="8864" w:type="dxa"/>
            <w:gridSpan w:val="2"/>
          </w:tcPr>
          <w:p w:rsidR="00CB669A" w:rsidRPr="00AB411D" w:rsidRDefault="00CB669A" w:rsidP="007976EE">
            <w:pPr>
              <w:spacing w:after="0" w:line="360" w:lineRule="auto"/>
              <w:jc w:val="both"/>
              <w:rPr>
                <w:rFonts w:ascii="Arial" w:hAnsi="Arial" w:cs="Arial"/>
                <w:lang w:val="el-GR"/>
              </w:rPr>
            </w:pPr>
          </w:p>
        </w:tc>
      </w:tr>
      <w:tr w:rsidR="00CB669A" w:rsidRPr="00D4379D" w:rsidTr="007976EE">
        <w:trPr>
          <w:gridAfter w:val="1"/>
          <w:wAfter w:w="8898" w:type="dxa"/>
          <w:trHeight w:val="328"/>
        </w:trPr>
        <w:tc>
          <w:tcPr>
            <w:tcW w:w="1735" w:type="dxa"/>
          </w:tcPr>
          <w:p w:rsidR="00CB669A" w:rsidRPr="00AB411D" w:rsidRDefault="00CB669A" w:rsidP="007976EE">
            <w:pPr>
              <w:spacing w:after="0" w:line="360" w:lineRule="auto"/>
              <w:rPr>
                <w:rFonts w:ascii="Arial" w:hAnsi="Arial" w:cs="Arial"/>
                <w:lang w:val="el-GR"/>
              </w:rPr>
            </w:pPr>
          </w:p>
        </w:tc>
        <w:tc>
          <w:tcPr>
            <w:tcW w:w="709" w:type="dxa"/>
          </w:tcPr>
          <w:p w:rsidR="00CB669A" w:rsidRPr="00AB411D" w:rsidRDefault="00CB669A" w:rsidP="00CB669A">
            <w:pPr>
              <w:spacing w:after="0" w:line="360" w:lineRule="auto"/>
              <w:rPr>
                <w:rFonts w:ascii="Arial" w:hAnsi="Arial" w:cs="Arial"/>
                <w:lang w:val="el-GR"/>
              </w:rPr>
            </w:pPr>
          </w:p>
        </w:tc>
        <w:tc>
          <w:tcPr>
            <w:tcW w:w="8155" w:type="dxa"/>
          </w:tcPr>
          <w:p w:rsidR="00CB669A" w:rsidRPr="00B13D71" w:rsidRDefault="00FB755A" w:rsidP="007976EE">
            <w:pPr>
              <w:spacing w:after="0" w:line="360" w:lineRule="auto"/>
              <w:jc w:val="both"/>
              <w:rPr>
                <w:rFonts w:ascii="Arial" w:hAnsi="Arial" w:cs="Arial"/>
                <w:color w:val="000000"/>
                <w:lang w:val="el-GR" w:eastAsia="en-GB"/>
              </w:rPr>
            </w:pPr>
            <w:r>
              <w:rPr>
                <w:rFonts w:ascii="Arial" w:hAnsi="Arial" w:cs="Arial"/>
                <w:lang w:val="el-GR"/>
              </w:rPr>
              <w:t>(</w:t>
            </w:r>
            <w:r w:rsidR="00BD129E" w:rsidRPr="00AB411D">
              <w:rPr>
                <w:rFonts w:ascii="Arial" w:hAnsi="Arial" w:cs="Arial"/>
                <w:lang w:val="el-GR"/>
              </w:rPr>
              <w:t>23Β) Με τη δήλωση ότι οι αξιολογήσεις ενός προϊόντος υποβάλλονται από καταναλωτές που έχουν πράγματι χρησιμοποιήσει  ή αγοράσει το προϊόν, χωρίς να έχουν ληφθεί εύλογα και αναλογικά μέτρα, προκειμένου να ελεγχθεί ότι προέρχονται από τους εν λόγω καταναλωτές.»</w:t>
            </w:r>
          </w:p>
        </w:tc>
      </w:tr>
      <w:tr w:rsidR="00CB669A" w:rsidRPr="00D4379D" w:rsidTr="007976EE">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BD129E" w:rsidRPr="00D4379D" w:rsidTr="007976EE">
        <w:trPr>
          <w:gridAfter w:val="1"/>
          <w:wAfter w:w="8898" w:type="dxa"/>
          <w:trHeight w:val="328"/>
        </w:trPr>
        <w:tc>
          <w:tcPr>
            <w:tcW w:w="1735" w:type="dxa"/>
          </w:tcPr>
          <w:p w:rsidR="00BD129E" w:rsidRPr="00AB411D" w:rsidRDefault="00BD129E" w:rsidP="007976EE">
            <w:pPr>
              <w:spacing w:after="0" w:line="360" w:lineRule="auto"/>
              <w:rPr>
                <w:rFonts w:ascii="Arial" w:hAnsi="Arial" w:cs="Arial"/>
                <w:lang w:val="el-GR"/>
              </w:rPr>
            </w:pPr>
          </w:p>
        </w:tc>
        <w:tc>
          <w:tcPr>
            <w:tcW w:w="709" w:type="dxa"/>
          </w:tcPr>
          <w:p w:rsidR="00BD129E" w:rsidRPr="00AB411D" w:rsidRDefault="00BD129E" w:rsidP="007976EE">
            <w:pPr>
              <w:spacing w:after="0" w:line="360" w:lineRule="auto"/>
              <w:rPr>
                <w:rFonts w:ascii="Arial" w:hAnsi="Arial" w:cs="Arial"/>
                <w:lang w:val="el-GR"/>
              </w:rPr>
            </w:pPr>
          </w:p>
        </w:tc>
        <w:tc>
          <w:tcPr>
            <w:tcW w:w="8155" w:type="dxa"/>
          </w:tcPr>
          <w:p w:rsidR="00BD129E" w:rsidRPr="00B13D71" w:rsidRDefault="00BD129E" w:rsidP="007976EE">
            <w:pPr>
              <w:spacing w:after="0" w:line="360" w:lineRule="auto"/>
              <w:jc w:val="both"/>
              <w:rPr>
                <w:rFonts w:ascii="Arial" w:hAnsi="Arial" w:cs="Arial"/>
                <w:color w:val="000000"/>
                <w:lang w:val="el-GR" w:eastAsia="en-GB"/>
              </w:rPr>
            </w:pPr>
            <w:r w:rsidRPr="00AB411D">
              <w:rPr>
                <w:rFonts w:ascii="Arial" w:hAnsi="Arial" w:cs="Arial"/>
                <w:lang w:val="el-GR"/>
              </w:rPr>
              <w:t>(23Γ)  Η υποβολή ή η ανάθεση σε άλλο νομικό ή φυσικό πρόσωπο της υποβολής ψευδών αξιολογήσεων ή θετικών κριτικών καταναλωτών ή η διαστρέβλωση των αξιολογήσεων ή των θετικών κριτικών καταναλωτών, με σκοπό την προώθηση προϊόντων.»</w:t>
            </w:r>
          </w:p>
        </w:tc>
      </w:tr>
      <w:tr w:rsidR="00CB669A" w:rsidRPr="00D4379D" w:rsidTr="007976EE">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227"/>
        </w:trPr>
        <w:tc>
          <w:tcPr>
            <w:tcW w:w="1735" w:type="dxa"/>
          </w:tcPr>
          <w:p w:rsidR="00CB669A" w:rsidRPr="00AB411D" w:rsidRDefault="00CB669A" w:rsidP="00FB755A">
            <w:pPr>
              <w:spacing w:after="0" w:line="240" w:lineRule="auto"/>
              <w:rPr>
                <w:rFonts w:ascii="Arial" w:hAnsi="Arial" w:cs="Arial"/>
                <w:lang w:val="el-GR"/>
              </w:rPr>
            </w:pPr>
            <w:r w:rsidRPr="00AB411D">
              <w:rPr>
                <w:rFonts w:ascii="Arial" w:hAnsi="Arial" w:cs="Arial"/>
                <w:lang w:val="el-GR"/>
              </w:rPr>
              <w:t>Τροποποίηση του Παραρτήματος ΙΙΙ του βασικού νόμου.</w:t>
            </w:r>
          </w:p>
        </w:tc>
        <w:tc>
          <w:tcPr>
            <w:tcW w:w="8864" w:type="dxa"/>
            <w:gridSpan w:val="2"/>
          </w:tcPr>
          <w:p w:rsidR="00CB669A" w:rsidRPr="00AB411D" w:rsidRDefault="00CB669A" w:rsidP="00CB669A">
            <w:pPr>
              <w:numPr>
                <w:ilvl w:val="0"/>
                <w:numId w:val="28"/>
              </w:numPr>
              <w:spacing w:after="0" w:line="360" w:lineRule="auto"/>
              <w:ind w:left="0"/>
              <w:jc w:val="both"/>
              <w:rPr>
                <w:rFonts w:ascii="Arial" w:hAnsi="Arial" w:cs="Arial"/>
                <w:color w:val="000000"/>
                <w:lang w:val="el-GR" w:eastAsia="en-GB"/>
              </w:rPr>
            </w:pPr>
            <w:r w:rsidRPr="00AB411D">
              <w:rPr>
                <w:rFonts w:ascii="Arial" w:hAnsi="Arial" w:cs="Arial"/>
                <w:color w:val="000000"/>
                <w:lang w:val="el-GR" w:eastAsia="en-GB"/>
              </w:rPr>
              <w:t>20. Το Παράρτημα ΙΙΙ του βασικού νόμου τροποποιείται ως ακολούθως:</w:t>
            </w: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w:t>
            </w:r>
            <w:r w:rsidRPr="00AB411D">
              <w:rPr>
                <w:rFonts w:ascii="Arial" w:hAnsi="Arial" w:cs="Arial"/>
                <w:lang w:val="el-GR"/>
              </w:rPr>
              <w:t>)</w:t>
            </w:r>
          </w:p>
        </w:tc>
        <w:tc>
          <w:tcPr>
            <w:tcW w:w="8155" w:type="dxa"/>
          </w:tcPr>
          <w:p w:rsidR="00CB669A" w:rsidRPr="00AB411D" w:rsidRDefault="00CB669A" w:rsidP="00CB669A">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Η τρίτη παράγραφος του Μέρους Α αυτού, αντικαθίσταται από την ακόλουθη νέα παράγραφο:</w:t>
            </w: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p>
        </w:tc>
        <w:tc>
          <w:tcPr>
            <w:tcW w:w="8155" w:type="dxa"/>
          </w:tcPr>
          <w:p w:rsidR="00CB669A" w:rsidRPr="00AB411D" w:rsidRDefault="00CB669A" w:rsidP="00CB669A">
            <w:pPr>
              <w:spacing w:after="0" w:line="360" w:lineRule="auto"/>
              <w:jc w:val="both"/>
              <w:rPr>
                <w:rFonts w:ascii="Arial" w:hAnsi="Arial" w:cs="Arial"/>
                <w:color w:val="000000"/>
                <w:lang w:val="el-GR" w:eastAsia="en-GB"/>
              </w:rPr>
            </w:pPr>
            <w:r w:rsidRPr="00AB411D">
              <w:rPr>
                <w:rFonts w:ascii="Arial" w:hAnsi="Arial" w:cs="Arial"/>
                <w:color w:val="000000"/>
                <w:lang w:val="el-GR" w:eastAsia="en-GB"/>
              </w:rPr>
              <w:t>«Προκειμένου να ασκήσετε το δικαίωμα υπαναχώρησης, μας (Σημείωση 2) ενημερώνετε για την απόφαση σας να υπαναχωρήσετε από την παρούσα σύμβαση με μια ξεκάθαρη δήλωση (π.χ. επιστολή που θα σταλεί με ταχυδρομείο ή ηλεκτρονικό ταχυδρομείο). Μπορείτε να χρησιμοποιήσετε το συνημμένο υπόδειγμα εντύπου υπαναχώρησης, χωρίς τούτο να είναι υποχρεωτικό.(Σημείωση 3)».</w:t>
            </w: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r w:rsidRPr="00AB411D">
              <w:rPr>
                <w:rFonts w:ascii="Arial" w:hAnsi="Arial" w:cs="Arial"/>
                <w:lang w:val="el-GR"/>
              </w:rPr>
              <w:t>(</w:t>
            </w:r>
            <w:r w:rsidRPr="00AB411D">
              <w:rPr>
                <w:rFonts w:ascii="Arial" w:hAnsi="Arial" w:cs="Arial"/>
              </w:rPr>
              <w:t>ii</w:t>
            </w:r>
            <w:r w:rsidRPr="00AB411D">
              <w:rPr>
                <w:rFonts w:ascii="Arial" w:hAnsi="Arial" w:cs="Arial"/>
                <w:lang w:val="el-GR"/>
              </w:rPr>
              <w:t>)</w:t>
            </w:r>
          </w:p>
        </w:tc>
        <w:tc>
          <w:tcPr>
            <w:tcW w:w="8155" w:type="dxa"/>
          </w:tcPr>
          <w:p w:rsidR="00CB669A" w:rsidRPr="00AB411D" w:rsidRDefault="00CB669A" w:rsidP="00CB669A">
            <w:pPr>
              <w:tabs>
                <w:tab w:val="left" w:pos="343"/>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 xml:space="preserve">με την αντικατάσταση της Σημείωσης 2 κάτω από τον τίτλο, </w:t>
            </w:r>
            <w:r w:rsidRPr="00AB411D">
              <w:rPr>
                <w:rFonts w:ascii="Arial" w:hAnsi="Arial" w:cs="Arial"/>
                <w:i/>
                <w:color w:val="000000"/>
                <w:lang w:val="el-GR" w:eastAsia="en-GB"/>
              </w:rPr>
              <w:t>«Έντυπο « Οδηγίες για τη συμπλήρωση του εντύπου υπαναχώρησης» που αφορούν τις σημειώσεις 1-6</w:t>
            </w:r>
            <w:r w:rsidRPr="00AB411D">
              <w:rPr>
                <w:rFonts w:ascii="Arial" w:hAnsi="Arial" w:cs="Arial"/>
                <w:color w:val="000000"/>
                <w:lang w:val="el-GR" w:eastAsia="en-GB"/>
              </w:rPr>
              <w:t>,  με το ακόλουθο νέο κείμενο:</w:t>
            </w:r>
          </w:p>
          <w:p w:rsidR="00CB669A" w:rsidRPr="00AB411D" w:rsidRDefault="00CB669A" w:rsidP="00CB669A">
            <w:pPr>
              <w:tabs>
                <w:tab w:val="left" w:pos="1168"/>
              </w:tabs>
              <w:spacing w:after="0" w:line="360" w:lineRule="auto"/>
              <w:jc w:val="both"/>
              <w:rPr>
                <w:rFonts w:ascii="Arial" w:hAnsi="Arial" w:cs="Arial"/>
                <w:color w:val="000000"/>
                <w:lang w:val="el-GR" w:eastAsia="en-GB"/>
              </w:rPr>
            </w:pP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p>
        </w:tc>
        <w:tc>
          <w:tcPr>
            <w:tcW w:w="8155" w:type="dxa"/>
          </w:tcPr>
          <w:p w:rsidR="00CB669A" w:rsidRPr="00AB411D" w:rsidRDefault="00CB669A" w:rsidP="00CB669A">
            <w:pPr>
              <w:tabs>
                <w:tab w:val="left" w:pos="343"/>
              </w:tabs>
              <w:spacing w:after="0" w:line="360" w:lineRule="auto"/>
              <w:ind w:left="60"/>
              <w:jc w:val="both"/>
              <w:rPr>
                <w:rFonts w:ascii="Arial" w:hAnsi="Arial" w:cs="Arial"/>
                <w:color w:val="000000"/>
                <w:lang w:val="el-GR" w:eastAsia="en-GB"/>
              </w:rPr>
            </w:pPr>
            <w:r w:rsidRPr="00AB411D">
              <w:rPr>
                <w:rFonts w:ascii="Arial" w:hAnsi="Arial" w:cs="Arial"/>
                <w:color w:val="000000"/>
                <w:lang w:val="el-GR" w:eastAsia="en-GB"/>
              </w:rPr>
              <w:t>« Σημείωση 2</w:t>
            </w:r>
          </w:p>
          <w:p w:rsidR="00CB669A" w:rsidRPr="00AB411D" w:rsidRDefault="00CB669A" w:rsidP="00CB669A">
            <w:pPr>
              <w:tabs>
                <w:tab w:val="left" w:pos="343"/>
              </w:tabs>
              <w:spacing w:after="0" w:line="360" w:lineRule="auto"/>
              <w:ind w:left="60"/>
              <w:jc w:val="both"/>
              <w:rPr>
                <w:rFonts w:ascii="Arial" w:hAnsi="Arial" w:cs="Arial"/>
                <w:color w:val="000000"/>
                <w:lang w:val="el-GR" w:eastAsia="en-GB"/>
              </w:rPr>
            </w:pPr>
            <w:r w:rsidRPr="00AB411D">
              <w:rPr>
                <w:rFonts w:ascii="Arial" w:hAnsi="Arial" w:cs="Arial"/>
                <w:color w:val="000000"/>
                <w:lang w:val="el-GR" w:eastAsia="en-GB"/>
              </w:rPr>
              <w:t>Αναγράψτε το ονοματεπώνυμό σας, τη γεωγραφική διεύθυνση σας, τον αριθμό του τηλεφώνου σας και τη διεύθυνση του ηλεκτρονικού ταχυδρομείου σας.»</w:t>
            </w: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BD129E">
            <w:pPr>
              <w:spacing w:after="0" w:line="360" w:lineRule="auto"/>
              <w:jc w:val="center"/>
              <w:rPr>
                <w:rFonts w:ascii="Arial" w:hAnsi="Arial" w:cs="Arial"/>
              </w:rPr>
            </w:pPr>
            <w:r w:rsidRPr="00AB411D">
              <w:rPr>
                <w:rFonts w:ascii="Arial" w:hAnsi="Arial" w:cs="Arial"/>
              </w:rPr>
              <w:t>(iii)</w:t>
            </w:r>
          </w:p>
        </w:tc>
        <w:tc>
          <w:tcPr>
            <w:tcW w:w="8155" w:type="dxa"/>
          </w:tcPr>
          <w:p w:rsidR="00CB669A" w:rsidRPr="00AB411D" w:rsidRDefault="00CB669A" w:rsidP="00CB669A">
            <w:pPr>
              <w:tabs>
                <w:tab w:val="left" w:pos="343"/>
                <w:tab w:val="left" w:pos="485"/>
              </w:tabs>
              <w:spacing w:after="0" w:line="360" w:lineRule="auto"/>
              <w:jc w:val="both"/>
              <w:rPr>
                <w:rFonts w:ascii="Arial" w:hAnsi="Arial" w:cs="Arial"/>
                <w:color w:val="000000"/>
                <w:lang w:val="el-GR" w:eastAsia="en-GB"/>
              </w:rPr>
            </w:pPr>
            <w:r w:rsidRPr="00AB411D">
              <w:rPr>
                <w:rFonts w:ascii="Arial" w:hAnsi="Arial" w:cs="Arial"/>
                <w:color w:val="000000"/>
                <w:lang w:val="el-GR" w:eastAsia="en-GB"/>
              </w:rPr>
              <w:t>με την αντικατάσταση της πρώτης παραγράφου του Μέρους Β αυτού, με την ακόλουθη νέα παράγραφο:</w:t>
            </w: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r w:rsidR="00CB669A" w:rsidRPr="00D4379D" w:rsidTr="00AB411D">
        <w:trPr>
          <w:gridAfter w:val="1"/>
          <w:wAfter w:w="8898" w:type="dxa"/>
          <w:trHeight w:val="328"/>
        </w:trPr>
        <w:tc>
          <w:tcPr>
            <w:tcW w:w="1735" w:type="dxa"/>
          </w:tcPr>
          <w:p w:rsidR="00CB669A" w:rsidRPr="00AB411D" w:rsidRDefault="00CB669A" w:rsidP="00CB669A">
            <w:pPr>
              <w:spacing w:after="0" w:line="360" w:lineRule="auto"/>
              <w:rPr>
                <w:rFonts w:ascii="Arial" w:hAnsi="Arial" w:cs="Arial"/>
                <w:lang w:val="el-GR"/>
              </w:rPr>
            </w:pPr>
          </w:p>
        </w:tc>
        <w:tc>
          <w:tcPr>
            <w:tcW w:w="709" w:type="dxa"/>
          </w:tcPr>
          <w:p w:rsidR="00CB669A" w:rsidRPr="00AB411D" w:rsidRDefault="00CB669A" w:rsidP="00CB669A">
            <w:pPr>
              <w:spacing w:after="0" w:line="360" w:lineRule="auto"/>
              <w:jc w:val="center"/>
              <w:rPr>
                <w:rFonts w:ascii="Arial" w:hAnsi="Arial" w:cs="Arial"/>
                <w:lang w:val="el-GR"/>
              </w:rPr>
            </w:pPr>
          </w:p>
        </w:tc>
        <w:tc>
          <w:tcPr>
            <w:tcW w:w="8155" w:type="dxa"/>
          </w:tcPr>
          <w:p w:rsidR="00CB669A" w:rsidRPr="00AB411D" w:rsidRDefault="00CB669A" w:rsidP="00CB669A">
            <w:pPr>
              <w:tabs>
                <w:tab w:val="left" w:pos="343"/>
              </w:tabs>
              <w:spacing w:after="0" w:line="360" w:lineRule="auto"/>
              <w:ind w:left="60"/>
              <w:jc w:val="both"/>
              <w:rPr>
                <w:rFonts w:ascii="Arial" w:hAnsi="Arial" w:cs="Arial"/>
                <w:color w:val="000000"/>
                <w:lang w:val="el-GR" w:eastAsia="en-GB"/>
              </w:rPr>
            </w:pPr>
            <w:r w:rsidRPr="00AB411D">
              <w:rPr>
                <w:rFonts w:ascii="Arial" w:hAnsi="Arial" w:cs="Arial"/>
                <w:color w:val="000000"/>
                <w:lang w:val="el-GR" w:eastAsia="en-GB"/>
              </w:rPr>
              <w:t>«Προς (Ο Εμπορευόμενος αναγράφει εδώ το όνομά του, τη γεωγραφική του διεύθυνση και τη διεύθυνση του ηλεκτρονικού του ταχυδρομείου».</w:t>
            </w:r>
          </w:p>
        </w:tc>
      </w:tr>
      <w:tr w:rsidR="00CB669A" w:rsidRPr="00D4379D" w:rsidTr="00AB411D">
        <w:trPr>
          <w:gridAfter w:val="1"/>
          <w:wAfter w:w="8898" w:type="dxa"/>
          <w:trHeight w:val="227"/>
        </w:trPr>
        <w:tc>
          <w:tcPr>
            <w:tcW w:w="1735" w:type="dxa"/>
          </w:tcPr>
          <w:p w:rsidR="00CB669A" w:rsidRPr="00AB411D" w:rsidRDefault="00CB669A" w:rsidP="00CB669A">
            <w:pPr>
              <w:spacing w:after="0" w:line="360" w:lineRule="auto"/>
              <w:rPr>
                <w:rFonts w:ascii="Arial" w:hAnsi="Arial" w:cs="Arial"/>
                <w:lang w:val="el-GR"/>
              </w:rPr>
            </w:pPr>
          </w:p>
        </w:tc>
        <w:tc>
          <w:tcPr>
            <w:tcW w:w="8864" w:type="dxa"/>
            <w:gridSpan w:val="2"/>
          </w:tcPr>
          <w:p w:rsidR="00CB669A" w:rsidRPr="00AB411D" w:rsidRDefault="00CB669A" w:rsidP="00CB669A">
            <w:pPr>
              <w:spacing w:after="0" w:line="360" w:lineRule="auto"/>
              <w:jc w:val="both"/>
              <w:rPr>
                <w:rFonts w:ascii="Arial" w:hAnsi="Arial" w:cs="Arial"/>
                <w:lang w:val="el-GR"/>
              </w:rPr>
            </w:pPr>
          </w:p>
        </w:tc>
      </w:tr>
    </w:tbl>
    <w:p w:rsidR="00CC61D7" w:rsidRPr="00CC61D7" w:rsidRDefault="00CC61D7" w:rsidP="00E6452D">
      <w:pPr>
        <w:pStyle w:val="ListParagraph"/>
        <w:spacing w:after="0" w:line="360" w:lineRule="auto"/>
        <w:rPr>
          <w:rFonts w:ascii="Arial" w:hAnsi="Arial" w:cs="Arial"/>
          <w:sz w:val="24"/>
          <w:szCs w:val="24"/>
          <w:lang w:val="el-GR"/>
        </w:rPr>
      </w:pPr>
    </w:p>
    <w:sectPr w:rsidR="00CC61D7" w:rsidRPr="00CC61D7" w:rsidSect="007344CF">
      <w:headerReference w:type="default" r:id="rId8"/>
      <w:headerReference w:type="first" r:id="rId9"/>
      <w:pgSz w:w="12240" w:h="15840" w:code="1"/>
      <w:pgMar w:top="1304" w:right="1134" w:bottom="130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466" w:rsidRDefault="00FF2466" w:rsidP="006E5D39">
      <w:pPr>
        <w:spacing w:after="0" w:line="240" w:lineRule="auto"/>
      </w:pPr>
      <w:r>
        <w:separator/>
      </w:r>
    </w:p>
  </w:endnote>
  <w:endnote w:type="continuationSeparator" w:id="1">
    <w:p w:rsidR="00FF2466" w:rsidRDefault="00FF2466" w:rsidP="006E5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A1"/>
    <w:family w:val="swiss"/>
    <w:notTrueType/>
    <w:pitch w:val="default"/>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466" w:rsidRDefault="00FF2466" w:rsidP="006E5D39">
      <w:pPr>
        <w:spacing w:after="0" w:line="240" w:lineRule="auto"/>
      </w:pPr>
      <w:r>
        <w:separator/>
      </w:r>
    </w:p>
  </w:footnote>
  <w:footnote w:type="continuationSeparator" w:id="1">
    <w:p w:rsidR="00FF2466" w:rsidRDefault="00FF2466" w:rsidP="006E5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6D" w:rsidRPr="003E1822" w:rsidRDefault="00A673C8" w:rsidP="006D69A1">
    <w:pPr>
      <w:pStyle w:val="Header"/>
      <w:framePr w:wrap="auto" w:vAnchor="text" w:hAnchor="margin" w:xAlign="center" w:y="1"/>
      <w:rPr>
        <w:rStyle w:val="PageNumber"/>
        <w:rFonts w:ascii="Arial" w:hAnsi="Arial" w:cs="Arial"/>
        <w:sz w:val="18"/>
        <w:szCs w:val="18"/>
      </w:rPr>
    </w:pPr>
    <w:r w:rsidRPr="003E1822">
      <w:rPr>
        <w:rStyle w:val="PageNumber"/>
        <w:rFonts w:ascii="Arial" w:hAnsi="Arial" w:cs="Arial"/>
        <w:sz w:val="18"/>
        <w:szCs w:val="18"/>
      </w:rPr>
      <w:fldChar w:fldCharType="begin"/>
    </w:r>
    <w:r w:rsidR="00AF656D" w:rsidRPr="003E1822">
      <w:rPr>
        <w:rStyle w:val="PageNumber"/>
        <w:rFonts w:ascii="Arial" w:hAnsi="Arial" w:cs="Arial"/>
        <w:sz w:val="18"/>
        <w:szCs w:val="18"/>
      </w:rPr>
      <w:instrText xml:space="preserve">PAGE  </w:instrText>
    </w:r>
    <w:r w:rsidRPr="003E1822">
      <w:rPr>
        <w:rStyle w:val="PageNumber"/>
        <w:rFonts w:ascii="Arial" w:hAnsi="Arial" w:cs="Arial"/>
        <w:sz w:val="18"/>
        <w:szCs w:val="18"/>
      </w:rPr>
      <w:fldChar w:fldCharType="separate"/>
    </w:r>
    <w:r w:rsidR="007C5F63">
      <w:rPr>
        <w:rStyle w:val="PageNumber"/>
        <w:rFonts w:ascii="Arial" w:hAnsi="Arial" w:cs="Arial"/>
        <w:noProof/>
        <w:sz w:val="18"/>
        <w:szCs w:val="18"/>
      </w:rPr>
      <w:t>20</w:t>
    </w:r>
    <w:r w:rsidRPr="003E1822">
      <w:rPr>
        <w:rStyle w:val="PageNumber"/>
        <w:rFonts w:ascii="Arial" w:hAnsi="Arial" w:cs="Arial"/>
        <w:sz w:val="18"/>
        <w:szCs w:val="18"/>
      </w:rPr>
      <w:fldChar w:fldCharType="end"/>
    </w:r>
  </w:p>
  <w:p w:rsidR="00AF656D" w:rsidRDefault="00AF656D" w:rsidP="00916B7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6D" w:rsidRPr="00520436" w:rsidRDefault="00AF656D" w:rsidP="006B2F50">
    <w:pPr>
      <w:pStyle w:val="Header"/>
      <w:jc w:val="center"/>
      <w:rPr>
        <w:rFonts w:ascii="Arial" w:hAnsi="Arial" w:cs="Arial"/>
        <w:b/>
        <w:u w:val="single"/>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E76"/>
    <w:multiLevelType w:val="multilevel"/>
    <w:tmpl w:val="E85E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26C5B"/>
    <w:multiLevelType w:val="hybridMultilevel"/>
    <w:tmpl w:val="92D68FDC"/>
    <w:lvl w:ilvl="0" w:tplc="4C62C98C">
      <w:start w:val="1"/>
      <w:numFmt w:val="lowerRoman"/>
      <w:lvlText w:val="(%1)"/>
      <w:lvlJc w:val="left"/>
      <w:pPr>
        <w:ind w:left="1080" w:hanging="720"/>
      </w:pPr>
      <w:rPr>
        <w:rFonts w:hint="default"/>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1B65A8"/>
    <w:multiLevelType w:val="hybridMultilevel"/>
    <w:tmpl w:val="8C1ED1A8"/>
    <w:lvl w:ilvl="0" w:tplc="A7D8AE4E">
      <w:start w:val="9"/>
      <w:numFmt w:val="decimal"/>
      <w:lvlText w:val="%1."/>
      <w:lvlJc w:val="left"/>
      <w:pPr>
        <w:ind w:left="335" w:hanging="360"/>
      </w:pPr>
      <w:rPr>
        <w:rFonts w:hint="default"/>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3">
    <w:nsid w:val="15092EFA"/>
    <w:multiLevelType w:val="hybridMultilevel"/>
    <w:tmpl w:val="F53494F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850FB7"/>
    <w:multiLevelType w:val="hybridMultilevel"/>
    <w:tmpl w:val="78140EF6"/>
    <w:lvl w:ilvl="0" w:tplc="959AD0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8B1454"/>
    <w:multiLevelType w:val="hybridMultilevel"/>
    <w:tmpl w:val="99F25C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A13D4"/>
    <w:multiLevelType w:val="multilevel"/>
    <w:tmpl w:val="D7B0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22AAE"/>
    <w:multiLevelType w:val="multilevel"/>
    <w:tmpl w:val="1F5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C5485"/>
    <w:multiLevelType w:val="hybridMultilevel"/>
    <w:tmpl w:val="5FAA9122"/>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6EE2D00"/>
    <w:multiLevelType w:val="hybridMultilevel"/>
    <w:tmpl w:val="E41A3CD2"/>
    <w:lvl w:ilvl="0" w:tplc="15F6C382">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9E3201E"/>
    <w:multiLevelType w:val="hybridMultilevel"/>
    <w:tmpl w:val="10A03B4A"/>
    <w:lvl w:ilvl="0" w:tplc="DEA0443C">
      <w:start w:val="13"/>
      <w:numFmt w:val="decimal"/>
      <w:lvlText w:val="%1."/>
      <w:lvlJc w:val="left"/>
      <w:pPr>
        <w:ind w:left="335" w:hanging="360"/>
      </w:pPr>
      <w:rPr>
        <w:rFonts w:hint="default"/>
        <w:b w:val="0"/>
      </w:rPr>
    </w:lvl>
    <w:lvl w:ilvl="1" w:tplc="08090019" w:tentative="1">
      <w:start w:val="1"/>
      <w:numFmt w:val="lowerLetter"/>
      <w:lvlText w:val="%2."/>
      <w:lvlJc w:val="left"/>
      <w:pPr>
        <w:ind w:left="1055" w:hanging="360"/>
      </w:pPr>
    </w:lvl>
    <w:lvl w:ilvl="2" w:tplc="0809001B" w:tentative="1">
      <w:start w:val="1"/>
      <w:numFmt w:val="lowerRoman"/>
      <w:lvlText w:val="%3."/>
      <w:lvlJc w:val="right"/>
      <w:pPr>
        <w:ind w:left="1775" w:hanging="180"/>
      </w:pPr>
    </w:lvl>
    <w:lvl w:ilvl="3" w:tplc="0809000F" w:tentative="1">
      <w:start w:val="1"/>
      <w:numFmt w:val="decimal"/>
      <w:lvlText w:val="%4."/>
      <w:lvlJc w:val="left"/>
      <w:pPr>
        <w:ind w:left="2495" w:hanging="360"/>
      </w:pPr>
    </w:lvl>
    <w:lvl w:ilvl="4" w:tplc="08090019" w:tentative="1">
      <w:start w:val="1"/>
      <w:numFmt w:val="lowerLetter"/>
      <w:lvlText w:val="%5."/>
      <w:lvlJc w:val="left"/>
      <w:pPr>
        <w:ind w:left="3215" w:hanging="360"/>
      </w:pPr>
    </w:lvl>
    <w:lvl w:ilvl="5" w:tplc="0809001B" w:tentative="1">
      <w:start w:val="1"/>
      <w:numFmt w:val="lowerRoman"/>
      <w:lvlText w:val="%6."/>
      <w:lvlJc w:val="right"/>
      <w:pPr>
        <w:ind w:left="3935" w:hanging="180"/>
      </w:pPr>
    </w:lvl>
    <w:lvl w:ilvl="6" w:tplc="0809000F" w:tentative="1">
      <w:start w:val="1"/>
      <w:numFmt w:val="decimal"/>
      <w:lvlText w:val="%7."/>
      <w:lvlJc w:val="left"/>
      <w:pPr>
        <w:ind w:left="4655" w:hanging="360"/>
      </w:pPr>
    </w:lvl>
    <w:lvl w:ilvl="7" w:tplc="08090019" w:tentative="1">
      <w:start w:val="1"/>
      <w:numFmt w:val="lowerLetter"/>
      <w:lvlText w:val="%8."/>
      <w:lvlJc w:val="left"/>
      <w:pPr>
        <w:ind w:left="5375" w:hanging="360"/>
      </w:pPr>
    </w:lvl>
    <w:lvl w:ilvl="8" w:tplc="0809001B" w:tentative="1">
      <w:start w:val="1"/>
      <w:numFmt w:val="lowerRoman"/>
      <w:lvlText w:val="%9."/>
      <w:lvlJc w:val="right"/>
      <w:pPr>
        <w:ind w:left="6095" w:hanging="180"/>
      </w:pPr>
    </w:lvl>
  </w:abstractNum>
  <w:abstractNum w:abstractNumId="11">
    <w:nsid w:val="29F30161"/>
    <w:multiLevelType w:val="hybridMultilevel"/>
    <w:tmpl w:val="17F43B30"/>
    <w:lvl w:ilvl="0" w:tplc="0EB204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84292"/>
    <w:multiLevelType w:val="hybridMultilevel"/>
    <w:tmpl w:val="9954A9B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F7F5E54"/>
    <w:multiLevelType w:val="hybridMultilevel"/>
    <w:tmpl w:val="0C3A51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395138B"/>
    <w:multiLevelType w:val="multilevel"/>
    <w:tmpl w:val="BFE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3E350D"/>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6923F7"/>
    <w:multiLevelType w:val="hybridMultilevel"/>
    <w:tmpl w:val="54F467BA"/>
    <w:lvl w:ilvl="0" w:tplc="27A2DB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AC01E9"/>
    <w:multiLevelType w:val="hybridMultilevel"/>
    <w:tmpl w:val="FC26F400"/>
    <w:lvl w:ilvl="0" w:tplc="4C3AE33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17148"/>
    <w:multiLevelType w:val="hybridMultilevel"/>
    <w:tmpl w:val="8DC67A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F576FAE"/>
    <w:multiLevelType w:val="hybridMultilevel"/>
    <w:tmpl w:val="6C64B3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FB9351F"/>
    <w:multiLevelType w:val="hybridMultilevel"/>
    <w:tmpl w:val="2048BE78"/>
    <w:lvl w:ilvl="0" w:tplc="FF26FD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44240"/>
    <w:multiLevelType w:val="hybridMultilevel"/>
    <w:tmpl w:val="152A5EC2"/>
    <w:lvl w:ilvl="0" w:tplc="2BEC8C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542FBB"/>
    <w:multiLevelType w:val="hybridMultilevel"/>
    <w:tmpl w:val="DD8E432E"/>
    <w:lvl w:ilvl="0" w:tplc="00029EC0">
      <w:start w:val="1"/>
      <w:numFmt w:val="lowerLetter"/>
      <w:lvlText w:val="%1)"/>
      <w:lvlJc w:val="left"/>
      <w:pPr>
        <w:ind w:left="720" w:hanging="360"/>
      </w:pPr>
      <w:rPr>
        <w:rFonts w:ascii="Arial" w:eastAsia="Times New Roman" w:hAnsi="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0636EA"/>
    <w:multiLevelType w:val="hybridMultilevel"/>
    <w:tmpl w:val="6770CB0C"/>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8DA59A7"/>
    <w:multiLevelType w:val="hybridMultilevel"/>
    <w:tmpl w:val="2D0C783A"/>
    <w:lvl w:ilvl="0" w:tplc="14BAA1D6">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25">
    <w:nsid w:val="59E2714A"/>
    <w:multiLevelType w:val="multilevel"/>
    <w:tmpl w:val="EF9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50F7B"/>
    <w:multiLevelType w:val="hybridMultilevel"/>
    <w:tmpl w:val="39CE15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9E3C01"/>
    <w:multiLevelType w:val="hybridMultilevel"/>
    <w:tmpl w:val="D5A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D01BF"/>
    <w:multiLevelType w:val="hybridMultilevel"/>
    <w:tmpl w:val="8E54A0B8"/>
    <w:lvl w:ilvl="0" w:tplc="D0E80802">
      <w:start w:val="1"/>
      <w:numFmt w:val="decimal"/>
      <w:lvlText w:val="%1."/>
      <w:lvlJc w:val="left"/>
      <w:pPr>
        <w:ind w:left="335" w:hanging="360"/>
      </w:pPr>
      <w:rPr>
        <w:rFonts w:hint="default"/>
      </w:rPr>
    </w:lvl>
    <w:lvl w:ilvl="1" w:tplc="04080019" w:tentative="1">
      <w:start w:val="1"/>
      <w:numFmt w:val="lowerLetter"/>
      <w:lvlText w:val="%2."/>
      <w:lvlJc w:val="left"/>
      <w:pPr>
        <w:ind w:left="1055" w:hanging="360"/>
      </w:pPr>
    </w:lvl>
    <w:lvl w:ilvl="2" w:tplc="0408001B" w:tentative="1">
      <w:start w:val="1"/>
      <w:numFmt w:val="lowerRoman"/>
      <w:lvlText w:val="%3."/>
      <w:lvlJc w:val="right"/>
      <w:pPr>
        <w:ind w:left="1775" w:hanging="180"/>
      </w:pPr>
    </w:lvl>
    <w:lvl w:ilvl="3" w:tplc="0408000F" w:tentative="1">
      <w:start w:val="1"/>
      <w:numFmt w:val="decimal"/>
      <w:lvlText w:val="%4."/>
      <w:lvlJc w:val="left"/>
      <w:pPr>
        <w:ind w:left="2495" w:hanging="360"/>
      </w:pPr>
    </w:lvl>
    <w:lvl w:ilvl="4" w:tplc="04080019" w:tentative="1">
      <w:start w:val="1"/>
      <w:numFmt w:val="lowerLetter"/>
      <w:lvlText w:val="%5."/>
      <w:lvlJc w:val="left"/>
      <w:pPr>
        <w:ind w:left="3215" w:hanging="360"/>
      </w:pPr>
    </w:lvl>
    <w:lvl w:ilvl="5" w:tplc="0408001B" w:tentative="1">
      <w:start w:val="1"/>
      <w:numFmt w:val="lowerRoman"/>
      <w:lvlText w:val="%6."/>
      <w:lvlJc w:val="right"/>
      <w:pPr>
        <w:ind w:left="3935" w:hanging="180"/>
      </w:pPr>
    </w:lvl>
    <w:lvl w:ilvl="6" w:tplc="0408000F" w:tentative="1">
      <w:start w:val="1"/>
      <w:numFmt w:val="decimal"/>
      <w:lvlText w:val="%7."/>
      <w:lvlJc w:val="left"/>
      <w:pPr>
        <w:ind w:left="4655" w:hanging="360"/>
      </w:pPr>
    </w:lvl>
    <w:lvl w:ilvl="7" w:tplc="04080019" w:tentative="1">
      <w:start w:val="1"/>
      <w:numFmt w:val="lowerLetter"/>
      <w:lvlText w:val="%8."/>
      <w:lvlJc w:val="left"/>
      <w:pPr>
        <w:ind w:left="5375" w:hanging="360"/>
      </w:pPr>
    </w:lvl>
    <w:lvl w:ilvl="8" w:tplc="0408001B" w:tentative="1">
      <w:start w:val="1"/>
      <w:numFmt w:val="lowerRoman"/>
      <w:lvlText w:val="%9."/>
      <w:lvlJc w:val="right"/>
      <w:pPr>
        <w:ind w:left="6095" w:hanging="180"/>
      </w:pPr>
    </w:lvl>
  </w:abstractNum>
  <w:abstractNum w:abstractNumId="29">
    <w:nsid w:val="66047766"/>
    <w:multiLevelType w:val="hybridMultilevel"/>
    <w:tmpl w:val="1DFA8358"/>
    <w:lvl w:ilvl="0" w:tplc="02B2C160">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C356A5E"/>
    <w:multiLevelType w:val="hybridMultilevel"/>
    <w:tmpl w:val="A2ECD47E"/>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E2E1B9B"/>
    <w:multiLevelType w:val="hybridMultilevel"/>
    <w:tmpl w:val="9FC26EB2"/>
    <w:lvl w:ilvl="0" w:tplc="1F149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595834"/>
    <w:multiLevelType w:val="hybridMultilevel"/>
    <w:tmpl w:val="FC12E3A4"/>
    <w:lvl w:ilvl="0" w:tplc="475E48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8C3D11"/>
    <w:multiLevelType w:val="hybridMultilevel"/>
    <w:tmpl w:val="3CD41A36"/>
    <w:lvl w:ilvl="0" w:tplc="068CAD7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7F381E"/>
    <w:multiLevelType w:val="hybridMultilevel"/>
    <w:tmpl w:val="3AE24754"/>
    <w:lvl w:ilvl="0" w:tplc="B096E9EE">
      <w:start w:val="1"/>
      <w:numFmt w:val="lowerRoman"/>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B966F97"/>
    <w:multiLevelType w:val="hybridMultilevel"/>
    <w:tmpl w:val="CB065C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8"/>
  </w:num>
  <w:num w:numId="2">
    <w:abstractNumId w:val="13"/>
  </w:num>
  <w:num w:numId="3">
    <w:abstractNumId w:val="12"/>
  </w:num>
  <w:num w:numId="4">
    <w:abstractNumId w:val="35"/>
  </w:num>
  <w:num w:numId="5">
    <w:abstractNumId w:val="29"/>
  </w:num>
  <w:num w:numId="6">
    <w:abstractNumId w:val="9"/>
  </w:num>
  <w:num w:numId="7">
    <w:abstractNumId w:val="15"/>
  </w:num>
  <w:num w:numId="8">
    <w:abstractNumId w:val="6"/>
  </w:num>
  <w:num w:numId="9">
    <w:abstractNumId w:val="17"/>
  </w:num>
  <w:num w:numId="10">
    <w:abstractNumId w:val="27"/>
  </w:num>
  <w:num w:numId="11">
    <w:abstractNumId w:val="34"/>
  </w:num>
  <w:num w:numId="12">
    <w:abstractNumId w:val="1"/>
  </w:num>
  <w:num w:numId="13">
    <w:abstractNumId w:val="0"/>
  </w:num>
  <w:num w:numId="14">
    <w:abstractNumId w:val="25"/>
  </w:num>
  <w:num w:numId="15">
    <w:abstractNumId w:val="7"/>
  </w:num>
  <w:num w:numId="16">
    <w:abstractNumId w:val="14"/>
  </w:num>
  <w:num w:numId="17">
    <w:abstractNumId w:val="31"/>
  </w:num>
  <w:num w:numId="18">
    <w:abstractNumId w:val="33"/>
  </w:num>
  <w:num w:numId="19">
    <w:abstractNumId w:val="19"/>
  </w:num>
  <w:num w:numId="20">
    <w:abstractNumId w:val="26"/>
  </w:num>
  <w:num w:numId="21">
    <w:abstractNumId w:val="5"/>
  </w:num>
  <w:num w:numId="22">
    <w:abstractNumId w:val="16"/>
  </w:num>
  <w:num w:numId="23">
    <w:abstractNumId w:val="11"/>
  </w:num>
  <w:num w:numId="24">
    <w:abstractNumId w:val="20"/>
  </w:num>
  <w:num w:numId="25">
    <w:abstractNumId w:val="28"/>
  </w:num>
  <w:num w:numId="26">
    <w:abstractNumId w:val="2"/>
  </w:num>
  <w:num w:numId="27">
    <w:abstractNumId w:val="22"/>
  </w:num>
  <w:num w:numId="28">
    <w:abstractNumId w:val="4"/>
  </w:num>
  <w:num w:numId="29">
    <w:abstractNumId w:val="10"/>
  </w:num>
  <w:num w:numId="30">
    <w:abstractNumId w:val="23"/>
  </w:num>
  <w:num w:numId="31">
    <w:abstractNumId w:val="3"/>
  </w:num>
  <w:num w:numId="32">
    <w:abstractNumId w:val="30"/>
  </w:num>
  <w:num w:numId="33">
    <w:abstractNumId w:val="8"/>
  </w:num>
  <w:num w:numId="34">
    <w:abstractNumId w:val="32"/>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trackedChanges" w:enforcement="0"/>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rsids>
    <w:rsidRoot w:val="002B4DB8"/>
    <w:rsid w:val="00000249"/>
    <w:rsid w:val="00000542"/>
    <w:rsid w:val="00010EC3"/>
    <w:rsid w:val="000117C4"/>
    <w:rsid w:val="00012579"/>
    <w:rsid w:val="00013181"/>
    <w:rsid w:val="00014283"/>
    <w:rsid w:val="00016C18"/>
    <w:rsid w:val="00017468"/>
    <w:rsid w:val="0001753A"/>
    <w:rsid w:val="0002012E"/>
    <w:rsid w:val="00021E93"/>
    <w:rsid w:val="00024656"/>
    <w:rsid w:val="000266BF"/>
    <w:rsid w:val="000273A7"/>
    <w:rsid w:val="00030E57"/>
    <w:rsid w:val="00033036"/>
    <w:rsid w:val="00034470"/>
    <w:rsid w:val="0003612F"/>
    <w:rsid w:val="000368AE"/>
    <w:rsid w:val="00042D33"/>
    <w:rsid w:val="00043AE6"/>
    <w:rsid w:val="0005007F"/>
    <w:rsid w:val="0005433E"/>
    <w:rsid w:val="0005555F"/>
    <w:rsid w:val="00062148"/>
    <w:rsid w:val="00062456"/>
    <w:rsid w:val="000651AD"/>
    <w:rsid w:val="00066E83"/>
    <w:rsid w:val="00067CEE"/>
    <w:rsid w:val="00070413"/>
    <w:rsid w:val="00072310"/>
    <w:rsid w:val="00074BD6"/>
    <w:rsid w:val="0007586A"/>
    <w:rsid w:val="00080974"/>
    <w:rsid w:val="000816A8"/>
    <w:rsid w:val="000817C0"/>
    <w:rsid w:val="0008793E"/>
    <w:rsid w:val="0009031C"/>
    <w:rsid w:val="00092647"/>
    <w:rsid w:val="0009411B"/>
    <w:rsid w:val="00095BA4"/>
    <w:rsid w:val="00095C74"/>
    <w:rsid w:val="00095CAE"/>
    <w:rsid w:val="0009623E"/>
    <w:rsid w:val="000967D8"/>
    <w:rsid w:val="000A22D9"/>
    <w:rsid w:val="000A340E"/>
    <w:rsid w:val="000A50E0"/>
    <w:rsid w:val="000A525C"/>
    <w:rsid w:val="000A5F21"/>
    <w:rsid w:val="000B187B"/>
    <w:rsid w:val="000B2EA8"/>
    <w:rsid w:val="000B420B"/>
    <w:rsid w:val="000B4623"/>
    <w:rsid w:val="000C070E"/>
    <w:rsid w:val="000C19EF"/>
    <w:rsid w:val="000C21DE"/>
    <w:rsid w:val="000C52FF"/>
    <w:rsid w:val="000C5591"/>
    <w:rsid w:val="000C6DDC"/>
    <w:rsid w:val="000D1F17"/>
    <w:rsid w:val="000D2E22"/>
    <w:rsid w:val="000E2BE5"/>
    <w:rsid w:val="000E2DD4"/>
    <w:rsid w:val="000E534A"/>
    <w:rsid w:val="000F0326"/>
    <w:rsid w:val="000F1E27"/>
    <w:rsid w:val="000F670B"/>
    <w:rsid w:val="00100D9A"/>
    <w:rsid w:val="0010109D"/>
    <w:rsid w:val="00101284"/>
    <w:rsid w:val="00103C60"/>
    <w:rsid w:val="00104A4E"/>
    <w:rsid w:val="00105405"/>
    <w:rsid w:val="00106F11"/>
    <w:rsid w:val="0010792F"/>
    <w:rsid w:val="0011441A"/>
    <w:rsid w:val="00114EBE"/>
    <w:rsid w:val="00114F12"/>
    <w:rsid w:val="001155C1"/>
    <w:rsid w:val="00115C9F"/>
    <w:rsid w:val="0012184D"/>
    <w:rsid w:val="0012312B"/>
    <w:rsid w:val="0012354B"/>
    <w:rsid w:val="001239E8"/>
    <w:rsid w:val="00124335"/>
    <w:rsid w:val="00125B89"/>
    <w:rsid w:val="00126953"/>
    <w:rsid w:val="00127528"/>
    <w:rsid w:val="00130D6E"/>
    <w:rsid w:val="001315F3"/>
    <w:rsid w:val="0013192A"/>
    <w:rsid w:val="0013349A"/>
    <w:rsid w:val="00134A05"/>
    <w:rsid w:val="00137381"/>
    <w:rsid w:val="00140BE2"/>
    <w:rsid w:val="001415E5"/>
    <w:rsid w:val="00142250"/>
    <w:rsid w:val="00144C73"/>
    <w:rsid w:val="00144DC0"/>
    <w:rsid w:val="00146013"/>
    <w:rsid w:val="00154414"/>
    <w:rsid w:val="001547B3"/>
    <w:rsid w:val="00154AA3"/>
    <w:rsid w:val="001603AB"/>
    <w:rsid w:val="00162606"/>
    <w:rsid w:val="001631E0"/>
    <w:rsid w:val="00165F51"/>
    <w:rsid w:val="001703F2"/>
    <w:rsid w:val="00173D91"/>
    <w:rsid w:val="00175363"/>
    <w:rsid w:val="00177510"/>
    <w:rsid w:val="001824E6"/>
    <w:rsid w:val="00183B2E"/>
    <w:rsid w:val="00183F2A"/>
    <w:rsid w:val="00192312"/>
    <w:rsid w:val="0019366B"/>
    <w:rsid w:val="001944FA"/>
    <w:rsid w:val="00195A1C"/>
    <w:rsid w:val="001A1811"/>
    <w:rsid w:val="001A43ED"/>
    <w:rsid w:val="001A50C7"/>
    <w:rsid w:val="001A5B9A"/>
    <w:rsid w:val="001A6250"/>
    <w:rsid w:val="001A7383"/>
    <w:rsid w:val="001A7F43"/>
    <w:rsid w:val="001A7F65"/>
    <w:rsid w:val="001B0B50"/>
    <w:rsid w:val="001B1442"/>
    <w:rsid w:val="001B29C5"/>
    <w:rsid w:val="001B56C8"/>
    <w:rsid w:val="001B779D"/>
    <w:rsid w:val="001B7DCF"/>
    <w:rsid w:val="001C07C6"/>
    <w:rsid w:val="001C245E"/>
    <w:rsid w:val="001C2ED0"/>
    <w:rsid w:val="001C312F"/>
    <w:rsid w:val="001C4BE4"/>
    <w:rsid w:val="001D2652"/>
    <w:rsid w:val="001D46FB"/>
    <w:rsid w:val="001D6168"/>
    <w:rsid w:val="001D66AD"/>
    <w:rsid w:val="001D7A3A"/>
    <w:rsid w:val="001E0801"/>
    <w:rsid w:val="001E10CF"/>
    <w:rsid w:val="001E3A17"/>
    <w:rsid w:val="001E5C0B"/>
    <w:rsid w:val="001E792D"/>
    <w:rsid w:val="001F203C"/>
    <w:rsid w:val="001F2556"/>
    <w:rsid w:val="001F66A3"/>
    <w:rsid w:val="001F6A88"/>
    <w:rsid w:val="00201A3F"/>
    <w:rsid w:val="00202865"/>
    <w:rsid w:val="00203956"/>
    <w:rsid w:val="0020766E"/>
    <w:rsid w:val="00207C83"/>
    <w:rsid w:val="00211FE1"/>
    <w:rsid w:val="002123AB"/>
    <w:rsid w:val="00216165"/>
    <w:rsid w:val="00217E70"/>
    <w:rsid w:val="002207EE"/>
    <w:rsid w:val="00220A83"/>
    <w:rsid w:val="0022513C"/>
    <w:rsid w:val="0022542F"/>
    <w:rsid w:val="0022578C"/>
    <w:rsid w:val="00233533"/>
    <w:rsid w:val="00234B82"/>
    <w:rsid w:val="0023600F"/>
    <w:rsid w:val="002367BD"/>
    <w:rsid w:val="00240A9C"/>
    <w:rsid w:val="00240DA5"/>
    <w:rsid w:val="00244176"/>
    <w:rsid w:val="0024439D"/>
    <w:rsid w:val="0024622A"/>
    <w:rsid w:val="00250BEE"/>
    <w:rsid w:val="0025118C"/>
    <w:rsid w:val="00252C73"/>
    <w:rsid w:val="00252DE7"/>
    <w:rsid w:val="0025421A"/>
    <w:rsid w:val="00256686"/>
    <w:rsid w:val="00260FA6"/>
    <w:rsid w:val="00263C2A"/>
    <w:rsid w:val="00264E0B"/>
    <w:rsid w:val="002665DE"/>
    <w:rsid w:val="002733FA"/>
    <w:rsid w:val="00273C44"/>
    <w:rsid w:val="00274736"/>
    <w:rsid w:val="002754F4"/>
    <w:rsid w:val="00275A5C"/>
    <w:rsid w:val="00277F82"/>
    <w:rsid w:val="002823F9"/>
    <w:rsid w:val="00282B15"/>
    <w:rsid w:val="00282B77"/>
    <w:rsid w:val="002913DC"/>
    <w:rsid w:val="00291E83"/>
    <w:rsid w:val="00292845"/>
    <w:rsid w:val="00292FF3"/>
    <w:rsid w:val="002948D1"/>
    <w:rsid w:val="00295861"/>
    <w:rsid w:val="002966A7"/>
    <w:rsid w:val="002A1436"/>
    <w:rsid w:val="002A3B55"/>
    <w:rsid w:val="002A4133"/>
    <w:rsid w:val="002A67A0"/>
    <w:rsid w:val="002A7C69"/>
    <w:rsid w:val="002B0C9E"/>
    <w:rsid w:val="002B3077"/>
    <w:rsid w:val="002B4DB8"/>
    <w:rsid w:val="002B5B63"/>
    <w:rsid w:val="002B5CB1"/>
    <w:rsid w:val="002C19DF"/>
    <w:rsid w:val="002C1FE8"/>
    <w:rsid w:val="002C216F"/>
    <w:rsid w:val="002C3D57"/>
    <w:rsid w:val="002C3F20"/>
    <w:rsid w:val="002D13D2"/>
    <w:rsid w:val="002D2E8A"/>
    <w:rsid w:val="002D3180"/>
    <w:rsid w:val="002D31B7"/>
    <w:rsid w:val="002D3719"/>
    <w:rsid w:val="002D4028"/>
    <w:rsid w:val="002E1454"/>
    <w:rsid w:val="002E1A5D"/>
    <w:rsid w:val="002E21C6"/>
    <w:rsid w:val="002E73E4"/>
    <w:rsid w:val="002F0CAB"/>
    <w:rsid w:val="002F5072"/>
    <w:rsid w:val="002F7916"/>
    <w:rsid w:val="00302D82"/>
    <w:rsid w:val="00307861"/>
    <w:rsid w:val="00311FEC"/>
    <w:rsid w:val="0031294A"/>
    <w:rsid w:val="003144A2"/>
    <w:rsid w:val="003167CA"/>
    <w:rsid w:val="00316CD0"/>
    <w:rsid w:val="003210D0"/>
    <w:rsid w:val="003216A3"/>
    <w:rsid w:val="0032452A"/>
    <w:rsid w:val="00324804"/>
    <w:rsid w:val="00324DAC"/>
    <w:rsid w:val="00324E5F"/>
    <w:rsid w:val="003275E7"/>
    <w:rsid w:val="00327D25"/>
    <w:rsid w:val="00330608"/>
    <w:rsid w:val="0033119D"/>
    <w:rsid w:val="003327A7"/>
    <w:rsid w:val="00333C74"/>
    <w:rsid w:val="00335024"/>
    <w:rsid w:val="003355C3"/>
    <w:rsid w:val="00335F1B"/>
    <w:rsid w:val="003400CE"/>
    <w:rsid w:val="00340D6D"/>
    <w:rsid w:val="00341617"/>
    <w:rsid w:val="003438D6"/>
    <w:rsid w:val="00344CC7"/>
    <w:rsid w:val="00345C56"/>
    <w:rsid w:val="00352C7E"/>
    <w:rsid w:val="0035361E"/>
    <w:rsid w:val="00353A8D"/>
    <w:rsid w:val="0035662B"/>
    <w:rsid w:val="0036143A"/>
    <w:rsid w:val="003627D0"/>
    <w:rsid w:val="003631B8"/>
    <w:rsid w:val="00363F14"/>
    <w:rsid w:val="00367128"/>
    <w:rsid w:val="00367FC0"/>
    <w:rsid w:val="0037057B"/>
    <w:rsid w:val="00371B31"/>
    <w:rsid w:val="003724D7"/>
    <w:rsid w:val="003726CD"/>
    <w:rsid w:val="00374249"/>
    <w:rsid w:val="003743F0"/>
    <w:rsid w:val="00375A54"/>
    <w:rsid w:val="00375B43"/>
    <w:rsid w:val="00375CF0"/>
    <w:rsid w:val="0037708C"/>
    <w:rsid w:val="00382039"/>
    <w:rsid w:val="00383447"/>
    <w:rsid w:val="003837B6"/>
    <w:rsid w:val="00387B30"/>
    <w:rsid w:val="00390095"/>
    <w:rsid w:val="003905EB"/>
    <w:rsid w:val="00391625"/>
    <w:rsid w:val="00393169"/>
    <w:rsid w:val="00394B2C"/>
    <w:rsid w:val="0039501F"/>
    <w:rsid w:val="00395272"/>
    <w:rsid w:val="003956B3"/>
    <w:rsid w:val="003A0E9D"/>
    <w:rsid w:val="003A2803"/>
    <w:rsid w:val="003A402F"/>
    <w:rsid w:val="003A4339"/>
    <w:rsid w:val="003A5212"/>
    <w:rsid w:val="003A7D0E"/>
    <w:rsid w:val="003B0745"/>
    <w:rsid w:val="003B34C0"/>
    <w:rsid w:val="003B3B88"/>
    <w:rsid w:val="003B63D9"/>
    <w:rsid w:val="003C13B9"/>
    <w:rsid w:val="003C1506"/>
    <w:rsid w:val="003C25A1"/>
    <w:rsid w:val="003C273A"/>
    <w:rsid w:val="003C57C7"/>
    <w:rsid w:val="003C5B4B"/>
    <w:rsid w:val="003C5F35"/>
    <w:rsid w:val="003C6257"/>
    <w:rsid w:val="003D0B99"/>
    <w:rsid w:val="003D11ED"/>
    <w:rsid w:val="003D14B0"/>
    <w:rsid w:val="003D77F0"/>
    <w:rsid w:val="003E0449"/>
    <w:rsid w:val="003E100A"/>
    <w:rsid w:val="003E1822"/>
    <w:rsid w:val="003E240C"/>
    <w:rsid w:val="003E5EDC"/>
    <w:rsid w:val="003E60C0"/>
    <w:rsid w:val="003E679D"/>
    <w:rsid w:val="003E6806"/>
    <w:rsid w:val="003E69D0"/>
    <w:rsid w:val="003F0D98"/>
    <w:rsid w:val="003F2268"/>
    <w:rsid w:val="004010FD"/>
    <w:rsid w:val="00403417"/>
    <w:rsid w:val="00404818"/>
    <w:rsid w:val="00405C49"/>
    <w:rsid w:val="00407698"/>
    <w:rsid w:val="00410CD9"/>
    <w:rsid w:val="00410FDA"/>
    <w:rsid w:val="004135DD"/>
    <w:rsid w:val="00414DD6"/>
    <w:rsid w:val="0041615B"/>
    <w:rsid w:val="00416E49"/>
    <w:rsid w:val="00416EBC"/>
    <w:rsid w:val="00420B7D"/>
    <w:rsid w:val="0042632D"/>
    <w:rsid w:val="00427C14"/>
    <w:rsid w:val="00427D3B"/>
    <w:rsid w:val="004305A1"/>
    <w:rsid w:val="00430C81"/>
    <w:rsid w:val="004313C1"/>
    <w:rsid w:val="0043351F"/>
    <w:rsid w:val="004339FF"/>
    <w:rsid w:val="00434554"/>
    <w:rsid w:val="00436216"/>
    <w:rsid w:val="004363D4"/>
    <w:rsid w:val="004369ED"/>
    <w:rsid w:val="004379D1"/>
    <w:rsid w:val="00442FE7"/>
    <w:rsid w:val="004432AD"/>
    <w:rsid w:val="0045107C"/>
    <w:rsid w:val="00451EA5"/>
    <w:rsid w:val="004577C5"/>
    <w:rsid w:val="004577DD"/>
    <w:rsid w:val="00460C4C"/>
    <w:rsid w:val="004613A2"/>
    <w:rsid w:val="00466C67"/>
    <w:rsid w:val="00466F68"/>
    <w:rsid w:val="00471685"/>
    <w:rsid w:val="00481B95"/>
    <w:rsid w:val="00481E5D"/>
    <w:rsid w:val="004832A3"/>
    <w:rsid w:val="00483A59"/>
    <w:rsid w:val="00486B6E"/>
    <w:rsid w:val="00487357"/>
    <w:rsid w:val="00487DC6"/>
    <w:rsid w:val="00494046"/>
    <w:rsid w:val="0049497D"/>
    <w:rsid w:val="00496323"/>
    <w:rsid w:val="00497A22"/>
    <w:rsid w:val="00497A98"/>
    <w:rsid w:val="004A1878"/>
    <w:rsid w:val="004A22A4"/>
    <w:rsid w:val="004A34B2"/>
    <w:rsid w:val="004A4A04"/>
    <w:rsid w:val="004A4D07"/>
    <w:rsid w:val="004B22A7"/>
    <w:rsid w:val="004B52DE"/>
    <w:rsid w:val="004B5881"/>
    <w:rsid w:val="004B6613"/>
    <w:rsid w:val="004B6971"/>
    <w:rsid w:val="004C020A"/>
    <w:rsid w:val="004C0D73"/>
    <w:rsid w:val="004C109A"/>
    <w:rsid w:val="004C3ADE"/>
    <w:rsid w:val="004C6490"/>
    <w:rsid w:val="004D019B"/>
    <w:rsid w:val="004D20CE"/>
    <w:rsid w:val="004D5CFD"/>
    <w:rsid w:val="004D6498"/>
    <w:rsid w:val="004D6F8C"/>
    <w:rsid w:val="004D7F61"/>
    <w:rsid w:val="004E0094"/>
    <w:rsid w:val="004E073F"/>
    <w:rsid w:val="004E0DFB"/>
    <w:rsid w:val="004E1C0D"/>
    <w:rsid w:val="004F16C0"/>
    <w:rsid w:val="004F2176"/>
    <w:rsid w:val="004F34B5"/>
    <w:rsid w:val="004F3A9F"/>
    <w:rsid w:val="004F40D2"/>
    <w:rsid w:val="00502185"/>
    <w:rsid w:val="00502624"/>
    <w:rsid w:val="005026BF"/>
    <w:rsid w:val="00506AC6"/>
    <w:rsid w:val="00506B88"/>
    <w:rsid w:val="00510461"/>
    <w:rsid w:val="00510A57"/>
    <w:rsid w:val="005113F9"/>
    <w:rsid w:val="0051263A"/>
    <w:rsid w:val="005137AD"/>
    <w:rsid w:val="0051394C"/>
    <w:rsid w:val="005140FE"/>
    <w:rsid w:val="00514A6E"/>
    <w:rsid w:val="00514FAA"/>
    <w:rsid w:val="0051658C"/>
    <w:rsid w:val="005165F5"/>
    <w:rsid w:val="00516779"/>
    <w:rsid w:val="00520436"/>
    <w:rsid w:val="005215EB"/>
    <w:rsid w:val="00522DFF"/>
    <w:rsid w:val="00527567"/>
    <w:rsid w:val="00532891"/>
    <w:rsid w:val="00533C68"/>
    <w:rsid w:val="00540380"/>
    <w:rsid w:val="00545BA0"/>
    <w:rsid w:val="005462FA"/>
    <w:rsid w:val="005504DD"/>
    <w:rsid w:val="00555DCC"/>
    <w:rsid w:val="0055630D"/>
    <w:rsid w:val="00560B50"/>
    <w:rsid w:val="00560DA4"/>
    <w:rsid w:val="005635FF"/>
    <w:rsid w:val="00564FD0"/>
    <w:rsid w:val="005656A0"/>
    <w:rsid w:val="005667D5"/>
    <w:rsid w:val="005733AE"/>
    <w:rsid w:val="005742E9"/>
    <w:rsid w:val="00575252"/>
    <w:rsid w:val="0057530C"/>
    <w:rsid w:val="005807F2"/>
    <w:rsid w:val="0058236A"/>
    <w:rsid w:val="00583890"/>
    <w:rsid w:val="00584ED6"/>
    <w:rsid w:val="0058697E"/>
    <w:rsid w:val="00593FBA"/>
    <w:rsid w:val="005942BD"/>
    <w:rsid w:val="00597884"/>
    <w:rsid w:val="00597B04"/>
    <w:rsid w:val="005A41D1"/>
    <w:rsid w:val="005A50A8"/>
    <w:rsid w:val="005A6E5C"/>
    <w:rsid w:val="005A716E"/>
    <w:rsid w:val="005B09D9"/>
    <w:rsid w:val="005B1278"/>
    <w:rsid w:val="005B202A"/>
    <w:rsid w:val="005B2268"/>
    <w:rsid w:val="005B2288"/>
    <w:rsid w:val="005B2A32"/>
    <w:rsid w:val="005B2DC2"/>
    <w:rsid w:val="005B3321"/>
    <w:rsid w:val="005B61FA"/>
    <w:rsid w:val="005C0657"/>
    <w:rsid w:val="005C0E7B"/>
    <w:rsid w:val="005C1938"/>
    <w:rsid w:val="005C2D77"/>
    <w:rsid w:val="005C7761"/>
    <w:rsid w:val="005C7A04"/>
    <w:rsid w:val="005C7FA1"/>
    <w:rsid w:val="005D093F"/>
    <w:rsid w:val="005D12F4"/>
    <w:rsid w:val="005D1AA0"/>
    <w:rsid w:val="005D270A"/>
    <w:rsid w:val="005D31EE"/>
    <w:rsid w:val="005D414C"/>
    <w:rsid w:val="005D6B24"/>
    <w:rsid w:val="005D7662"/>
    <w:rsid w:val="005E1C71"/>
    <w:rsid w:val="005E1C8C"/>
    <w:rsid w:val="005E2F44"/>
    <w:rsid w:val="005E433B"/>
    <w:rsid w:val="005F0E49"/>
    <w:rsid w:val="005F6B8D"/>
    <w:rsid w:val="00601A6F"/>
    <w:rsid w:val="00602F70"/>
    <w:rsid w:val="00612214"/>
    <w:rsid w:val="006156EB"/>
    <w:rsid w:val="006158AC"/>
    <w:rsid w:val="00616907"/>
    <w:rsid w:val="0062042E"/>
    <w:rsid w:val="00624A1E"/>
    <w:rsid w:val="00625937"/>
    <w:rsid w:val="00626E13"/>
    <w:rsid w:val="00626E78"/>
    <w:rsid w:val="006274C9"/>
    <w:rsid w:val="00627706"/>
    <w:rsid w:val="006356D5"/>
    <w:rsid w:val="0063576C"/>
    <w:rsid w:val="00640D2A"/>
    <w:rsid w:val="0064174B"/>
    <w:rsid w:val="00642C3B"/>
    <w:rsid w:val="006435BD"/>
    <w:rsid w:val="00645B54"/>
    <w:rsid w:val="00647BE2"/>
    <w:rsid w:val="00652A19"/>
    <w:rsid w:val="00653783"/>
    <w:rsid w:val="00656BF7"/>
    <w:rsid w:val="006619E2"/>
    <w:rsid w:val="006649DC"/>
    <w:rsid w:val="00667A63"/>
    <w:rsid w:val="00667C30"/>
    <w:rsid w:val="00667E62"/>
    <w:rsid w:val="00670AC7"/>
    <w:rsid w:val="0067108C"/>
    <w:rsid w:val="0067170C"/>
    <w:rsid w:val="006725E2"/>
    <w:rsid w:val="00675030"/>
    <w:rsid w:val="00677AD7"/>
    <w:rsid w:val="00680189"/>
    <w:rsid w:val="00680F6B"/>
    <w:rsid w:val="00682C27"/>
    <w:rsid w:val="00685BD5"/>
    <w:rsid w:val="006861E2"/>
    <w:rsid w:val="00686A78"/>
    <w:rsid w:val="00690B7B"/>
    <w:rsid w:val="00692D71"/>
    <w:rsid w:val="0069349E"/>
    <w:rsid w:val="006947D1"/>
    <w:rsid w:val="00694FEB"/>
    <w:rsid w:val="00695077"/>
    <w:rsid w:val="006A0391"/>
    <w:rsid w:val="006A04F2"/>
    <w:rsid w:val="006A0E30"/>
    <w:rsid w:val="006A1A3E"/>
    <w:rsid w:val="006A2DB3"/>
    <w:rsid w:val="006A3095"/>
    <w:rsid w:val="006B1A74"/>
    <w:rsid w:val="006B2F50"/>
    <w:rsid w:val="006B3221"/>
    <w:rsid w:val="006B6A77"/>
    <w:rsid w:val="006B7C12"/>
    <w:rsid w:val="006C1E46"/>
    <w:rsid w:val="006C6513"/>
    <w:rsid w:val="006C719C"/>
    <w:rsid w:val="006C71E5"/>
    <w:rsid w:val="006C7FA0"/>
    <w:rsid w:val="006D0BD5"/>
    <w:rsid w:val="006D1FFE"/>
    <w:rsid w:val="006D28E6"/>
    <w:rsid w:val="006D42BF"/>
    <w:rsid w:val="006D45CA"/>
    <w:rsid w:val="006D69A1"/>
    <w:rsid w:val="006E2750"/>
    <w:rsid w:val="006E2793"/>
    <w:rsid w:val="006E5D39"/>
    <w:rsid w:val="006E5DC6"/>
    <w:rsid w:val="006E65F6"/>
    <w:rsid w:val="006E67A9"/>
    <w:rsid w:val="006E7C11"/>
    <w:rsid w:val="006E7C32"/>
    <w:rsid w:val="006F05A9"/>
    <w:rsid w:val="006F2DCE"/>
    <w:rsid w:val="006F3011"/>
    <w:rsid w:val="006F380D"/>
    <w:rsid w:val="007002D0"/>
    <w:rsid w:val="00700BBE"/>
    <w:rsid w:val="0070153B"/>
    <w:rsid w:val="00701E08"/>
    <w:rsid w:val="00702053"/>
    <w:rsid w:val="00702716"/>
    <w:rsid w:val="00703025"/>
    <w:rsid w:val="00706EAB"/>
    <w:rsid w:val="0070744E"/>
    <w:rsid w:val="0070756C"/>
    <w:rsid w:val="007119C7"/>
    <w:rsid w:val="0071458E"/>
    <w:rsid w:val="007210B5"/>
    <w:rsid w:val="007229CD"/>
    <w:rsid w:val="00723B66"/>
    <w:rsid w:val="00724560"/>
    <w:rsid w:val="007258AB"/>
    <w:rsid w:val="0073011E"/>
    <w:rsid w:val="00731E50"/>
    <w:rsid w:val="007326E6"/>
    <w:rsid w:val="00732836"/>
    <w:rsid w:val="0073306D"/>
    <w:rsid w:val="007333D0"/>
    <w:rsid w:val="007344CF"/>
    <w:rsid w:val="007402AA"/>
    <w:rsid w:val="00740301"/>
    <w:rsid w:val="00742A6D"/>
    <w:rsid w:val="00742F69"/>
    <w:rsid w:val="007435C8"/>
    <w:rsid w:val="00744FB3"/>
    <w:rsid w:val="00745B3D"/>
    <w:rsid w:val="007466B0"/>
    <w:rsid w:val="00747449"/>
    <w:rsid w:val="00747DE0"/>
    <w:rsid w:val="00747E49"/>
    <w:rsid w:val="00751BBB"/>
    <w:rsid w:val="00753B70"/>
    <w:rsid w:val="00753DA1"/>
    <w:rsid w:val="0075400A"/>
    <w:rsid w:val="0075738D"/>
    <w:rsid w:val="00767A29"/>
    <w:rsid w:val="00771490"/>
    <w:rsid w:val="0077358F"/>
    <w:rsid w:val="00773FB5"/>
    <w:rsid w:val="00775463"/>
    <w:rsid w:val="0077708A"/>
    <w:rsid w:val="00777454"/>
    <w:rsid w:val="0078000C"/>
    <w:rsid w:val="007815C6"/>
    <w:rsid w:val="00784BF6"/>
    <w:rsid w:val="007878EB"/>
    <w:rsid w:val="007912DC"/>
    <w:rsid w:val="00791DBA"/>
    <w:rsid w:val="0079492F"/>
    <w:rsid w:val="007952AD"/>
    <w:rsid w:val="00796E38"/>
    <w:rsid w:val="007976EE"/>
    <w:rsid w:val="007A1179"/>
    <w:rsid w:val="007A1D65"/>
    <w:rsid w:val="007A1F9A"/>
    <w:rsid w:val="007A228D"/>
    <w:rsid w:val="007A274B"/>
    <w:rsid w:val="007A57E5"/>
    <w:rsid w:val="007A5B87"/>
    <w:rsid w:val="007A653A"/>
    <w:rsid w:val="007A7298"/>
    <w:rsid w:val="007A7F7B"/>
    <w:rsid w:val="007B1459"/>
    <w:rsid w:val="007B28F4"/>
    <w:rsid w:val="007B2A56"/>
    <w:rsid w:val="007B3BEC"/>
    <w:rsid w:val="007B40D2"/>
    <w:rsid w:val="007B7DD2"/>
    <w:rsid w:val="007C0DF3"/>
    <w:rsid w:val="007C1DBE"/>
    <w:rsid w:val="007C2BCC"/>
    <w:rsid w:val="007C4751"/>
    <w:rsid w:val="007C5E42"/>
    <w:rsid w:val="007C5F63"/>
    <w:rsid w:val="007C72BA"/>
    <w:rsid w:val="007C780F"/>
    <w:rsid w:val="007D2672"/>
    <w:rsid w:val="007D47A3"/>
    <w:rsid w:val="007D58F8"/>
    <w:rsid w:val="007D5B59"/>
    <w:rsid w:val="007E1070"/>
    <w:rsid w:val="007E15CD"/>
    <w:rsid w:val="007E2865"/>
    <w:rsid w:val="007E72A0"/>
    <w:rsid w:val="007E796B"/>
    <w:rsid w:val="007E7A49"/>
    <w:rsid w:val="007F3325"/>
    <w:rsid w:val="007F3B27"/>
    <w:rsid w:val="007F48C3"/>
    <w:rsid w:val="00803098"/>
    <w:rsid w:val="00804DDF"/>
    <w:rsid w:val="008053E2"/>
    <w:rsid w:val="00805E73"/>
    <w:rsid w:val="00807337"/>
    <w:rsid w:val="00807EE6"/>
    <w:rsid w:val="00810AF5"/>
    <w:rsid w:val="00811AB3"/>
    <w:rsid w:val="00814A04"/>
    <w:rsid w:val="00814DEB"/>
    <w:rsid w:val="00820435"/>
    <w:rsid w:val="00820AAF"/>
    <w:rsid w:val="00820E76"/>
    <w:rsid w:val="00822242"/>
    <w:rsid w:val="008227A4"/>
    <w:rsid w:val="00822833"/>
    <w:rsid w:val="00823C25"/>
    <w:rsid w:val="008244E7"/>
    <w:rsid w:val="00824E26"/>
    <w:rsid w:val="008255F7"/>
    <w:rsid w:val="00825982"/>
    <w:rsid w:val="0082615B"/>
    <w:rsid w:val="008303F4"/>
    <w:rsid w:val="00831D3F"/>
    <w:rsid w:val="0083529C"/>
    <w:rsid w:val="008354F7"/>
    <w:rsid w:val="00837A4C"/>
    <w:rsid w:val="0084240C"/>
    <w:rsid w:val="0084339C"/>
    <w:rsid w:val="00843A62"/>
    <w:rsid w:val="00843DD5"/>
    <w:rsid w:val="00846DDF"/>
    <w:rsid w:val="00846E23"/>
    <w:rsid w:val="00851667"/>
    <w:rsid w:val="00852C7F"/>
    <w:rsid w:val="00853165"/>
    <w:rsid w:val="00854EC4"/>
    <w:rsid w:val="00857167"/>
    <w:rsid w:val="00857491"/>
    <w:rsid w:val="008602D9"/>
    <w:rsid w:val="00861B81"/>
    <w:rsid w:val="008620E6"/>
    <w:rsid w:val="00866897"/>
    <w:rsid w:val="00871ECB"/>
    <w:rsid w:val="0087387E"/>
    <w:rsid w:val="00874339"/>
    <w:rsid w:val="00877A49"/>
    <w:rsid w:val="00882ED8"/>
    <w:rsid w:val="00883A07"/>
    <w:rsid w:val="00884DB4"/>
    <w:rsid w:val="00884E6F"/>
    <w:rsid w:val="008903A8"/>
    <w:rsid w:val="00892908"/>
    <w:rsid w:val="00892B70"/>
    <w:rsid w:val="00893114"/>
    <w:rsid w:val="008A269B"/>
    <w:rsid w:val="008A6AFD"/>
    <w:rsid w:val="008B2B04"/>
    <w:rsid w:val="008B3EBC"/>
    <w:rsid w:val="008B5C66"/>
    <w:rsid w:val="008B6A60"/>
    <w:rsid w:val="008C0CC3"/>
    <w:rsid w:val="008C0FB8"/>
    <w:rsid w:val="008C4741"/>
    <w:rsid w:val="008C783D"/>
    <w:rsid w:val="008D1356"/>
    <w:rsid w:val="008D2F77"/>
    <w:rsid w:val="008D3AD4"/>
    <w:rsid w:val="008D462A"/>
    <w:rsid w:val="008E2B79"/>
    <w:rsid w:val="008E38BB"/>
    <w:rsid w:val="008E3B13"/>
    <w:rsid w:val="008E7007"/>
    <w:rsid w:val="008E7D59"/>
    <w:rsid w:val="008F02EA"/>
    <w:rsid w:val="008F36BE"/>
    <w:rsid w:val="008F47CD"/>
    <w:rsid w:val="008F543F"/>
    <w:rsid w:val="008F6DF5"/>
    <w:rsid w:val="008F7BAD"/>
    <w:rsid w:val="00900D36"/>
    <w:rsid w:val="00901EB8"/>
    <w:rsid w:val="00904610"/>
    <w:rsid w:val="00905B1B"/>
    <w:rsid w:val="00906026"/>
    <w:rsid w:val="00906CEA"/>
    <w:rsid w:val="0091034F"/>
    <w:rsid w:val="00911A41"/>
    <w:rsid w:val="00916B73"/>
    <w:rsid w:val="00923CEA"/>
    <w:rsid w:val="00925327"/>
    <w:rsid w:val="009253AF"/>
    <w:rsid w:val="00927DC5"/>
    <w:rsid w:val="00927E4E"/>
    <w:rsid w:val="0093149F"/>
    <w:rsid w:val="009353D4"/>
    <w:rsid w:val="00935F98"/>
    <w:rsid w:val="00942915"/>
    <w:rsid w:val="009435E4"/>
    <w:rsid w:val="00945E27"/>
    <w:rsid w:val="00947CE8"/>
    <w:rsid w:val="00950DE0"/>
    <w:rsid w:val="00952B55"/>
    <w:rsid w:val="00952B81"/>
    <w:rsid w:val="00954AB7"/>
    <w:rsid w:val="00955509"/>
    <w:rsid w:val="00956720"/>
    <w:rsid w:val="0095704A"/>
    <w:rsid w:val="009614FE"/>
    <w:rsid w:val="009618C4"/>
    <w:rsid w:val="009618ED"/>
    <w:rsid w:val="009623B2"/>
    <w:rsid w:val="00964982"/>
    <w:rsid w:val="00966A36"/>
    <w:rsid w:val="00966CD3"/>
    <w:rsid w:val="00966DB9"/>
    <w:rsid w:val="00971895"/>
    <w:rsid w:val="00971C4B"/>
    <w:rsid w:val="0097265F"/>
    <w:rsid w:val="009762BE"/>
    <w:rsid w:val="00977C59"/>
    <w:rsid w:val="0098131B"/>
    <w:rsid w:val="00981B8B"/>
    <w:rsid w:val="00984FB1"/>
    <w:rsid w:val="009864E9"/>
    <w:rsid w:val="00987223"/>
    <w:rsid w:val="00997138"/>
    <w:rsid w:val="009A0345"/>
    <w:rsid w:val="009A13AB"/>
    <w:rsid w:val="009A2D59"/>
    <w:rsid w:val="009A43C0"/>
    <w:rsid w:val="009B121C"/>
    <w:rsid w:val="009B33FB"/>
    <w:rsid w:val="009B346D"/>
    <w:rsid w:val="009B3CD8"/>
    <w:rsid w:val="009B4AEA"/>
    <w:rsid w:val="009B544B"/>
    <w:rsid w:val="009B6A01"/>
    <w:rsid w:val="009C1D22"/>
    <w:rsid w:val="009C25F7"/>
    <w:rsid w:val="009C3770"/>
    <w:rsid w:val="009C4036"/>
    <w:rsid w:val="009C5AAC"/>
    <w:rsid w:val="009C5CEC"/>
    <w:rsid w:val="009D0BAC"/>
    <w:rsid w:val="009D1A59"/>
    <w:rsid w:val="009D3815"/>
    <w:rsid w:val="009E4408"/>
    <w:rsid w:val="009E6CAA"/>
    <w:rsid w:val="009E7F8B"/>
    <w:rsid w:val="009F3937"/>
    <w:rsid w:val="009F47FA"/>
    <w:rsid w:val="009F7E22"/>
    <w:rsid w:val="00A01C9F"/>
    <w:rsid w:val="00A03C91"/>
    <w:rsid w:val="00A05239"/>
    <w:rsid w:val="00A05392"/>
    <w:rsid w:val="00A05FD5"/>
    <w:rsid w:val="00A0658D"/>
    <w:rsid w:val="00A11D85"/>
    <w:rsid w:val="00A139A1"/>
    <w:rsid w:val="00A1642E"/>
    <w:rsid w:val="00A2022C"/>
    <w:rsid w:val="00A21889"/>
    <w:rsid w:val="00A22B1C"/>
    <w:rsid w:val="00A2321D"/>
    <w:rsid w:val="00A23814"/>
    <w:rsid w:val="00A23E66"/>
    <w:rsid w:val="00A24219"/>
    <w:rsid w:val="00A27011"/>
    <w:rsid w:val="00A36F77"/>
    <w:rsid w:val="00A431B0"/>
    <w:rsid w:val="00A44930"/>
    <w:rsid w:val="00A45650"/>
    <w:rsid w:val="00A45763"/>
    <w:rsid w:val="00A4681F"/>
    <w:rsid w:val="00A472C6"/>
    <w:rsid w:val="00A521CC"/>
    <w:rsid w:val="00A55E27"/>
    <w:rsid w:val="00A573C9"/>
    <w:rsid w:val="00A601F1"/>
    <w:rsid w:val="00A603BA"/>
    <w:rsid w:val="00A61827"/>
    <w:rsid w:val="00A673C8"/>
    <w:rsid w:val="00A7327E"/>
    <w:rsid w:val="00A74266"/>
    <w:rsid w:val="00A75C2D"/>
    <w:rsid w:val="00A777D5"/>
    <w:rsid w:val="00A819DF"/>
    <w:rsid w:val="00A83392"/>
    <w:rsid w:val="00A84E26"/>
    <w:rsid w:val="00A86014"/>
    <w:rsid w:val="00A86EA8"/>
    <w:rsid w:val="00A92684"/>
    <w:rsid w:val="00A92EC1"/>
    <w:rsid w:val="00A94240"/>
    <w:rsid w:val="00A95101"/>
    <w:rsid w:val="00A95791"/>
    <w:rsid w:val="00AA03C3"/>
    <w:rsid w:val="00AA35E0"/>
    <w:rsid w:val="00AA3C29"/>
    <w:rsid w:val="00AB01CE"/>
    <w:rsid w:val="00AB0407"/>
    <w:rsid w:val="00AB173E"/>
    <w:rsid w:val="00AB411D"/>
    <w:rsid w:val="00AB6EB0"/>
    <w:rsid w:val="00AC28DD"/>
    <w:rsid w:val="00AC3952"/>
    <w:rsid w:val="00AC54B2"/>
    <w:rsid w:val="00AC5678"/>
    <w:rsid w:val="00AC7191"/>
    <w:rsid w:val="00AD1AC6"/>
    <w:rsid w:val="00AD335C"/>
    <w:rsid w:val="00AD41CA"/>
    <w:rsid w:val="00AD6A12"/>
    <w:rsid w:val="00AD754F"/>
    <w:rsid w:val="00AE0C0D"/>
    <w:rsid w:val="00AE1C9E"/>
    <w:rsid w:val="00AE1DE5"/>
    <w:rsid w:val="00AE4319"/>
    <w:rsid w:val="00AF04C5"/>
    <w:rsid w:val="00AF0873"/>
    <w:rsid w:val="00AF0F61"/>
    <w:rsid w:val="00AF1A61"/>
    <w:rsid w:val="00AF1D49"/>
    <w:rsid w:val="00AF2872"/>
    <w:rsid w:val="00AF2CA1"/>
    <w:rsid w:val="00AF2D24"/>
    <w:rsid w:val="00AF2F74"/>
    <w:rsid w:val="00AF3179"/>
    <w:rsid w:val="00AF40D8"/>
    <w:rsid w:val="00AF656D"/>
    <w:rsid w:val="00AF6ABE"/>
    <w:rsid w:val="00AF7578"/>
    <w:rsid w:val="00AF7883"/>
    <w:rsid w:val="00B010D6"/>
    <w:rsid w:val="00B01A0F"/>
    <w:rsid w:val="00B02E6B"/>
    <w:rsid w:val="00B05EBE"/>
    <w:rsid w:val="00B10224"/>
    <w:rsid w:val="00B132FA"/>
    <w:rsid w:val="00B13D71"/>
    <w:rsid w:val="00B142C8"/>
    <w:rsid w:val="00B1517D"/>
    <w:rsid w:val="00B15D0F"/>
    <w:rsid w:val="00B160F5"/>
    <w:rsid w:val="00B16A16"/>
    <w:rsid w:val="00B171C3"/>
    <w:rsid w:val="00B2181E"/>
    <w:rsid w:val="00B22735"/>
    <w:rsid w:val="00B22C36"/>
    <w:rsid w:val="00B22FDC"/>
    <w:rsid w:val="00B2421C"/>
    <w:rsid w:val="00B25682"/>
    <w:rsid w:val="00B30049"/>
    <w:rsid w:val="00B324A7"/>
    <w:rsid w:val="00B32DFE"/>
    <w:rsid w:val="00B34A06"/>
    <w:rsid w:val="00B353B6"/>
    <w:rsid w:val="00B43B2F"/>
    <w:rsid w:val="00B43EB6"/>
    <w:rsid w:val="00B455BC"/>
    <w:rsid w:val="00B463C2"/>
    <w:rsid w:val="00B47870"/>
    <w:rsid w:val="00B50294"/>
    <w:rsid w:val="00B52A41"/>
    <w:rsid w:val="00B53183"/>
    <w:rsid w:val="00B570CE"/>
    <w:rsid w:val="00B57DD5"/>
    <w:rsid w:val="00B61DD7"/>
    <w:rsid w:val="00B66AAC"/>
    <w:rsid w:val="00B718D3"/>
    <w:rsid w:val="00B75333"/>
    <w:rsid w:val="00B80BBB"/>
    <w:rsid w:val="00B8356D"/>
    <w:rsid w:val="00B84157"/>
    <w:rsid w:val="00B8606E"/>
    <w:rsid w:val="00B87B2D"/>
    <w:rsid w:val="00B93EA9"/>
    <w:rsid w:val="00B95849"/>
    <w:rsid w:val="00B96A94"/>
    <w:rsid w:val="00BA0F24"/>
    <w:rsid w:val="00BA1300"/>
    <w:rsid w:val="00BA2DDA"/>
    <w:rsid w:val="00BA3C5F"/>
    <w:rsid w:val="00BA5A8D"/>
    <w:rsid w:val="00BB3F90"/>
    <w:rsid w:val="00BB6313"/>
    <w:rsid w:val="00BB77F6"/>
    <w:rsid w:val="00BC1146"/>
    <w:rsid w:val="00BC263F"/>
    <w:rsid w:val="00BC4244"/>
    <w:rsid w:val="00BC42FC"/>
    <w:rsid w:val="00BC452F"/>
    <w:rsid w:val="00BC7ECA"/>
    <w:rsid w:val="00BD129E"/>
    <w:rsid w:val="00BD12A9"/>
    <w:rsid w:val="00BD1B09"/>
    <w:rsid w:val="00BD232D"/>
    <w:rsid w:val="00BD3271"/>
    <w:rsid w:val="00BD4493"/>
    <w:rsid w:val="00BD4DBF"/>
    <w:rsid w:val="00BE095B"/>
    <w:rsid w:val="00BE408E"/>
    <w:rsid w:val="00BE4DDF"/>
    <w:rsid w:val="00BE5903"/>
    <w:rsid w:val="00BE5C7D"/>
    <w:rsid w:val="00BF0585"/>
    <w:rsid w:val="00BF449E"/>
    <w:rsid w:val="00BF5195"/>
    <w:rsid w:val="00BF6088"/>
    <w:rsid w:val="00C01900"/>
    <w:rsid w:val="00C021F3"/>
    <w:rsid w:val="00C02964"/>
    <w:rsid w:val="00C02C4D"/>
    <w:rsid w:val="00C02F1A"/>
    <w:rsid w:val="00C033FA"/>
    <w:rsid w:val="00C03670"/>
    <w:rsid w:val="00C03C0D"/>
    <w:rsid w:val="00C04409"/>
    <w:rsid w:val="00C04E15"/>
    <w:rsid w:val="00C059A7"/>
    <w:rsid w:val="00C068B8"/>
    <w:rsid w:val="00C07605"/>
    <w:rsid w:val="00C07759"/>
    <w:rsid w:val="00C07F22"/>
    <w:rsid w:val="00C132C5"/>
    <w:rsid w:val="00C16926"/>
    <w:rsid w:val="00C200C5"/>
    <w:rsid w:val="00C22669"/>
    <w:rsid w:val="00C2406D"/>
    <w:rsid w:val="00C27F70"/>
    <w:rsid w:val="00C306C1"/>
    <w:rsid w:val="00C324A9"/>
    <w:rsid w:val="00C4057E"/>
    <w:rsid w:val="00C41FB4"/>
    <w:rsid w:val="00C44305"/>
    <w:rsid w:val="00C50397"/>
    <w:rsid w:val="00C5165B"/>
    <w:rsid w:val="00C51D6F"/>
    <w:rsid w:val="00C52BFF"/>
    <w:rsid w:val="00C53A9A"/>
    <w:rsid w:val="00C5500A"/>
    <w:rsid w:val="00C55D39"/>
    <w:rsid w:val="00C5683F"/>
    <w:rsid w:val="00C56B3F"/>
    <w:rsid w:val="00C57383"/>
    <w:rsid w:val="00C611BD"/>
    <w:rsid w:val="00C7117C"/>
    <w:rsid w:val="00C71FAC"/>
    <w:rsid w:val="00C7402B"/>
    <w:rsid w:val="00C75F12"/>
    <w:rsid w:val="00C768B2"/>
    <w:rsid w:val="00C80777"/>
    <w:rsid w:val="00C80F9C"/>
    <w:rsid w:val="00C82A15"/>
    <w:rsid w:val="00C8429F"/>
    <w:rsid w:val="00C868DC"/>
    <w:rsid w:val="00C87965"/>
    <w:rsid w:val="00C91F17"/>
    <w:rsid w:val="00C93D18"/>
    <w:rsid w:val="00C93E62"/>
    <w:rsid w:val="00C94BBB"/>
    <w:rsid w:val="00C95A6D"/>
    <w:rsid w:val="00C96340"/>
    <w:rsid w:val="00CA2058"/>
    <w:rsid w:val="00CA3C61"/>
    <w:rsid w:val="00CA41B1"/>
    <w:rsid w:val="00CA6350"/>
    <w:rsid w:val="00CA6B53"/>
    <w:rsid w:val="00CA6F2A"/>
    <w:rsid w:val="00CA6FAE"/>
    <w:rsid w:val="00CB10F3"/>
    <w:rsid w:val="00CB2275"/>
    <w:rsid w:val="00CB39EC"/>
    <w:rsid w:val="00CB47BB"/>
    <w:rsid w:val="00CB6182"/>
    <w:rsid w:val="00CB669A"/>
    <w:rsid w:val="00CB75CE"/>
    <w:rsid w:val="00CC2017"/>
    <w:rsid w:val="00CC5436"/>
    <w:rsid w:val="00CC5F54"/>
    <w:rsid w:val="00CC61D7"/>
    <w:rsid w:val="00CD1B3F"/>
    <w:rsid w:val="00CD1E7A"/>
    <w:rsid w:val="00CD365D"/>
    <w:rsid w:val="00CD423F"/>
    <w:rsid w:val="00CD6F17"/>
    <w:rsid w:val="00CD77F4"/>
    <w:rsid w:val="00CE2240"/>
    <w:rsid w:val="00CE505C"/>
    <w:rsid w:val="00CE7D36"/>
    <w:rsid w:val="00CF0321"/>
    <w:rsid w:val="00CF2147"/>
    <w:rsid w:val="00CF31C6"/>
    <w:rsid w:val="00CF5833"/>
    <w:rsid w:val="00CF6B08"/>
    <w:rsid w:val="00D00F65"/>
    <w:rsid w:val="00D013A4"/>
    <w:rsid w:val="00D02238"/>
    <w:rsid w:val="00D0261B"/>
    <w:rsid w:val="00D03C47"/>
    <w:rsid w:val="00D077CC"/>
    <w:rsid w:val="00D104C1"/>
    <w:rsid w:val="00D10CC4"/>
    <w:rsid w:val="00D1157E"/>
    <w:rsid w:val="00D11814"/>
    <w:rsid w:val="00D11C13"/>
    <w:rsid w:val="00D130F6"/>
    <w:rsid w:val="00D14376"/>
    <w:rsid w:val="00D14FB3"/>
    <w:rsid w:val="00D17410"/>
    <w:rsid w:val="00D176C8"/>
    <w:rsid w:val="00D20801"/>
    <w:rsid w:val="00D30481"/>
    <w:rsid w:val="00D32269"/>
    <w:rsid w:val="00D32684"/>
    <w:rsid w:val="00D32DB7"/>
    <w:rsid w:val="00D32FE2"/>
    <w:rsid w:val="00D332CD"/>
    <w:rsid w:val="00D33D8A"/>
    <w:rsid w:val="00D356AB"/>
    <w:rsid w:val="00D36369"/>
    <w:rsid w:val="00D368B4"/>
    <w:rsid w:val="00D377C8"/>
    <w:rsid w:val="00D40179"/>
    <w:rsid w:val="00D4379D"/>
    <w:rsid w:val="00D4534E"/>
    <w:rsid w:val="00D50B45"/>
    <w:rsid w:val="00D50BDB"/>
    <w:rsid w:val="00D56023"/>
    <w:rsid w:val="00D57B8A"/>
    <w:rsid w:val="00D601F4"/>
    <w:rsid w:val="00D64659"/>
    <w:rsid w:val="00D70195"/>
    <w:rsid w:val="00D71834"/>
    <w:rsid w:val="00D736B5"/>
    <w:rsid w:val="00D73939"/>
    <w:rsid w:val="00D73DFB"/>
    <w:rsid w:val="00D75C74"/>
    <w:rsid w:val="00D8091A"/>
    <w:rsid w:val="00D80E21"/>
    <w:rsid w:val="00D82A93"/>
    <w:rsid w:val="00D82D5E"/>
    <w:rsid w:val="00D86A5F"/>
    <w:rsid w:val="00D86F8A"/>
    <w:rsid w:val="00D929E7"/>
    <w:rsid w:val="00D92A0D"/>
    <w:rsid w:val="00D94D9A"/>
    <w:rsid w:val="00DA0D5C"/>
    <w:rsid w:val="00DA3366"/>
    <w:rsid w:val="00DA3EBB"/>
    <w:rsid w:val="00DA568D"/>
    <w:rsid w:val="00DA6980"/>
    <w:rsid w:val="00DA74E1"/>
    <w:rsid w:val="00DB3F6D"/>
    <w:rsid w:val="00DB4FDB"/>
    <w:rsid w:val="00DB5360"/>
    <w:rsid w:val="00DB593B"/>
    <w:rsid w:val="00DB6231"/>
    <w:rsid w:val="00DC305E"/>
    <w:rsid w:val="00DC4BE8"/>
    <w:rsid w:val="00DD091F"/>
    <w:rsid w:val="00DD146D"/>
    <w:rsid w:val="00DD1B90"/>
    <w:rsid w:val="00DD26A0"/>
    <w:rsid w:val="00DD3900"/>
    <w:rsid w:val="00DD5EC7"/>
    <w:rsid w:val="00DE060B"/>
    <w:rsid w:val="00DE1959"/>
    <w:rsid w:val="00DE3245"/>
    <w:rsid w:val="00DE3883"/>
    <w:rsid w:val="00DE506F"/>
    <w:rsid w:val="00DE7324"/>
    <w:rsid w:val="00DF0C37"/>
    <w:rsid w:val="00DF13A4"/>
    <w:rsid w:val="00DF57CD"/>
    <w:rsid w:val="00DF64DA"/>
    <w:rsid w:val="00E00648"/>
    <w:rsid w:val="00E210BF"/>
    <w:rsid w:val="00E21574"/>
    <w:rsid w:val="00E2224F"/>
    <w:rsid w:val="00E23FE0"/>
    <w:rsid w:val="00E23FE5"/>
    <w:rsid w:val="00E31D3E"/>
    <w:rsid w:val="00E33472"/>
    <w:rsid w:val="00E34E84"/>
    <w:rsid w:val="00E35BD3"/>
    <w:rsid w:val="00E4137B"/>
    <w:rsid w:val="00E43B84"/>
    <w:rsid w:val="00E447E0"/>
    <w:rsid w:val="00E44C8A"/>
    <w:rsid w:val="00E45403"/>
    <w:rsid w:val="00E466B7"/>
    <w:rsid w:val="00E46EC9"/>
    <w:rsid w:val="00E477E5"/>
    <w:rsid w:val="00E51C25"/>
    <w:rsid w:val="00E5650B"/>
    <w:rsid w:val="00E60924"/>
    <w:rsid w:val="00E61003"/>
    <w:rsid w:val="00E6452D"/>
    <w:rsid w:val="00E65065"/>
    <w:rsid w:val="00E668E0"/>
    <w:rsid w:val="00E701AA"/>
    <w:rsid w:val="00E701DF"/>
    <w:rsid w:val="00E723BB"/>
    <w:rsid w:val="00E731F3"/>
    <w:rsid w:val="00E75AF9"/>
    <w:rsid w:val="00E76DD4"/>
    <w:rsid w:val="00E77C4B"/>
    <w:rsid w:val="00E81889"/>
    <w:rsid w:val="00E8445D"/>
    <w:rsid w:val="00E846A8"/>
    <w:rsid w:val="00E85CBE"/>
    <w:rsid w:val="00E85FD7"/>
    <w:rsid w:val="00E872F8"/>
    <w:rsid w:val="00E87FED"/>
    <w:rsid w:val="00E92F57"/>
    <w:rsid w:val="00E93972"/>
    <w:rsid w:val="00E96782"/>
    <w:rsid w:val="00E9793B"/>
    <w:rsid w:val="00E97C19"/>
    <w:rsid w:val="00EA138D"/>
    <w:rsid w:val="00EA22BE"/>
    <w:rsid w:val="00EA23FF"/>
    <w:rsid w:val="00EA2436"/>
    <w:rsid w:val="00EA2D0A"/>
    <w:rsid w:val="00EA3473"/>
    <w:rsid w:val="00EA3503"/>
    <w:rsid w:val="00EA35BB"/>
    <w:rsid w:val="00EA45EC"/>
    <w:rsid w:val="00EA518F"/>
    <w:rsid w:val="00EA75DE"/>
    <w:rsid w:val="00EB08A1"/>
    <w:rsid w:val="00EB31A1"/>
    <w:rsid w:val="00EB33C0"/>
    <w:rsid w:val="00EB57C5"/>
    <w:rsid w:val="00EB5E31"/>
    <w:rsid w:val="00EB66C3"/>
    <w:rsid w:val="00EB6C58"/>
    <w:rsid w:val="00EC012B"/>
    <w:rsid w:val="00EC2280"/>
    <w:rsid w:val="00EC2A11"/>
    <w:rsid w:val="00EC4625"/>
    <w:rsid w:val="00EC55C4"/>
    <w:rsid w:val="00EC70FD"/>
    <w:rsid w:val="00EC74DA"/>
    <w:rsid w:val="00EC7748"/>
    <w:rsid w:val="00ED135F"/>
    <w:rsid w:val="00ED3F3B"/>
    <w:rsid w:val="00ED44C5"/>
    <w:rsid w:val="00EE0C16"/>
    <w:rsid w:val="00EE1FD4"/>
    <w:rsid w:val="00EE3D6B"/>
    <w:rsid w:val="00EE4660"/>
    <w:rsid w:val="00EE565B"/>
    <w:rsid w:val="00EE728E"/>
    <w:rsid w:val="00EE7985"/>
    <w:rsid w:val="00EF243A"/>
    <w:rsid w:val="00EF7CCE"/>
    <w:rsid w:val="00F0176B"/>
    <w:rsid w:val="00F063AA"/>
    <w:rsid w:val="00F109CD"/>
    <w:rsid w:val="00F1157E"/>
    <w:rsid w:val="00F14BD2"/>
    <w:rsid w:val="00F20ABD"/>
    <w:rsid w:val="00F25BD9"/>
    <w:rsid w:val="00F26B29"/>
    <w:rsid w:val="00F315FF"/>
    <w:rsid w:val="00F35619"/>
    <w:rsid w:val="00F441C0"/>
    <w:rsid w:val="00F46EBD"/>
    <w:rsid w:val="00F5058E"/>
    <w:rsid w:val="00F52306"/>
    <w:rsid w:val="00F61E89"/>
    <w:rsid w:val="00F6250F"/>
    <w:rsid w:val="00F6274D"/>
    <w:rsid w:val="00F65C41"/>
    <w:rsid w:val="00F65C59"/>
    <w:rsid w:val="00F66789"/>
    <w:rsid w:val="00F675C5"/>
    <w:rsid w:val="00F7151B"/>
    <w:rsid w:val="00F72AD6"/>
    <w:rsid w:val="00F72E86"/>
    <w:rsid w:val="00F73023"/>
    <w:rsid w:val="00F735D2"/>
    <w:rsid w:val="00F74EF3"/>
    <w:rsid w:val="00F80DAA"/>
    <w:rsid w:val="00F81059"/>
    <w:rsid w:val="00F83588"/>
    <w:rsid w:val="00F8550A"/>
    <w:rsid w:val="00F85E73"/>
    <w:rsid w:val="00F8732C"/>
    <w:rsid w:val="00F90472"/>
    <w:rsid w:val="00F90CE7"/>
    <w:rsid w:val="00F92510"/>
    <w:rsid w:val="00F92AAA"/>
    <w:rsid w:val="00F9318E"/>
    <w:rsid w:val="00F93FB9"/>
    <w:rsid w:val="00F97416"/>
    <w:rsid w:val="00FA0B99"/>
    <w:rsid w:val="00FA1727"/>
    <w:rsid w:val="00FA1CD0"/>
    <w:rsid w:val="00FA1F44"/>
    <w:rsid w:val="00FA48E8"/>
    <w:rsid w:val="00FA6B04"/>
    <w:rsid w:val="00FA7344"/>
    <w:rsid w:val="00FA7C28"/>
    <w:rsid w:val="00FB246F"/>
    <w:rsid w:val="00FB43AB"/>
    <w:rsid w:val="00FB4731"/>
    <w:rsid w:val="00FB6F6C"/>
    <w:rsid w:val="00FB755A"/>
    <w:rsid w:val="00FB7FD3"/>
    <w:rsid w:val="00FC1727"/>
    <w:rsid w:val="00FC3A21"/>
    <w:rsid w:val="00FC6E7C"/>
    <w:rsid w:val="00FD030E"/>
    <w:rsid w:val="00FD1182"/>
    <w:rsid w:val="00FD3E59"/>
    <w:rsid w:val="00FD554E"/>
    <w:rsid w:val="00FD5EC8"/>
    <w:rsid w:val="00FD746B"/>
    <w:rsid w:val="00FE118B"/>
    <w:rsid w:val="00FE130E"/>
    <w:rsid w:val="00FE18F8"/>
    <w:rsid w:val="00FE1BE7"/>
    <w:rsid w:val="00FE2105"/>
    <w:rsid w:val="00FE3545"/>
    <w:rsid w:val="00FE41EA"/>
    <w:rsid w:val="00FE4327"/>
    <w:rsid w:val="00FF2466"/>
    <w:rsid w:val="00FF3A82"/>
    <w:rsid w:val="00FF3D8D"/>
    <w:rsid w:val="00FF5308"/>
    <w:rsid w:val="00FF5CB9"/>
    <w:rsid w:val="00FF5E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qFormat="1"/>
    <w:lsdException w:name="annotation reference"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Strong" w:locked="1" w:semiHidden="0" w:uiPriority="22" w:unhideWhenUsed="0" w:qFormat="1"/>
    <w:lsdException w:name="Emphasis" w:locked="1" w:semiHidden="0" w:uiPriority="2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A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DB8"/>
    <w:rPr>
      <w:rFonts w:cs="Calibri"/>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4DB8"/>
    <w:pPr>
      <w:ind w:left="720"/>
    </w:pPr>
  </w:style>
  <w:style w:type="paragraph" w:styleId="BalloonText">
    <w:name w:val="Balloon Text"/>
    <w:basedOn w:val="Normal"/>
    <w:link w:val="BalloonTextChar"/>
    <w:semiHidden/>
    <w:rsid w:val="00B0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05EBE"/>
    <w:rPr>
      <w:rFonts w:ascii="Tahoma" w:hAnsi="Tahoma" w:cs="Tahoma"/>
      <w:sz w:val="16"/>
      <w:szCs w:val="16"/>
    </w:rPr>
  </w:style>
  <w:style w:type="paragraph" w:styleId="Header">
    <w:name w:val="header"/>
    <w:basedOn w:val="Normal"/>
    <w:link w:val="HeaderChar"/>
    <w:rsid w:val="006E5D39"/>
    <w:pPr>
      <w:tabs>
        <w:tab w:val="center" w:pos="4320"/>
        <w:tab w:val="right" w:pos="8640"/>
      </w:tabs>
      <w:spacing w:after="0" w:line="240" w:lineRule="auto"/>
    </w:pPr>
  </w:style>
  <w:style w:type="character" w:customStyle="1" w:styleId="HeaderChar">
    <w:name w:val="Header Char"/>
    <w:basedOn w:val="DefaultParagraphFont"/>
    <w:link w:val="Header"/>
    <w:locked/>
    <w:rsid w:val="006E5D39"/>
    <w:rPr>
      <w:rFonts w:cs="Times New Roman"/>
    </w:rPr>
  </w:style>
  <w:style w:type="paragraph" w:styleId="Footer">
    <w:name w:val="footer"/>
    <w:basedOn w:val="Normal"/>
    <w:link w:val="FooterChar"/>
    <w:semiHidden/>
    <w:rsid w:val="006E5D39"/>
    <w:pPr>
      <w:tabs>
        <w:tab w:val="center" w:pos="4320"/>
        <w:tab w:val="right" w:pos="8640"/>
      </w:tabs>
      <w:spacing w:after="0" w:line="240" w:lineRule="auto"/>
    </w:pPr>
  </w:style>
  <w:style w:type="character" w:customStyle="1" w:styleId="FooterChar">
    <w:name w:val="Footer Char"/>
    <w:basedOn w:val="DefaultParagraphFont"/>
    <w:link w:val="Footer"/>
    <w:semiHidden/>
    <w:locked/>
    <w:rsid w:val="006E5D39"/>
    <w:rPr>
      <w:rFonts w:cs="Times New Roman"/>
    </w:rPr>
  </w:style>
  <w:style w:type="paragraph" w:styleId="PlainText">
    <w:name w:val="Plain Text"/>
    <w:basedOn w:val="Normal"/>
    <w:link w:val="PlainTextChar"/>
    <w:rsid w:val="004E073F"/>
    <w:pPr>
      <w:spacing w:after="0" w:line="240" w:lineRule="auto"/>
    </w:pPr>
    <w:rPr>
      <w:rFonts w:ascii="Courier New" w:hAnsi="Courier New" w:cs="Courier New"/>
      <w:sz w:val="20"/>
      <w:szCs w:val="20"/>
      <w:lang w:val="en-GB"/>
    </w:rPr>
  </w:style>
  <w:style w:type="character" w:customStyle="1" w:styleId="PlainTextChar">
    <w:name w:val="Plain Text Char"/>
    <w:basedOn w:val="DefaultParagraphFont"/>
    <w:link w:val="PlainText"/>
    <w:semiHidden/>
    <w:locked/>
    <w:rsid w:val="006156EB"/>
    <w:rPr>
      <w:rFonts w:ascii="Courier New" w:hAnsi="Courier New" w:cs="Courier New"/>
      <w:lang w:val="en-US" w:eastAsia="en-US"/>
    </w:rPr>
  </w:style>
  <w:style w:type="character" w:styleId="CommentReference">
    <w:name w:val="annotation reference"/>
    <w:basedOn w:val="DefaultParagraphFont"/>
    <w:uiPriority w:val="99"/>
    <w:semiHidden/>
    <w:rsid w:val="00D82A93"/>
    <w:rPr>
      <w:rFonts w:cs="Times New Roman"/>
      <w:sz w:val="16"/>
      <w:szCs w:val="16"/>
    </w:rPr>
  </w:style>
  <w:style w:type="paragraph" w:styleId="CommentText">
    <w:name w:val="annotation text"/>
    <w:basedOn w:val="Normal"/>
    <w:link w:val="CommentTextChar"/>
    <w:uiPriority w:val="99"/>
    <w:rsid w:val="00D82A93"/>
    <w:pPr>
      <w:spacing w:after="0" w:line="240"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locked/>
    <w:rsid w:val="006156EB"/>
    <w:rPr>
      <w:rFonts w:cs="Times New Roman"/>
      <w:lang w:val="en-US" w:eastAsia="en-US"/>
    </w:rPr>
  </w:style>
  <w:style w:type="paragraph" w:styleId="CommentSubject">
    <w:name w:val="annotation subject"/>
    <w:basedOn w:val="CommentText"/>
    <w:next w:val="CommentText"/>
    <w:link w:val="CommentSubjectChar"/>
    <w:semiHidden/>
    <w:rsid w:val="002C3D57"/>
    <w:pPr>
      <w:spacing w:after="200" w:line="276" w:lineRule="auto"/>
    </w:pPr>
    <w:rPr>
      <w:rFonts w:ascii="Calibri" w:hAnsi="Calibri" w:cs="Calibri"/>
      <w:b/>
      <w:bCs/>
      <w:lang w:val="en-US" w:eastAsia="en-US"/>
    </w:rPr>
  </w:style>
  <w:style w:type="character" w:customStyle="1" w:styleId="CommentSubjectChar">
    <w:name w:val="Comment Subject Char"/>
    <w:basedOn w:val="CommentTextChar"/>
    <w:link w:val="CommentSubject"/>
    <w:semiHidden/>
    <w:locked/>
    <w:rsid w:val="006156EB"/>
    <w:rPr>
      <w:rFonts w:cs="Times New Roman"/>
      <w:b/>
      <w:bCs/>
      <w:lang w:val="en-US" w:eastAsia="en-US"/>
    </w:rPr>
  </w:style>
  <w:style w:type="character" w:styleId="PageNumber">
    <w:name w:val="page number"/>
    <w:basedOn w:val="DefaultParagraphFont"/>
    <w:rsid w:val="00916B73"/>
    <w:rPr>
      <w:rFonts w:cs="Times New Roman"/>
    </w:rPr>
  </w:style>
  <w:style w:type="character" w:customStyle="1" w:styleId="id0f">
    <w:name w:val="id0f"/>
    <w:basedOn w:val="DefaultParagraphFont"/>
    <w:rsid w:val="00CB6182"/>
    <w:rPr>
      <w:rFonts w:cs="Times New Roman"/>
    </w:rPr>
  </w:style>
  <w:style w:type="character" w:styleId="Strong">
    <w:name w:val="Strong"/>
    <w:basedOn w:val="DefaultParagraphFont"/>
    <w:uiPriority w:val="22"/>
    <w:qFormat/>
    <w:locked/>
    <w:rsid w:val="00C57383"/>
    <w:rPr>
      <w:b/>
      <w:bCs/>
    </w:rPr>
  </w:style>
  <w:style w:type="character" w:customStyle="1" w:styleId="apple-converted-space">
    <w:name w:val="apple-converted-space"/>
    <w:basedOn w:val="DefaultParagraphFont"/>
    <w:rsid w:val="00C03670"/>
  </w:style>
  <w:style w:type="character" w:styleId="Hyperlink">
    <w:name w:val="Hyperlink"/>
    <w:basedOn w:val="DefaultParagraphFont"/>
    <w:uiPriority w:val="99"/>
    <w:unhideWhenUsed/>
    <w:rsid w:val="00B50294"/>
    <w:rPr>
      <w:color w:val="0000FF"/>
      <w:u w:val="single"/>
    </w:rPr>
  </w:style>
  <w:style w:type="paragraph" w:styleId="NoSpacing">
    <w:name w:val="No Spacing"/>
    <w:uiPriority w:val="1"/>
    <w:qFormat/>
    <w:rsid w:val="00510A57"/>
    <w:rPr>
      <w:rFonts w:cs="Calibri"/>
      <w:sz w:val="22"/>
      <w:szCs w:val="22"/>
    </w:rPr>
  </w:style>
  <w:style w:type="paragraph" w:customStyle="1" w:styleId="Default">
    <w:name w:val="Default"/>
    <w:rsid w:val="00250BEE"/>
    <w:pPr>
      <w:autoSpaceDE w:val="0"/>
      <w:autoSpaceDN w:val="0"/>
      <w:adjustRightInd w:val="0"/>
    </w:pPr>
    <w:rPr>
      <w:rFonts w:ascii="EUAlbertina" w:hAnsi="EUAlbertina" w:cs="EUAlbertina"/>
      <w:color w:val="000000"/>
      <w:sz w:val="24"/>
      <w:szCs w:val="24"/>
      <w:lang w:val="el-GR"/>
    </w:rPr>
  </w:style>
  <w:style w:type="character" w:customStyle="1" w:styleId="toc-instrument-enum">
    <w:name w:val="toc-instrument-enum"/>
    <w:basedOn w:val="DefaultParagraphFont"/>
    <w:rsid w:val="009353D4"/>
  </w:style>
  <w:style w:type="paragraph" w:styleId="NormalWeb">
    <w:name w:val="Normal (Web)"/>
    <w:basedOn w:val="Normal"/>
    <w:unhideWhenUsed/>
    <w:rsid w:val="00233533"/>
    <w:pPr>
      <w:spacing w:before="100" w:beforeAutospacing="1" w:after="100" w:afterAutospacing="1" w:line="240" w:lineRule="auto"/>
    </w:pPr>
    <w:rPr>
      <w:rFonts w:ascii="Times New Roman" w:hAnsi="Times New Roman" w:cs="Times New Roman"/>
      <w:sz w:val="24"/>
      <w:szCs w:val="24"/>
    </w:rPr>
  </w:style>
  <w:style w:type="paragraph" w:customStyle="1" w:styleId="Ipoperiptoseis">
    <w:name w:val="Ipoperiptoseis"/>
    <w:basedOn w:val="Normal"/>
    <w:autoRedefine/>
    <w:qFormat/>
    <w:rsid w:val="00506AC6"/>
    <w:pPr>
      <w:spacing w:after="0" w:line="240" w:lineRule="auto"/>
      <w:ind w:firstLine="72"/>
      <w:jc w:val="both"/>
    </w:pPr>
    <w:rPr>
      <w:rFonts w:ascii="Arial" w:eastAsia="Calibri" w:hAnsi="Arial" w:cs="Arial"/>
      <w:bCs/>
      <w:color w:val="000000"/>
      <w:sz w:val="19"/>
      <w:szCs w:val="19"/>
      <w:lang w:val="el-GR"/>
    </w:rPr>
  </w:style>
  <w:style w:type="paragraph" w:customStyle="1" w:styleId="BeforeIpoperiptoseis">
    <w:name w:val="Before_Ipoperiptoseis"/>
    <w:basedOn w:val="Normal"/>
    <w:qFormat/>
    <w:rsid w:val="00506AC6"/>
    <w:pPr>
      <w:spacing w:after="0" w:line="360" w:lineRule="auto"/>
      <w:ind w:firstLine="432"/>
      <w:jc w:val="both"/>
    </w:pPr>
    <w:rPr>
      <w:rFonts w:ascii="Arial" w:eastAsia="Calibri" w:hAnsi="Arial" w:cs="Arial"/>
      <w:bCs/>
      <w:color w:val="000000"/>
      <w:sz w:val="24"/>
      <w:szCs w:val="24"/>
      <w:lang w:val="el-GR"/>
    </w:rPr>
  </w:style>
  <w:style w:type="paragraph" w:customStyle="1" w:styleId="Firstparagraph">
    <w:name w:val="First paragraph"/>
    <w:basedOn w:val="Normal"/>
    <w:qFormat/>
    <w:rsid w:val="00506AC6"/>
    <w:pPr>
      <w:spacing w:after="100" w:afterAutospacing="1" w:line="360" w:lineRule="auto"/>
      <w:jc w:val="both"/>
    </w:pPr>
    <w:rPr>
      <w:rFonts w:ascii="Arial" w:eastAsia="Calibri" w:hAnsi="Arial" w:cs="Arial"/>
      <w:bCs/>
      <w:color w:val="000000"/>
      <w:sz w:val="24"/>
      <w:szCs w:val="24"/>
      <w:lang w:val="el-GR"/>
    </w:rPr>
  </w:style>
  <w:style w:type="paragraph" w:customStyle="1" w:styleId="a">
    <w:name w:val="Óþìá êåéìÝíïõ"/>
    <w:basedOn w:val="Default"/>
    <w:next w:val="Default"/>
    <w:uiPriority w:val="99"/>
    <w:rsid w:val="003837B6"/>
    <w:rPr>
      <w:rFonts w:ascii="Times New Roman" w:hAnsi="Times New Roman" w:cs="Times New Roman"/>
      <w:color w:val="auto"/>
      <w:lang w:val="en-US"/>
    </w:rPr>
  </w:style>
  <w:style w:type="character" w:styleId="Emphasis">
    <w:name w:val="Emphasis"/>
    <w:basedOn w:val="DefaultParagraphFont"/>
    <w:uiPriority w:val="20"/>
    <w:qFormat/>
    <w:locked/>
    <w:rsid w:val="00652A19"/>
    <w:rPr>
      <w:i/>
      <w:iCs/>
    </w:rPr>
  </w:style>
  <w:style w:type="paragraph" w:styleId="Revision">
    <w:name w:val="Revision"/>
    <w:hidden/>
    <w:uiPriority w:val="99"/>
    <w:semiHidden/>
    <w:rsid w:val="00F6274D"/>
    <w:rPr>
      <w:rFonts w:cs="Calibri"/>
      <w:sz w:val="22"/>
      <w:szCs w:val="22"/>
    </w:rPr>
  </w:style>
  <w:style w:type="character" w:customStyle="1" w:styleId="st">
    <w:name w:val="st"/>
    <w:basedOn w:val="DefaultParagraphFont"/>
    <w:rsid w:val="000B187B"/>
  </w:style>
  <w:style w:type="character" w:styleId="PlaceholderText">
    <w:name w:val="Placeholder Text"/>
    <w:basedOn w:val="DefaultParagraphFont"/>
    <w:uiPriority w:val="99"/>
    <w:semiHidden/>
    <w:rsid w:val="00653783"/>
    <w:rPr>
      <w:color w:val="808080"/>
    </w:rPr>
  </w:style>
</w:styles>
</file>

<file path=word/webSettings.xml><?xml version="1.0" encoding="utf-8"?>
<w:webSettings xmlns:r="http://schemas.openxmlformats.org/officeDocument/2006/relationships" xmlns:w="http://schemas.openxmlformats.org/wordprocessingml/2006/main">
  <w:divs>
    <w:div w:id="285435206">
      <w:bodyDiv w:val="1"/>
      <w:marLeft w:val="0"/>
      <w:marRight w:val="0"/>
      <w:marTop w:val="0"/>
      <w:marBottom w:val="0"/>
      <w:divBdr>
        <w:top w:val="none" w:sz="0" w:space="0" w:color="auto"/>
        <w:left w:val="none" w:sz="0" w:space="0" w:color="auto"/>
        <w:bottom w:val="none" w:sz="0" w:space="0" w:color="auto"/>
        <w:right w:val="none" w:sz="0" w:space="0" w:color="auto"/>
      </w:divBdr>
      <w:divsChild>
        <w:div w:id="458374946">
          <w:marLeft w:val="0"/>
          <w:marRight w:val="0"/>
          <w:marTop w:val="0"/>
          <w:marBottom w:val="420"/>
          <w:divBdr>
            <w:top w:val="none" w:sz="0" w:space="0" w:color="auto"/>
            <w:left w:val="none" w:sz="0" w:space="0" w:color="auto"/>
            <w:bottom w:val="none" w:sz="0" w:space="0" w:color="auto"/>
            <w:right w:val="none" w:sz="0" w:space="0" w:color="auto"/>
          </w:divBdr>
          <w:divsChild>
            <w:div w:id="1404521578">
              <w:marLeft w:val="0"/>
              <w:marRight w:val="0"/>
              <w:marTop w:val="0"/>
              <w:marBottom w:val="0"/>
              <w:divBdr>
                <w:top w:val="none" w:sz="0" w:space="0" w:color="auto"/>
                <w:left w:val="none" w:sz="0" w:space="0" w:color="auto"/>
                <w:bottom w:val="none" w:sz="0" w:space="0" w:color="auto"/>
                <w:right w:val="none" w:sz="0" w:space="0" w:color="auto"/>
              </w:divBdr>
              <w:divsChild>
                <w:div w:id="362370406">
                  <w:marLeft w:val="0"/>
                  <w:marRight w:val="0"/>
                  <w:marTop w:val="0"/>
                  <w:marBottom w:val="0"/>
                  <w:divBdr>
                    <w:top w:val="none" w:sz="0" w:space="0" w:color="auto"/>
                    <w:left w:val="none" w:sz="0" w:space="0" w:color="auto"/>
                    <w:bottom w:val="none" w:sz="0" w:space="0" w:color="auto"/>
                    <w:right w:val="none" w:sz="0" w:space="0" w:color="auto"/>
                  </w:divBdr>
                  <w:divsChild>
                    <w:div w:id="1524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78654">
      <w:bodyDiv w:val="1"/>
      <w:marLeft w:val="0"/>
      <w:marRight w:val="0"/>
      <w:marTop w:val="0"/>
      <w:marBottom w:val="0"/>
      <w:divBdr>
        <w:top w:val="none" w:sz="0" w:space="0" w:color="auto"/>
        <w:left w:val="none" w:sz="0" w:space="0" w:color="auto"/>
        <w:bottom w:val="none" w:sz="0" w:space="0" w:color="auto"/>
        <w:right w:val="none" w:sz="0" w:space="0" w:color="auto"/>
      </w:divBdr>
    </w:div>
    <w:div w:id="927231615">
      <w:bodyDiv w:val="1"/>
      <w:marLeft w:val="0"/>
      <w:marRight w:val="0"/>
      <w:marTop w:val="0"/>
      <w:marBottom w:val="0"/>
      <w:divBdr>
        <w:top w:val="none" w:sz="0" w:space="0" w:color="auto"/>
        <w:left w:val="none" w:sz="0" w:space="0" w:color="auto"/>
        <w:bottom w:val="none" w:sz="0" w:space="0" w:color="auto"/>
        <w:right w:val="none" w:sz="0" w:space="0" w:color="auto"/>
      </w:divBdr>
    </w:div>
    <w:div w:id="1102843206">
      <w:bodyDiv w:val="1"/>
      <w:marLeft w:val="0"/>
      <w:marRight w:val="0"/>
      <w:marTop w:val="0"/>
      <w:marBottom w:val="0"/>
      <w:divBdr>
        <w:top w:val="none" w:sz="0" w:space="0" w:color="auto"/>
        <w:left w:val="none" w:sz="0" w:space="0" w:color="auto"/>
        <w:bottom w:val="none" w:sz="0" w:space="0" w:color="auto"/>
        <w:right w:val="none" w:sz="0" w:space="0" w:color="auto"/>
      </w:divBdr>
    </w:div>
    <w:div w:id="1219633823">
      <w:bodyDiv w:val="1"/>
      <w:marLeft w:val="0"/>
      <w:marRight w:val="0"/>
      <w:marTop w:val="0"/>
      <w:marBottom w:val="0"/>
      <w:divBdr>
        <w:top w:val="none" w:sz="0" w:space="0" w:color="auto"/>
        <w:left w:val="none" w:sz="0" w:space="0" w:color="auto"/>
        <w:bottom w:val="none" w:sz="0" w:space="0" w:color="auto"/>
        <w:right w:val="none" w:sz="0" w:space="0" w:color="auto"/>
      </w:divBdr>
    </w:div>
    <w:div w:id="12617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3DE6-0E0C-4AB3-BF2F-E1428A25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4731</Words>
  <Characters>26971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ΝΟΜΟΣΧΕΔΙΟ ΜΕ ΤΙΤΛΟ</vt:lpstr>
    </vt:vector>
  </TitlesOfParts>
  <Company>MOF</Company>
  <LinksUpToDate>false</LinksUpToDate>
  <CharactersWithSpaces>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ΝΟΜΟΣΧΕΔΙΟ ΜΕ ΤΙΤΛΟ</dc:title>
  <dc:creator>User</dc:creator>
  <cp:lastModifiedBy>Elena Papachristoforou</cp:lastModifiedBy>
  <cp:revision>2</cp:revision>
  <cp:lastPrinted>2021-07-19T06:21:00Z</cp:lastPrinted>
  <dcterms:created xsi:type="dcterms:W3CDTF">2022-03-29T08:59:00Z</dcterms:created>
  <dcterms:modified xsi:type="dcterms:W3CDTF">2022-03-29T08:59:00Z</dcterms:modified>
</cp:coreProperties>
</file>