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45D2" w14:textId="6CACE4B9" w:rsidR="009319E8" w:rsidRPr="004A078E" w:rsidRDefault="009F30A9" w:rsidP="004A078E">
      <w:pPr>
        <w:spacing w:line="360" w:lineRule="auto"/>
        <w:jc w:val="center"/>
        <w:outlineLvl w:val="0"/>
        <w:rPr>
          <w:rFonts w:ascii="Arial" w:hAnsi="Arial" w:cs="Arial"/>
          <w:color w:val="000000"/>
          <w:lang w:val="el-GR"/>
        </w:rPr>
      </w:pPr>
      <w:r w:rsidRPr="004A078E">
        <w:rPr>
          <w:rFonts w:ascii="Arial" w:hAnsi="Arial" w:cs="Arial"/>
          <w:color w:val="000000"/>
          <w:lang w:val="el-GR"/>
        </w:rPr>
        <w:t>Ο</w:t>
      </w:r>
      <w:r w:rsidR="00B110E9" w:rsidRPr="004A078E">
        <w:rPr>
          <w:rFonts w:ascii="Arial" w:hAnsi="Arial" w:cs="Arial"/>
          <w:color w:val="000000"/>
          <w:lang w:val="el-GR"/>
        </w:rPr>
        <w:t>Ι</w:t>
      </w:r>
      <w:r w:rsidRPr="004A078E">
        <w:rPr>
          <w:rFonts w:ascii="Arial" w:hAnsi="Arial" w:cs="Arial"/>
          <w:color w:val="000000"/>
          <w:lang w:val="el-GR"/>
        </w:rPr>
        <w:t xml:space="preserve"> ΠΕΡΙ ΕΛΕΓΧΟΥ ΤΗΣ ΡΥΠΑΝΣΗΣ ΤΗΣ ΑΤΜΟΣΦΑΙΡΑΣ</w:t>
      </w:r>
    </w:p>
    <w:p w14:paraId="6C2B557B" w14:textId="0DF23ED1" w:rsidR="009F30A9" w:rsidRPr="004A078E" w:rsidRDefault="009F30A9" w:rsidP="004A078E">
      <w:pPr>
        <w:spacing w:line="360" w:lineRule="auto"/>
        <w:jc w:val="center"/>
        <w:outlineLvl w:val="0"/>
        <w:rPr>
          <w:rFonts w:ascii="Arial" w:hAnsi="Arial" w:cs="Arial"/>
          <w:color w:val="000000"/>
          <w:lang w:val="el-GR"/>
        </w:rPr>
      </w:pPr>
      <w:r w:rsidRPr="004A078E">
        <w:rPr>
          <w:rFonts w:ascii="Arial" w:hAnsi="Arial" w:cs="Arial"/>
          <w:color w:val="000000"/>
          <w:lang w:val="el-GR"/>
        </w:rPr>
        <w:t>ΝΟΜΟ</w:t>
      </w:r>
      <w:r w:rsidR="00B110E9" w:rsidRPr="004A078E">
        <w:rPr>
          <w:rFonts w:ascii="Arial" w:hAnsi="Arial" w:cs="Arial"/>
          <w:color w:val="000000"/>
          <w:lang w:val="el-GR"/>
        </w:rPr>
        <w:t>Ι</w:t>
      </w:r>
      <w:r w:rsidR="009319E8" w:rsidRPr="004A078E">
        <w:rPr>
          <w:rFonts w:ascii="Arial" w:hAnsi="Arial" w:cs="Arial"/>
          <w:color w:val="000000"/>
          <w:lang w:val="el-GR"/>
        </w:rPr>
        <w:t xml:space="preserve"> </w:t>
      </w:r>
      <w:r w:rsidR="00B110E9" w:rsidRPr="004A078E">
        <w:rPr>
          <w:rFonts w:ascii="Arial" w:hAnsi="Arial" w:cs="Arial"/>
          <w:color w:val="000000"/>
          <w:lang w:val="el-GR"/>
        </w:rPr>
        <w:t xml:space="preserve">ΤΟΥ 2002 </w:t>
      </w:r>
      <w:r w:rsidR="004C0004" w:rsidRPr="004A078E">
        <w:rPr>
          <w:rFonts w:ascii="Arial" w:hAnsi="Arial" w:cs="Arial"/>
          <w:color w:val="000000"/>
          <w:lang w:val="el-GR"/>
        </w:rPr>
        <w:t>Ε</w:t>
      </w:r>
      <w:r w:rsidR="00B110E9" w:rsidRPr="004A078E">
        <w:rPr>
          <w:rFonts w:ascii="Arial" w:hAnsi="Arial" w:cs="Arial"/>
          <w:color w:val="000000"/>
          <w:lang w:val="el-GR"/>
        </w:rPr>
        <w:t>ΩΣ 202</w:t>
      </w:r>
      <w:r w:rsidR="005C0FC8" w:rsidRPr="004A078E">
        <w:rPr>
          <w:rFonts w:ascii="Arial" w:hAnsi="Arial" w:cs="Arial"/>
          <w:color w:val="000000"/>
          <w:lang w:val="el-GR"/>
        </w:rPr>
        <w:t>2</w:t>
      </w:r>
    </w:p>
    <w:p w14:paraId="21609405" w14:textId="77777777" w:rsidR="005C0FC8" w:rsidRPr="004A078E" w:rsidRDefault="005C0FC8" w:rsidP="004A078E">
      <w:pPr>
        <w:spacing w:line="360" w:lineRule="auto"/>
        <w:jc w:val="both"/>
        <w:outlineLvl w:val="0"/>
        <w:rPr>
          <w:rFonts w:ascii="Arial" w:hAnsi="Arial" w:cs="Arial"/>
          <w:color w:val="000000"/>
          <w:lang w:val="el-GR"/>
        </w:rPr>
      </w:pPr>
    </w:p>
    <w:p w14:paraId="731F9264" w14:textId="28F8334A" w:rsidR="009F30A9" w:rsidRPr="004A078E" w:rsidRDefault="009F30A9" w:rsidP="004A078E">
      <w:pPr>
        <w:spacing w:line="360" w:lineRule="auto"/>
        <w:jc w:val="center"/>
        <w:outlineLvl w:val="0"/>
        <w:rPr>
          <w:rFonts w:ascii="Arial" w:hAnsi="Arial" w:cs="Arial"/>
          <w:color w:val="000000"/>
          <w:lang w:val="el-GR"/>
        </w:rPr>
      </w:pPr>
      <w:r w:rsidRPr="004A078E">
        <w:rPr>
          <w:rFonts w:ascii="Arial" w:hAnsi="Arial" w:cs="Arial"/>
          <w:color w:val="000000"/>
          <w:lang w:val="el-GR"/>
        </w:rPr>
        <w:t xml:space="preserve">Κανονισμοί δυνάμει του άρθρου </w:t>
      </w:r>
      <w:r w:rsidR="00445CE7" w:rsidRPr="004A078E">
        <w:rPr>
          <w:rFonts w:ascii="Arial" w:hAnsi="Arial" w:cs="Arial"/>
          <w:color w:val="000000"/>
          <w:lang w:val="el-GR"/>
        </w:rPr>
        <w:t>9</w:t>
      </w:r>
    </w:p>
    <w:p w14:paraId="1D3FE9FC" w14:textId="77777777" w:rsidR="00ED7744" w:rsidRPr="004A078E" w:rsidRDefault="00ED7744" w:rsidP="004A078E">
      <w:pPr>
        <w:spacing w:line="360" w:lineRule="auto"/>
        <w:jc w:val="both"/>
        <w:rPr>
          <w:rFonts w:ascii="Arial" w:hAnsi="Arial" w:cs="Arial"/>
          <w:color w:val="000000"/>
          <w:lang w:val="el-GR"/>
        </w:rPr>
      </w:pPr>
    </w:p>
    <w:tbl>
      <w:tblPr>
        <w:tblW w:w="5004" w:type="pct"/>
        <w:tblLook w:val="01E0" w:firstRow="1" w:lastRow="1" w:firstColumn="1" w:lastColumn="1" w:noHBand="0" w:noVBand="0"/>
      </w:tblPr>
      <w:tblGrid>
        <w:gridCol w:w="2214"/>
        <w:gridCol w:w="1359"/>
        <w:gridCol w:w="531"/>
        <w:gridCol w:w="1091"/>
        <w:gridCol w:w="164"/>
        <w:gridCol w:w="320"/>
        <w:gridCol w:w="39"/>
        <w:gridCol w:w="3918"/>
        <w:gridCol w:w="10"/>
      </w:tblGrid>
      <w:tr w:rsidR="009F30A9" w:rsidRPr="00F821E6" w14:paraId="2639F263" w14:textId="77777777" w:rsidTr="003B72B4">
        <w:tc>
          <w:tcPr>
            <w:tcW w:w="1148" w:type="pct"/>
          </w:tcPr>
          <w:p w14:paraId="0A5B2BB6" w14:textId="77777777" w:rsidR="009F30A9" w:rsidRDefault="007B77E6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Προοίμιο.</w:t>
            </w:r>
          </w:p>
          <w:p w14:paraId="6EDB7AE7" w14:textId="77777777" w:rsidR="008D7DC3" w:rsidRDefault="008D7DC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14:paraId="09029195" w14:textId="77777777" w:rsidR="008D7DC3" w:rsidRDefault="008D7DC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14:paraId="4297C371" w14:textId="77777777" w:rsidR="008D7DC3" w:rsidRDefault="008D7DC3" w:rsidP="008D7D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Επίσημη </w:t>
            </w:r>
          </w:p>
          <w:p w14:paraId="2C88C819" w14:textId="77777777" w:rsidR="000453C3" w:rsidRDefault="008D7DC3" w:rsidP="008D7D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Εφημερίδα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</w:p>
          <w:p w14:paraId="53319660" w14:textId="167132C3" w:rsidR="008D7DC3" w:rsidRPr="004A078E" w:rsidRDefault="008D7DC3" w:rsidP="008D7D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της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Ε.Ε.: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A078E">
              <w:rPr>
                <w:rFonts w:ascii="Arial" w:hAnsi="Arial" w:cs="Arial"/>
                <w:color w:val="000000"/>
                <w:lang w:val="en-US"/>
              </w:rPr>
              <w:t>L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313,</w:t>
            </w:r>
          </w:p>
          <w:p w14:paraId="3062AFED" w14:textId="77777777" w:rsidR="008D7DC3" w:rsidRPr="004A078E" w:rsidRDefault="008D7DC3" w:rsidP="008D7D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28.11.2015,</w:t>
            </w:r>
          </w:p>
          <w:p w14:paraId="7097D032" w14:textId="33F538CB" w:rsidR="008D7DC3" w:rsidRPr="00A61557" w:rsidRDefault="008D7DC3" w:rsidP="00A61557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σ. 1.</w:t>
            </w:r>
          </w:p>
        </w:tc>
        <w:tc>
          <w:tcPr>
            <w:tcW w:w="3852" w:type="pct"/>
            <w:gridSpan w:val="8"/>
          </w:tcPr>
          <w:p w14:paraId="0B1B0275" w14:textId="3034C721" w:rsidR="009F30A9" w:rsidRPr="004A078E" w:rsidRDefault="007B77E6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Για σκοπούς</w:t>
            </w:r>
            <w:r w:rsidR="007A0A60" w:rsidRPr="004A078E">
              <w:rPr>
                <w:rFonts w:ascii="Arial" w:hAnsi="Arial" w:cs="Arial"/>
                <w:color w:val="000000"/>
                <w:lang w:val="el-GR"/>
              </w:rPr>
              <w:t>, μεταξύ άλλων,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ορθότερης εναρμόνισης με 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 xml:space="preserve">την παράγραφο 4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το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>υ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άρθρο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>υ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5</w:t>
            </w:r>
            <w:r w:rsidR="005C0FC8" w:rsidRPr="004A078E">
              <w:rPr>
                <w:rFonts w:ascii="Arial" w:hAnsi="Arial" w:cs="Arial"/>
                <w:color w:val="000000"/>
                <w:lang w:val="el-GR"/>
              </w:rPr>
              <w:t>,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 xml:space="preserve"> τις παραγράφους 6 και  7 </w:t>
            </w:r>
            <w:r w:rsidR="005C0FC8" w:rsidRPr="004A078E">
              <w:rPr>
                <w:rFonts w:ascii="Arial" w:hAnsi="Arial" w:cs="Arial"/>
                <w:color w:val="000000"/>
                <w:lang w:val="el-GR"/>
              </w:rPr>
              <w:t>το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>υ</w:t>
            </w:r>
            <w:r w:rsidR="005C0FC8"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άρθρο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>υ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7</w:t>
            </w:r>
            <w:r w:rsidR="005C0FC8" w:rsidRPr="004A078E">
              <w:rPr>
                <w:rFonts w:ascii="Arial" w:hAnsi="Arial" w:cs="Arial"/>
                <w:color w:val="000000"/>
                <w:lang w:val="el-GR"/>
              </w:rPr>
              <w:t>,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>την παράγραφο 3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5C0FC8" w:rsidRPr="004A078E">
              <w:rPr>
                <w:rFonts w:ascii="Arial" w:hAnsi="Arial" w:cs="Arial"/>
                <w:color w:val="000000"/>
                <w:lang w:val="el-GR"/>
              </w:rPr>
              <w:t>το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>υ</w:t>
            </w:r>
            <w:r w:rsidR="005C0FC8"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άρθρο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>υ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8</w:t>
            </w:r>
            <w:r w:rsidR="00CD129B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και το άρθρο 9 της πράξης της Ευρωπαϊκής Ένωσης με τίτλο </w:t>
            </w:r>
            <w:r w:rsidR="008D7DC3" w:rsidRPr="004A078E">
              <w:rPr>
                <w:rFonts w:ascii="Arial" w:hAnsi="Arial" w:cs="Arial"/>
                <w:lang w:val="el-GR"/>
              </w:rPr>
              <w:t>«</w:t>
            </w:r>
            <w:r w:rsidR="008D7DC3">
              <w:rPr>
                <w:rFonts w:ascii="Arial" w:hAnsi="Arial" w:cs="Arial"/>
                <w:lang w:val="el-GR"/>
              </w:rPr>
              <w:t>Ο</w:t>
            </w:r>
            <w:r w:rsidR="008D7DC3" w:rsidRPr="004A078E">
              <w:rPr>
                <w:rFonts w:ascii="Arial" w:hAnsi="Arial" w:cs="Arial"/>
                <w:lang w:val="el-GR"/>
              </w:rPr>
              <w:t>δηγία (ΕΕ) 2015/2193 του Ευρωπαϊκού Κοινοβουλίου και του Συμβουλίου της 25</w:t>
            </w:r>
            <w:r w:rsidR="008D7DC3" w:rsidRPr="008D7DC3">
              <w:rPr>
                <w:rFonts w:ascii="Arial" w:hAnsi="Arial" w:cs="Arial"/>
                <w:lang w:val="el-GR"/>
              </w:rPr>
              <w:t xml:space="preserve">ης </w:t>
            </w:r>
            <w:r w:rsidR="008D7DC3" w:rsidRPr="004A078E">
              <w:rPr>
                <w:rFonts w:ascii="Arial" w:hAnsi="Arial" w:cs="Arial"/>
                <w:lang w:val="el-GR"/>
              </w:rPr>
              <w:t>Νοεμβρίου 2015 για τον περιορισμό των εκπομπών ορισμένων ρύπων στην ατμόσφαιρα από μεσαίου μεγέθους μονάδες καύσης»,</w:t>
            </w:r>
          </w:p>
        </w:tc>
      </w:tr>
      <w:tr w:rsidR="007B77E6" w:rsidRPr="00F821E6" w14:paraId="3C7527E7" w14:textId="77777777" w:rsidTr="003B72B4">
        <w:tc>
          <w:tcPr>
            <w:tcW w:w="1148" w:type="pct"/>
          </w:tcPr>
          <w:p w14:paraId="474261CB" w14:textId="77777777" w:rsidR="007B77E6" w:rsidRPr="004A078E" w:rsidRDefault="007B77E6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58AE941E" w14:textId="77777777" w:rsidR="007B77E6" w:rsidRPr="004A078E" w:rsidRDefault="007B77E6" w:rsidP="004A078E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7B77E6" w:rsidRPr="00F821E6" w14:paraId="3234B960" w14:textId="77777777" w:rsidTr="003B72B4">
        <w:tc>
          <w:tcPr>
            <w:tcW w:w="1148" w:type="pct"/>
          </w:tcPr>
          <w:p w14:paraId="3B48479A" w14:textId="77777777" w:rsidR="008D7DC3" w:rsidRDefault="008D7DC3" w:rsidP="004A078E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  <w:p w14:paraId="20BF2C5E" w14:textId="12DCCA44" w:rsidR="007B77E6" w:rsidRPr="004A078E" w:rsidRDefault="007B77E6" w:rsidP="00A61557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187(Ι) του 2002</w:t>
            </w:r>
          </w:p>
          <w:p w14:paraId="6115C9BE" w14:textId="77777777" w:rsidR="007B77E6" w:rsidRPr="004A078E" w:rsidRDefault="007B77E6" w:rsidP="00A61557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85(Ι) του 2007</w:t>
            </w:r>
          </w:p>
          <w:p w14:paraId="1BE975B0" w14:textId="77777777" w:rsidR="007B77E6" w:rsidRPr="004A078E" w:rsidRDefault="007B77E6" w:rsidP="00A61557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10(Ι) του 2008</w:t>
            </w:r>
          </w:p>
          <w:p w14:paraId="6654977C" w14:textId="77777777" w:rsidR="007B77E6" w:rsidRPr="004A078E" w:rsidRDefault="007B77E6" w:rsidP="00A61557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79(Ι) του 2009</w:t>
            </w:r>
          </w:p>
          <w:p w14:paraId="564452E0" w14:textId="77777777" w:rsidR="007B77E6" w:rsidRPr="004A078E" w:rsidRDefault="007B77E6" w:rsidP="00A61557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51(Ι) του 2013</w:t>
            </w:r>
          </w:p>
          <w:p w14:paraId="162C4B9F" w14:textId="77777777" w:rsidR="007B77E6" w:rsidRPr="004A078E" w:rsidRDefault="007B77E6" w:rsidP="00A61557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180(</w:t>
            </w:r>
            <w:r w:rsidRPr="004A078E">
              <w:rPr>
                <w:rFonts w:ascii="Arial" w:hAnsi="Arial" w:cs="Arial"/>
                <w:color w:val="000000"/>
                <w:lang w:val="en-US"/>
              </w:rPr>
              <w:t>I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) του 2013</w:t>
            </w:r>
          </w:p>
          <w:p w14:paraId="3C5DC9FC" w14:textId="77777777" w:rsidR="007B77E6" w:rsidRPr="004A078E" w:rsidRDefault="007B77E6" w:rsidP="00A61557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114(Ι) του 2018</w:t>
            </w:r>
          </w:p>
          <w:p w14:paraId="751A9D5D" w14:textId="77777777" w:rsidR="007B77E6" w:rsidRPr="004A078E" w:rsidRDefault="007B77E6" w:rsidP="00A61557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97(Ι) του 2020</w:t>
            </w:r>
          </w:p>
          <w:p w14:paraId="3738D00F" w14:textId="77777777" w:rsidR="009A2B24" w:rsidRPr="004A078E" w:rsidRDefault="007B77E6" w:rsidP="00A61557">
            <w:pPr>
              <w:spacing w:line="360" w:lineRule="auto"/>
              <w:ind w:right="113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126(Ι) του 2021</w:t>
            </w:r>
          </w:p>
          <w:p w14:paraId="1ED10B33" w14:textId="195B5801" w:rsidR="007B77E6" w:rsidRPr="004A078E" w:rsidRDefault="009A2B24" w:rsidP="00A61557">
            <w:pPr>
              <w:spacing w:line="360" w:lineRule="auto"/>
              <w:ind w:right="57"/>
              <w:jc w:val="right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….</w:t>
            </w:r>
            <w:r w:rsidR="007B77E6" w:rsidRPr="004A078E">
              <w:rPr>
                <w:rFonts w:ascii="Arial" w:hAnsi="Arial" w:cs="Arial"/>
                <w:color w:val="000000"/>
                <w:lang w:val="el-GR"/>
              </w:rPr>
              <w:t>.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(Ι) του 2022.</w:t>
            </w:r>
          </w:p>
        </w:tc>
        <w:tc>
          <w:tcPr>
            <w:tcW w:w="3852" w:type="pct"/>
            <w:gridSpan w:val="8"/>
          </w:tcPr>
          <w:p w14:paraId="54A75355" w14:textId="0FB527DA" w:rsidR="007B77E6" w:rsidRPr="004A078E" w:rsidRDefault="007B77E6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Το Υπουργικό Συμβούλιο ασκώντας τις εξουσίες</w:t>
            </w:r>
            <w:r w:rsidR="009A2B24" w:rsidRPr="004A078E">
              <w:rPr>
                <w:rFonts w:ascii="Arial" w:hAnsi="Arial" w:cs="Arial"/>
                <w:color w:val="000000"/>
                <w:lang w:val="el-GR"/>
              </w:rPr>
              <w:t xml:space="preserve"> που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 xml:space="preserve">του χορηγούνται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δυνάμει του άρθρου 9 </w:t>
            </w:r>
            <w:r w:rsidR="00CD129B">
              <w:rPr>
                <w:rFonts w:ascii="Arial" w:hAnsi="Arial" w:cs="Arial"/>
                <w:color w:val="000000"/>
                <w:lang w:val="el-GR"/>
              </w:rPr>
              <w:t>του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περί Ελέγχου της Ρύπανσης της Ατμόσφαιρας </w:t>
            </w:r>
            <w:r w:rsidR="00CD129B">
              <w:rPr>
                <w:rFonts w:ascii="Arial" w:hAnsi="Arial" w:cs="Arial"/>
                <w:color w:val="000000"/>
                <w:lang w:val="el-GR"/>
              </w:rPr>
              <w:t>Νόμου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, εκδίδει τους 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>ακόλουθους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Κανονισμούς</w:t>
            </w:r>
            <w:r w:rsidR="00CD129B">
              <w:rPr>
                <w:rFonts w:ascii="Arial" w:hAnsi="Arial" w:cs="Arial"/>
                <w:color w:val="000000"/>
                <w:lang w:val="el-GR"/>
              </w:rPr>
              <w:t>:</w:t>
            </w:r>
          </w:p>
        </w:tc>
      </w:tr>
      <w:tr w:rsidR="00604235" w:rsidRPr="00F821E6" w14:paraId="410D17C5" w14:textId="77777777" w:rsidTr="003B72B4">
        <w:tc>
          <w:tcPr>
            <w:tcW w:w="1148" w:type="pct"/>
          </w:tcPr>
          <w:p w14:paraId="18147611" w14:textId="77777777" w:rsidR="00604235" w:rsidRPr="004A078E" w:rsidRDefault="0060423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64022332" w14:textId="77777777" w:rsidR="00604235" w:rsidRPr="004A078E" w:rsidRDefault="0060423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604235" w:rsidRPr="00F821E6" w14:paraId="2F509F5D" w14:textId="77777777" w:rsidTr="003B72B4">
        <w:tc>
          <w:tcPr>
            <w:tcW w:w="1148" w:type="pct"/>
          </w:tcPr>
          <w:p w14:paraId="0DDD1445" w14:textId="77777777" w:rsidR="00A61557" w:rsidRDefault="0060423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Συνοπτικός </w:t>
            </w:r>
          </w:p>
          <w:p w14:paraId="2E55BBE8" w14:textId="4D493E05" w:rsidR="00604235" w:rsidRPr="004A078E" w:rsidRDefault="0060423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τίτλος.</w:t>
            </w:r>
          </w:p>
          <w:p w14:paraId="446B3E00" w14:textId="77777777" w:rsidR="008D7DC3" w:rsidRDefault="008D7DC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14:paraId="7CF6790F" w14:textId="77777777" w:rsidR="008D7DC3" w:rsidRDefault="008D7DC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14:paraId="359E0553" w14:textId="613658B8" w:rsidR="00B110E9" w:rsidRPr="004A078E" w:rsidRDefault="004D4877" w:rsidP="008D7D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Επίσημη</w:t>
            </w:r>
            <w:r w:rsidR="003D6D1A"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Εφημερίδα,</w:t>
            </w:r>
            <w:r w:rsidR="003D6D1A"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Παράρτημα</w:t>
            </w:r>
            <w:r w:rsidR="003D6D1A"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</w:p>
          <w:p w14:paraId="10004FB1" w14:textId="77777777" w:rsidR="008D7DC3" w:rsidRDefault="004D4877" w:rsidP="008D7D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Τρίτο (Ι):</w:t>
            </w:r>
            <w:r w:rsidR="003D6D1A"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</w:p>
          <w:p w14:paraId="37E228FC" w14:textId="168F3C13" w:rsidR="00604235" w:rsidRPr="004A078E" w:rsidRDefault="004C0004" w:rsidP="000453C3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27</w:t>
            </w:r>
            <w:r w:rsidR="004D4877" w:rsidRPr="004A078E">
              <w:rPr>
                <w:rFonts w:ascii="Arial" w:hAnsi="Arial" w:cs="Arial"/>
                <w:color w:val="000000"/>
                <w:lang w:val="el-GR"/>
              </w:rPr>
              <w:t>.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7</w:t>
            </w:r>
            <w:r w:rsidR="004D4877" w:rsidRPr="004A078E">
              <w:rPr>
                <w:rFonts w:ascii="Arial" w:hAnsi="Arial" w:cs="Arial"/>
                <w:color w:val="000000"/>
                <w:lang w:val="el-GR"/>
              </w:rPr>
              <w:t>.20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18</w:t>
            </w:r>
            <w:r w:rsidR="009F30A9" w:rsidRPr="004A078E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  <w:tc>
          <w:tcPr>
            <w:tcW w:w="3852" w:type="pct"/>
            <w:gridSpan w:val="8"/>
          </w:tcPr>
          <w:p w14:paraId="7A4B217D" w14:textId="1648F72C" w:rsidR="00604235" w:rsidRPr="004A078E" w:rsidRDefault="009F30A9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1.</w:t>
            </w:r>
            <w:r w:rsidR="00A61557">
              <w:rPr>
                <w:rFonts w:ascii="Arial" w:hAnsi="Arial" w:cs="Arial"/>
                <w:color w:val="000000"/>
                <w:lang w:val="el-GR"/>
              </w:rPr>
              <w:tab/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Οι παρόντες Κανονισμοί θα αναφέρονται ως οι περί Ελέγχου της Ρύπανσης της Ατμόσφαιρας (</w:t>
            </w:r>
            <w:r w:rsidR="004C0004" w:rsidRPr="004A078E">
              <w:rPr>
                <w:rFonts w:ascii="Arial" w:hAnsi="Arial" w:cs="Arial"/>
                <w:color w:val="000000"/>
                <w:lang w:val="el-GR"/>
              </w:rPr>
              <w:t>Περιορισμός των Εκπομπών Ορισμένων Ρύπων στην Ατμόσφαιρα από Μεσαίου Μεγέθους Εγκαταστάσεις Καύσης)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311D42" w:rsidRPr="004A078E">
              <w:rPr>
                <w:rFonts w:ascii="Arial" w:hAnsi="Arial" w:cs="Arial"/>
                <w:color w:val="000000"/>
                <w:lang w:val="el-GR"/>
              </w:rPr>
              <w:t xml:space="preserve">(Τροποποιητικοί) </w:t>
            </w:r>
            <w:r w:rsidR="00035E1A" w:rsidRPr="004A078E">
              <w:rPr>
                <w:rFonts w:ascii="Arial" w:hAnsi="Arial" w:cs="Arial"/>
                <w:color w:val="000000"/>
                <w:lang w:val="el-GR"/>
              </w:rPr>
              <w:t>Κανονισμοί του 202</w:t>
            </w:r>
            <w:r w:rsidR="009A2B24" w:rsidRPr="004A078E">
              <w:rPr>
                <w:rFonts w:ascii="Arial" w:hAnsi="Arial" w:cs="Arial"/>
                <w:color w:val="000000"/>
                <w:lang w:val="el-GR"/>
              </w:rPr>
              <w:t>2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και θα διαβάζονται μαζί με τους περί Ελέγχου της Ρύπανσης της Ατμόσφαιρας (</w:t>
            </w:r>
            <w:r w:rsidR="004C0004" w:rsidRPr="004A078E">
              <w:rPr>
                <w:rFonts w:ascii="Arial" w:hAnsi="Arial" w:cs="Arial"/>
                <w:color w:val="000000"/>
                <w:lang w:val="el-GR"/>
              </w:rPr>
              <w:t>Περιορισμός των Εκπομπών Ορισμένων Ρύπων στην Ατμόσφαιρα από Μεσαίου Μεγέθους Εγκαταστάσεις Καύσης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) Κανονισμούς του 20</w:t>
            </w:r>
            <w:r w:rsidR="004C0004" w:rsidRPr="004A078E">
              <w:rPr>
                <w:rFonts w:ascii="Arial" w:hAnsi="Arial" w:cs="Arial"/>
                <w:color w:val="000000"/>
                <w:lang w:val="el-GR"/>
              </w:rPr>
              <w:t>18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(που στο εξής θα αναφέρονται ως «οι βασικοί κανονισμοί») και οι βασικοί κανονισμοί και οι παρόντες Κανονισμοί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lastRenderedPageBreak/>
              <w:t>θα αναφέρονται μαζί ως οι περί Ελέγχου της Ρύπανσης της Ατμόσφαιρας (</w:t>
            </w:r>
            <w:r w:rsidR="004C0004" w:rsidRPr="004A078E">
              <w:rPr>
                <w:rFonts w:ascii="Arial" w:hAnsi="Arial" w:cs="Arial"/>
                <w:color w:val="000000"/>
                <w:lang w:val="el-GR"/>
              </w:rPr>
              <w:t>Περιορισμός των Εκπομπών Ορισμένων Ρύπων στην Ατμόσφαιρα από Μεσαίου Μεγέθους Εγκαταστάσεις Καύσης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) </w:t>
            </w:r>
            <w:r w:rsidR="00035E1A" w:rsidRPr="004A078E">
              <w:rPr>
                <w:rFonts w:ascii="Arial" w:hAnsi="Arial" w:cs="Arial"/>
                <w:color w:val="000000"/>
                <w:lang w:val="el-GR"/>
              </w:rPr>
              <w:t>Κανονισμοί του 20</w:t>
            </w:r>
            <w:r w:rsidR="004C0004" w:rsidRPr="004A078E">
              <w:rPr>
                <w:rFonts w:ascii="Arial" w:hAnsi="Arial" w:cs="Arial"/>
                <w:color w:val="000000"/>
                <w:lang w:val="el-GR"/>
              </w:rPr>
              <w:t>18</w:t>
            </w:r>
            <w:r w:rsidR="00035E1A" w:rsidRPr="004A078E">
              <w:rPr>
                <w:rFonts w:ascii="Arial" w:hAnsi="Arial" w:cs="Arial"/>
                <w:color w:val="000000"/>
                <w:lang w:val="el-GR"/>
              </w:rPr>
              <w:t xml:space="preserve"> και 202</w:t>
            </w:r>
            <w:r w:rsidR="009A2B24" w:rsidRPr="004A078E">
              <w:rPr>
                <w:rFonts w:ascii="Arial" w:hAnsi="Arial" w:cs="Arial"/>
                <w:color w:val="000000"/>
                <w:lang w:val="el-GR"/>
              </w:rPr>
              <w:t>2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</w:tr>
      <w:tr w:rsidR="00604235" w:rsidRPr="00F821E6" w14:paraId="5D79BE1D" w14:textId="77777777" w:rsidTr="003B72B4">
        <w:tc>
          <w:tcPr>
            <w:tcW w:w="1148" w:type="pct"/>
          </w:tcPr>
          <w:p w14:paraId="42FE7C71" w14:textId="77777777" w:rsidR="00604235" w:rsidRPr="004A078E" w:rsidRDefault="0060423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37F8C3BB" w14:textId="77777777" w:rsidR="00604235" w:rsidRPr="004A078E" w:rsidRDefault="0060423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823333" w:rsidRPr="00F821E6" w14:paraId="714E0F3D" w14:textId="77777777" w:rsidTr="003B72B4">
        <w:tc>
          <w:tcPr>
            <w:tcW w:w="1148" w:type="pct"/>
          </w:tcPr>
          <w:p w14:paraId="620FB75D" w14:textId="77777777" w:rsidR="00F821E6" w:rsidRDefault="00823333" w:rsidP="000453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Τροποποίηση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του Κανονισμού 6</w:t>
            </w:r>
          </w:p>
          <w:p w14:paraId="2B296F7D" w14:textId="0FFA4F0B" w:rsidR="00823333" w:rsidRPr="004A078E" w:rsidRDefault="00823333" w:rsidP="000453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των</w:t>
            </w:r>
            <w:r w:rsidR="008D7DC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βασικών κανονισμών.</w:t>
            </w:r>
          </w:p>
        </w:tc>
        <w:tc>
          <w:tcPr>
            <w:tcW w:w="3852" w:type="pct"/>
            <w:gridSpan w:val="8"/>
          </w:tcPr>
          <w:p w14:paraId="6FA6E938" w14:textId="5084E112" w:rsidR="00823333" w:rsidRPr="00CD129B" w:rsidRDefault="00823333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2.</w:t>
            </w:r>
            <w:r w:rsidR="00A61557">
              <w:rPr>
                <w:rFonts w:ascii="Arial" w:hAnsi="Arial" w:cs="Arial"/>
                <w:color w:val="000000"/>
                <w:lang w:val="el-GR"/>
              </w:rPr>
              <w:tab/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Ο Κανονισμός 6 των βασικών κανονισμών τροποποιείται με την 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 xml:space="preserve">προσθήκη, αμέσως μετά την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παρ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>ά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γρ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φο (4) αυτού, 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>της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ακόλουθη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>ς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νέα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>ς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παρ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γρ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>ά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φο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>υ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(4</w:t>
            </w:r>
            <w:r w:rsidR="00A93B2C" w:rsidRPr="004A078E">
              <w:rPr>
                <w:rFonts w:ascii="Arial" w:hAnsi="Arial" w:cs="Arial"/>
                <w:color w:val="000000"/>
                <w:lang w:val="el-GR"/>
              </w:rPr>
              <w:t>Α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):</w:t>
            </w:r>
          </w:p>
        </w:tc>
      </w:tr>
      <w:tr w:rsidR="00823333" w:rsidRPr="00F821E6" w14:paraId="17DF90D2" w14:textId="77777777" w:rsidTr="003B72B4">
        <w:tc>
          <w:tcPr>
            <w:tcW w:w="1148" w:type="pct"/>
          </w:tcPr>
          <w:p w14:paraId="18C1DCB5" w14:textId="77777777" w:rsidR="00823333" w:rsidRPr="004A078E" w:rsidRDefault="0082333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603CCF0A" w14:textId="77777777" w:rsidR="00823333" w:rsidRPr="004A078E" w:rsidRDefault="00823333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8D7DC3" w:rsidRPr="00F821E6" w14:paraId="74BB71BC" w14:textId="77777777" w:rsidTr="003B72B4">
        <w:tc>
          <w:tcPr>
            <w:tcW w:w="1148" w:type="pct"/>
          </w:tcPr>
          <w:p w14:paraId="1C2D0CEC" w14:textId="77777777" w:rsidR="008D7DC3" w:rsidRPr="004A078E" w:rsidRDefault="008D7DC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075576CE" w14:textId="1511E6FB" w:rsidR="008D7DC3" w:rsidRPr="004A078E" w:rsidRDefault="008D7DC3" w:rsidP="00A61557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«(4Α)</w:t>
            </w:r>
            <w:r w:rsidR="00A61557">
              <w:rPr>
                <w:rFonts w:ascii="Arial" w:hAnsi="Arial" w:cs="Arial"/>
                <w:color w:val="000000"/>
                <w:lang w:val="el-GR"/>
              </w:rPr>
              <w:tab/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Ο Υπουργός κινεί τη διαδικασία χορήγησης άδειας εντός ενός μηνός από την υποβολή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της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αίτησης από τον φορέα εκμετάλλευσης δυνάμει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των προνοιών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της παραγράφου (4) και ενημερώνει τον φορέα εκμετάλλευσης σχετικά με την έναρξη της </w:t>
            </w:r>
            <w:r w:rsidR="001B5E45">
              <w:rPr>
                <w:rFonts w:ascii="Arial" w:hAnsi="Arial" w:cs="Arial"/>
                <w:color w:val="000000"/>
                <w:lang w:val="el-GR"/>
              </w:rPr>
              <w:t xml:space="preserve">εν λόγω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διαδικασίας</w:t>
            </w:r>
            <w:r w:rsidR="001B5E45">
              <w:rPr>
                <w:rFonts w:ascii="Arial" w:hAnsi="Arial" w:cs="Arial"/>
                <w:color w:val="000000"/>
                <w:lang w:val="el-GR"/>
              </w:rPr>
              <w:t>.».</w:t>
            </w:r>
          </w:p>
        </w:tc>
      </w:tr>
      <w:tr w:rsidR="008D7DC3" w:rsidRPr="00F821E6" w14:paraId="1EA0F67F" w14:textId="77777777" w:rsidTr="003B72B4">
        <w:tc>
          <w:tcPr>
            <w:tcW w:w="1148" w:type="pct"/>
          </w:tcPr>
          <w:p w14:paraId="1E31C0E3" w14:textId="77777777" w:rsidR="008D7DC3" w:rsidRPr="004A078E" w:rsidRDefault="008D7DC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75C195E9" w14:textId="77777777" w:rsidR="008D7DC3" w:rsidRPr="004A078E" w:rsidRDefault="008D7DC3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1B5E45" w:rsidRPr="00F821E6" w14:paraId="1C41B623" w14:textId="77777777" w:rsidTr="003B72B4">
        <w:tc>
          <w:tcPr>
            <w:tcW w:w="1148" w:type="pct"/>
          </w:tcPr>
          <w:p w14:paraId="5A97A59D" w14:textId="77777777" w:rsidR="00F821E6" w:rsidRDefault="001B5E45" w:rsidP="000453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Τροποποίηση του Κανονισμού 8 </w:t>
            </w:r>
          </w:p>
          <w:p w14:paraId="23D45AFF" w14:textId="05FD1EEA" w:rsidR="001B5E45" w:rsidRPr="004A078E" w:rsidRDefault="001B5E45" w:rsidP="000453C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των βασικών κανονισμών.</w:t>
            </w:r>
          </w:p>
        </w:tc>
        <w:tc>
          <w:tcPr>
            <w:tcW w:w="3852" w:type="pct"/>
            <w:gridSpan w:val="8"/>
          </w:tcPr>
          <w:p w14:paraId="640A0C83" w14:textId="72EEDDE5" w:rsidR="001B5E45" w:rsidRPr="004A078E" w:rsidRDefault="001B5E45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3.</w:t>
            </w:r>
            <w:r w:rsidR="00A61557">
              <w:rPr>
                <w:rFonts w:ascii="Arial" w:hAnsi="Arial" w:cs="Arial"/>
                <w:color w:val="000000"/>
                <w:lang w:val="el-GR"/>
              </w:rPr>
              <w:tab/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Ο Κανονισμός 8 των βασικών κανονισμών τροποποιείται ως ακολούθως:</w:t>
            </w:r>
          </w:p>
          <w:p w14:paraId="24B3AEB2" w14:textId="77777777" w:rsidR="001B5E45" w:rsidRPr="004A078E" w:rsidRDefault="001B5E45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1B5E45" w:rsidRPr="00F821E6" w14:paraId="235FFD63" w14:textId="77777777" w:rsidTr="003B72B4">
        <w:tc>
          <w:tcPr>
            <w:tcW w:w="1148" w:type="pct"/>
          </w:tcPr>
          <w:p w14:paraId="10B710E3" w14:textId="77777777" w:rsidR="001B5E45" w:rsidRPr="004A078E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5A0F98A6" w14:textId="77777777" w:rsidR="001B5E45" w:rsidRPr="004A078E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1B5E45" w:rsidRPr="00F821E6" w14:paraId="2969087C" w14:textId="77777777" w:rsidTr="003B72B4">
        <w:tc>
          <w:tcPr>
            <w:tcW w:w="1148" w:type="pct"/>
          </w:tcPr>
          <w:p w14:paraId="407066B9" w14:textId="77777777" w:rsidR="001B5E45" w:rsidRPr="004A078E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705" w:type="pct"/>
          </w:tcPr>
          <w:p w14:paraId="3E15886B" w14:textId="1822269F" w:rsidR="001B5E45" w:rsidRPr="004A078E" w:rsidRDefault="001B5E45" w:rsidP="001B5E45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(α)</w:t>
            </w:r>
          </w:p>
        </w:tc>
        <w:tc>
          <w:tcPr>
            <w:tcW w:w="3147" w:type="pct"/>
            <w:gridSpan w:val="7"/>
          </w:tcPr>
          <w:p w14:paraId="33218E9E" w14:textId="5DCAB7CF" w:rsidR="001B5E45" w:rsidRPr="004A078E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Μ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ε την αντικατάσταση, στην υποπαράγραφο (α) της παραγράφου (7), της φράσης «εντός εύλογου χρονικού διαστήματος» (πρώτη γραμμή) με τη φράση «χωρίς αδικαιολόγητη καθυστέρηση»</w:t>
            </w:r>
            <w:r w:rsidRPr="001B5E45">
              <w:rPr>
                <w:rFonts w:ascii="Arial" w:hAnsi="Arial" w:cs="Arial"/>
                <w:color w:val="000000"/>
                <w:lang w:val="el-GR"/>
              </w:rPr>
              <w:t>∙</w:t>
            </w:r>
            <w:r w:rsidR="000453C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και</w:t>
            </w:r>
          </w:p>
        </w:tc>
      </w:tr>
      <w:tr w:rsidR="001B5E45" w:rsidRPr="00F821E6" w14:paraId="28FBF0CB" w14:textId="77777777" w:rsidTr="003B72B4">
        <w:tc>
          <w:tcPr>
            <w:tcW w:w="1148" w:type="pct"/>
          </w:tcPr>
          <w:p w14:paraId="34D175FA" w14:textId="77777777" w:rsidR="001B5E45" w:rsidRPr="004A078E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705" w:type="pct"/>
          </w:tcPr>
          <w:p w14:paraId="62A7BF00" w14:textId="77777777" w:rsidR="001B5E45" w:rsidRDefault="001B5E45" w:rsidP="001B5E45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147" w:type="pct"/>
            <w:gridSpan w:val="7"/>
          </w:tcPr>
          <w:p w14:paraId="58575244" w14:textId="77777777" w:rsidR="001B5E45" w:rsidRPr="004A078E" w:rsidDel="001B5E45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1B5E45" w:rsidRPr="00F821E6" w14:paraId="7FC529D1" w14:textId="77777777" w:rsidTr="003B72B4">
        <w:tc>
          <w:tcPr>
            <w:tcW w:w="1148" w:type="pct"/>
          </w:tcPr>
          <w:p w14:paraId="0A2DEB4B" w14:textId="77777777" w:rsidR="001B5E45" w:rsidRPr="004A078E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705" w:type="pct"/>
          </w:tcPr>
          <w:p w14:paraId="1EA8556B" w14:textId="00D37C2B" w:rsidR="001B5E45" w:rsidRDefault="001B5E45" w:rsidP="001B5E45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(β)</w:t>
            </w:r>
          </w:p>
        </w:tc>
        <w:tc>
          <w:tcPr>
            <w:tcW w:w="3147" w:type="pct"/>
            <w:gridSpan w:val="7"/>
          </w:tcPr>
          <w:p w14:paraId="3AE1B40D" w14:textId="7AB4C575" w:rsidR="001B5E45" w:rsidRPr="004A078E" w:rsidDel="001B5E45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με την αρίθμηση του υφιστάμενου κειμένου της παραγράφου (8) σε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υποπαράγραφο (α)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και την προσθήκη, αμέσως μετά</w:t>
            </w:r>
            <w:r>
              <w:rPr>
                <w:rFonts w:ascii="Arial" w:hAnsi="Arial" w:cs="Arial"/>
                <w:color w:val="000000"/>
                <w:lang w:val="el-GR"/>
              </w:rPr>
              <w:t>,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της ακόλουθης νέας υποπαραγράφου</w:t>
            </w:r>
            <w:r>
              <w:rPr>
                <w:rFonts w:ascii="Arial" w:hAnsi="Arial" w:cs="Arial"/>
                <w:color w:val="000000"/>
                <w:lang w:val="el-GR"/>
              </w:rPr>
              <w:t>:</w:t>
            </w:r>
          </w:p>
        </w:tc>
      </w:tr>
      <w:tr w:rsidR="001B5E45" w:rsidRPr="00F821E6" w14:paraId="597057E1" w14:textId="77777777" w:rsidTr="003B72B4">
        <w:tc>
          <w:tcPr>
            <w:tcW w:w="1148" w:type="pct"/>
          </w:tcPr>
          <w:p w14:paraId="03F76C94" w14:textId="77777777" w:rsidR="001B5E45" w:rsidRPr="004A078E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705" w:type="pct"/>
          </w:tcPr>
          <w:p w14:paraId="460D09FC" w14:textId="77777777" w:rsidR="001B5E45" w:rsidRDefault="001B5E45" w:rsidP="001B5E45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147" w:type="pct"/>
            <w:gridSpan w:val="7"/>
          </w:tcPr>
          <w:p w14:paraId="7D44F4CD" w14:textId="77777777" w:rsidR="001B5E45" w:rsidRPr="004A078E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1B5E45" w:rsidRPr="00F821E6" w14:paraId="10FD69C5" w14:textId="77777777" w:rsidTr="003B72B4">
        <w:tc>
          <w:tcPr>
            <w:tcW w:w="1148" w:type="pct"/>
          </w:tcPr>
          <w:p w14:paraId="59900B99" w14:textId="77777777" w:rsidR="001B5E45" w:rsidRPr="004A078E" w:rsidRDefault="001B5E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705" w:type="pct"/>
          </w:tcPr>
          <w:p w14:paraId="0619CA79" w14:textId="77777777" w:rsidR="001B5E45" w:rsidRDefault="001B5E45" w:rsidP="001B5E45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147" w:type="pct"/>
            <w:gridSpan w:val="7"/>
          </w:tcPr>
          <w:p w14:paraId="267927ED" w14:textId="23D8D0D8" w:rsidR="001B5E45" w:rsidRPr="004A078E" w:rsidRDefault="001B5E45" w:rsidP="00A61557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«(β)</w:t>
            </w:r>
            <w:r w:rsidR="00A61557">
              <w:rPr>
                <w:rFonts w:ascii="Arial" w:hAnsi="Arial" w:cs="Arial"/>
                <w:color w:val="000000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 φορέας εκμετάλλευσης ενημερώνει τον Υπουργό σε περίπτωση μη συμμόρφωσης με τις </w:t>
            </w:r>
            <w:r>
              <w:rPr>
                <w:rFonts w:ascii="Arial" w:hAnsi="Arial" w:cs="Arial"/>
                <w:color w:val="000000"/>
                <w:lang w:val="el-GR"/>
              </w:rPr>
              <w:lastRenderedPageBreak/>
              <w:t xml:space="preserve">οριακές τιμές εκπομπής που 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>προβλέπονται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στο Παράρτημα ΙΙ:</w:t>
            </w:r>
          </w:p>
        </w:tc>
      </w:tr>
      <w:tr w:rsidR="00511353" w:rsidRPr="00F821E6" w14:paraId="045B5D80" w14:textId="77777777" w:rsidTr="003B72B4">
        <w:tc>
          <w:tcPr>
            <w:tcW w:w="1148" w:type="pct"/>
          </w:tcPr>
          <w:p w14:paraId="6FE11DBA" w14:textId="77777777" w:rsidR="00511353" w:rsidRPr="004A078E" w:rsidRDefault="0051135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705" w:type="pct"/>
          </w:tcPr>
          <w:p w14:paraId="2A3E67CD" w14:textId="77777777" w:rsidR="00511353" w:rsidRDefault="00511353" w:rsidP="001B5E45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147" w:type="pct"/>
            <w:gridSpan w:val="7"/>
          </w:tcPr>
          <w:p w14:paraId="3720E76F" w14:textId="77777777" w:rsidR="00511353" w:rsidRPr="004A078E" w:rsidRDefault="00511353" w:rsidP="00511353">
            <w:pPr>
              <w:spacing w:line="360" w:lineRule="auto"/>
              <w:ind w:left="503" w:hanging="567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511353" w:rsidRPr="00F821E6" w14:paraId="541CEE65" w14:textId="77777777" w:rsidTr="003B72B4">
        <w:tc>
          <w:tcPr>
            <w:tcW w:w="1148" w:type="pct"/>
          </w:tcPr>
          <w:p w14:paraId="30D6F20B" w14:textId="77777777" w:rsidR="00511353" w:rsidRPr="004A078E" w:rsidRDefault="0051135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705" w:type="pct"/>
          </w:tcPr>
          <w:p w14:paraId="411062A4" w14:textId="77777777" w:rsidR="00511353" w:rsidRDefault="00511353" w:rsidP="001B5E45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147" w:type="pct"/>
            <w:gridSpan w:val="7"/>
          </w:tcPr>
          <w:p w14:paraId="2CA514D5" w14:textId="071C4740" w:rsidR="00511353" w:rsidRPr="004A078E" w:rsidRDefault="00A61557" w:rsidP="00A61557">
            <w:pPr>
              <w:tabs>
                <w:tab w:val="left" w:pos="567"/>
                <w:tab w:val="left" w:pos="1134"/>
              </w:tabs>
              <w:spacing w:line="360" w:lineRule="auto"/>
              <w:ind w:left="567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ab/>
            </w:r>
            <w:r w:rsidR="00511353">
              <w:rPr>
                <w:rFonts w:ascii="Arial" w:hAnsi="Arial" w:cs="Arial"/>
                <w:color w:val="000000"/>
                <w:lang w:val="el-GR"/>
              </w:rPr>
              <w:t xml:space="preserve">Νοείται ότι, ο </w:t>
            </w:r>
            <w:r w:rsidR="00511353" w:rsidRPr="004A078E">
              <w:rPr>
                <w:rFonts w:ascii="Arial" w:hAnsi="Arial" w:cs="Arial"/>
                <w:color w:val="000000"/>
                <w:lang w:val="el-GR"/>
              </w:rPr>
              <w:t xml:space="preserve">Υπουργός, με διάταγμά του που δημοσιεύεται στην Επίσημη Εφημερίδα της Δημοκρατίας, θεσπίζει 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 xml:space="preserve">τους </w:t>
            </w:r>
            <w:r w:rsidR="00511353" w:rsidRPr="004A078E">
              <w:rPr>
                <w:rFonts w:ascii="Arial" w:hAnsi="Arial" w:cs="Arial"/>
                <w:color w:val="000000"/>
                <w:lang w:val="el-GR"/>
              </w:rPr>
              <w:t xml:space="preserve">κανόνες για το είδος, τη συχνότητα και τον </w:t>
            </w:r>
            <w:proofErr w:type="spellStart"/>
            <w:r w:rsidR="00511353" w:rsidRPr="004A078E">
              <w:rPr>
                <w:rFonts w:ascii="Arial" w:hAnsi="Arial" w:cs="Arial"/>
                <w:color w:val="000000"/>
                <w:lang w:val="el-GR"/>
              </w:rPr>
              <w:t>μορφότυπο</w:t>
            </w:r>
            <w:proofErr w:type="spellEnd"/>
            <w:r w:rsidR="00511353" w:rsidRPr="004A078E">
              <w:rPr>
                <w:rFonts w:ascii="Arial" w:hAnsi="Arial" w:cs="Arial"/>
                <w:color w:val="000000"/>
                <w:lang w:val="el-GR"/>
              </w:rPr>
              <w:t xml:space="preserve"> της 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 xml:space="preserve">εν λόγω </w:t>
            </w:r>
            <w:r w:rsidR="00511353" w:rsidRPr="004A078E">
              <w:rPr>
                <w:rFonts w:ascii="Arial" w:hAnsi="Arial" w:cs="Arial"/>
                <w:color w:val="000000"/>
                <w:lang w:val="el-GR"/>
              </w:rPr>
              <w:t>ενημέρωσης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>.».</w:t>
            </w:r>
          </w:p>
        </w:tc>
      </w:tr>
      <w:tr w:rsidR="00D9358C" w:rsidRPr="00F821E6" w14:paraId="45801AD7" w14:textId="77777777" w:rsidTr="003B72B4">
        <w:tc>
          <w:tcPr>
            <w:tcW w:w="1148" w:type="pct"/>
          </w:tcPr>
          <w:p w14:paraId="0C093098" w14:textId="77777777" w:rsidR="00D9358C" w:rsidRPr="004A078E" w:rsidRDefault="00D9358C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5799E201" w14:textId="1293353A" w:rsidR="00D9358C" w:rsidRPr="004A078E" w:rsidRDefault="00D9358C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D9358C" w:rsidRPr="00F821E6" w14:paraId="73E7D364" w14:textId="77777777" w:rsidTr="003B72B4">
        <w:tc>
          <w:tcPr>
            <w:tcW w:w="1148" w:type="pct"/>
          </w:tcPr>
          <w:p w14:paraId="1A67B2F3" w14:textId="77777777" w:rsidR="00F821E6" w:rsidRDefault="00A839A3" w:rsidP="00621B6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Τροποποίηση του Κανονισμού 9 </w:t>
            </w:r>
          </w:p>
          <w:p w14:paraId="5E927D6D" w14:textId="162812D8" w:rsidR="00D9358C" w:rsidRPr="004A078E" w:rsidRDefault="00A839A3" w:rsidP="00621B6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των βασικών κανονισμών.</w:t>
            </w:r>
          </w:p>
        </w:tc>
        <w:tc>
          <w:tcPr>
            <w:tcW w:w="3852" w:type="pct"/>
            <w:gridSpan w:val="8"/>
          </w:tcPr>
          <w:p w14:paraId="34E297D7" w14:textId="387E1368" w:rsidR="00D9358C" w:rsidRPr="004A078E" w:rsidRDefault="00823333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4</w:t>
            </w:r>
            <w:r w:rsidR="00A839A3" w:rsidRPr="004A078E">
              <w:rPr>
                <w:rFonts w:ascii="Arial" w:hAnsi="Arial" w:cs="Arial"/>
                <w:color w:val="000000"/>
                <w:lang w:val="el-GR"/>
              </w:rPr>
              <w:t>.</w:t>
            </w:r>
            <w:r w:rsidR="00A61557">
              <w:rPr>
                <w:rFonts w:ascii="Arial" w:hAnsi="Arial" w:cs="Arial"/>
                <w:color w:val="000000"/>
                <w:lang w:val="el-GR"/>
              </w:rPr>
              <w:tab/>
            </w:r>
            <w:r w:rsidR="00A839A3" w:rsidRPr="004A078E">
              <w:rPr>
                <w:rFonts w:ascii="Arial" w:hAnsi="Arial" w:cs="Arial"/>
                <w:color w:val="000000"/>
                <w:lang w:val="el-GR"/>
              </w:rPr>
              <w:t>Ο Κανονισμός 9 των βασικών κανονισμών τροποποιείται με την αντικατάσταση, στην παράγραφο (3), της φράσης «εντός εύλογου χρονικού διαστήματος»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A839A3" w:rsidRPr="004A078E">
              <w:rPr>
                <w:rFonts w:ascii="Arial" w:hAnsi="Arial" w:cs="Arial"/>
                <w:color w:val="000000"/>
                <w:lang w:val="el-GR"/>
              </w:rPr>
              <w:t>(τ</w:t>
            </w:r>
            <w:r w:rsidR="007A788B" w:rsidRPr="004A078E">
              <w:rPr>
                <w:rFonts w:ascii="Arial" w:hAnsi="Arial" w:cs="Arial"/>
                <w:color w:val="000000"/>
                <w:lang w:val="el-GR"/>
              </w:rPr>
              <w:t>έταρτη</w:t>
            </w:r>
            <w:r w:rsidR="00A839A3" w:rsidRPr="004A078E">
              <w:rPr>
                <w:rFonts w:ascii="Arial" w:hAnsi="Arial" w:cs="Arial"/>
                <w:color w:val="000000"/>
                <w:lang w:val="el-GR"/>
              </w:rPr>
              <w:t xml:space="preserve"> γραμμή) με τη φράση «χωρίς αδικαιολόγητη καθυστέρηση».</w:t>
            </w:r>
          </w:p>
        </w:tc>
      </w:tr>
      <w:tr w:rsidR="00A839A3" w:rsidRPr="00F821E6" w14:paraId="0AF49A8C" w14:textId="77777777" w:rsidTr="003B72B4">
        <w:tc>
          <w:tcPr>
            <w:tcW w:w="1148" w:type="pct"/>
          </w:tcPr>
          <w:p w14:paraId="3E39C5E8" w14:textId="77777777" w:rsidR="00A839A3" w:rsidRPr="004A078E" w:rsidRDefault="00A839A3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496A3809" w14:textId="77777777" w:rsidR="00A839A3" w:rsidRPr="004A078E" w:rsidRDefault="00A839A3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956D55" w:rsidRPr="00F821E6" w14:paraId="2908BFCF" w14:textId="77777777" w:rsidTr="003B72B4">
        <w:tc>
          <w:tcPr>
            <w:tcW w:w="1148" w:type="pct"/>
          </w:tcPr>
          <w:p w14:paraId="67913190" w14:textId="614EA450" w:rsidR="00956D55" w:rsidRPr="004A078E" w:rsidRDefault="00956D55" w:rsidP="00621B6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Τροποποίηση του Κανονισμού 10 των βασικών κανονισμών.</w:t>
            </w:r>
          </w:p>
        </w:tc>
        <w:tc>
          <w:tcPr>
            <w:tcW w:w="3852" w:type="pct"/>
            <w:gridSpan w:val="8"/>
          </w:tcPr>
          <w:p w14:paraId="48275C32" w14:textId="46702088" w:rsidR="00956D55" w:rsidRPr="004A078E" w:rsidRDefault="00823333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5</w:t>
            </w:r>
            <w:r w:rsidR="00956D55" w:rsidRPr="004A078E">
              <w:rPr>
                <w:rFonts w:ascii="Arial" w:hAnsi="Arial" w:cs="Arial"/>
                <w:color w:val="000000"/>
                <w:lang w:val="el-GR"/>
              </w:rPr>
              <w:t>.</w:t>
            </w:r>
            <w:r w:rsidR="00A61557">
              <w:rPr>
                <w:rFonts w:ascii="Arial" w:hAnsi="Arial" w:cs="Arial"/>
                <w:color w:val="000000"/>
                <w:lang w:val="el-GR"/>
              </w:rPr>
              <w:tab/>
            </w:r>
            <w:r w:rsidR="00956D55" w:rsidRPr="004A078E">
              <w:rPr>
                <w:rFonts w:ascii="Arial" w:hAnsi="Arial" w:cs="Arial"/>
                <w:color w:val="000000"/>
                <w:lang w:val="el-GR"/>
              </w:rPr>
              <w:t xml:space="preserve">Ο Κανονισμός 10 των βασικών κανονισμών τροποποιείται με την </w:t>
            </w:r>
            <w:r w:rsidR="007A788B" w:rsidRPr="004A078E">
              <w:rPr>
                <w:rFonts w:ascii="Arial" w:hAnsi="Arial" w:cs="Arial"/>
                <w:color w:val="000000"/>
                <w:lang w:val="el-GR"/>
              </w:rPr>
              <w:t xml:space="preserve">προσθήκη, </w:t>
            </w:r>
            <w:r w:rsidR="00C734F4" w:rsidRPr="004A078E">
              <w:rPr>
                <w:rFonts w:ascii="Arial" w:hAnsi="Arial" w:cs="Arial"/>
                <w:color w:val="000000"/>
                <w:lang w:val="el-GR"/>
              </w:rPr>
              <w:t xml:space="preserve">αμέσως μετά τη λέξη «ενημερώνει» (πρώτη γραμμή) της φράσης «, χωρίς αδικαιολόγητη καθυστέρηση,». </w:t>
            </w:r>
          </w:p>
        </w:tc>
      </w:tr>
      <w:tr w:rsidR="00311445" w:rsidRPr="00F821E6" w14:paraId="1D627D7E" w14:textId="77777777" w:rsidTr="003B72B4">
        <w:tc>
          <w:tcPr>
            <w:tcW w:w="1148" w:type="pct"/>
          </w:tcPr>
          <w:p w14:paraId="3CD8125C" w14:textId="77777777" w:rsidR="00311445" w:rsidRPr="004A078E" w:rsidRDefault="00311445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484515CF" w14:textId="77777777" w:rsidR="00311445" w:rsidRPr="004A078E" w:rsidRDefault="00311445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CC720F" w:rsidRPr="00F821E6" w14:paraId="2C205666" w14:textId="77777777" w:rsidTr="003B72B4">
        <w:tc>
          <w:tcPr>
            <w:tcW w:w="1148" w:type="pct"/>
          </w:tcPr>
          <w:p w14:paraId="28EB4853" w14:textId="77777777" w:rsidR="00F821E6" w:rsidRDefault="00CC720F" w:rsidP="00CC720F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Τροποποίηση </w:t>
            </w:r>
          </w:p>
          <w:p w14:paraId="48ACEEB7" w14:textId="78CB438C" w:rsidR="00621B6A" w:rsidRDefault="00CC720F" w:rsidP="00CC720F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των βασικών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κανονισμών με </w:t>
            </w:r>
          </w:p>
          <w:p w14:paraId="436A0721" w14:textId="77777777" w:rsidR="00621B6A" w:rsidRDefault="00CC720F" w:rsidP="00CC720F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την προσθήκη </w:t>
            </w:r>
          </w:p>
          <w:p w14:paraId="6F37C01A" w14:textId="2D4ECF0E" w:rsidR="00CC720F" w:rsidRPr="004A078E" w:rsidRDefault="00CC720F" w:rsidP="00CC720F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του νέου Κανονισμού 13.</w:t>
            </w:r>
          </w:p>
        </w:tc>
        <w:tc>
          <w:tcPr>
            <w:tcW w:w="3852" w:type="pct"/>
            <w:gridSpan w:val="8"/>
          </w:tcPr>
          <w:p w14:paraId="48D19A7C" w14:textId="5B7CA715" w:rsidR="00CC720F" w:rsidRPr="004A078E" w:rsidRDefault="00CC720F" w:rsidP="00A61557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6.</w:t>
            </w:r>
            <w:r w:rsidR="00A61557">
              <w:rPr>
                <w:rFonts w:ascii="Arial" w:hAnsi="Arial" w:cs="Arial"/>
                <w:color w:val="000000"/>
                <w:lang w:val="el-GR"/>
              </w:rPr>
              <w:tab/>
            </w:r>
            <w:r>
              <w:rPr>
                <w:rFonts w:ascii="Arial" w:hAnsi="Arial" w:cs="Arial"/>
                <w:color w:val="000000"/>
                <w:lang w:val="el-GR"/>
              </w:rPr>
              <w:t>Ο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 xml:space="preserve">ι βασικοί κανονισμοί τροποποιούνται </w:t>
            </w:r>
            <w:r>
              <w:rPr>
                <w:rFonts w:ascii="Arial" w:hAnsi="Arial" w:cs="Arial"/>
                <w:color w:val="000000"/>
                <w:lang w:val="el-GR"/>
              </w:rPr>
              <w:t>με την προσθήκη, αμέσως μετά τον Κανονισμό 12, του ακόλουθου νέου Κανονισμού:</w:t>
            </w:r>
          </w:p>
        </w:tc>
      </w:tr>
      <w:tr w:rsidR="00CC720F" w:rsidRPr="00F821E6" w14:paraId="52202E25" w14:textId="77777777" w:rsidTr="003B72B4">
        <w:tc>
          <w:tcPr>
            <w:tcW w:w="1148" w:type="pct"/>
          </w:tcPr>
          <w:p w14:paraId="2FDD9BB9" w14:textId="77777777" w:rsidR="00CC720F" w:rsidRPr="004A078E" w:rsidRDefault="00CC720F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3852" w:type="pct"/>
            <w:gridSpan w:val="8"/>
          </w:tcPr>
          <w:p w14:paraId="63ABD53B" w14:textId="77777777" w:rsidR="00CC720F" w:rsidRPr="004A078E" w:rsidRDefault="00CC720F" w:rsidP="004A078E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CC720F" w:rsidRPr="00F821E6" w14:paraId="3BB526F1" w14:textId="77777777" w:rsidTr="003B72B4">
        <w:tc>
          <w:tcPr>
            <w:tcW w:w="1148" w:type="pct"/>
          </w:tcPr>
          <w:p w14:paraId="3A58AD2E" w14:textId="1E796455" w:rsidR="00CC720F" w:rsidRPr="004A078E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56FC6FED" w14:textId="77777777" w:rsidR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«Μεταβατικές διατάξεις.</w:t>
            </w:r>
          </w:p>
          <w:p w14:paraId="2D5EBD27" w14:textId="77777777" w:rsidR="00511353" w:rsidRPr="004A078E" w:rsidRDefault="00511353" w:rsidP="0051135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Επίσημη Εφημερίδα, Παράρτημα </w:t>
            </w:r>
          </w:p>
          <w:p w14:paraId="268B43C8" w14:textId="77777777" w:rsidR="00511353" w:rsidRDefault="00511353" w:rsidP="00511353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Τρίτο (Ι): </w:t>
            </w:r>
          </w:p>
          <w:p w14:paraId="58BCE0FE" w14:textId="56520D2B" w:rsidR="00511353" w:rsidRPr="004A078E" w:rsidRDefault="00511353" w:rsidP="00511353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……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.</w:t>
            </w:r>
          </w:p>
        </w:tc>
        <w:tc>
          <w:tcPr>
            <w:tcW w:w="2872" w:type="pct"/>
            <w:gridSpan w:val="6"/>
          </w:tcPr>
          <w:p w14:paraId="76F8A3E9" w14:textId="66664CB4" w:rsidR="00CC720F" w:rsidRPr="004A078E" w:rsidRDefault="00CC720F" w:rsidP="003B72B4">
            <w:pPr>
              <w:tabs>
                <w:tab w:val="left" w:pos="293"/>
                <w:tab w:val="left" w:pos="73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4A078E">
              <w:rPr>
                <w:rFonts w:ascii="Arial" w:hAnsi="Arial" w:cs="Arial"/>
                <w:color w:val="000000"/>
                <w:lang w:val="el-GR"/>
              </w:rPr>
              <w:t>6.-(1)</w:t>
            </w:r>
            <w:r w:rsidR="00621B6A">
              <w:rPr>
                <w:rFonts w:ascii="Arial" w:hAnsi="Arial" w:cs="Arial"/>
                <w:color w:val="000000"/>
                <w:lang w:val="el-GR"/>
              </w:rPr>
              <w:tab/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Έως </w:t>
            </w:r>
            <w:r>
              <w:rPr>
                <w:rFonts w:ascii="Arial" w:hAnsi="Arial" w:cs="Arial"/>
                <w:color w:val="000000"/>
                <w:lang w:val="el-GR"/>
              </w:rPr>
              <w:t>την 31</w:t>
            </w:r>
            <w:r>
              <w:rPr>
                <w:rFonts w:ascii="Arial" w:hAnsi="Arial" w:cs="Arial"/>
                <w:color w:val="000000"/>
                <w:vertAlign w:val="superscript"/>
                <w:lang w:val="el-GR"/>
              </w:rPr>
              <w:t>ή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Δεκεμβρίου 2023, 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για τις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ακόλουθες αδειοδοτημένες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>,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κατά την έναρξη ισχύος 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 xml:space="preserve">των </w:t>
            </w:r>
            <w:r w:rsidR="00511353" w:rsidRPr="00511353">
              <w:rPr>
                <w:rFonts w:ascii="Arial" w:hAnsi="Arial" w:cs="Arial"/>
                <w:color w:val="000000"/>
                <w:lang w:val="el-GR"/>
              </w:rPr>
              <w:t>περί Ελέγχου της Ρύπανσης της Ατμόσφαιρας (Περιορισμός των Εκπομπών Ορισμένων Ρύπων στην Ατμόσφαιρα από Μεσαίου Μεγέθους Εγκαταστάσεις Καύσης) (Τροποποιητικοί) Κανονισμ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>ών του 2022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μεσαίου μεγέθους εγκαταστάσεις καύσης με ρυθμό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lastRenderedPageBreak/>
              <w:t>θερμικής ενέργειας εισόδου μεγαλύτερο των 5</w:t>
            </w:r>
            <w:r w:rsidRPr="004A078E">
              <w:rPr>
                <w:rFonts w:ascii="Arial" w:hAnsi="Arial" w:cs="Arial"/>
                <w:color w:val="000000"/>
                <w:lang w:val="en-US"/>
              </w:rPr>
              <w:t>MW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 xml:space="preserve">εφαρμόζονται οι ακόλουθες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προδιαγραφές και οριακές τιμές εκπομπής αερίων αποβλήτων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: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</w:p>
        </w:tc>
      </w:tr>
      <w:tr w:rsidR="00CC720F" w:rsidRPr="00F821E6" w14:paraId="4BADDC7F" w14:textId="77777777" w:rsidTr="003B72B4">
        <w:trPr>
          <w:gridAfter w:val="1"/>
          <w:wAfter w:w="4" w:type="pct"/>
        </w:trPr>
        <w:tc>
          <w:tcPr>
            <w:tcW w:w="1148" w:type="pct"/>
          </w:tcPr>
          <w:p w14:paraId="45F8ECEF" w14:textId="77777777" w:rsidR="00CC720F" w:rsidRPr="004A078E" w:rsidDel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79A65BA5" w14:textId="77777777" w:rsidR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868" w:type="pct"/>
            <w:gridSpan w:val="5"/>
          </w:tcPr>
          <w:p w14:paraId="7E16CC70" w14:textId="77777777" w:rsidR="00CC720F" w:rsidRPr="004A078E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49548E32" w14:textId="77777777" w:rsidTr="003B72B4">
        <w:trPr>
          <w:gridAfter w:val="1"/>
          <w:wAfter w:w="4" w:type="pct"/>
        </w:trPr>
        <w:tc>
          <w:tcPr>
            <w:tcW w:w="1148" w:type="pct"/>
          </w:tcPr>
          <w:p w14:paraId="15E7AFE8" w14:textId="77777777" w:rsidR="00CC720F" w:rsidRPr="004A078E" w:rsidDel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745410F9" w14:textId="77777777" w:rsidR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24BE77A1" w14:textId="222F5BA2" w:rsidR="00CC720F" w:rsidRPr="004A078E" w:rsidRDefault="00CC720F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(α)</w:t>
            </w:r>
          </w:p>
        </w:tc>
        <w:tc>
          <w:tcPr>
            <w:tcW w:w="2301" w:type="pct"/>
            <w:gridSpan w:val="4"/>
          </w:tcPr>
          <w:p w14:paraId="581C1B6A" w14:textId="11BEA8F3" w:rsidR="00CC720F" w:rsidRPr="004A078E" w:rsidRDefault="00CC720F" w:rsidP="0025533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Για τις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εγκαταστάσεις που λειτουργούν με υγρό καύσιμο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εφαρμόζονται- </w:t>
            </w:r>
          </w:p>
        </w:tc>
      </w:tr>
      <w:tr w:rsidR="0025533A" w:rsidRPr="00F821E6" w14:paraId="46C196C5" w14:textId="77777777" w:rsidTr="003B72B4">
        <w:trPr>
          <w:gridAfter w:val="1"/>
          <w:wAfter w:w="4" w:type="pct"/>
        </w:trPr>
        <w:tc>
          <w:tcPr>
            <w:tcW w:w="1148" w:type="pct"/>
          </w:tcPr>
          <w:p w14:paraId="72B1FDA7" w14:textId="77777777" w:rsidR="00621B6A" w:rsidRPr="004A078E" w:rsidDel="00CC720F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315CE575" w14:textId="77777777" w:rsidR="00621B6A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53DB81A9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301" w:type="pct"/>
            <w:gridSpan w:val="4"/>
          </w:tcPr>
          <w:p w14:paraId="270A072A" w14:textId="77777777" w:rsidR="00621B6A" w:rsidRDefault="00621B6A" w:rsidP="0025533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73E5B21B" w14:textId="77777777" w:rsidTr="003B72B4">
        <w:tc>
          <w:tcPr>
            <w:tcW w:w="1148" w:type="pct"/>
          </w:tcPr>
          <w:p w14:paraId="3DB1BF44" w14:textId="77777777" w:rsidR="00CC720F" w:rsidRPr="004A078E" w:rsidDel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67036706" w14:textId="77777777" w:rsidR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0894416D" w14:textId="77777777" w:rsidR="00CC720F" w:rsidRDefault="00CC720F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51" w:type="pct"/>
            <w:gridSpan w:val="2"/>
          </w:tcPr>
          <w:p w14:paraId="0D80D8A6" w14:textId="1609305E" w:rsidR="00CC720F" w:rsidRPr="00CC720F" w:rsidRDefault="00CC720F" w:rsidP="0025533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054" w:type="pct"/>
            <w:gridSpan w:val="3"/>
          </w:tcPr>
          <w:p w14:paraId="3A9EA9D2" w14:textId="4FFE774F" w:rsidR="00CC720F" w:rsidRDefault="00CC720F" w:rsidP="0025533A">
            <w:pPr>
              <w:pStyle w:val="ListParagraph"/>
              <w:tabs>
                <w:tab w:val="left" w:pos="460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προδιαγραφές και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οριακές τιμές εκπομπής αερίων αποβλήτων αναφορικά με τον δείκτη αμαύρωσης:</w:t>
            </w:r>
          </w:p>
        </w:tc>
      </w:tr>
      <w:tr w:rsidR="0025533A" w:rsidRPr="00F821E6" w14:paraId="67EA3D30" w14:textId="77777777" w:rsidTr="003B72B4">
        <w:tc>
          <w:tcPr>
            <w:tcW w:w="1148" w:type="pct"/>
          </w:tcPr>
          <w:p w14:paraId="769A6583" w14:textId="77777777" w:rsidR="00621B6A" w:rsidRPr="004A078E" w:rsidDel="00CC720F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1C35417C" w14:textId="77777777" w:rsidR="00621B6A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421E054B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51" w:type="pct"/>
            <w:gridSpan w:val="2"/>
          </w:tcPr>
          <w:p w14:paraId="14BDE085" w14:textId="77777777" w:rsidR="00621B6A" w:rsidRPr="0025533A" w:rsidRDefault="00621B6A" w:rsidP="0025533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54" w:type="pct"/>
            <w:gridSpan w:val="3"/>
          </w:tcPr>
          <w:p w14:paraId="535B12BA" w14:textId="77777777" w:rsidR="00621B6A" w:rsidRDefault="00621B6A" w:rsidP="0025533A">
            <w:pPr>
              <w:pStyle w:val="ListParagraph"/>
              <w:tabs>
                <w:tab w:val="left" w:pos="460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41AF7137" w14:textId="77777777" w:rsidTr="003B72B4">
        <w:tc>
          <w:tcPr>
            <w:tcW w:w="1148" w:type="pct"/>
          </w:tcPr>
          <w:p w14:paraId="537D2A34" w14:textId="77777777" w:rsidR="00CC720F" w:rsidRPr="004A078E" w:rsidDel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03C8F51F" w14:textId="77777777" w:rsidR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4F704CC6" w14:textId="77777777" w:rsidR="00CC720F" w:rsidRDefault="00CC720F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51" w:type="pct"/>
            <w:gridSpan w:val="2"/>
          </w:tcPr>
          <w:p w14:paraId="223E2FB5" w14:textId="77777777" w:rsidR="00CC720F" w:rsidRPr="00C95112" w:rsidRDefault="00CC720F" w:rsidP="0025533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54" w:type="pct"/>
            <w:gridSpan w:val="3"/>
          </w:tcPr>
          <w:p w14:paraId="46B8FC2F" w14:textId="0101B68E" w:rsidR="00CC720F" w:rsidRDefault="00621B6A" w:rsidP="0025533A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ab/>
            </w:r>
            <w:r w:rsidR="00CC720F">
              <w:rPr>
                <w:rFonts w:ascii="Arial" w:hAnsi="Arial" w:cs="Arial"/>
                <w:color w:val="000000"/>
                <w:lang w:val="el-GR"/>
              </w:rPr>
              <w:t xml:space="preserve">Νοείται ότι, ο δείκτης αμαύρωσης των εκπεμπόμενων, στην ατμόσφαιρα, αερίων δεν υπερβαίνει το τρία (3) </w:t>
            </w:r>
            <w:r w:rsidR="00CC720F" w:rsidRPr="00CC720F">
              <w:rPr>
                <w:rFonts w:ascii="Arial" w:hAnsi="Arial" w:cs="Arial"/>
                <w:color w:val="000000"/>
                <w:lang w:val="el-GR"/>
              </w:rPr>
              <w:t xml:space="preserve">στην κλίμακα </w:t>
            </w:r>
            <w:proofErr w:type="spellStart"/>
            <w:r w:rsidR="00CC720F" w:rsidRPr="00CC720F">
              <w:rPr>
                <w:rFonts w:ascii="Arial" w:hAnsi="Arial" w:cs="Arial"/>
                <w:color w:val="000000"/>
                <w:lang w:val="el-GR"/>
              </w:rPr>
              <w:t>Bacharach</w:t>
            </w:r>
            <w:proofErr w:type="spellEnd"/>
            <w:r w:rsidR="007F6372">
              <w:rPr>
                <w:rFonts w:ascii="Arial" w:hAnsi="Arial" w:cs="Arial"/>
                <w:color w:val="000000"/>
                <w:lang w:val="el-GR"/>
              </w:rPr>
              <w:t>, καθώς</w:t>
            </w:r>
            <w:r w:rsidR="00CC720F" w:rsidRPr="00CC720F">
              <w:rPr>
                <w:rFonts w:ascii="Arial" w:hAnsi="Arial" w:cs="Arial"/>
                <w:color w:val="000000"/>
                <w:lang w:val="el-GR"/>
              </w:rPr>
              <w:t xml:space="preserve"> και η περιεκτικότητα των αερίων αποβλήτων σε διοξείδιο του άνθρακα είναι μεγαλύτερη του 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δέκα τοις εκατό (</w:t>
            </w:r>
            <w:r w:rsidR="00CC720F" w:rsidRPr="00CC720F">
              <w:rPr>
                <w:rFonts w:ascii="Arial" w:hAnsi="Arial" w:cs="Arial"/>
                <w:color w:val="000000"/>
                <w:lang w:val="el-GR"/>
              </w:rPr>
              <w:t>10%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)</w:t>
            </w:r>
            <w:r w:rsidR="00CC720F" w:rsidRPr="00CC720F">
              <w:rPr>
                <w:rFonts w:ascii="Arial" w:hAnsi="Arial" w:cs="Arial"/>
                <w:color w:val="000000"/>
                <w:lang w:val="el-GR"/>
              </w:rPr>
              <w:t xml:space="preserve"> κατ’ όγκο και η περιεκτικότητα σε οξυγόνο μικρότερη του </w:t>
            </w:r>
            <w:proofErr w:type="spellStart"/>
            <w:r w:rsidR="007F6372">
              <w:rPr>
                <w:rFonts w:ascii="Arial" w:hAnsi="Arial" w:cs="Arial"/>
                <w:color w:val="000000"/>
                <w:lang w:val="el-GR"/>
              </w:rPr>
              <w:t>επτάμισι</w:t>
            </w:r>
            <w:proofErr w:type="spellEnd"/>
            <w:r w:rsidR="007F6372">
              <w:rPr>
                <w:rFonts w:ascii="Arial" w:hAnsi="Arial" w:cs="Arial"/>
                <w:color w:val="000000"/>
                <w:lang w:val="el-GR"/>
              </w:rPr>
              <w:t xml:space="preserve"> τοις </w:t>
            </w:r>
            <w:proofErr w:type="spellStart"/>
            <w:r w:rsidR="007F6372">
              <w:rPr>
                <w:rFonts w:ascii="Arial" w:hAnsi="Arial" w:cs="Arial"/>
                <w:color w:val="000000"/>
                <w:lang w:val="el-GR"/>
              </w:rPr>
              <w:t>εκατόν</w:t>
            </w:r>
            <w:proofErr w:type="spellEnd"/>
            <w:r w:rsidR="007F6372">
              <w:rPr>
                <w:rFonts w:ascii="Arial" w:hAnsi="Arial" w:cs="Arial"/>
                <w:color w:val="000000"/>
                <w:lang w:val="el-GR"/>
              </w:rPr>
              <w:t xml:space="preserve"> (</w:t>
            </w:r>
            <w:r w:rsidR="00CC720F" w:rsidRPr="00CC720F">
              <w:rPr>
                <w:rFonts w:ascii="Arial" w:hAnsi="Arial" w:cs="Arial"/>
                <w:color w:val="000000"/>
                <w:lang w:val="el-GR"/>
              </w:rPr>
              <w:t>7,5%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)</w:t>
            </w:r>
            <w:r w:rsidR="00CC720F" w:rsidRPr="00CC720F">
              <w:rPr>
                <w:rFonts w:ascii="Arial" w:hAnsi="Arial" w:cs="Arial"/>
                <w:color w:val="000000"/>
                <w:lang w:val="el-GR"/>
              </w:rPr>
              <w:t xml:space="preserve"> κατ’ όγκο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, και</w:t>
            </w:r>
          </w:p>
        </w:tc>
      </w:tr>
      <w:tr w:rsidR="0025533A" w:rsidRPr="00F821E6" w14:paraId="275C5C1F" w14:textId="77777777" w:rsidTr="003B72B4">
        <w:tc>
          <w:tcPr>
            <w:tcW w:w="1148" w:type="pct"/>
          </w:tcPr>
          <w:p w14:paraId="60920A92" w14:textId="77777777" w:rsidR="00621B6A" w:rsidRPr="004A078E" w:rsidDel="00CC720F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5DAC5B9A" w14:textId="77777777" w:rsidR="00621B6A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3843179C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51" w:type="pct"/>
            <w:gridSpan w:val="2"/>
          </w:tcPr>
          <w:p w14:paraId="00ED8E66" w14:textId="77777777" w:rsidR="00621B6A" w:rsidRPr="00C95112" w:rsidRDefault="00621B6A" w:rsidP="00621B6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54" w:type="pct"/>
            <w:gridSpan w:val="3"/>
          </w:tcPr>
          <w:p w14:paraId="347C808C" w14:textId="77777777" w:rsidR="00621B6A" w:rsidRDefault="00621B6A" w:rsidP="00621B6A">
            <w:pPr>
              <w:pStyle w:val="ListParagraph"/>
              <w:tabs>
                <w:tab w:val="left" w:pos="460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0C422477" w14:textId="77777777" w:rsidTr="003B72B4">
        <w:tc>
          <w:tcPr>
            <w:tcW w:w="1148" w:type="pct"/>
          </w:tcPr>
          <w:p w14:paraId="5C4F9630" w14:textId="77777777" w:rsidR="00CC720F" w:rsidRPr="004A078E" w:rsidDel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7441987C" w14:textId="77777777" w:rsidR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1383C037" w14:textId="77777777" w:rsidR="00CC720F" w:rsidRDefault="00CC720F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51" w:type="pct"/>
            <w:gridSpan w:val="2"/>
          </w:tcPr>
          <w:p w14:paraId="4071B880" w14:textId="392A3ADD" w:rsidR="00CC720F" w:rsidRPr="007F6372" w:rsidRDefault="007F6372" w:rsidP="00621B6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lang w:val="en-US"/>
              </w:rPr>
              <w:t>ii)</w:t>
            </w:r>
          </w:p>
        </w:tc>
        <w:tc>
          <w:tcPr>
            <w:tcW w:w="2054" w:type="pct"/>
            <w:gridSpan w:val="3"/>
          </w:tcPr>
          <w:p w14:paraId="65BFDB04" w14:textId="522B4E23" w:rsidR="00CC720F" w:rsidRDefault="007F6372" w:rsidP="00621B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προδιαγραφές και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οριακές τιμές εκπομπής αερίων αποβλήτων αναφορικά με την εκπομπή σκόνης:</w:t>
            </w:r>
          </w:p>
        </w:tc>
      </w:tr>
      <w:tr w:rsidR="0025533A" w:rsidRPr="00F821E6" w14:paraId="142E5472" w14:textId="77777777" w:rsidTr="003B72B4">
        <w:tc>
          <w:tcPr>
            <w:tcW w:w="1148" w:type="pct"/>
          </w:tcPr>
          <w:p w14:paraId="6722602D" w14:textId="77777777" w:rsidR="00621B6A" w:rsidRPr="004A078E" w:rsidDel="00CC720F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2CD07C29" w14:textId="77777777" w:rsidR="00621B6A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5537F441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51" w:type="pct"/>
            <w:gridSpan w:val="2"/>
          </w:tcPr>
          <w:p w14:paraId="5EA246C4" w14:textId="77777777" w:rsidR="00621B6A" w:rsidRDefault="00621B6A" w:rsidP="00621B6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54" w:type="pct"/>
            <w:gridSpan w:val="3"/>
          </w:tcPr>
          <w:p w14:paraId="1281AF4A" w14:textId="77777777" w:rsidR="00621B6A" w:rsidRDefault="00621B6A" w:rsidP="00621B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3357E4ED" w14:textId="77777777" w:rsidTr="003B72B4">
        <w:tc>
          <w:tcPr>
            <w:tcW w:w="1148" w:type="pct"/>
          </w:tcPr>
          <w:p w14:paraId="321257F3" w14:textId="77777777" w:rsidR="00CC720F" w:rsidRPr="004A078E" w:rsidDel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04C4D142" w14:textId="77777777" w:rsidR="00CC720F" w:rsidRDefault="00CC720F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0D9C8B80" w14:textId="77777777" w:rsidR="00CC720F" w:rsidRDefault="00CC720F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51" w:type="pct"/>
            <w:gridSpan w:val="2"/>
          </w:tcPr>
          <w:p w14:paraId="49A05BA8" w14:textId="77777777" w:rsidR="00CC720F" w:rsidRPr="00CC720F" w:rsidRDefault="00CC720F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54" w:type="pct"/>
            <w:gridSpan w:val="3"/>
          </w:tcPr>
          <w:p w14:paraId="27E911AD" w14:textId="2D8C68D6" w:rsidR="00CC720F" w:rsidRDefault="00621B6A" w:rsidP="00621B6A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ab/>
            </w:r>
            <w:r w:rsidR="007F6372">
              <w:rPr>
                <w:rFonts w:ascii="Arial" w:hAnsi="Arial" w:cs="Arial"/>
                <w:color w:val="000000"/>
                <w:lang w:val="el-GR"/>
              </w:rPr>
              <w:t>Νοείται ότι, η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t xml:space="preserve"> οριακή τιμή εκπομπής σκόνης στα αέρια απόβλητα είναι 100 </w:t>
            </w:r>
            <w:proofErr w:type="spellStart"/>
            <w:r w:rsidR="007F6372" w:rsidRPr="00621B6A">
              <w:rPr>
                <w:rFonts w:ascii="Arial" w:hAnsi="Arial" w:cs="Arial"/>
                <w:color w:val="000000"/>
                <w:lang w:val="el-GR"/>
              </w:rPr>
              <w:t>mg</w:t>
            </w:r>
            <w:proofErr w:type="spellEnd"/>
            <w:r w:rsidR="007F6372" w:rsidRPr="004A078E">
              <w:rPr>
                <w:rFonts w:ascii="Arial" w:hAnsi="Arial" w:cs="Arial"/>
                <w:color w:val="000000"/>
                <w:lang w:val="el-GR"/>
              </w:rPr>
              <w:t>/</w:t>
            </w:r>
            <w:r w:rsidR="007F6372" w:rsidRPr="00621B6A">
              <w:rPr>
                <w:rFonts w:ascii="Arial" w:hAnsi="Arial" w:cs="Arial"/>
                <w:color w:val="000000"/>
                <w:lang w:val="el-GR"/>
              </w:rPr>
              <w:t>Nm</w:t>
            </w:r>
            <w:r w:rsidR="007F6372" w:rsidRPr="00C95112">
              <w:rPr>
                <w:rFonts w:ascii="Arial" w:hAnsi="Arial" w:cs="Arial"/>
                <w:color w:val="000000"/>
                <w:lang w:val="el-GR"/>
              </w:rPr>
              <w:t>3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,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t xml:space="preserve"> με βάση αναφοράς την κατ’ όγκο 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lastRenderedPageBreak/>
              <w:t>αναλογία οξυγόνου στα απόβλητα ίση προς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 xml:space="preserve"> τρία τοις εκατό (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t>3%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),</w:t>
            </w:r>
          </w:p>
        </w:tc>
      </w:tr>
      <w:tr w:rsidR="0025533A" w:rsidRPr="00F821E6" w14:paraId="6F64280A" w14:textId="77777777" w:rsidTr="003B72B4">
        <w:tc>
          <w:tcPr>
            <w:tcW w:w="1148" w:type="pct"/>
          </w:tcPr>
          <w:p w14:paraId="79BF5A2F" w14:textId="77777777" w:rsidR="00511353" w:rsidRPr="004A078E" w:rsidDel="00CC720F" w:rsidRDefault="00511353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3CF3B1BD" w14:textId="77777777" w:rsidR="00511353" w:rsidRDefault="00511353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6BF67274" w14:textId="77777777" w:rsidR="00511353" w:rsidRDefault="00511353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51" w:type="pct"/>
            <w:gridSpan w:val="2"/>
          </w:tcPr>
          <w:p w14:paraId="6891C154" w14:textId="77777777" w:rsidR="00511353" w:rsidRPr="00CC720F" w:rsidRDefault="00511353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54" w:type="pct"/>
            <w:gridSpan w:val="3"/>
          </w:tcPr>
          <w:p w14:paraId="3AB290A7" w14:textId="77777777" w:rsidR="00511353" w:rsidRDefault="00511353" w:rsidP="00511353">
            <w:pPr>
              <w:pStyle w:val="ListParagraph"/>
              <w:spacing w:line="360" w:lineRule="auto"/>
              <w:ind w:left="34" w:firstLine="567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46415F1A" w14:textId="77777777" w:rsidTr="003B72B4">
        <w:trPr>
          <w:gridAfter w:val="1"/>
          <w:wAfter w:w="4" w:type="pct"/>
        </w:trPr>
        <w:tc>
          <w:tcPr>
            <w:tcW w:w="1148" w:type="pct"/>
          </w:tcPr>
          <w:p w14:paraId="37275FE6" w14:textId="77777777" w:rsidR="007F6372" w:rsidRPr="004A078E" w:rsidDel="00CC720F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7C96B931" w14:textId="77777777" w:rsidR="007F6372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3D4B874F" w14:textId="76980C90" w:rsidR="007F6372" w:rsidRDefault="007F6372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(β)</w:t>
            </w:r>
          </w:p>
        </w:tc>
        <w:tc>
          <w:tcPr>
            <w:tcW w:w="2301" w:type="pct"/>
            <w:gridSpan w:val="4"/>
          </w:tcPr>
          <w:p w14:paraId="391A6FD7" w14:textId="6781372C" w:rsidR="007F6372" w:rsidRDefault="007F6372" w:rsidP="00621B6A">
            <w:pPr>
              <w:pStyle w:val="ListParagraph"/>
              <w:tabs>
                <w:tab w:val="left" w:pos="460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για τις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εγκαταστάσεις που λειτουργούν με άνθρακα ή ξύλο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εφαρμόζονται- </w:t>
            </w:r>
          </w:p>
        </w:tc>
      </w:tr>
      <w:tr w:rsidR="0025533A" w:rsidRPr="00F821E6" w14:paraId="39AED9C8" w14:textId="77777777" w:rsidTr="003B72B4">
        <w:trPr>
          <w:gridAfter w:val="1"/>
          <w:wAfter w:w="4" w:type="pct"/>
        </w:trPr>
        <w:tc>
          <w:tcPr>
            <w:tcW w:w="1148" w:type="pct"/>
          </w:tcPr>
          <w:p w14:paraId="3209C17E" w14:textId="77777777" w:rsidR="00621B6A" w:rsidRPr="004A078E" w:rsidDel="00CC720F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3B50D0E5" w14:textId="77777777" w:rsidR="00621B6A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266ABE08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301" w:type="pct"/>
            <w:gridSpan w:val="4"/>
          </w:tcPr>
          <w:p w14:paraId="6808EE67" w14:textId="77777777" w:rsidR="00621B6A" w:rsidRDefault="00621B6A" w:rsidP="00621B6A">
            <w:pPr>
              <w:pStyle w:val="ListParagraph"/>
              <w:tabs>
                <w:tab w:val="left" w:pos="460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42B7A4C2" w14:textId="77777777" w:rsidTr="003B72B4">
        <w:tc>
          <w:tcPr>
            <w:tcW w:w="1148" w:type="pct"/>
          </w:tcPr>
          <w:p w14:paraId="48E1C805" w14:textId="77777777" w:rsidR="007F6372" w:rsidRPr="004A078E" w:rsidDel="00CC720F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18C334D8" w14:textId="77777777" w:rsidR="007F6372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13CF11D2" w14:textId="77777777" w:rsidR="007F6372" w:rsidRDefault="007F6372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71" w:type="pct"/>
            <w:gridSpan w:val="3"/>
          </w:tcPr>
          <w:p w14:paraId="09EB667B" w14:textId="303C5739" w:rsidR="007F6372" w:rsidRPr="007F6372" w:rsidRDefault="007F6372" w:rsidP="0025533A">
            <w:pPr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035" w:type="pct"/>
            <w:gridSpan w:val="2"/>
          </w:tcPr>
          <w:p w14:paraId="26C73136" w14:textId="13E6244D" w:rsidR="007F6372" w:rsidRDefault="007F6372" w:rsidP="00621B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προδιαγραφές και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οριακές τιμές εκπομπής αερίων αποβλήτων αναφορικά με την εκπομπή σκόνης:</w:t>
            </w:r>
          </w:p>
        </w:tc>
      </w:tr>
      <w:tr w:rsidR="0025533A" w:rsidRPr="00F821E6" w14:paraId="1FE62424" w14:textId="77777777" w:rsidTr="003B72B4">
        <w:tc>
          <w:tcPr>
            <w:tcW w:w="1148" w:type="pct"/>
          </w:tcPr>
          <w:p w14:paraId="71450C5E" w14:textId="77777777" w:rsidR="00621B6A" w:rsidRPr="004A078E" w:rsidDel="00CC720F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00F85AAD" w14:textId="77777777" w:rsidR="00621B6A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52BB614F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71" w:type="pct"/>
            <w:gridSpan w:val="3"/>
          </w:tcPr>
          <w:p w14:paraId="7990F1F5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35" w:type="pct"/>
            <w:gridSpan w:val="2"/>
          </w:tcPr>
          <w:p w14:paraId="489F3CA3" w14:textId="77777777" w:rsidR="00621B6A" w:rsidRDefault="00621B6A" w:rsidP="00621B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624042B2" w14:textId="77777777" w:rsidTr="003B72B4">
        <w:tc>
          <w:tcPr>
            <w:tcW w:w="1148" w:type="pct"/>
          </w:tcPr>
          <w:p w14:paraId="2E116D79" w14:textId="77777777" w:rsidR="007F6372" w:rsidRPr="004A078E" w:rsidDel="00CC720F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6DA1923F" w14:textId="77777777" w:rsidR="007F6372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6A746C2D" w14:textId="77777777" w:rsidR="007F6372" w:rsidRDefault="007F6372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71" w:type="pct"/>
            <w:gridSpan w:val="3"/>
          </w:tcPr>
          <w:p w14:paraId="0F66ECC4" w14:textId="77777777" w:rsidR="007F6372" w:rsidRDefault="007F6372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35" w:type="pct"/>
            <w:gridSpan w:val="2"/>
          </w:tcPr>
          <w:p w14:paraId="7A95DCB0" w14:textId="05B00AA7" w:rsidR="007F6372" w:rsidRPr="004A078E" w:rsidRDefault="00621B6A" w:rsidP="00621B6A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ab/>
            </w:r>
            <w:r w:rsidR="007F6372">
              <w:rPr>
                <w:rFonts w:ascii="Arial" w:hAnsi="Arial" w:cs="Arial"/>
                <w:color w:val="000000"/>
                <w:lang w:val="el-GR"/>
              </w:rPr>
              <w:t>Νοείται ότι, η</w:t>
            </w:r>
            <w:r w:rsidR="007F6372" w:rsidRPr="007F6372">
              <w:rPr>
                <w:rFonts w:ascii="Arial" w:hAnsi="Arial" w:cs="Arial"/>
                <w:color w:val="000000"/>
                <w:lang w:val="el-GR"/>
              </w:rPr>
              <w:t xml:space="preserve"> οριακή τιμή εκπομπής σκόνης στα αέρια απόβλητα είναι 100 </w:t>
            </w:r>
            <w:proofErr w:type="spellStart"/>
            <w:r w:rsidR="007F6372" w:rsidRPr="007F6372">
              <w:rPr>
                <w:rFonts w:ascii="Arial" w:hAnsi="Arial" w:cs="Arial"/>
                <w:color w:val="000000"/>
                <w:lang w:val="el-GR"/>
              </w:rPr>
              <w:t>mg</w:t>
            </w:r>
            <w:proofErr w:type="spellEnd"/>
            <w:r w:rsidR="007F6372" w:rsidRPr="007F6372">
              <w:rPr>
                <w:rFonts w:ascii="Arial" w:hAnsi="Arial" w:cs="Arial"/>
                <w:color w:val="000000"/>
                <w:lang w:val="el-GR"/>
              </w:rPr>
              <w:t>/Nm3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,</w:t>
            </w:r>
            <w:r w:rsidR="007F6372" w:rsidRPr="007F6372">
              <w:rPr>
                <w:rFonts w:ascii="Arial" w:hAnsi="Arial" w:cs="Arial"/>
                <w:color w:val="000000"/>
                <w:lang w:val="el-GR"/>
              </w:rPr>
              <w:t xml:space="preserve"> με βάση αναφοράς την κατ’ όγκο αναλογία οξυγόνου στα απόβλητα ίση προς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 xml:space="preserve"> επτά τοις εκατό</w:t>
            </w:r>
            <w:r w:rsidR="007F6372" w:rsidRPr="007F6372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(</w:t>
            </w:r>
            <w:r w:rsidR="007F6372" w:rsidRPr="007F6372">
              <w:rPr>
                <w:rFonts w:ascii="Arial" w:hAnsi="Arial" w:cs="Arial"/>
                <w:color w:val="000000"/>
                <w:lang w:val="el-GR"/>
              </w:rPr>
              <w:t>7%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)</w:t>
            </w:r>
            <w:r w:rsidR="007F6372" w:rsidRPr="007F6372">
              <w:rPr>
                <w:rFonts w:ascii="Arial" w:hAnsi="Arial" w:cs="Arial"/>
                <w:color w:val="000000"/>
                <w:lang w:val="el-GR"/>
              </w:rPr>
              <w:t xml:space="preserve"> στην περίπτωση καύσης άνθρακα και 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έντεκα τοις εκατό (</w:t>
            </w:r>
            <w:r w:rsidR="007F6372" w:rsidRPr="007F6372">
              <w:rPr>
                <w:rFonts w:ascii="Arial" w:hAnsi="Arial" w:cs="Arial"/>
                <w:color w:val="000000"/>
                <w:lang w:val="el-GR"/>
              </w:rPr>
              <w:t>11%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)</w:t>
            </w:r>
            <w:r w:rsidR="007F6372" w:rsidRPr="007F6372">
              <w:rPr>
                <w:rFonts w:ascii="Arial" w:hAnsi="Arial" w:cs="Arial"/>
                <w:color w:val="000000"/>
                <w:lang w:val="el-GR"/>
              </w:rPr>
              <w:t xml:space="preserve"> στην περίπτωση καύσης ξύλου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, και</w:t>
            </w:r>
          </w:p>
        </w:tc>
      </w:tr>
      <w:tr w:rsidR="0025533A" w:rsidRPr="00F821E6" w14:paraId="03DC2247" w14:textId="77777777" w:rsidTr="003B72B4">
        <w:tc>
          <w:tcPr>
            <w:tcW w:w="1148" w:type="pct"/>
          </w:tcPr>
          <w:p w14:paraId="3B64AC31" w14:textId="77777777" w:rsidR="00621B6A" w:rsidRPr="004A078E" w:rsidDel="00CC720F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202EB4AF" w14:textId="77777777" w:rsidR="00621B6A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3AD67218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71" w:type="pct"/>
            <w:gridSpan w:val="3"/>
          </w:tcPr>
          <w:p w14:paraId="4FE3D85C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35" w:type="pct"/>
            <w:gridSpan w:val="2"/>
          </w:tcPr>
          <w:p w14:paraId="72F032DC" w14:textId="77777777" w:rsidR="00621B6A" w:rsidRDefault="00621B6A" w:rsidP="00621B6A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773E567D" w14:textId="77777777" w:rsidTr="003B72B4">
        <w:tc>
          <w:tcPr>
            <w:tcW w:w="1148" w:type="pct"/>
          </w:tcPr>
          <w:p w14:paraId="74DB6747" w14:textId="77777777" w:rsidR="007F6372" w:rsidRPr="004A078E" w:rsidDel="00CC720F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20160C13" w14:textId="77777777" w:rsidR="007F6372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08DA035B" w14:textId="77777777" w:rsidR="007F6372" w:rsidRDefault="007F6372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71" w:type="pct"/>
            <w:gridSpan w:val="3"/>
          </w:tcPr>
          <w:p w14:paraId="2EBF745B" w14:textId="59661453" w:rsidR="007F6372" w:rsidRPr="007F6372" w:rsidRDefault="007F6372" w:rsidP="0025533A">
            <w:pPr>
              <w:spacing w:line="360" w:lineRule="auto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lang w:val="en-US"/>
              </w:rPr>
              <w:t>ii)</w:t>
            </w:r>
          </w:p>
        </w:tc>
        <w:tc>
          <w:tcPr>
            <w:tcW w:w="2035" w:type="pct"/>
            <w:gridSpan w:val="2"/>
          </w:tcPr>
          <w:p w14:paraId="01DF86AD" w14:textId="52DA507A" w:rsidR="007F6372" w:rsidRPr="004A078E" w:rsidRDefault="007F6372" w:rsidP="007F6372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προδιαγραφές και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οριακές τιμές εκπομπής αερίων αποβλήτων αναφορικά με την εκπομπή μονοξειδίου του άνθρακα:</w:t>
            </w:r>
          </w:p>
        </w:tc>
      </w:tr>
      <w:tr w:rsidR="0025533A" w:rsidRPr="00F821E6" w14:paraId="688E4C2C" w14:textId="77777777" w:rsidTr="003B72B4">
        <w:tc>
          <w:tcPr>
            <w:tcW w:w="1148" w:type="pct"/>
          </w:tcPr>
          <w:p w14:paraId="6141E053" w14:textId="77777777" w:rsidR="00621B6A" w:rsidRPr="004A078E" w:rsidDel="00CC720F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3747C7D1" w14:textId="77777777" w:rsidR="00621B6A" w:rsidRDefault="00621B6A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57C96A7A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71" w:type="pct"/>
            <w:gridSpan w:val="3"/>
          </w:tcPr>
          <w:p w14:paraId="6506A415" w14:textId="77777777" w:rsidR="00621B6A" w:rsidRDefault="00621B6A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35" w:type="pct"/>
            <w:gridSpan w:val="2"/>
          </w:tcPr>
          <w:p w14:paraId="4AD1AAB2" w14:textId="77777777" w:rsidR="00621B6A" w:rsidRDefault="00621B6A" w:rsidP="007F6372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608C4A8F" w14:textId="77777777" w:rsidTr="003B72B4">
        <w:tc>
          <w:tcPr>
            <w:tcW w:w="1148" w:type="pct"/>
          </w:tcPr>
          <w:p w14:paraId="77AA5220" w14:textId="77777777" w:rsidR="007F6372" w:rsidRPr="004A078E" w:rsidDel="00CC720F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5C1D8D82" w14:textId="77777777" w:rsidR="007F6372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74CAA60A" w14:textId="77777777" w:rsidR="007F6372" w:rsidRDefault="007F6372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71" w:type="pct"/>
            <w:gridSpan w:val="3"/>
          </w:tcPr>
          <w:p w14:paraId="1D50CA77" w14:textId="77777777" w:rsidR="007F6372" w:rsidRDefault="007F6372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35" w:type="pct"/>
            <w:gridSpan w:val="2"/>
          </w:tcPr>
          <w:p w14:paraId="3F740262" w14:textId="50BDED4E" w:rsidR="007F6372" w:rsidRDefault="00621B6A" w:rsidP="00621B6A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ab/>
            </w:r>
            <w:r w:rsidR="007F6372">
              <w:rPr>
                <w:rFonts w:ascii="Arial" w:hAnsi="Arial" w:cs="Arial"/>
                <w:color w:val="000000"/>
                <w:lang w:val="el-GR"/>
              </w:rPr>
              <w:t>Νοείται ότι, η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t xml:space="preserve"> οριακή τιμή εκπομπής μονοξειδίου του άνθρακα στα αέρια απόβλητα είναι 200 </w:t>
            </w:r>
            <w:proofErr w:type="spellStart"/>
            <w:r w:rsidR="007F6372" w:rsidRPr="004A078E">
              <w:rPr>
                <w:rFonts w:ascii="Arial" w:hAnsi="Arial" w:cs="Arial"/>
                <w:color w:val="000000"/>
                <w:lang w:val="el-GR"/>
              </w:rPr>
              <w:t>mg</w:t>
            </w:r>
            <w:proofErr w:type="spellEnd"/>
            <w:r w:rsidR="007F6372" w:rsidRPr="004A078E">
              <w:rPr>
                <w:rFonts w:ascii="Arial" w:hAnsi="Arial" w:cs="Arial"/>
                <w:color w:val="000000"/>
                <w:lang w:val="el-GR"/>
              </w:rPr>
              <w:t>/Nm3</w:t>
            </w:r>
            <w:r w:rsidR="007F6372">
              <w:rPr>
                <w:rFonts w:ascii="Arial" w:hAnsi="Arial" w:cs="Arial"/>
                <w:color w:val="000000"/>
                <w:lang w:val="el-GR"/>
              </w:rPr>
              <w:t>,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t xml:space="preserve"> με βάση αναφοράς την κατ’ όγκο αναλογία οξυγόνου στα απόβλητα ίση προς 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επτά το</w:t>
            </w:r>
            <w:r w:rsidR="00656009">
              <w:rPr>
                <w:rFonts w:ascii="Arial" w:hAnsi="Arial" w:cs="Arial"/>
                <w:color w:val="000000"/>
                <w:lang w:val="el-GR"/>
              </w:rPr>
              <w:t>ι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ς εκατό (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t>7%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)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t xml:space="preserve"> στην περίπτωση 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lastRenderedPageBreak/>
              <w:t xml:space="preserve">καύσης άνθρακα και 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έντεκα τοις εκατό (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t>11%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)</w:t>
            </w:r>
            <w:r w:rsidR="007F6372" w:rsidRPr="004A078E">
              <w:rPr>
                <w:rFonts w:ascii="Arial" w:hAnsi="Arial" w:cs="Arial"/>
                <w:color w:val="000000"/>
                <w:lang w:val="el-GR"/>
              </w:rPr>
              <w:t xml:space="preserve"> στην περίπτωση καύσης ξύλου.</w:t>
            </w:r>
          </w:p>
        </w:tc>
      </w:tr>
      <w:tr w:rsidR="0025533A" w:rsidRPr="00F821E6" w14:paraId="044A42ED" w14:textId="77777777" w:rsidTr="003B72B4">
        <w:tc>
          <w:tcPr>
            <w:tcW w:w="1148" w:type="pct"/>
          </w:tcPr>
          <w:p w14:paraId="71F0CB3C" w14:textId="77777777" w:rsidR="007F6372" w:rsidRPr="004A078E" w:rsidDel="00CC720F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3DB1A28D" w14:textId="77777777" w:rsidR="007F6372" w:rsidRDefault="007F6372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566" w:type="pct"/>
          </w:tcPr>
          <w:p w14:paraId="62B5C879" w14:textId="77777777" w:rsidR="007F6372" w:rsidRDefault="007F6372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51" w:type="pct"/>
            <w:gridSpan w:val="2"/>
          </w:tcPr>
          <w:p w14:paraId="72D8AE35" w14:textId="77777777" w:rsidR="007F6372" w:rsidRDefault="007F6372" w:rsidP="00CC720F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054" w:type="pct"/>
            <w:gridSpan w:val="3"/>
          </w:tcPr>
          <w:p w14:paraId="7DA028CD" w14:textId="77777777" w:rsidR="007F6372" w:rsidRDefault="007F6372" w:rsidP="007F6372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8E7FA1" w:rsidRPr="00F821E6" w14:paraId="295CA9F4" w14:textId="77777777" w:rsidTr="003B72B4">
        <w:trPr>
          <w:gridAfter w:val="1"/>
          <w:wAfter w:w="3" w:type="pct"/>
        </w:trPr>
        <w:tc>
          <w:tcPr>
            <w:tcW w:w="1148" w:type="pct"/>
          </w:tcPr>
          <w:p w14:paraId="6824D241" w14:textId="77777777" w:rsidR="008E7FA1" w:rsidRPr="004A078E" w:rsidDel="00CC720F" w:rsidRDefault="008E7FA1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117AEF1F" w14:textId="6542525F" w:rsidR="00511353" w:rsidRDefault="00511353" w:rsidP="00511353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14:paraId="3C5EE585" w14:textId="77777777" w:rsidR="00F821E6" w:rsidRDefault="00F821E6" w:rsidP="00511353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  <w:p w14:paraId="509037C9" w14:textId="036F16BF" w:rsidR="00511353" w:rsidRPr="00511353" w:rsidRDefault="00511353" w:rsidP="00511353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511353">
              <w:rPr>
                <w:rFonts w:ascii="Arial" w:hAnsi="Arial" w:cs="Arial"/>
                <w:color w:val="000000"/>
                <w:lang w:val="el-GR"/>
              </w:rPr>
              <w:t xml:space="preserve">Επίσημη Εφημερίδα, Παράρτημα </w:t>
            </w:r>
          </w:p>
          <w:p w14:paraId="47B8F9DA" w14:textId="77777777" w:rsidR="00511353" w:rsidRPr="00511353" w:rsidRDefault="00511353" w:rsidP="00511353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 w:rsidRPr="00511353">
              <w:rPr>
                <w:rFonts w:ascii="Arial" w:hAnsi="Arial" w:cs="Arial"/>
                <w:color w:val="000000"/>
                <w:lang w:val="el-GR"/>
              </w:rPr>
              <w:t xml:space="preserve">Τρίτο (Ι): </w:t>
            </w:r>
          </w:p>
          <w:p w14:paraId="67A2EECA" w14:textId="1E560640" w:rsidR="008E7FA1" w:rsidRDefault="00511353" w:rsidP="00F821E6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511353">
              <w:rPr>
                <w:rFonts w:ascii="Arial" w:hAnsi="Arial" w:cs="Arial"/>
                <w:color w:val="000000"/>
                <w:lang w:val="el-GR"/>
              </w:rPr>
              <w:t>27.7.2018.</w:t>
            </w:r>
          </w:p>
        </w:tc>
        <w:tc>
          <w:tcPr>
            <w:tcW w:w="2868" w:type="pct"/>
            <w:gridSpan w:val="5"/>
          </w:tcPr>
          <w:p w14:paraId="2A2A0709" w14:textId="5E2D1AEE" w:rsidR="008E7FA1" w:rsidRDefault="0025533A" w:rsidP="003B72B4">
            <w:pPr>
              <w:tabs>
                <w:tab w:val="left" w:pos="293"/>
                <w:tab w:val="left" w:pos="737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ab/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>(2)</w:t>
            </w:r>
            <w:r>
              <w:rPr>
                <w:rFonts w:ascii="Arial" w:hAnsi="Arial" w:cs="Arial"/>
                <w:color w:val="000000"/>
                <w:lang w:val="el-GR"/>
              </w:rPr>
              <w:tab/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>Έως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 xml:space="preserve"> την 31</w:t>
            </w:r>
            <w:r w:rsidR="00C95112" w:rsidRPr="003E2E54">
              <w:rPr>
                <w:rFonts w:ascii="Arial" w:hAnsi="Arial" w:cs="Arial"/>
                <w:color w:val="000000"/>
                <w:vertAlign w:val="superscript"/>
                <w:lang w:val="el-GR"/>
              </w:rPr>
              <w:t>ή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 xml:space="preserve"> Δεκεμβρίου 2028, για τις ακόλουθες, αδειοδοτημένες κατά την έναρξη ισχύος 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 xml:space="preserve">των </w:t>
            </w:r>
            <w:r w:rsidR="00511353" w:rsidRPr="00511353">
              <w:rPr>
                <w:rFonts w:ascii="Arial" w:hAnsi="Arial" w:cs="Arial"/>
                <w:color w:val="000000"/>
                <w:lang w:val="el-GR"/>
              </w:rPr>
              <w:t>περί Ελέγχου της Ρύπανσης της Ατμόσφαιρας (Περιορισμός των Εκπομπών Ορισμένων Ρύπων στην Ατμόσφαιρα από Μεσαίου Μεγέθους Εγκαταστάσεις Καύσης) (Τροποποιητικοί) Κανονισμ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>ών του 2022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>μεσαίου μεγέθους εγκαταστάσεις καύσης με ρυθμό θερμικής ενέργειας εισόδου μικρότερο ή ίσο από 5</w:t>
            </w:r>
            <w:r w:rsidR="008E7FA1" w:rsidRPr="0025533A">
              <w:rPr>
                <w:rFonts w:ascii="Arial" w:hAnsi="Arial" w:cs="Arial"/>
                <w:color w:val="000000"/>
                <w:lang w:val="el-GR"/>
              </w:rPr>
              <w:t>MW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 xml:space="preserve">, 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τις εφαρμόζονται οι ακόλουθες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 xml:space="preserve"> προδιαγραφές και οριακές τιμές εκπομπής αερίων αποβλήτων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: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</w:p>
        </w:tc>
      </w:tr>
      <w:tr w:rsidR="00511353" w:rsidRPr="00F821E6" w14:paraId="52C2EF0D" w14:textId="77777777" w:rsidTr="003B72B4">
        <w:trPr>
          <w:gridAfter w:val="1"/>
          <w:wAfter w:w="3" w:type="pct"/>
        </w:trPr>
        <w:tc>
          <w:tcPr>
            <w:tcW w:w="1148" w:type="pct"/>
          </w:tcPr>
          <w:p w14:paraId="50166F6E" w14:textId="77777777" w:rsidR="00511353" w:rsidRPr="004A078E" w:rsidDel="00CC720F" w:rsidRDefault="00511353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07BDB564" w14:textId="77777777" w:rsidR="00511353" w:rsidRDefault="00511353" w:rsidP="00CC720F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868" w:type="pct"/>
            <w:gridSpan w:val="5"/>
          </w:tcPr>
          <w:p w14:paraId="0FCD51AC" w14:textId="77777777" w:rsidR="00511353" w:rsidRDefault="00511353" w:rsidP="007F6372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231940D4" w14:textId="77777777" w:rsidTr="003B72B4">
        <w:trPr>
          <w:gridAfter w:val="1"/>
          <w:wAfter w:w="3" w:type="pct"/>
        </w:trPr>
        <w:tc>
          <w:tcPr>
            <w:tcW w:w="1148" w:type="pct"/>
          </w:tcPr>
          <w:p w14:paraId="1655B0C2" w14:textId="77777777" w:rsidR="008E7FA1" w:rsidRPr="004A078E" w:rsidDel="00CC720F" w:rsidRDefault="008E7FA1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706AC250" w14:textId="77777777" w:rsidR="008E7FA1" w:rsidRDefault="008E7FA1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651" w:type="pct"/>
            <w:gridSpan w:val="2"/>
          </w:tcPr>
          <w:p w14:paraId="4AAD6DF9" w14:textId="2BE1EE7C" w:rsidR="008E7FA1" w:rsidRDefault="008E7FA1" w:rsidP="008E7FA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(α)</w:t>
            </w:r>
          </w:p>
        </w:tc>
        <w:tc>
          <w:tcPr>
            <w:tcW w:w="2217" w:type="pct"/>
            <w:gridSpan w:val="3"/>
          </w:tcPr>
          <w:p w14:paraId="6EB7FAB1" w14:textId="0A21FFA7" w:rsidR="008E7FA1" w:rsidRDefault="008E7FA1" w:rsidP="0025533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Για τις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εγκαταστάσεις που λειτουργούν με υγρό καύσιμο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εφαρμόζονται 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 xml:space="preserve">προδιαγραφές και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οριακές τιμές εκπομπής αερίων αποβλήτων αναφορικά με τον δείκτη αμαύρωσης:</w:t>
            </w:r>
          </w:p>
        </w:tc>
      </w:tr>
      <w:tr w:rsidR="0025533A" w:rsidRPr="00F821E6" w14:paraId="1A0BA23E" w14:textId="77777777" w:rsidTr="003B72B4">
        <w:trPr>
          <w:gridAfter w:val="1"/>
          <w:wAfter w:w="3" w:type="pct"/>
        </w:trPr>
        <w:tc>
          <w:tcPr>
            <w:tcW w:w="1148" w:type="pct"/>
          </w:tcPr>
          <w:p w14:paraId="3C6BB68D" w14:textId="77777777" w:rsidR="00511353" w:rsidRPr="004A078E" w:rsidDel="00CC720F" w:rsidRDefault="00511353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0B471C83" w14:textId="77777777" w:rsidR="00511353" w:rsidRDefault="00511353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651" w:type="pct"/>
            <w:gridSpan w:val="2"/>
          </w:tcPr>
          <w:p w14:paraId="421D8689" w14:textId="77777777" w:rsidR="00511353" w:rsidRDefault="00511353" w:rsidP="008E7FA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217" w:type="pct"/>
            <w:gridSpan w:val="3"/>
          </w:tcPr>
          <w:p w14:paraId="01BF1169" w14:textId="77777777" w:rsidR="00511353" w:rsidRDefault="00511353" w:rsidP="0025533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59BFC32F" w14:textId="77777777" w:rsidTr="003B72B4">
        <w:trPr>
          <w:gridAfter w:val="1"/>
          <w:wAfter w:w="3" w:type="pct"/>
        </w:trPr>
        <w:tc>
          <w:tcPr>
            <w:tcW w:w="1148" w:type="pct"/>
          </w:tcPr>
          <w:p w14:paraId="730EB764" w14:textId="77777777" w:rsidR="008E7FA1" w:rsidRPr="004A078E" w:rsidDel="00CC720F" w:rsidRDefault="008E7FA1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169E62DA" w14:textId="77777777" w:rsidR="008E7FA1" w:rsidRDefault="008E7FA1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651" w:type="pct"/>
            <w:gridSpan w:val="2"/>
          </w:tcPr>
          <w:p w14:paraId="554311D9" w14:textId="77777777" w:rsidR="008E7FA1" w:rsidRDefault="008E7FA1" w:rsidP="008E7FA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217" w:type="pct"/>
            <w:gridSpan w:val="3"/>
          </w:tcPr>
          <w:p w14:paraId="091084B5" w14:textId="2615AFFF" w:rsidR="008E7FA1" w:rsidRDefault="0025533A" w:rsidP="0025533A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ab/>
            </w:r>
            <w:r w:rsidR="008E7FA1">
              <w:rPr>
                <w:rFonts w:ascii="Arial" w:hAnsi="Arial" w:cs="Arial"/>
                <w:color w:val="000000"/>
                <w:lang w:val="el-GR"/>
              </w:rPr>
              <w:t xml:space="preserve">Νοείται ότι, ο δείκτης αμαύρωσης των εκπεμπόμενων αερίων στην ατμόσφαιρα δεν υπερβαίνει το τρία (3) 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 xml:space="preserve">στην κλίμακα </w:t>
            </w:r>
            <w:proofErr w:type="spellStart"/>
            <w:r w:rsidR="008E7FA1" w:rsidRPr="004A078E">
              <w:rPr>
                <w:rFonts w:ascii="Arial" w:hAnsi="Arial" w:cs="Arial"/>
                <w:color w:val="000000"/>
                <w:lang w:val="el-GR"/>
              </w:rPr>
              <w:t>Bacharach</w:t>
            </w:r>
            <w:proofErr w:type="spellEnd"/>
            <w:r w:rsidR="008E7FA1">
              <w:rPr>
                <w:rFonts w:ascii="Arial" w:hAnsi="Arial" w:cs="Arial"/>
                <w:color w:val="000000"/>
                <w:lang w:val="el-GR"/>
              </w:rPr>
              <w:t>, καθώς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 xml:space="preserve"> και η περιεκτικότητα των αερίων</w:t>
            </w:r>
            <w:r w:rsidR="00F821E6">
              <w:rPr>
                <w:rFonts w:ascii="Arial" w:hAnsi="Arial" w:cs="Arial"/>
                <w:color w:val="000000"/>
                <w:lang w:val="el-GR"/>
              </w:rPr>
              <w:t xml:space="preserve"> 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 xml:space="preserve">αποβλήτων σε διοξείδιο του άνθρακα είναι μεγαλύτερη του 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δέκα τοις εκατό (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>10%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)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 xml:space="preserve"> κατ’ όγκο και η περιεκτικότητα σε οξυγόνο μικρότερη του </w:t>
            </w:r>
            <w:proofErr w:type="spellStart"/>
            <w:r w:rsidR="008E7FA1">
              <w:rPr>
                <w:rFonts w:ascii="Arial" w:hAnsi="Arial" w:cs="Arial"/>
                <w:color w:val="000000"/>
                <w:lang w:val="el-GR"/>
              </w:rPr>
              <w:t>επτάμισι</w:t>
            </w:r>
            <w:proofErr w:type="spellEnd"/>
            <w:r w:rsidR="008E7FA1">
              <w:rPr>
                <w:rFonts w:ascii="Arial" w:hAnsi="Arial" w:cs="Arial"/>
                <w:color w:val="000000"/>
                <w:lang w:val="el-GR"/>
              </w:rPr>
              <w:t xml:space="preserve"> τοις εκατό (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>7,5%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)</w:t>
            </w:r>
            <w:r w:rsidR="008E7FA1" w:rsidRPr="004A078E">
              <w:rPr>
                <w:rFonts w:ascii="Arial" w:hAnsi="Arial" w:cs="Arial"/>
                <w:color w:val="000000"/>
                <w:lang w:val="el-GR"/>
              </w:rPr>
              <w:t xml:space="preserve"> κατ’ όγκο</w:t>
            </w:r>
            <w:r w:rsidR="00511353">
              <w:rPr>
                <w:rFonts w:ascii="Arial" w:hAnsi="Arial" w:cs="Arial"/>
                <w:color w:val="000000"/>
                <w:lang w:val="el-GR"/>
              </w:rPr>
              <w:t>,</w:t>
            </w:r>
          </w:p>
        </w:tc>
      </w:tr>
      <w:tr w:rsidR="0025533A" w:rsidRPr="00F821E6" w14:paraId="16689DBD" w14:textId="77777777" w:rsidTr="003B72B4">
        <w:tc>
          <w:tcPr>
            <w:tcW w:w="1148" w:type="pct"/>
          </w:tcPr>
          <w:p w14:paraId="66DC8778" w14:textId="77777777" w:rsidR="0025533A" w:rsidRPr="004A078E" w:rsidDel="00CC720F" w:rsidRDefault="0025533A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3546023A" w14:textId="77777777" w:rsidR="0025533A" w:rsidRDefault="0025533A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651" w:type="pct"/>
            <w:gridSpan w:val="2"/>
          </w:tcPr>
          <w:p w14:paraId="59D039AB" w14:textId="77777777" w:rsidR="0025533A" w:rsidRDefault="0025533A" w:rsidP="008E7FA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220" w:type="pct"/>
            <w:gridSpan w:val="4"/>
          </w:tcPr>
          <w:p w14:paraId="76CFA136" w14:textId="77777777" w:rsidR="0025533A" w:rsidRDefault="0025533A" w:rsidP="008E7FA1">
            <w:pPr>
              <w:pStyle w:val="ListParagraph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15C00A79" w14:textId="77777777" w:rsidTr="003B72B4">
        <w:trPr>
          <w:gridAfter w:val="1"/>
          <w:wAfter w:w="3" w:type="pct"/>
        </w:trPr>
        <w:tc>
          <w:tcPr>
            <w:tcW w:w="1148" w:type="pct"/>
          </w:tcPr>
          <w:p w14:paraId="458008F2" w14:textId="77777777" w:rsidR="008E7FA1" w:rsidRPr="004A078E" w:rsidDel="00CC720F" w:rsidRDefault="008E7FA1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5BE412CA" w14:textId="77777777" w:rsidR="008E7FA1" w:rsidRDefault="008E7FA1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651" w:type="pct"/>
            <w:gridSpan w:val="2"/>
          </w:tcPr>
          <w:p w14:paraId="57B1B848" w14:textId="03C797E5" w:rsidR="008E7FA1" w:rsidRDefault="008E7FA1" w:rsidP="008E7FA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(β)</w:t>
            </w:r>
          </w:p>
        </w:tc>
        <w:tc>
          <w:tcPr>
            <w:tcW w:w="2217" w:type="pct"/>
            <w:gridSpan w:val="3"/>
          </w:tcPr>
          <w:p w14:paraId="4E11A3A7" w14:textId="0AC33A9E" w:rsidR="008E7FA1" w:rsidRDefault="008E7FA1" w:rsidP="0025533A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 xml:space="preserve">για τις </w:t>
            </w:r>
            <w:r w:rsidRPr="004A078E">
              <w:rPr>
                <w:rFonts w:ascii="Arial" w:hAnsi="Arial" w:cs="Arial"/>
                <w:color w:val="000000"/>
                <w:lang w:val="el-GR"/>
              </w:rPr>
              <w:t>εγκαταστάσεις που λειτουργούν με άνθρακα ή ξύλο ή χαρτί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 εφαρμόζονται οι </w:t>
            </w:r>
            <w:r w:rsidRPr="008E7FA1">
              <w:rPr>
                <w:rFonts w:ascii="Arial" w:hAnsi="Arial" w:cs="Arial"/>
                <w:color w:val="000000"/>
                <w:lang w:val="el-GR"/>
              </w:rPr>
              <w:t xml:space="preserve">προδιαγραφές και </w:t>
            </w:r>
            <w:r>
              <w:rPr>
                <w:rFonts w:ascii="Arial" w:hAnsi="Arial" w:cs="Arial"/>
                <w:color w:val="000000"/>
                <w:lang w:val="el-GR"/>
              </w:rPr>
              <w:t xml:space="preserve">οι </w:t>
            </w:r>
            <w:r w:rsidRPr="008E7FA1">
              <w:rPr>
                <w:rFonts w:ascii="Arial" w:hAnsi="Arial" w:cs="Arial"/>
                <w:color w:val="000000"/>
                <w:lang w:val="el-GR"/>
              </w:rPr>
              <w:t>οριακές τιμές εκπομπής αερίων αποβλήτων αναφορικά με την εκπομπή σκόνης:</w:t>
            </w:r>
          </w:p>
        </w:tc>
      </w:tr>
      <w:tr w:rsidR="0025533A" w:rsidRPr="00F821E6" w14:paraId="7B576280" w14:textId="77777777" w:rsidTr="003B72B4">
        <w:trPr>
          <w:gridAfter w:val="1"/>
          <w:wAfter w:w="3" w:type="pct"/>
        </w:trPr>
        <w:tc>
          <w:tcPr>
            <w:tcW w:w="1148" w:type="pct"/>
          </w:tcPr>
          <w:p w14:paraId="6FAF54BA" w14:textId="77777777" w:rsidR="00511353" w:rsidRPr="004A078E" w:rsidDel="00CC720F" w:rsidRDefault="00511353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34525F5A" w14:textId="77777777" w:rsidR="00511353" w:rsidRDefault="00511353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651" w:type="pct"/>
            <w:gridSpan w:val="2"/>
          </w:tcPr>
          <w:p w14:paraId="5720DC3B" w14:textId="77777777" w:rsidR="00511353" w:rsidRDefault="00511353" w:rsidP="008E7FA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217" w:type="pct"/>
            <w:gridSpan w:val="3"/>
          </w:tcPr>
          <w:p w14:paraId="22ADA9CA" w14:textId="77777777" w:rsidR="00511353" w:rsidRDefault="00511353" w:rsidP="0025533A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</w:tr>
      <w:tr w:rsidR="0025533A" w:rsidRPr="00F821E6" w14:paraId="4B166BA2" w14:textId="77777777" w:rsidTr="003B72B4">
        <w:trPr>
          <w:gridAfter w:val="1"/>
          <w:wAfter w:w="3" w:type="pct"/>
        </w:trPr>
        <w:tc>
          <w:tcPr>
            <w:tcW w:w="1148" w:type="pct"/>
          </w:tcPr>
          <w:p w14:paraId="508CE314" w14:textId="77777777" w:rsidR="008E7FA1" w:rsidRPr="004A078E" w:rsidDel="00CC720F" w:rsidRDefault="008E7FA1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981" w:type="pct"/>
            <w:gridSpan w:val="2"/>
          </w:tcPr>
          <w:p w14:paraId="47F0648F" w14:textId="77777777" w:rsidR="008E7FA1" w:rsidRDefault="008E7FA1" w:rsidP="008E7FA1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651" w:type="pct"/>
            <w:gridSpan w:val="2"/>
          </w:tcPr>
          <w:p w14:paraId="6C4EAA2C" w14:textId="77777777" w:rsidR="008E7FA1" w:rsidRDefault="008E7FA1" w:rsidP="008E7FA1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el-GR"/>
              </w:rPr>
            </w:pPr>
          </w:p>
        </w:tc>
        <w:tc>
          <w:tcPr>
            <w:tcW w:w="2217" w:type="pct"/>
            <w:gridSpan w:val="3"/>
          </w:tcPr>
          <w:p w14:paraId="20E34D3A" w14:textId="2452EB4F" w:rsidR="008E7FA1" w:rsidRDefault="0025533A" w:rsidP="0025533A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ab/>
            </w:r>
            <w:r w:rsidR="008E7FA1">
              <w:rPr>
                <w:rFonts w:ascii="Arial" w:hAnsi="Arial" w:cs="Arial"/>
                <w:color w:val="000000"/>
                <w:lang w:val="el-GR"/>
              </w:rPr>
              <w:t>Νοείται ότι, η</w:t>
            </w:r>
            <w:r w:rsidR="008E7FA1" w:rsidRPr="008E7FA1">
              <w:rPr>
                <w:rFonts w:ascii="Arial" w:hAnsi="Arial" w:cs="Arial"/>
                <w:color w:val="000000"/>
                <w:lang w:val="el-GR"/>
              </w:rPr>
              <w:t xml:space="preserve"> οριακή τιμή εκπομπής σκόνης στα αέρια απόβλητα είναι 150 </w:t>
            </w:r>
            <w:proofErr w:type="spellStart"/>
            <w:r w:rsidR="008E7FA1" w:rsidRPr="008E7FA1">
              <w:rPr>
                <w:rFonts w:ascii="Arial" w:hAnsi="Arial" w:cs="Arial"/>
                <w:color w:val="000000"/>
                <w:lang w:val="el-GR"/>
              </w:rPr>
              <w:t>mg</w:t>
            </w:r>
            <w:proofErr w:type="spellEnd"/>
            <w:r w:rsidR="008E7FA1" w:rsidRPr="008E7FA1">
              <w:rPr>
                <w:rFonts w:ascii="Arial" w:hAnsi="Arial" w:cs="Arial"/>
                <w:color w:val="000000"/>
                <w:lang w:val="el-GR"/>
              </w:rPr>
              <w:t>/Nm3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,</w:t>
            </w:r>
            <w:r w:rsidR="008E7FA1" w:rsidRPr="008E7FA1">
              <w:rPr>
                <w:rFonts w:ascii="Arial" w:hAnsi="Arial" w:cs="Arial"/>
                <w:color w:val="000000"/>
                <w:lang w:val="el-GR"/>
              </w:rPr>
              <w:t xml:space="preserve"> με βάση αναφοράς την κατ’ όγκο αναλογία οξυγόνου στα απόβλητα ίση προς 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επτά τοις εκατό (</w:t>
            </w:r>
            <w:r w:rsidR="008E7FA1" w:rsidRPr="008E7FA1">
              <w:rPr>
                <w:rFonts w:ascii="Arial" w:hAnsi="Arial" w:cs="Arial"/>
                <w:color w:val="000000"/>
                <w:lang w:val="el-GR"/>
              </w:rPr>
              <w:t>7%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)</w:t>
            </w:r>
            <w:r w:rsidR="008E7FA1" w:rsidRPr="008E7FA1">
              <w:rPr>
                <w:rFonts w:ascii="Arial" w:hAnsi="Arial" w:cs="Arial"/>
                <w:color w:val="000000"/>
                <w:lang w:val="el-GR"/>
              </w:rPr>
              <w:t xml:space="preserve"> στην περίπτωση καύσης άνθρακα, 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έντεκα τοις εκατό (</w:t>
            </w:r>
            <w:r w:rsidR="008E7FA1" w:rsidRPr="008E7FA1">
              <w:rPr>
                <w:rFonts w:ascii="Arial" w:hAnsi="Arial" w:cs="Arial"/>
                <w:color w:val="000000"/>
                <w:lang w:val="el-GR"/>
              </w:rPr>
              <w:t>11%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)</w:t>
            </w:r>
            <w:r w:rsidR="008E7FA1" w:rsidRPr="008E7FA1">
              <w:rPr>
                <w:rFonts w:ascii="Arial" w:hAnsi="Arial" w:cs="Arial"/>
                <w:color w:val="000000"/>
                <w:lang w:val="el-GR"/>
              </w:rPr>
              <w:t xml:space="preserve"> στην περίπτωση καύσης ξύλου και 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δώδεκα τοις εκατό (</w:t>
            </w:r>
            <w:r w:rsidR="008E7FA1" w:rsidRPr="008E7FA1">
              <w:rPr>
                <w:rFonts w:ascii="Arial" w:hAnsi="Arial" w:cs="Arial"/>
                <w:color w:val="000000"/>
                <w:lang w:val="el-GR"/>
              </w:rPr>
              <w:t>12%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)</w:t>
            </w:r>
            <w:r w:rsidR="008E7FA1" w:rsidRPr="008E7FA1">
              <w:rPr>
                <w:rFonts w:ascii="Arial" w:hAnsi="Arial" w:cs="Arial"/>
                <w:color w:val="000000"/>
                <w:lang w:val="el-GR"/>
              </w:rPr>
              <w:t xml:space="preserve"> στην περίπτωση καύσης χαρτιού.</w:t>
            </w:r>
            <w:r w:rsidR="008E7FA1">
              <w:rPr>
                <w:rFonts w:ascii="Arial" w:hAnsi="Arial" w:cs="Arial"/>
                <w:color w:val="000000"/>
                <w:lang w:val="el-GR"/>
              </w:rPr>
              <w:t>».</w:t>
            </w:r>
          </w:p>
        </w:tc>
      </w:tr>
    </w:tbl>
    <w:p w14:paraId="1FA59DB0" w14:textId="1CE72608" w:rsidR="00ED7744" w:rsidRDefault="00ED7744" w:rsidP="004A07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6AAABCC6" w14:textId="77777777" w:rsidR="0094436E" w:rsidRDefault="0094436E" w:rsidP="004A07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065A340" w14:textId="1BA9D309" w:rsidR="008E7FA1" w:rsidRDefault="008E7FA1" w:rsidP="004A07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23.03</w:t>
      </w:r>
      <w:r w:rsidR="002C4DF4">
        <w:rPr>
          <w:rFonts w:ascii="Arial" w:hAnsi="Arial" w:cs="Arial"/>
          <w:color w:val="000000"/>
          <w:lang w:val="el-GR"/>
        </w:rPr>
        <w:t>.059.026-2022</w:t>
      </w:r>
    </w:p>
    <w:p w14:paraId="5D11BE89" w14:textId="37A1783A" w:rsidR="002C4DF4" w:rsidRPr="004A078E" w:rsidRDefault="002C4DF4" w:rsidP="004A07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ΑΦ/ΑΒ</w:t>
      </w:r>
      <w:r w:rsidR="0025533A">
        <w:rPr>
          <w:rFonts w:ascii="Arial" w:hAnsi="Arial" w:cs="Arial"/>
          <w:color w:val="000000"/>
          <w:lang w:val="el-GR"/>
        </w:rPr>
        <w:t>/ΜΙ</w:t>
      </w:r>
      <w:bookmarkStart w:id="0" w:name="_GoBack"/>
      <w:bookmarkEnd w:id="0"/>
    </w:p>
    <w:sectPr w:rsidR="002C4DF4" w:rsidRPr="004A078E" w:rsidSect="000453C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231E7" w14:textId="77777777" w:rsidR="002D6954" w:rsidRDefault="002D6954">
      <w:r>
        <w:separator/>
      </w:r>
    </w:p>
  </w:endnote>
  <w:endnote w:type="continuationSeparator" w:id="0">
    <w:p w14:paraId="66C88240" w14:textId="77777777" w:rsidR="002D6954" w:rsidRDefault="002D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506F" w14:textId="77777777" w:rsidR="006F504E" w:rsidRDefault="006F50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46927649" w14:textId="77777777" w:rsidR="006F504E" w:rsidRDefault="006F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D3C8" w14:textId="77777777" w:rsidR="006F504E" w:rsidRDefault="006F504E">
    <w:pPr>
      <w:pStyle w:val="Footer"/>
      <w:framePr w:wrap="around" w:vAnchor="text" w:hAnchor="margin" w:xAlign="right" w:y="1"/>
      <w:rPr>
        <w:rStyle w:val="PageNumber"/>
        <w:color w:val="0000FF"/>
        <w:sz w:val="20"/>
      </w:rPr>
    </w:pPr>
  </w:p>
  <w:p w14:paraId="701D4D49" w14:textId="77777777" w:rsidR="006F504E" w:rsidRPr="004463EC" w:rsidRDefault="006F504E" w:rsidP="000453C3">
    <w:pPr>
      <w:pStyle w:val="Footer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6D6D" w14:textId="77777777" w:rsidR="002D6954" w:rsidRDefault="002D6954">
      <w:r>
        <w:separator/>
      </w:r>
    </w:p>
  </w:footnote>
  <w:footnote w:type="continuationSeparator" w:id="0">
    <w:p w14:paraId="381E7940" w14:textId="77777777" w:rsidR="002D6954" w:rsidRDefault="002D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E931" w14:textId="77777777" w:rsidR="006F504E" w:rsidRDefault="006F50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A6FB3BA" w14:textId="77777777" w:rsidR="006F504E" w:rsidRDefault="006F5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8313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58939889" w14:textId="358F4E9C" w:rsidR="000453C3" w:rsidRPr="000453C3" w:rsidRDefault="000453C3">
        <w:pPr>
          <w:pStyle w:val="Header"/>
          <w:jc w:val="center"/>
          <w:rPr>
            <w:rFonts w:ascii="Arial" w:hAnsi="Arial" w:cs="Arial"/>
          </w:rPr>
        </w:pPr>
        <w:r w:rsidRPr="000453C3">
          <w:rPr>
            <w:rFonts w:ascii="Arial" w:hAnsi="Arial" w:cs="Arial"/>
          </w:rPr>
          <w:fldChar w:fldCharType="begin"/>
        </w:r>
        <w:r w:rsidRPr="000453C3">
          <w:rPr>
            <w:rFonts w:ascii="Arial" w:hAnsi="Arial" w:cs="Arial"/>
          </w:rPr>
          <w:instrText xml:space="preserve"> PAGE   \* MERGEFORMAT </w:instrText>
        </w:r>
        <w:r w:rsidRPr="000453C3">
          <w:rPr>
            <w:rFonts w:ascii="Arial" w:hAnsi="Arial" w:cs="Arial"/>
          </w:rPr>
          <w:fldChar w:fldCharType="separate"/>
        </w:r>
        <w:r w:rsidRPr="000453C3">
          <w:rPr>
            <w:rFonts w:ascii="Arial" w:hAnsi="Arial" w:cs="Arial"/>
            <w:noProof/>
          </w:rPr>
          <w:t>2</w:t>
        </w:r>
        <w:r w:rsidRPr="000453C3">
          <w:rPr>
            <w:rFonts w:ascii="Arial" w:hAnsi="Arial" w:cs="Arial"/>
            <w:noProof/>
          </w:rPr>
          <w:fldChar w:fldCharType="end"/>
        </w:r>
      </w:p>
    </w:sdtContent>
  </w:sdt>
  <w:p w14:paraId="524E8E50" w14:textId="77777777" w:rsidR="006F504E" w:rsidRDefault="006F5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AF4"/>
    <w:multiLevelType w:val="hybridMultilevel"/>
    <w:tmpl w:val="403C8822"/>
    <w:lvl w:ilvl="0" w:tplc="BD666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136E"/>
    <w:multiLevelType w:val="hybridMultilevel"/>
    <w:tmpl w:val="1750990A"/>
    <w:lvl w:ilvl="0" w:tplc="BD666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6696"/>
    <w:multiLevelType w:val="hybridMultilevel"/>
    <w:tmpl w:val="2B5E049E"/>
    <w:lvl w:ilvl="0" w:tplc="BD666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B1B"/>
    <w:multiLevelType w:val="singleLevel"/>
    <w:tmpl w:val="C11CD6E2"/>
    <w:name w:val="Tiret 1"/>
    <w:lvl w:ilvl="0">
      <w:start w:val="1"/>
      <w:numFmt w:val="decimal"/>
      <w:pStyle w:val="Cha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633D5793"/>
    <w:multiLevelType w:val="hybridMultilevel"/>
    <w:tmpl w:val="8ED4C8A6"/>
    <w:lvl w:ilvl="0" w:tplc="BD666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CF"/>
    <w:rsid w:val="0000238D"/>
    <w:rsid w:val="0000322C"/>
    <w:rsid w:val="00003269"/>
    <w:rsid w:val="00003961"/>
    <w:rsid w:val="00004CA7"/>
    <w:rsid w:val="00004F1B"/>
    <w:rsid w:val="000055C5"/>
    <w:rsid w:val="000069F6"/>
    <w:rsid w:val="000071B2"/>
    <w:rsid w:val="00010C60"/>
    <w:rsid w:val="00010E64"/>
    <w:rsid w:val="000120F5"/>
    <w:rsid w:val="000123D4"/>
    <w:rsid w:val="0001251C"/>
    <w:rsid w:val="00012733"/>
    <w:rsid w:val="000127D5"/>
    <w:rsid w:val="000130C7"/>
    <w:rsid w:val="00015B83"/>
    <w:rsid w:val="00017158"/>
    <w:rsid w:val="0002230E"/>
    <w:rsid w:val="0002403C"/>
    <w:rsid w:val="00025237"/>
    <w:rsid w:val="00025F5C"/>
    <w:rsid w:val="00026254"/>
    <w:rsid w:val="000273A2"/>
    <w:rsid w:val="00031ED9"/>
    <w:rsid w:val="00032CD1"/>
    <w:rsid w:val="00034DE1"/>
    <w:rsid w:val="00035E1A"/>
    <w:rsid w:val="00036F86"/>
    <w:rsid w:val="0003760E"/>
    <w:rsid w:val="00040EF3"/>
    <w:rsid w:val="00042C73"/>
    <w:rsid w:val="0004314C"/>
    <w:rsid w:val="00045280"/>
    <w:rsid w:val="000453C3"/>
    <w:rsid w:val="00045561"/>
    <w:rsid w:val="00045D01"/>
    <w:rsid w:val="00046557"/>
    <w:rsid w:val="00046CAB"/>
    <w:rsid w:val="000558B8"/>
    <w:rsid w:val="00055901"/>
    <w:rsid w:val="00056A5B"/>
    <w:rsid w:val="00056E4F"/>
    <w:rsid w:val="00063CBD"/>
    <w:rsid w:val="00065199"/>
    <w:rsid w:val="00067582"/>
    <w:rsid w:val="0007059B"/>
    <w:rsid w:val="00072CF9"/>
    <w:rsid w:val="00073F7A"/>
    <w:rsid w:val="0007557A"/>
    <w:rsid w:val="000773A4"/>
    <w:rsid w:val="00082193"/>
    <w:rsid w:val="00084007"/>
    <w:rsid w:val="0008472C"/>
    <w:rsid w:val="00084D1C"/>
    <w:rsid w:val="00086C57"/>
    <w:rsid w:val="00087454"/>
    <w:rsid w:val="00087CB8"/>
    <w:rsid w:val="00091464"/>
    <w:rsid w:val="000915B2"/>
    <w:rsid w:val="000917ED"/>
    <w:rsid w:val="00091929"/>
    <w:rsid w:val="00092958"/>
    <w:rsid w:val="00092C62"/>
    <w:rsid w:val="000932C7"/>
    <w:rsid w:val="000932FC"/>
    <w:rsid w:val="000945D4"/>
    <w:rsid w:val="0009473C"/>
    <w:rsid w:val="000953A3"/>
    <w:rsid w:val="00097B86"/>
    <w:rsid w:val="000A0443"/>
    <w:rsid w:val="000A3C2B"/>
    <w:rsid w:val="000A4989"/>
    <w:rsid w:val="000A4DA9"/>
    <w:rsid w:val="000B066A"/>
    <w:rsid w:val="000B1346"/>
    <w:rsid w:val="000B17D8"/>
    <w:rsid w:val="000B380A"/>
    <w:rsid w:val="000B39CF"/>
    <w:rsid w:val="000B3BD9"/>
    <w:rsid w:val="000B4A7D"/>
    <w:rsid w:val="000B4ADA"/>
    <w:rsid w:val="000B58A2"/>
    <w:rsid w:val="000B7989"/>
    <w:rsid w:val="000B7E7C"/>
    <w:rsid w:val="000C10CC"/>
    <w:rsid w:val="000C1CC0"/>
    <w:rsid w:val="000C1F49"/>
    <w:rsid w:val="000C2EFB"/>
    <w:rsid w:val="000C4D1F"/>
    <w:rsid w:val="000C6CEB"/>
    <w:rsid w:val="000C7F18"/>
    <w:rsid w:val="000D2B1F"/>
    <w:rsid w:val="000D5018"/>
    <w:rsid w:val="000D7887"/>
    <w:rsid w:val="000E1C68"/>
    <w:rsid w:val="000E23A3"/>
    <w:rsid w:val="000E2834"/>
    <w:rsid w:val="000E34AD"/>
    <w:rsid w:val="000E43E0"/>
    <w:rsid w:val="000E743A"/>
    <w:rsid w:val="000E7E98"/>
    <w:rsid w:val="000F0AE1"/>
    <w:rsid w:val="000F0BDD"/>
    <w:rsid w:val="000F13E8"/>
    <w:rsid w:val="000F1999"/>
    <w:rsid w:val="000F1A48"/>
    <w:rsid w:val="000F2E7E"/>
    <w:rsid w:val="000F35FA"/>
    <w:rsid w:val="000F4FDF"/>
    <w:rsid w:val="000F6593"/>
    <w:rsid w:val="000F6897"/>
    <w:rsid w:val="000F774E"/>
    <w:rsid w:val="000F792F"/>
    <w:rsid w:val="000F7EB3"/>
    <w:rsid w:val="00100B22"/>
    <w:rsid w:val="0010163F"/>
    <w:rsid w:val="001020DD"/>
    <w:rsid w:val="00103E83"/>
    <w:rsid w:val="001048B0"/>
    <w:rsid w:val="00104CF9"/>
    <w:rsid w:val="00105AF0"/>
    <w:rsid w:val="001066C0"/>
    <w:rsid w:val="00107073"/>
    <w:rsid w:val="00110CAA"/>
    <w:rsid w:val="001141C9"/>
    <w:rsid w:val="00114757"/>
    <w:rsid w:val="00115564"/>
    <w:rsid w:val="00115C3C"/>
    <w:rsid w:val="00115E2E"/>
    <w:rsid w:val="0011601C"/>
    <w:rsid w:val="0011607E"/>
    <w:rsid w:val="001163DE"/>
    <w:rsid w:val="001164A0"/>
    <w:rsid w:val="00116726"/>
    <w:rsid w:val="00116988"/>
    <w:rsid w:val="00117874"/>
    <w:rsid w:val="00120537"/>
    <w:rsid w:val="001219DA"/>
    <w:rsid w:val="00121BFC"/>
    <w:rsid w:val="00122723"/>
    <w:rsid w:val="00123201"/>
    <w:rsid w:val="00123650"/>
    <w:rsid w:val="00124613"/>
    <w:rsid w:val="00124ED5"/>
    <w:rsid w:val="00125736"/>
    <w:rsid w:val="00125CE8"/>
    <w:rsid w:val="00130E73"/>
    <w:rsid w:val="00133A04"/>
    <w:rsid w:val="00133A4F"/>
    <w:rsid w:val="00133A88"/>
    <w:rsid w:val="00133DC8"/>
    <w:rsid w:val="00134D8A"/>
    <w:rsid w:val="00137B26"/>
    <w:rsid w:val="001427A5"/>
    <w:rsid w:val="001435CB"/>
    <w:rsid w:val="00143DFE"/>
    <w:rsid w:val="0014408B"/>
    <w:rsid w:val="001453A9"/>
    <w:rsid w:val="00145716"/>
    <w:rsid w:val="00147676"/>
    <w:rsid w:val="00153904"/>
    <w:rsid w:val="00153FDA"/>
    <w:rsid w:val="00154FA1"/>
    <w:rsid w:val="00155831"/>
    <w:rsid w:val="00155AE8"/>
    <w:rsid w:val="00156959"/>
    <w:rsid w:val="0016000D"/>
    <w:rsid w:val="0016148E"/>
    <w:rsid w:val="00162EA2"/>
    <w:rsid w:val="0016313C"/>
    <w:rsid w:val="0016365E"/>
    <w:rsid w:val="00164649"/>
    <w:rsid w:val="0016495E"/>
    <w:rsid w:val="001649EA"/>
    <w:rsid w:val="00164DEC"/>
    <w:rsid w:val="00164EB7"/>
    <w:rsid w:val="0016538C"/>
    <w:rsid w:val="00165A10"/>
    <w:rsid w:val="00166429"/>
    <w:rsid w:val="00166B6B"/>
    <w:rsid w:val="00170827"/>
    <w:rsid w:val="001726BB"/>
    <w:rsid w:val="00175223"/>
    <w:rsid w:val="00175859"/>
    <w:rsid w:val="00181629"/>
    <w:rsid w:val="001830C1"/>
    <w:rsid w:val="00185CB9"/>
    <w:rsid w:val="00186831"/>
    <w:rsid w:val="001933C0"/>
    <w:rsid w:val="00193A98"/>
    <w:rsid w:val="00194EFA"/>
    <w:rsid w:val="001959A4"/>
    <w:rsid w:val="00196767"/>
    <w:rsid w:val="001A373C"/>
    <w:rsid w:val="001A4037"/>
    <w:rsid w:val="001A422E"/>
    <w:rsid w:val="001A479C"/>
    <w:rsid w:val="001A5792"/>
    <w:rsid w:val="001A6571"/>
    <w:rsid w:val="001A666D"/>
    <w:rsid w:val="001B02A3"/>
    <w:rsid w:val="001B1439"/>
    <w:rsid w:val="001B5E45"/>
    <w:rsid w:val="001B62BE"/>
    <w:rsid w:val="001B6341"/>
    <w:rsid w:val="001B661D"/>
    <w:rsid w:val="001C2557"/>
    <w:rsid w:val="001C3159"/>
    <w:rsid w:val="001C4E89"/>
    <w:rsid w:val="001C60D4"/>
    <w:rsid w:val="001C6862"/>
    <w:rsid w:val="001C70F3"/>
    <w:rsid w:val="001D035A"/>
    <w:rsid w:val="001D0D82"/>
    <w:rsid w:val="001D167E"/>
    <w:rsid w:val="001D1D55"/>
    <w:rsid w:val="001D2E9E"/>
    <w:rsid w:val="001D532D"/>
    <w:rsid w:val="001E1617"/>
    <w:rsid w:val="001E17E0"/>
    <w:rsid w:val="001E2744"/>
    <w:rsid w:val="001E279B"/>
    <w:rsid w:val="001E2D48"/>
    <w:rsid w:val="001E4430"/>
    <w:rsid w:val="001E72A9"/>
    <w:rsid w:val="001E7B79"/>
    <w:rsid w:val="001F0433"/>
    <w:rsid w:val="001F1351"/>
    <w:rsid w:val="001F1C76"/>
    <w:rsid w:val="001F20BE"/>
    <w:rsid w:val="001F2D5E"/>
    <w:rsid w:val="001F55F8"/>
    <w:rsid w:val="001F5E06"/>
    <w:rsid w:val="001F6A4A"/>
    <w:rsid w:val="001F6C69"/>
    <w:rsid w:val="00200CB7"/>
    <w:rsid w:val="00201DDA"/>
    <w:rsid w:val="0020372D"/>
    <w:rsid w:val="002039E7"/>
    <w:rsid w:val="00203B11"/>
    <w:rsid w:val="00203CAA"/>
    <w:rsid w:val="00203DEA"/>
    <w:rsid w:val="0020497E"/>
    <w:rsid w:val="00204FD8"/>
    <w:rsid w:val="00205F8C"/>
    <w:rsid w:val="00206699"/>
    <w:rsid w:val="002071D5"/>
    <w:rsid w:val="00207EC8"/>
    <w:rsid w:val="002110C4"/>
    <w:rsid w:val="0021196E"/>
    <w:rsid w:val="00211FFD"/>
    <w:rsid w:val="00212BCE"/>
    <w:rsid w:val="00212E5E"/>
    <w:rsid w:val="00213A68"/>
    <w:rsid w:val="002200D3"/>
    <w:rsid w:val="00221508"/>
    <w:rsid w:val="00221563"/>
    <w:rsid w:val="00223849"/>
    <w:rsid w:val="0022384A"/>
    <w:rsid w:val="00223D51"/>
    <w:rsid w:val="0022765E"/>
    <w:rsid w:val="002335DD"/>
    <w:rsid w:val="00233652"/>
    <w:rsid w:val="00234F3E"/>
    <w:rsid w:val="00235D43"/>
    <w:rsid w:val="00237133"/>
    <w:rsid w:val="00237E6C"/>
    <w:rsid w:val="00240DD1"/>
    <w:rsid w:val="00241218"/>
    <w:rsid w:val="00241A66"/>
    <w:rsid w:val="00242EC7"/>
    <w:rsid w:val="0024378E"/>
    <w:rsid w:val="00243CAB"/>
    <w:rsid w:val="00244678"/>
    <w:rsid w:val="002454A8"/>
    <w:rsid w:val="002502DA"/>
    <w:rsid w:val="00252713"/>
    <w:rsid w:val="00253AA0"/>
    <w:rsid w:val="00253C93"/>
    <w:rsid w:val="00253EF9"/>
    <w:rsid w:val="00254E08"/>
    <w:rsid w:val="00254E12"/>
    <w:rsid w:val="00254E9C"/>
    <w:rsid w:val="0025533A"/>
    <w:rsid w:val="00261EB1"/>
    <w:rsid w:val="00263AB8"/>
    <w:rsid w:val="00263C03"/>
    <w:rsid w:val="0026412F"/>
    <w:rsid w:val="0026449C"/>
    <w:rsid w:val="00265D08"/>
    <w:rsid w:val="00267258"/>
    <w:rsid w:val="00267A4F"/>
    <w:rsid w:val="002715E3"/>
    <w:rsid w:val="00271AE8"/>
    <w:rsid w:val="00271DEA"/>
    <w:rsid w:val="002721DD"/>
    <w:rsid w:val="00275375"/>
    <w:rsid w:val="0027566E"/>
    <w:rsid w:val="00275710"/>
    <w:rsid w:val="00277335"/>
    <w:rsid w:val="00277F6D"/>
    <w:rsid w:val="00280117"/>
    <w:rsid w:val="00282B8C"/>
    <w:rsid w:val="00283A9B"/>
    <w:rsid w:val="0028438A"/>
    <w:rsid w:val="0028582B"/>
    <w:rsid w:val="002874A9"/>
    <w:rsid w:val="00290058"/>
    <w:rsid w:val="00291DFD"/>
    <w:rsid w:val="00293436"/>
    <w:rsid w:val="00294040"/>
    <w:rsid w:val="00295113"/>
    <w:rsid w:val="002967E3"/>
    <w:rsid w:val="002A1966"/>
    <w:rsid w:val="002A1C7E"/>
    <w:rsid w:val="002A2CFE"/>
    <w:rsid w:val="002A3333"/>
    <w:rsid w:val="002A3A90"/>
    <w:rsid w:val="002A3DBE"/>
    <w:rsid w:val="002A5064"/>
    <w:rsid w:val="002A57C8"/>
    <w:rsid w:val="002A6663"/>
    <w:rsid w:val="002A6B5D"/>
    <w:rsid w:val="002B1BA6"/>
    <w:rsid w:val="002B3181"/>
    <w:rsid w:val="002B5D15"/>
    <w:rsid w:val="002B6D68"/>
    <w:rsid w:val="002C081C"/>
    <w:rsid w:val="002C2D8E"/>
    <w:rsid w:val="002C3135"/>
    <w:rsid w:val="002C3958"/>
    <w:rsid w:val="002C4DF4"/>
    <w:rsid w:val="002C5D5D"/>
    <w:rsid w:val="002D158B"/>
    <w:rsid w:val="002D1931"/>
    <w:rsid w:val="002D1F81"/>
    <w:rsid w:val="002D4E47"/>
    <w:rsid w:val="002D4E5A"/>
    <w:rsid w:val="002D59F0"/>
    <w:rsid w:val="002D5E20"/>
    <w:rsid w:val="002D6954"/>
    <w:rsid w:val="002E08F8"/>
    <w:rsid w:val="002E14BC"/>
    <w:rsid w:val="002E32B4"/>
    <w:rsid w:val="002E3882"/>
    <w:rsid w:val="002E46EF"/>
    <w:rsid w:val="002E53E5"/>
    <w:rsid w:val="002E7A85"/>
    <w:rsid w:val="002E7E07"/>
    <w:rsid w:val="002F0514"/>
    <w:rsid w:val="002F0FEE"/>
    <w:rsid w:val="002F3500"/>
    <w:rsid w:val="002F4462"/>
    <w:rsid w:val="002F60F3"/>
    <w:rsid w:val="002F6643"/>
    <w:rsid w:val="002F7216"/>
    <w:rsid w:val="0030066D"/>
    <w:rsid w:val="00300C3C"/>
    <w:rsid w:val="00301982"/>
    <w:rsid w:val="00302235"/>
    <w:rsid w:val="00303C96"/>
    <w:rsid w:val="00303F80"/>
    <w:rsid w:val="00306E40"/>
    <w:rsid w:val="0030727D"/>
    <w:rsid w:val="00311353"/>
    <w:rsid w:val="00311445"/>
    <w:rsid w:val="003114F0"/>
    <w:rsid w:val="0031174F"/>
    <w:rsid w:val="00311ABB"/>
    <w:rsid w:val="00311D42"/>
    <w:rsid w:val="0031607D"/>
    <w:rsid w:val="00316FB8"/>
    <w:rsid w:val="00317599"/>
    <w:rsid w:val="00317F53"/>
    <w:rsid w:val="00320CE4"/>
    <w:rsid w:val="003213F4"/>
    <w:rsid w:val="00322704"/>
    <w:rsid w:val="0032371A"/>
    <w:rsid w:val="00323D4E"/>
    <w:rsid w:val="00325547"/>
    <w:rsid w:val="00326001"/>
    <w:rsid w:val="00326596"/>
    <w:rsid w:val="00326C21"/>
    <w:rsid w:val="00327025"/>
    <w:rsid w:val="0033394D"/>
    <w:rsid w:val="00333EEF"/>
    <w:rsid w:val="00335164"/>
    <w:rsid w:val="00335C08"/>
    <w:rsid w:val="00335D86"/>
    <w:rsid w:val="00340519"/>
    <w:rsid w:val="00341727"/>
    <w:rsid w:val="00341E0B"/>
    <w:rsid w:val="0034248F"/>
    <w:rsid w:val="0034438D"/>
    <w:rsid w:val="00345470"/>
    <w:rsid w:val="00345B12"/>
    <w:rsid w:val="00347109"/>
    <w:rsid w:val="00347B7E"/>
    <w:rsid w:val="00350B60"/>
    <w:rsid w:val="00354AF7"/>
    <w:rsid w:val="00355D97"/>
    <w:rsid w:val="003562D7"/>
    <w:rsid w:val="0036061E"/>
    <w:rsid w:val="00361538"/>
    <w:rsid w:val="00363FF7"/>
    <w:rsid w:val="00364B8B"/>
    <w:rsid w:val="00364C65"/>
    <w:rsid w:val="00365428"/>
    <w:rsid w:val="003654DA"/>
    <w:rsid w:val="0036575A"/>
    <w:rsid w:val="0036628C"/>
    <w:rsid w:val="00367490"/>
    <w:rsid w:val="00367ED1"/>
    <w:rsid w:val="00370687"/>
    <w:rsid w:val="00374616"/>
    <w:rsid w:val="00375089"/>
    <w:rsid w:val="00375257"/>
    <w:rsid w:val="0037669B"/>
    <w:rsid w:val="0037683C"/>
    <w:rsid w:val="003768B8"/>
    <w:rsid w:val="00377036"/>
    <w:rsid w:val="003770FC"/>
    <w:rsid w:val="003801B3"/>
    <w:rsid w:val="00380E67"/>
    <w:rsid w:val="003834BD"/>
    <w:rsid w:val="003849A1"/>
    <w:rsid w:val="003858D8"/>
    <w:rsid w:val="00385963"/>
    <w:rsid w:val="0039061A"/>
    <w:rsid w:val="003907F3"/>
    <w:rsid w:val="00391142"/>
    <w:rsid w:val="003912EE"/>
    <w:rsid w:val="00392A12"/>
    <w:rsid w:val="00392B4B"/>
    <w:rsid w:val="00395C02"/>
    <w:rsid w:val="00395ECD"/>
    <w:rsid w:val="003971EB"/>
    <w:rsid w:val="0039743B"/>
    <w:rsid w:val="003978F3"/>
    <w:rsid w:val="00397B12"/>
    <w:rsid w:val="003A0405"/>
    <w:rsid w:val="003A0766"/>
    <w:rsid w:val="003A07E6"/>
    <w:rsid w:val="003A2300"/>
    <w:rsid w:val="003A29E9"/>
    <w:rsid w:val="003A3242"/>
    <w:rsid w:val="003B0302"/>
    <w:rsid w:val="003B19E4"/>
    <w:rsid w:val="003B1A2C"/>
    <w:rsid w:val="003B2311"/>
    <w:rsid w:val="003B5BD1"/>
    <w:rsid w:val="003B608C"/>
    <w:rsid w:val="003B72B4"/>
    <w:rsid w:val="003C1110"/>
    <w:rsid w:val="003C186F"/>
    <w:rsid w:val="003C4CB2"/>
    <w:rsid w:val="003C6202"/>
    <w:rsid w:val="003C654D"/>
    <w:rsid w:val="003C6666"/>
    <w:rsid w:val="003C6743"/>
    <w:rsid w:val="003C7CB7"/>
    <w:rsid w:val="003D0B46"/>
    <w:rsid w:val="003D1B8B"/>
    <w:rsid w:val="003D305F"/>
    <w:rsid w:val="003D48F8"/>
    <w:rsid w:val="003D4CD6"/>
    <w:rsid w:val="003D5C9E"/>
    <w:rsid w:val="003D622D"/>
    <w:rsid w:val="003D6914"/>
    <w:rsid w:val="003D6D1A"/>
    <w:rsid w:val="003E0B60"/>
    <w:rsid w:val="003E1717"/>
    <w:rsid w:val="003E1875"/>
    <w:rsid w:val="003E2E54"/>
    <w:rsid w:val="003E2EBB"/>
    <w:rsid w:val="003E59C6"/>
    <w:rsid w:val="003E5ED0"/>
    <w:rsid w:val="003E68F6"/>
    <w:rsid w:val="003E7112"/>
    <w:rsid w:val="003F31AC"/>
    <w:rsid w:val="003F5B08"/>
    <w:rsid w:val="003F6492"/>
    <w:rsid w:val="003F770A"/>
    <w:rsid w:val="003F7A15"/>
    <w:rsid w:val="00400AB9"/>
    <w:rsid w:val="00400F6E"/>
    <w:rsid w:val="0040144E"/>
    <w:rsid w:val="00401DD5"/>
    <w:rsid w:val="0040234E"/>
    <w:rsid w:val="0040328D"/>
    <w:rsid w:val="004038D0"/>
    <w:rsid w:val="00403B0A"/>
    <w:rsid w:val="0040514C"/>
    <w:rsid w:val="00405276"/>
    <w:rsid w:val="00405F96"/>
    <w:rsid w:val="0040664D"/>
    <w:rsid w:val="004067DD"/>
    <w:rsid w:val="00407BE8"/>
    <w:rsid w:val="004110B7"/>
    <w:rsid w:val="0041125D"/>
    <w:rsid w:val="004116D7"/>
    <w:rsid w:val="00413782"/>
    <w:rsid w:val="00413EAD"/>
    <w:rsid w:val="004167AD"/>
    <w:rsid w:val="004170F1"/>
    <w:rsid w:val="00417B87"/>
    <w:rsid w:val="00420FBE"/>
    <w:rsid w:val="00421BAB"/>
    <w:rsid w:val="00422C39"/>
    <w:rsid w:val="004237B2"/>
    <w:rsid w:val="004246AD"/>
    <w:rsid w:val="00425101"/>
    <w:rsid w:val="00425BB0"/>
    <w:rsid w:val="00433CF0"/>
    <w:rsid w:val="00435C9E"/>
    <w:rsid w:val="004373DB"/>
    <w:rsid w:val="004401F5"/>
    <w:rsid w:val="00440576"/>
    <w:rsid w:val="00440DCB"/>
    <w:rsid w:val="00441567"/>
    <w:rsid w:val="00443E2A"/>
    <w:rsid w:val="00444B3A"/>
    <w:rsid w:val="004455EA"/>
    <w:rsid w:val="004457D5"/>
    <w:rsid w:val="00445CE7"/>
    <w:rsid w:val="004463EC"/>
    <w:rsid w:val="004511C4"/>
    <w:rsid w:val="00451751"/>
    <w:rsid w:val="00451B70"/>
    <w:rsid w:val="00452A82"/>
    <w:rsid w:val="00454EA2"/>
    <w:rsid w:val="004552EC"/>
    <w:rsid w:val="00456D53"/>
    <w:rsid w:val="00457440"/>
    <w:rsid w:val="004608DF"/>
    <w:rsid w:val="00462F4D"/>
    <w:rsid w:val="004630A3"/>
    <w:rsid w:val="0046647D"/>
    <w:rsid w:val="00466CAB"/>
    <w:rsid w:val="00470363"/>
    <w:rsid w:val="00472110"/>
    <w:rsid w:val="0047243B"/>
    <w:rsid w:val="00475DAD"/>
    <w:rsid w:val="00476E1C"/>
    <w:rsid w:val="004776C6"/>
    <w:rsid w:val="00480801"/>
    <w:rsid w:val="00480977"/>
    <w:rsid w:val="00481636"/>
    <w:rsid w:val="0048180E"/>
    <w:rsid w:val="00483665"/>
    <w:rsid w:val="00483D94"/>
    <w:rsid w:val="004842F8"/>
    <w:rsid w:val="0048564B"/>
    <w:rsid w:val="004865AE"/>
    <w:rsid w:val="00490CA3"/>
    <w:rsid w:val="00491A81"/>
    <w:rsid w:val="00492B02"/>
    <w:rsid w:val="0049406B"/>
    <w:rsid w:val="00494972"/>
    <w:rsid w:val="004A078E"/>
    <w:rsid w:val="004A18E9"/>
    <w:rsid w:val="004A254A"/>
    <w:rsid w:val="004A2D1A"/>
    <w:rsid w:val="004A3267"/>
    <w:rsid w:val="004A519C"/>
    <w:rsid w:val="004A5896"/>
    <w:rsid w:val="004A7BEF"/>
    <w:rsid w:val="004B2B00"/>
    <w:rsid w:val="004B3F5C"/>
    <w:rsid w:val="004B48AF"/>
    <w:rsid w:val="004B5D35"/>
    <w:rsid w:val="004B61E0"/>
    <w:rsid w:val="004B6957"/>
    <w:rsid w:val="004C0004"/>
    <w:rsid w:val="004C04EF"/>
    <w:rsid w:val="004C06D2"/>
    <w:rsid w:val="004C1071"/>
    <w:rsid w:val="004C19C6"/>
    <w:rsid w:val="004C1E1B"/>
    <w:rsid w:val="004C2498"/>
    <w:rsid w:val="004C2590"/>
    <w:rsid w:val="004C3B53"/>
    <w:rsid w:val="004C6169"/>
    <w:rsid w:val="004C6BBA"/>
    <w:rsid w:val="004C727B"/>
    <w:rsid w:val="004D2434"/>
    <w:rsid w:val="004D2D23"/>
    <w:rsid w:val="004D4877"/>
    <w:rsid w:val="004D5523"/>
    <w:rsid w:val="004D5A01"/>
    <w:rsid w:val="004D5E1F"/>
    <w:rsid w:val="004D5FD7"/>
    <w:rsid w:val="004D69BF"/>
    <w:rsid w:val="004E0F33"/>
    <w:rsid w:val="004E1470"/>
    <w:rsid w:val="004E228C"/>
    <w:rsid w:val="004E29F3"/>
    <w:rsid w:val="004E2CF3"/>
    <w:rsid w:val="004E387B"/>
    <w:rsid w:val="004E4741"/>
    <w:rsid w:val="004E528E"/>
    <w:rsid w:val="004E61DB"/>
    <w:rsid w:val="004E64CA"/>
    <w:rsid w:val="004E6D63"/>
    <w:rsid w:val="004F1080"/>
    <w:rsid w:val="004F1446"/>
    <w:rsid w:val="004F3667"/>
    <w:rsid w:val="004F3C43"/>
    <w:rsid w:val="004F3E81"/>
    <w:rsid w:val="004F4179"/>
    <w:rsid w:val="0050089F"/>
    <w:rsid w:val="0050349B"/>
    <w:rsid w:val="0050417F"/>
    <w:rsid w:val="00506327"/>
    <w:rsid w:val="00510A60"/>
    <w:rsid w:val="00510CFC"/>
    <w:rsid w:val="00511353"/>
    <w:rsid w:val="00512161"/>
    <w:rsid w:val="00512918"/>
    <w:rsid w:val="00512B97"/>
    <w:rsid w:val="00512CFD"/>
    <w:rsid w:val="005132A3"/>
    <w:rsid w:val="00513E75"/>
    <w:rsid w:val="00514428"/>
    <w:rsid w:val="00514857"/>
    <w:rsid w:val="00514B12"/>
    <w:rsid w:val="00520C79"/>
    <w:rsid w:val="00523CB2"/>
    <w:rsid w:val="00524F8A"/>
    <w:rsid w:val="005257B8"/>
    <w:rsid w:val="005267CF"/>
    <w:rsid w:val="00527D25"/>
    <w:rsid w:val="00533405"/>
    <w:rsid w:val="005337E3"/>
    <w:rsid w:val="00537D49"/>
    <w:rsid w:val="00540008"/>
    <w:rsid w:val="005410BB"/>
    <w:rsid w:val="00541C03"/>
    <w:rsid w:val="00545961"/>
    <w:rsid w:val="00545B8B"/>
    <w:rsid w:val="00546904"/>
    <w:rsid w:val="005475EF"/>
    <w:rsid w:val="00547B40"/>
    <w:rsid w:val="00550AC7"/>
    <w:rsid w:val="00552F83"/>
    <w:rsid w:val="00553258"/>
    <w:rsid w:val="00553EAA"/>
    <w:rsid w:val="00554958"/>
    <w:rsid w:val="00554E31"/>
    <w:rsid w:val="00555B84"/>
    <w:rsid w:val="00557C08"/>
    <w:rsid w:val="005619A5"/>
    <w:rsid w:val="00563019"/>
    <w:rsid w:val="005637FA"/>
    <w:rsid w:val="00563CB0"/>
    <w:rsid w:val="005720E9"/>
    <w:rsid w:val="005749D0"/>
    <w:rsid w:val="005765BB"/>
    <w:rsid w:val="005779F1"/>
    <w:rsid w:val="00577D5A"/>
    <w:rsid w:val="00580E35"/>
    <w:rsid w:val="00581733"/>
    <w:rsid w:val="00581EE1"/>
    <w:rsid w:val="0058490D"/>
    <w:rsid w:val="00586195"/>
    <w:rsid w:val="00587670"/>
    <w:rsid w:val="00587B56"/>
    <w:rsid w:val="00590621"/>
    <w:rsid w:val="00590626"/>
    <w:rsid w:val="00590948"/>
    <w:rsid w:val="00591E65"/>
    <w:rsid w:val="00592A9D"/>
    <w:rsid w:val="00593505"/>
    <w:rsid w:val="0059409F"/>
    <w:rsid w:val="005943C1"/>
    <w:rsid w:val="005944BC"/>
    <w:rsid w:val="00594BD1"/>
    <w:rsid w:val="0059571C"/>
    <w:rsid w:val="005963A5"/>
    <w:rsid w:val="0059650E"/>
    <w:rsid w:val="005968DF"/>
    <w:rsid w:val="00596F98"/>
    <w:rsid w:val="00597B66"/>
    <w:rsid w:val="005A047E"/>
    <w:rsid w:val="005A0C85"/>
    <w:rsid w:val="005A154E"/>
    <w:rsid w:val="005A1C33"/>
    <w:rsid w:val="005A1DB0"/>
    <w:rsid w:val="005A2541"/>
    <w:rsid w:val="005A2D20"/>
    <w:rsid w:val="005A372B"/>
    <w:rsid w:val="005A4010"/>
    <w:rsid w:val="005A41F3"/>
    <w:rsid w:val="005A4CB4"/>
    <w:rsid w:val="005A5155"/>
    <w:rsid w:val="005A5C16"/>
    <w:rsid w:val="005A5E28"/>
    <w:rsid w:val="005A6974"/>
    <w:rsid w:val="005A6DC1"/>
    <w:rsid w:val="005A76F9"/>
    <w:rsid w:val="005B0568"/>
    <w:rsid w:val="005B0A6F"/>
    <w:rsid w:val="005B190B"/>
    <w:rsid w:val="005B1D3C"/>
    <w:rsid w:val="005B2352"/>
    <w:rsid w:val="005B35CF"/>
    <w:rsid w:val="005B424B"/>
    <w:rsid w:val="005B4373"/>
    <w:rsid w:val="005B58CA"/>
    <w:rsid w:val="005B6E5D"/>
    <w:rsid w:val="005B6F82"/>
    <w:rsid w:val="005C0FC8"/>
    <w:rsid w:val="005C255F"/>
    <w:rsid w:val="005C2785"/>
    <w:rsid w:val="005C3670"/>
    <w:rsid w:val="005C3DBA"/>
    <w:rsid w:val="005C430D"/>
    <w:rsid w:val="005C4BF9"/>
    <w:rsid w:val="005C4D04"/>
    <w:rsid w:val="005C795D"/>
    <w:rsid w:val="005D07F4"/>
    <w:rsid w:val="005D1565"/>
    <w:rsid w:val="005D2273"/>
    <w:rsid w:val="005D2410"/>
    <w:rsid w:val="005D532C"/>
    <w:rsid w:val="005D57FE"/>
    <w:rsid w:val="005D742C"/>
    <w:rsid w:val="005D749C"/>
    <w:rsid w:val="005D751F"/>
    <w:rsid w:val="005D7BFB"/>
    <w:rsid w:val="005E0BB5"/>
    <w:rsid w:val="005E108B"/>
    <w:rsid w:val="005E2D8E"/>
    <w:rsid w:val="005E4132"/>
    <w:rsid w:val="005E4F5A"/>
    <w:rsid w:val="005E5535"/>
    <w:rsid w:val="005E59AE"/>
    <w:rsid w:val="005E5C55"/>
    <w:rsid w:val="005E6012"/>
    <w:rsid w:val="005E60AD"/>
    <w:rsid w:val="005E7146"/>
    <w:rsid w:val="005F01D1"/>
    <w:rsid w:val="005F13DD"/>
    <w:rsid w:val="005F1C98"/>
    <w:rsid w:val="005F21AA"/>
    <w:rsid w:val="005F43FB"/>
    <w:rsid w:val="005F5FB8"/>
    <w:rsid w:val="005F7438"/>
    <w:rsid w:val="005F75D3"/>
    <w:rsid w:val="005F79BA"/>
    <w:rsid w:val="00600F65"/>
    <w:rsid w:val="00601AFF"/>
    <w:rsid w:val="00604235"/>
    <w:rsid w:val="006051E9"/>
    <w:rsid w:val="00605B02"/>
    <w:rsid w:val="0060609F"/>
    <w:rsid w:val="00606D9E"/>
    <w:rsid w:val="00611687"/>
    <w:rsid w:val="00612D92"/>
    <w:rsid w:val="00613C75"/>
    <w:rsid w:val="00614796"/>
    <w:rsid w:val="00614AF4"/>
    <w:rsid w:val="006152D0"/>
    <w:rsid w:val="0061594A"/>
    <w:rsid w:val="00615B5D"/>
    <w:rsid w:val="006179CB"/>
    <w:rsid w:val="0062115A"/>
    <w:rsid w:val="00621B6A"/>
    <w:rsid w:val="00623E78"/>
    <w:rsid w:val="00624935"/>
    <w:rsid w:val="00626915"/>
    <w:rsid w:val="00627FA4"/>
    <w:rsid w:val="00631933"/>
    <w:rsid w:val="00631A59"/>
    <w:rsid w:val="006323A7"/>
    <w:rsid w:val="00632CE7"/>
    <w:rsid w:val="00632DD5"/>
    <w:rsid w:val="00632FC7"/>
    <w:rsid w:val="006339DF"/>
    <w:rsid w:val="00633C90"/>
    <w:rsid w:val="00633D3B"/>
    <w:rsid w:val="0063409E"/>
    <w:rsid w:val="006411AE"/>
    <w:rsid w:val="00642E73"/>
    <w:rsid w:val="0064419C"/>
    <w:rsid w:val="00645740"/>
    <w:rsid w:val="00646B53"/>
    <w:rsid w:val="0064719C"/>
    <w:rsid w:val="0064738B"/>
    <w:rsid w:val="00650594"/>
    <w:rsid w:val="00653023"/>
    <w:rsid w:val="00653B3B"/>
    <w:rsid w:val="00653C93"/>
    <w:rsid w:val="00656009"/>
    <w:rsid w:val="0065604A"/>
    <w:rsid w:val="00656304"/>
    <w:rsid w:val="00656A69"/>
    <w:rsid w:val="0066100F"/>
    <w:rsid w:val="00661143"/>
    <w:rsid w:val="00661C40"/>
    <w:rsid w:val="0066301E"/>
    <w:rsid w:val="00663079"/>
    <w:rsid w:val="00666FF2"/>
    <w:rsid w:val="00667709"/>
    <w:rsid w:val="00672C25"/>
    <w:rsid w:val="006746E5"/>
    <w:rsid w:val="00674914"/>
    <w:rsid w:val="006752AD"/>
    <w:rsid w:val="00675A06"/>
    <w:rsid w:val="006762BE"/>
    <w:rsid w:val="00677928"/>
    <w:rsid w:val="0068017C"/>
    <w:rsid w:val="00681734"/>
    <w:rsid w:val="00681B09"/>
    <w:rsid w:val="00681D59"/>
    <w:rsid w:val="00682200"/>
    <w:rsid w:val="00687BFB"/>
    <w:rsid w:val="00691E59"/>
    <w:rsid w:val="00691ED0"/>
    <w:rsid w:val="00691FED"/>
    <w:rsid w:val="0069267F"/>
    <w:rsid w:val="00692DE7"/>
    <w:rsid w:val="0069305C"/>
    <w:rsid w:val="006949FE"/>
    <w:rsid w:val="00696092"/>
    <w:rsid w:val="00696FDB"/>
    <w:rsid w:val="00697066"/>
    <w:rsid w:val="006A180C"/>
    <w:rsid w:val="006A4808"/>
    <w:rsid w:val="006A492F"/>
    <w:rsid w:val="006A54C3"/>
    <w:rsid w:val="006A69F8"/>
    <w:rsid w:val="006A7A47"/>
    <w:rsid w:val="006B17A7"/>
    <w:rsid w:val="006B1E3C"/>
    <w:rsid w:val="006B215B"/>
    <w:rsid w:val="006B484C"/>
    <w:rsid w:val="006B4F3E"/>
    <w:rsid w:val="006B6949"/>
    <w:rsid w:val="006B6F25"/>
    <w:rsid w:val="006C02CD"/>
    <w:rsid w:val="006C0A4A"/>
    <w:rsid w:val="006C0E4F"/>
    <w:rsid w:val="006C220F"/>
    <w:rsid w:val="006C29B7"/>
    <w:rsid w:val="006C364E"/>
    <w:rsid w:val="006C4DEF"/>
    <w:rsid w:val="006C5B7F"/>
    <w:rsid w:val="006D1003"/>
    <w:rsid w:val="006D1F33"/>
    <w:rsid w:val="006D2989"/>
    <w:rsid w:val="006D3A9A"/>
    <w:rsid w:val="006D4374"/>
    <w:rsid w:val="006D4493"/>
    <w:rsid w:val="006D4862"/>
    <w:rsid w:val="006D6FBB"/>
    <w:rsid w:val="006D71B2"/>
    <w:rsid w:val="006D7960"/>
    <w:rsid w:val="006E01A0"/>
    <w:rsid w:val="006E456D"/>
    <w:rsid w:val="006E4C56"/>
    <w:rsid w:val="006E512F"/>
    <w:rsid w:val="006E5893"/>
    <w:rsid w:val="006E642F"/>
    <w:rsid w:val="006E6CE5"/>
    <w:rsid w:val="006E70DC"/>
    <w:rsid w:val="006F504E"/>
    <w:rsid w:val="006F6AAB"/>
    <w:rsid w:val="0070052E"/>
    <w:rsid w:val="00700FD9"/>
    <w:rsid w:val="007018DB"/>
    <w:rsid w:val="00702981"/>
    <w:rsid w:val="00702F5B"/>
    <w:rsid w:val="007033A5"/>
    <w:rsid w:val="00704555"/>
    <w:rsid w:val="00704EC1"/>
    <w:rsid w:val="00705DB4"/>
    <w:rsid w:val="00705EA5"/>
    <w:rsid w:val="007063C8"/>
    <w:rsid w:val="00706D67"/>
    <w:rsid w:val="007079AB"/>
    <w:rsid w:val="00712027"/>
    <w:rsid w:val="007120F0"/>
    <w:rsid w:val="00712A1F"/>
    <w:rsid w:val="007132FD"/>
    <w:rsid w:val="007143C9"/>
    <w:rsid w:val="007147FC"/>
    <w:rsid w:val="00716FD1"/>
    <w:rsid w:val="00717FB4"/>
    <w:rsid w:val="00720434"/>
    <w:rsid w:val="0072154C"/>
    <w:rsid w:val="007215DC"/>
    <w:rsid w:val="007227AF"/>
    <w:rsid w:val="00724FE7"/>
    <w:rsid w:val="00731731"/>
    <w:rsid w:val="0073179B"/>
    <w:rsid w:val="00731E66"/>
    <w:rsid w:val="007336CB"/>
    <w:rsid w:val="007337E3"/>
    <w:rsid w:val="00733CFB"/>
    <w:rsid w:val="0073459A"/>
    <w:rsid w:val="00735C39"/>
    <w:rsid w:val="0073628B"/>
    <w:rsid w:val="00740757"/>
    <w:rsid w:val="00740BDF"/>
    <w:rsid w:val="007410CD"/>
    <w:rsid w:val="00741806"/>
    <w:rsid w:val="0074383D"/>
    <w:rsid w:val="00743DDC"/>
    <w:rsid w:val="0074712B"/>
    <w:rsid w:val="0074729C"/>
    <w:rsid w:val="00747894"/>
    <w:rsid w:val="007502D5"/>
    <w:rsid w:val="00751331"/>
    <w:rsid w:val="007514AD"/>
    <w:rsid w:val="00752E5D"/>
    <w:rsid w:val="0075314A"/>
    <w:rsid w:val="007531C3"/>
    <w:rsid w:val="007545F0"/>
    <w:rsid w:val="0075677B"/>
    <w:rsid w:val="007576B6"/>
    <w:rsid w:val="007617C3"/>
    <w:rsid w:val="00761958"/>
    <w:rsid w:val="00764EC4"/>
    <w:rsid w:val="00765C7D"/>
    <w:rsid w:val="00766998"/>
    <w:rsid w:val="0077049B"/>
    <w:rsid w:val="00770593"/>
    <w:rsid w:val="007715BC"/>
    <w:rsid w:val="00771A91"/>
    <w:rsid w:val="00771F69"/>
    <w:rsid w:val="00773E4E"/>
    <w:rsid w:val="00774A97"/>
    <w:rsid w:val="00775BF6"/>
    <w:rsid w:val="00776C6A"/>
    <w:rsid w:val="00777949"/>
    <w:rsid w:val="00777B78"/>
    <w:rsid w:val="00780707"/>
    <w:rsid w:val="00780BE3"/>
    <w:rsid w:val="007811CB"/>
    <w:rsid w:val="0078633F"/>
    <w:rsid w:val="00787C7B"/>
    <w:rsid w:val="00791775"/>
    <w:rsid w:val="00794BA1"/>
    <w:rsid w:val="00794C15"/>
    <w:rsid w:val="0079577E"/>
    <w:rsid w:val="00797811"/>
    <w:rsid w:val="007A0A60"/>
    <w:rsid w:val="007A3E98"/>
    <w:rsid w:val="007A3FAB"/>
    <w:rsid w:val="007A505C"/>
    <w:rsid w:val="007A5188"/>
    <w:rsid w:val="007A52B3"/>
    <w:rsid w:val="007A6CA4"/>
    <w:rsid w:val="007A788B"/>
    <w:rsid w:val="007A791E"/>
    <w:rsid w:val="007B0E7E"/>
    <w:rsid w:val="007B11C8"/>
    <w:rsid w:val="007B14ED"/>
    <w:rsid w:val="007B1590"/>
    <w:rsid w:val="007B251A"/>
    <w:rsid w:val="007B2697"/>
    <w:rsid w:val="007B725F"/>
    <w:rsid w:val="007B7733"/>
    <w:rsid w:val="007B77E6"/>
    <w:rsid w:val="007C05B6"/>
    <w:rsid w:val="007C0BFB"/>
    <w:rsid w:val="007C11B3"/>
    <w:rsid w:val="007C1609"/>
    <w:rsid w:val="007C1FF7"/>
    <w:rsid w:val="007C2487"/>
    <w:rsid w:val="007C34BA"/>
    <w:rsid w:val="007C4464"/>
    <w:rsid w:val="007C4E81"/>
    <w:rsid w:val="007C56EC"/>
    <w:rsid w:val="007C79E1"/>
    <w:rsid w:val="007C7D74"/>
    <w:rsid w:val="007D08DE"/>
    <w:rsid w:val="007D0F8E"/>
    <w:rsid w:val="007D195D"/>
    <w:rsid w:val="007D24F7"/>
    <w:rsid w:val="007D2BE5"/>
    <w:rsid w:val="007D2C12"/>
    <w:rsid w:val="007D31F4"/>
    <w:rsid w:val="007D45A9"/>
    <w:rsid w:val="007D4F98"/>
    <w:rsid w:val="007E0513"/>
    <w:rsid w:val="007E0642"/>
    <w:rsid w:val="007E1A50"/>
    <w:rsid w:val="007E4387"/>
    <w:rsid w:val="007E457C"/>
    <w:rsid w:val="007E488B"/>
    <w:rsid w:val="007E6716"/>
    <w:rsid w:val="007E742B"/>
    <w:rsid w:val="007E7F1F"/>
    <w:rsid w:val="007F0382"/>
    <w:rsid w:val="007F0A74"/>
    <w:rsid w:val="007F1268"/>
    <w:rsid w:val="007F12D9"/>
    <w:rsid w:val="007F14D4"/>
    <w:rsid w:val="007F174A"/>
    <w:rsid w:val="007F263D"/>
    <w:rsid w:val="007F2701"/>
    <w:rsid w:val="007F3D2E"/>
    <w:rsid w:val="007F4C58"/>
    <w:rsid w:val="007F53F2"/>
    <w:rsid w:val="007F6372"/>
    <w:rsid w:val="0080069A"/>
    <w:rsid w:val="008021E6"/>
    <w:rsid w:val="00802496"/>
    <w:rsid w:val="008033F5"/>
    <w:rsid w:val="00805C81"/>
    <w:rsid w:val="008062F6"/>
    <w:rsid w:val="008064F2"/>
    <w:rsid w:val="008069F2"/>
    <w:rsid w:val="00812AB1"/>
    <w:rsid w:val="00813C69"/>
    <w:rsid w:val="0081608B"/>
    <w:rsid w:val="00820481"/>
    <w:rsid w:val="0082050C"/>
    <w:rsid w:val="008209CD"/>
    <w:rsid w:val="00823333"/>
    <w:rsid w:val="0082373E"/>
    <w:rsid w:val="00824AA9"/>
    <w:rsid w:val="00831A75"/>
    <w:rsid w:val="00833576"/>
    <w:rsid w:val="00833752"/>
    <w:rsid w:val="00833FD7"/>
    <w:rsid w:val="008358E6"/>
    <w:rsid w:val="0083752B"/>
    <w:rsid w:val="008400F4"/>
    <w:rsid w:val="008407FC"/>
    <w:rsid w:val="00842729"/>
    <w:rsid w:val="0084329A"/>
    <w:rsid w:val="0084395E"/>
    <w:rsid w:val="00843B68"/>
    <w:rsid w:val="008440C8"/>
    <w:rsid w:val="00844E7F"/>
    <w:rsid w:val="0084542A"/>
    <w:rsid w:val="00845819"/>
    <w:rsid w:val="0084792E"/>
    <w:rsid w:val="0085523B"/>
    <w:rsid w:val="00855F30"/>
    <w:rsid w:val="0085730D"/>
    <w:rsid w:val="0085735C"/>
    <w:rsid w:val="0085747E"/>
    <w:rsid w:val="008574E5"/>
    <w:rsid w:val="00857F6A"/>
    <w:rsid w:val="00861970"/>
    <w:rsid w:val="00861F65"/>
    <w:rsid w:val="008656BD"/>
    <w:rsid w:val="008661BB"/>
    <w:rsid w:val="008668DD"/>
    <w:rsid w:val="00867079"/>
    <w:rsid w:val="00867F03"/>
    <w:rsid w:val="00870F92"/>
    <w:rsid w:val="00872F9A"/>
    <w:rsid w:val="00873444"/>
    <w:rsid w:val="00873B12"/>
    <w:rsid w:val="00875D2A"/>
    <w:rsid w:val="0087667A"/>
    <w:rsid w:val="00881640"/>
    <w:rsid w:val="0088175E"/>
    <w:rsid w:val="00881C12"/>
    <w:rsid w:val="00882AB4"/>
    <w:rsid w:val="00882FE3"/>
    <w:rsid w:val="00884C8E"/>
    <w:rsid w:val="00887C83"/>
    <w:rsid w:val="00890809"/>
    <w:rsid w:val="00890E6C"/>
    <w:rsid w:val="008915C8"/>
    <w:rsid w:val="0089171C"/>
    <w:rsid w:val="0089264B"/>
    <w:rsid w:val="0089321D"/>
    <w:rsid w:val="0089451C"/>
    <w:rsid w:val="00894F9D"/>
    <w:rsid w:val="008956F1"/>
    <w:rsid w:val="008A004E"/>
    <w:rsid w:val="008A0316"/>
    <w:rsid w:val="008A0ECC"/>
    <w:rsid w:val="008A1F88"/>
    <w:rsid w:val="008A209A"/>
    <w:rsid w:val="008A2F4F"/>
    <w:rsid w:val="008A3301"/>
    <w:rsid w:val="008A4980"/>
    <w:rsid w:val="008A49CA"/>
    <w:rsid w:val="008A5863"/>
    <w:rsid w:val="008A760B"/>
    <w:rsid w:val="008A77E5"/>
    <w:rsid w:val="008B4AF8"/>
    <w:rsid w:val="008B4B8A"/>
    <w:rsid w:val="008B50CE"/>
    <w:rsid w:val="008B73B2"/>
    <w:rsid w:val="008B787B"/>
    <w:rsid w:val="008C1545"/>
    <w:rsid w:val="008C1C5C"/>
    <w:rsid w:val="008C1F34"/>
    <w:rsid w:val="008C22EC"/>
    <w:rsid w:val="008C3811"/>
    <w:rsid w:val="008C4343"/>
    <w:rsid w:val="008C49C1"/>
    <w:rsid w:val="008C67AA"/>
    <w:rsid w:val="008C79A6"/>
    <w:rsid w:val="008D03E1"/>
    <w:rsid w:val="008D0E82"/>
    <w:rsid w:val="008D11A2"/>
    <w:rsid w:val="008D3AA5"/>
    <w:rsid w:val="008D497A"/>
    <w:rsid w:val="008D502E"/>
    <w:rsid w:val="008D511C"/>
    <w:rsid w:val="008D6748"/>
    <w:rsid w:val="008D79FA"/>
    <w:rsid w:val="008D7DC3"/>
    <w:rsid w:val="008E00F6"/>
    <w:rsid w:val="008E0912"/>
    <w:rsid w:val="008E1BCD"/>
    <w:rsid w:val="008E2533"/>
    <w:rsid w:val="008E38D9"/>
    <w:rsid w:val="008E441E"/>
    <w:rsid w:val="008E4D67"/>
    <w:rsid w:val="008E57DF"/>
    <w:rsid w:val="008E5D73"/>
    <w:rsid w:val="008E6203"/>
    <w:rsid w:val="008E75C4"/>
    <w:rsid w:val="008E7FA1"/>
    <w:rsid w:val="008F1984"/>
    <w:rsid w:val="008F49A2"/>
    <w:rsid w:val="008F585B"/>
    <w:rsid w:val="008F642D"/>
    <w:rsid w:val="008F6CAE"/>
    <w:rsid w:val="008F7933"/>
    <w:rsid w:val="00901A92"/>
    <w:rsid w:val="00902025"/>
    <w:rsid w:val="00902650"/>
    <w:rsid w:val="00904246"/>
    <w:rsid w:val="00904416"/>
    <w:rsid w:val="00904841"/>
    <w:rsid w:val="009057A4"/>
    <w:rsid w:val="00906277"/>
    <w:rsid w:val="00906519"/>
    <w:rsid w:val="00907E2A"/>
    <w:rsid w:val="00907E66"/>
    <w:rsid w:val="00910D94"/>
    <w:rsid w:val="009145B4"/>
    <w:rsid w:val="00914750"/>
    <w:rsid w:val="009150CA"/>
    <w:rsid w:val="00915E21"/>
    <w:rsid w:val="00916944"/>
    <w:rsid w:val="00917676"/>
    <w:rsid w:val="009203A4"/>
    <w:rsid w:val="00925656"/>
    <w:rsid w:val="0092640B"/>
    <w:rsid w:val="00927D03"/>
    <w:rsid w:val="009319E8"/>
    <w:rsid w:val="009322CD"/>
    <w:rsid w:val="00932F81"/>
    <w:rsid w:val="00935931"/>
    <w:rsid w:val="009372DC"/>
    <w:rsid w:val="00937A59"/>
    <w:rsid w:val="0094280A"/>
    <w:rsid w:val="00942AC9"/>
    <w:rsid w:val="00943087"/>
    <w:rsid w:val="0094436E"/>
    <w:rsid w:val="00944602"/>
    <w:rsid w:val="009452BA"/>
    <w:rsid w:val="009452E8"/>
    <w:rsid w:val="0094565B"/>
    <w:rsid w:val="009460EB"/>
    <w:rsid w:val="009467D5"/>
    <w:rsid w:val="00946AF9"/>
    <w:rsid w:val="0095138B"/>
    <w:rsid w:val="009520D9"/>
    <w:rsid w:val="00952341"/>
    <w:rsid w:val="00954314"/>
    <w:rsid w:val="00956D55"/>
    <w:rsid w:val="00957DE2"/>
    <w:rsid w:val="00960B0F"/>
    <w:rsid w:val="00962451"/>
    <w:rsid w:val="00963E80"/>
    <w:rsid w:val="00964B20"/>
    <w:rsid w:val="00965408"/>
    <w:rsid w:val="00965CA6"/>
    <w:rsid w:val="00965D97"/>
    <w:rsid w:val="00965DF3"/>
    <w:rsid w:val="00965F1F"/>
    <w:rsid w:val="00967C6D"/>
    <w:rsid w:val="0097053B"/>
    <w:rsid w:val="00971605"/>
    <w:rsid w:val="00972400"/>
    <w:rsid w:val="0097341F"/>
    <w:rsid w:val="00974746"/>
    <w:rsid w:val="0097612A"/>
    <w:rsid w:val="009767A0"/>
    <w:rsid w:val="0098090A"/>
    <w:rsid w:val="00980EBB"/>
    <w:rsid w:val="009815BA"/>
    <w:rsid w:val="00984688"/>
    <w:rsid w:val="0098628C"/>
    <w:rsid w:val="00987848"/>
    <w:rsid w:val="009952F2"/>
    <w:rsid w:val="009974A2"/>
    <w:rsid w:val="009977ED"/>
    <w:rsid w:val="00997DE6"/>
    <w:rsid w:val="009A00F6"/>
    <w:rsid w:val="009A0ADD"/>
    <w:rsid w:val="009A2B24"/>
    <w:rsid w:val="009A2D2F"/>
    <w:rsid w:val="009A4AA9"/>
    <w:rsid w:val="009A4FA5"/>
    <w:rsid w:val="009A515B"/>
    <w:rsid w:val="009A59AB"/>
    <w:rsid w:val="009A6813"/>
    <w:rsid w:val="009A767A"/>
    <w:rsid w:val="009A77CB"/>
    <w:rsid w:val="009B0EB4"/>
    <w:rsid w:val="009B2AF7"/>
    <w:rsid w:val="009B4697"/>
    <w:rsid w:val="009B4A0E"/>
    <w:rsid w:val="009B4FF9"/>
    <w:rsid w:val="009C06C3"/>
    <w:rsid w:val="009C206C"/>
    <w:rsid w:val="009C2159"/>
    <w:rsid w:val="009C41A9"/>
    <w:rsid w:val="009C48DB"/>
    <w:rsid w:val="009C4B2F"/>
    <w:rsid w:val="009C50D4"/>
    <w:rsid w:val="009C67F6"/>
    <w:rsid w:val="009C7CDD"/>
    <w:rsid w:val="009C7DF5"/>
    <w:rsid w:val="009D021F"/>
    <w:rsid w:val="009D3158"/>
    <w:rsid w:val="009D3942"/>
    <w:rsid w:val="009D3C3C"/>
    <w:rsid w:val="009D459A"/>
    <w:rsid w:val="009D50E5"/>
    <w:rsid w:val="009D5351"/>
    <w:rsid w:val="009D69C6"/>
    <w:rsid w:val="009E14CD"/>
    <w:rsid w:val="009E208F"/>
    <w:rsid w:val="009E4CFB"/>
    <w:rsid w:val="009E5A73"/>
    <w:rsid w:val="009F1983"/>
    <w:rsid w:val="009F20E3"/>
    <w:rsid w:val="009F30A9"/>
    <w:rsid w:val="009F3273"/>
    <w:rsid w:val="009F3F22"/>
    <w:rsid w:val="009F3FE7"/>
    <w:rsid w:val="009F4B4E"/>
    <w:rsid w:val="009F63C1"/>
    <w:rsid w:val="009F79D6"/>
    <w:rsid w:val="009F7BCE"/>
    <w:rsid w:val="00A00CB4"/>
    <w:rsid w:val="00A02D93"/>
    <w:rsid w:val="00A03421"/>
    <w:rsid w:val="00A04EFB"/>
    <w:rsid w:val="00A0736C"/>
    <w:rsid w:val="00A07DAD"/>
    <w:rsid w:val="00A16796"/>
    <w:rsid w:val="00A16B62"/>
    <w:rsid w:val="00A16E40"/>
    <w:rsid w:val="00A16E84"/>
    <w:rsid w:val="00A17F0D"/>
    <w:rsid w:val="00A210B1"/>
    <w:rsid w:val="00A21DC9"/>
    <w:rsid w:val="00A22F44"/>
    <w:rsid w:val="00A23BA3"/>
    <w:rsid w:val="00A25C1B"/>
    <w:rsid w:val="00A26167"/>
    <w:rsid w:val="00A2664D"/>
    <w:rsid w:val="00A2678A"/>
    <w:rsid w:val="00A33185"/>
    <w:rsid w:val="00A345B6"/>
    <w:rsid w:val="00A36146"/>
    <w:rsid w:val="00A36557"/>
    <w:rsid w:val="00A36E53"/>
    <w:rsid w:val="00A37397"/>
    <w:rsid w:val="00A37862"/>
    <w:rsid w:val="00A400FA"/>
    <w:rsid w:val="00A4140D"/>
    <w:rsid w:val="00A41B6B"/>
    <w:rsid w:val="00A43CD1"/>
    <w:rsid w:val="00A43F0F"/>
    <w:rsid w:val="00A44A78"/>
    <w:rsid w:val="00A453D1"/>
    <w:rsid w:val="00A50715"/>
    <w:rsid w:val="00A5075F"/>
    <w:rsid w:val="00A507A6"/>
    <w:rsid w:val="00A50FF3"/>
    <w:rsid w:val="00A529E5"/>
    <w:rsid w:val="00A52B3B"/>
    <w:rsid w:val="00A5376E"/>
    <w:rsid w:val="00A53F9D"/>
    <w:rsid w:val="00A542EA"/>
    <w:rsid w:val="00A55D1F"/>
    <w:rsid w:val="00A56D0C"/>
    <w:rsid w:val="00A60074"/>
    <w:rsid w:val="00A61557"/>
    <w:rsid w:val="00A61671"/>
    <w:rsid w:val="00A62A64"/>
    <w:rsid w:val="00A62A7D"/>
    <w:rsid w:val="00A6316E"/>
    <w:rsid w:val="00A63FEC"/>
    <w:rsid w:val="00A64DFB"/>
    <w:rsid w:val="00A65C6E"/>
    <w:rsid w:val="00A669C9"/>
    <w:rsid w:val="00A67A1B"/>
    <w:rsid w:val="00A67C1F"/>
    <w:rsid w:val="00A71CF3"/>
    <w:rsid w:val="00A72C2E"/>
    <w:rsid w:val="00A732EF"/>
    <w:rsid w:val="00A73FC2"/>
    <w:rsid w:val="00A74B91"/>
    <w:rsid w:val="00A7519F"/>
    <w:rsid w:val="00A7585D"/>
    <w:rsid w:val="00A76F4A"/>
    <w:rsid w:val="00A76FA6"/>
    <w:rsid w:val="00A7767E"/>
    <w:rsid w:val="00A77DC3"/>
    <w:rsid w:val="00A80088"/>
    <w:rsid w:val="00A81F07"/>
    <w:rsid w:val="00A83024"/>
    <w:rsid w:val="00A83031"/>
    <w:rsid w:val="00A839A3"/>
    <w:rsid w:val="00A84A9A"/>
    <w:rsid w:val="00A84F45"/>
    <w:rsid w:val="00A8547F"/>
    <w:rsid w:val="00A869DD"/>
    <w:rsid w:val="00A901D1"/>
    <w:rsid w:val="00A90666"/>
    <w:rsid w:val="00A93216"/>
    <w:rsid w:val="00A93338"/>
    <w:rsid w:val="00A93371"/>
    <w:rsid w:val="00A93B2C"/>
    <w:rsid w:val="00A94319"/>
    <w:rsid w:val="00A9456B"/>
    <w:rsid w:val="00A947BC"/>
    <w:rsid w:val="00A97F72"/>
    <w:rsid w:val="00AA059D"/>
    <w:rsid w:val="00AA0D05"/>
    <w:rsid w:val="00AA2F56"/>
    <w:rsid w:val="00AA46CD"/>
    <w:rsid w:val="00AA5582"/>
    <w:rsid w:val="00AA659E"/>
    <w:rsid w:val="00AA7785"/>
    <w:rsid w:val="00AB1A36"/>
    <w:rsid w:val="00AB244A"/>
    <w:rsid w:val="00AB3050"/>
    <w:rsid w:val="00AB3304"/>
    <w:rsid w:val="00AB3ED5"/>
    <w:rsid w:val="00AB4EE3"/>
    <w:rsid w:val="00AB5B01"/>
    <w:rsid w:val="00AB6321"/>
    <w:rsid w:val="00AB7829"/>
    <w:rsid w:val="00AB7947"/>
    <w:rsid w:val="00AC041C"/>
    <w:rsid w:val="00AC05F2"/>
    <w:rsid w:val="00AC1B1A"/>
    <w:rsid w:val="00AC1D62"/>
    <w:rsid w:val="00AC3AC8"/>
    <w:rsid w:val="00AC70EB"/>
    <w:rsid w:val="00AD10B9"/>
    <w:rsid w:val="00AD1809"/>
    <w:rsid w:val="00AD25EC"/>
    <w:rsid w:val="00AD37DF"/>
    <w:rsid w:val="00AD5EFD"/>
    <w:rsid w:val="00AD6AF2"/>
    <w:rsid w:val="00AD7533"/>
    <w:rsid w:val="00AD7691"/>
    <w:rsid w:val="00AD78F8"/>
    <w:rsid w:val="00AD7998"/>
    <w:rsid w:val="00AE140C"/>
    <w:rsid w:val="00AE1CE7"/>
    <w:rsid w:val="00AE38E7"/>
    <w:rsid w:val="00AE41CF"/>
    <w:rsid w:val="00AE4E34"/>
    <w:rsid w:val="00AE51A5"/>
    <w:rsid w:val="00AF0F78"/>
    <w:rsid w:val="00AF1D66"/>
    <w:rsid w:val="00AF26DC"/>
    <w:rsid w:val="00AF2B70"/>
    <w:rsid w:val="00AF7F72"/>
    <w:rsid w:val="00B00F10"/>
    <w:rsid w:val="00B011EB"/>
    <w:rsid w:val="00B047C3"/>
    <w:rsid w:val="00B04CEC"/>
    <w:rsid w:val="00B07D41"/>
    <w:rsid w:val="00B110E9"/>
    <w:rsid w:val="00B12107"/>
    <w:rsid w:val="00B1292F"/>
    <w:rsid w:val="00B13B37"/>
    <w:rsid w:val="00B1456E"/>
    <w:rsid w:val="00B14620"/>
    <w:rsid w:val="00B15213"/>
    <w:rsid w:val="00B161D9"/>
    <w:rsid w:val="00B16BB1"/>
    <w:rsid w:val="00B1706D"/>
    <w:rsid w:val="00B171EC"/>
    <w:rsid w:val="00B20F29"/>
    <w:rsid w:val="00B2158D"/>
    <w:rsid w:val="00B218AC"/>
    <w:rsid w:val="00B218E0"/>
    <w:rsid w:val="00B2218D"/>
    <w:rsid w:val="00B24AA6"/>
    <w:rsid w:val="00B25992"/>
    <w:rsid w:val="00B25A41"/>
    <w:rsid w:val="00B25FD6"/>
    <w:rsid w:val="00B2770F"/>
    <w:rsid w:val="00B32498"/>
    <w:rsid w:val="00B33117"/>
    <w:rsid w:val="00B33DBB"/>
    <w:rsid w:val="00B35330"/>
    <w:rsid w:val="00B35C83"/>
    <w:rsid w:val="00B3648D"/>
    <w:rsid w:val="00B407CE"/>
    <w:rsid w:val="00B40DD9"/>
    <w:rsid w:val="00B41A97"/>
    <w:rsid w:val="00B41C69"/>
    <w:rsid w:val="00B421DF"/>
    <w:rsid w:val="00B43416"/>
    <w:rsid w:val="00B44D0D"/>
    <w:rsid w:val="00B463EF"/>
    <w:rsid w:val="00B4673A"/>
    <w:rsid w:val="00B46954"/>
    <w:rsid w:val="00B470C8"/>
    <w:rsid w:val="00B51DF8"/>
    <w:rsid w:val="00B52688"/>
    <w:rsid w:val="00B534B9"/>
    <w:rsid w:val="00B54BFC"/>
    <w:rsid w:val="00B55BD0"/>
    <w:rsid w:val="00B6146D"/>
    <w:rsid w:val="00B61E30"/>
    <w:rsid w:val="00B63FAA"/>
    <w:rsid w:val="00B64AD2"/>
    <w:rsid w:val="00B70FA2"/>
    <w:rsid w:val="00B7126C"/>
    <w:rsid w:val="00B722F8"/>
    <w:rsid w:val="00B733B5"/>
    <w:rsid w:val="00B738ED"/>
    <w:rsid w:val="00B750EA"/>
    <w:rsid w:val="00B81911"/>
    <w:rsid w:val="00B825CD"/>
    <w:rsid w:val="00B83FF1"/>
    <w:rsid w:val="00B84C88"/>
    <w:rsid w:val="00B85053"/>
    <w:rsid w:val="00B85845"/>
    <w:rsid w:val="00B86112"/>
    <w:rsid w:val="00B866B7"/>
    <w:rsid w:val="00B87728"/>
    <w:rsid w:val="00B9156A"/>
    <w:rsid w:val="00B923A9"/>
    <w:rsid w:val="00B93E1E"/>
    <w:rsid w:val="00B96DFB"/>
    <w:rsid w:val="00B97248"/>
    <w:rsid w:val="00B9754B"/>
    <w:rsid w:val="00B97933"/>
    <w:rsid w:val="00BA1279"/>
    <w:rsid w:val="00BA192F"/>
    <w:rsid w:val="00BA2E5F"/>
    <w:rsid w:val="00BA44E8"/>
    <w:rsid w:val="00BA46F6"/>
    <w:rsid w:val="00BA5757"/>
    <w:rsid w:val="00BA7B18"/>
    <w:rsid w:val="00BB052E"/>
    <w:rsid w:val="00BB0F29"/>
    <w:rsid w:val="00BB132E"/>
    <w:rsid w:val="00BB3627"/>
    <w:rsid w:val="00BB38D5"/>
    <w:rsid w:val="00BB4196"/>
    <w:rsid w:val="00BB53B8"/>
    <w:rsid w:val="00BB684B"/>
    <w:rsid w:val="00BC0B9D"/>
    <w:rsid w:val="00BC2671"/>
    <w:rsid w:val="00BC2987"/>
    <w:rsid w:val="00BC690F"/>
    <w:rsid w:val="00BC7007"/>
    <w:rsid w:val="00BD07D9"/>
    <w:rsid w:val="00BD21D2"/>
    <w:rsid w:val="00BD274D"/>
    <w:rsid w:val="00BD3894"/>
    <w:rsid w:val="00BD5027"/>
    <w:rsid w:val="00BD5991"/>
    <w:rsid w:val="00BD6512"/>
    <w:rsid w:val="00BD6F26"/>
    <w:rsid w:val="00BD758F"/>
    <w:rsid w:val="00BD78EC"/>
    <w:rsid w:val="00BE00A6"/>
    <w:rsid w:val="00BE0192"/>
    <w:rsid w:val="00BE36C8"/>
    <w:rsid w:val="00BE388E"/>
    <w:rsid w:val="00BE3A74"/>
    <w:rsid w:val="00BE466B"/>
    <w:rsid w:val="00BE46BC"/>
    <w:rsid w:val="00BE59CF"/>
    <w:rsid w:val="00BE5DFF"/>
    <w:rsid w:val="00BE6893"/>
    <w:rsid w:val="00BE7AAF"/>
    <w:rsid w:val="00BF0502"/>
    <w:rsid w:val="00BF257A"/>
    <w:rsid w:val="00BF2DBD"/>
    <w:rsid w:val="00BF2FCA"/>
    <w:rsid w:val="00BF424E"/>
    <w:rsid w:val="00BF569D"/>
    <w:rsid w:val="00BF5CD6"/>
    <w:rsid w:val="00BF5DBA"/>
    <w:rsid w:val="00BF5FCB"/>
    <w:rsid w:val="00BF6360"/>
    <w:rsid w:val="00BF683D"/>
    <w:rsid w:val="00BF6DF2"/>
    <w:rsid w:val="00C00ACE"/>
    <w:rsid w:val="00C01044"/>
    <w:rsid w:val="00C021D1"/>
    <w:rsid w:val="00C0308A"/>
    <w:rsid w:val="00C05FEE"/>
    <w:rsid w:val="00C063C3"/>
    <w:rsid w:val="00C0696D"/>
    <w:rsid w:val="00C06E39"/>
    <w:rsid w:val="00C06F8C"/>
    <w:rsid w:val="00C12802"/>
    <w:rsid w:val="00C12D24"/>
    <w:rsid w:val="00C156E8"/>
    <w:rsid w:val="00C17480"/>
    <w:rsid w:val="00C200FF"/>
    <w:rsid w:val="00C20135"/>
    <w:rsid w:val="00C216F4"/>
    <w:rsid w:val="00C27EAF"/>
    <w:rsid w:val="00C30C80"/>
    <w:rsid w:val="00C31BEB"/>
    <w:rsid w:val="00C3202F"/>
    <w:rsid w:val="00C32C12"/>
    <w:rsid w:val="00C336D9"/>
    <w:rsid w:val="00C34B5D"/>
    <w:rsid w:val="00C34F0E"/>
    <w:rsid w:val="00C35B30"/>
    <w:rsid w:val="00C36432"/>
    <w:rsid w:val="00C37C08"/>
    <w:rsid w:val="00C4182D"/>
    <w:rsid w:val="00C426F5"/>
    <w:rsid w:val="00C43F47"/>
    <w:rsid w:val="00C45935"/>
    <w:rsid w:val="00C45D14"/>
    <w:rsid w:val="00C463C3"/>
    <w:rsid w:val="00C4750C"/>
    <w:rsid w:val="00C51191"/>
    <w:rsid w:val="00C51AD4"/>
    <w:rsid w:val="00C52CBF"/>
    <w:rsid w:val="00C5399D"/>
    <w:rsid w:val="00C55E8D"/>
    <w:rsid w:val="00C57296"/>
    <w:rsid w:val="00C57547"/>
    <w:rsid w:val="00C61EB0"/>
    <w:rsid w:val="00C6438E"/>
    <w:rsid w:val="00C660DB"/>
    <w:rsid w:val="00C676FC"/>
    <w:rsid w:val="00C6785D"/>
    <w:rsid w:val="00C708BC"/>
    <w:rsid w:val="00C72980"/>
    <w:rsid w:val="00C734F4"/>
    <w:rsid w:val="00C73775"/>
    <w:rsid w:val="00C739CA"/>
    <w:rsid w:val="00C73DB9"/>
    <w:rsid w:val="00C755E5"/>
    <w:rsid w:val="00C75AA8"/>
    <w:rsid w:val="00C7661B"/>
    <w:rsid w:val="00C76728"/>
    <w:rsid w:val="00C771EE"/>
    <w:rsid w:val="00C80F87"/>
    <w:rsid w:val="00C821DE"/>
    <w:rsid w:val="00C86186"/>
    <w:rsid w:val="00C87DF8"/>
    <w:rsid w:val="00C87FE4"/>
    <w:rsid w:val="00C923C9"/>
    <w:rsid w:val="00C93368"/>
    <w:rsid w:val="00C93EEF"/>
    <w:rsid w:val="00C93FAA"/>
    <w:rsid w:val="00C94208"/>
    <w:rsid w:val="00C94689"/>
    <w:rsid w:val="00C947AD"/>
    <w:rsid w:val="00C95112"/>
    <w:rsid w:val="00C9532E"/>
    <w:rsid w:val="00C960F1"/>
    <w:rsid w:val="00C96130"/>
    <w:rsid w:val="00C96A71"/>
    <w:rsid w:val="00CA2696"/>
    <w:rsid w:val="00CA41BA"/>
    <w:rsid w:val="00CA74CC"/>
    <w:rsid w:val="00CA7CB9"/>
    <w:rsid w:val="00CA7D2D"/>
    <w:rsid w:val="00CB13EC"/>
    <w:rsid w:val="00CB19BE"/>
    <w:rsid w:val="00CB28D2"/>
    <w:rsid w:val="00CB5B56"/>
    <w:rsid w:val="00CB6669"/>
    <w:rsid w:val="00CB7A55"/>
    <w:rsid w:val="00CC0962"/>
    <w:rsid w:val="00CC27BD"/>
    <w:rsid w:val="00CC5407"/>
    <w:rsid w:val="00CC583A"/>
    <w:rsid w:val="00CC6E74"/>
    <w:rsid w:val="00CC720F"/>
    <w:rsid w:val="00CD0624"/>
    <w:rsid w:val="00CD10D0"/>
    <w:rsid w:val="00CD129B"/>
    <w:rsid w:val="00CD2B67"/>
    <w:rsid w:val="00CD2D52"/>
    <w:rsid w:val="00CD33F6"/>
    <w:rsid w:val="00CD436E"/>
    <w:rsid w:val="00CD5FA5"/>
    <w:rsid w:val="00CD79DF"/>
    <w:rsid w:val="00CD7DF5"/>
    <w:rsid w:val="00CE02E9"/>
    <w:rsid w:val="00CE04FC"/>
    <w:rsid w:val="00CE2B2D"/>
    <w:rsid w:val="00CE2FAC"/>
    <w:rsid w:val="00CE36AE"/>
    <w:rsid w:val="00CE3CBC"/>
    <w:rsid w:val="00CE5628"/>
    <w:rsid w:val="00CE5B9D"/>
    <w:rsid w:val="00CE684A"/>
    <w:rsid w:val="00CE6F87"/>
    <w:rsid w:val="00CE747B"/>
    <w:rsid w:val="00CF0D03"/>
    <w:rsid w:val="00CF1406"/>
    <w:rsid w:val="00CF1962"/>
    <w:rsid w:val="00CF518D"/>
    <w:rsid w:val="00CF66BE"/>
    <w:rsid w:val="00D00103"/>
    <w:rsid w:val="00D005D4"/>
    <w:rsid w:val="00D01241"/>
    <w:rsid w:val="00D012F7"/>
    <w:rsid w:val="00D0408E"/>
    <w:rsid w:val="00D055AC"/>
    <w:rsid w:val="00D05ACB"/>
    <w:rsid w:val="00D05F96"/>
    <w:rsid w:val="00D075E3"/>
    <w:rsid w:val="00D077C3"/>
    <w:rsid w:val="00D11208"/>
    <w:rsid w:val="00D12567"/>
    <w:rsid w:val="00D1605E"/>
    <w:rsid w:val="00D16A73"/>
    <w:rsid w:val="00D20C94"/>
    <w:rsid w:val="00D21113"/>
    <w:rsid w:val="00D219D6"/>
    <w:rsid w:val="00D23DF5"/>
    <w:rsid w:val="00D2599E"/>
    <w:rsid w:val="00D25E61"/>
    <w:rsid w:val="00D26ADB"/>
    <w:rsid w:val="00D30DE0"/>
    <w:rsid w:val="00D31F61"/>
    <w:rsid w:val="00D33DC8"/>
    <w:rsid w:val="00D378AB"/>
    <w:rsid w:val="00D40CFA"/>
    <w:rsid w:val="00D40ED3"/>
    <w:rsid w:val="00D42644"/>
    <w:rsid w:val="00D427A7"/>
    <w:rsid w:val="00D4401A"/>
    <w:rsid w:val="00D45CE3"/>
    <w:rsid w:val="00D47B04"/>
    <w:rsid w:val="00D51695"/>
    <w:rsid w:val="00D522E7"/>
    <w:rsid w:val="00D536D9"/>
    <w:rsid w:val="00D544F5"/>
    <w:rsid w:val="00D550D5"/>
    <w:rsid w:val="00D564E6"/>
    <w:rsid w:val="00D570E2"/>
    <w:rsid w:val="00D5768A"/>
    <w:rsid w:val="00D57F29"/>
    <w:rsid w:val="00D61ACE"/>
    <w:rsid w:val="00D61FA9"/>
    <w:rsid w:val="00D621D8"/>
    <w:rsid w:val="00D6287F"/>
    <w:rsid w:val="00D62B35"/>
    <w:rsid w:val="00D647B8"/>
    <w:rsid w:val="00D65B47"/>
    <w:rsid w:val="00D65DD6"/>
    <w:rsid w:val="00D671F4"/>
    <w:rsid w:val="00D70CA5"/>
    <w:rsid w:val="00D70F6D"/>
    <w:rsid w:val="00D734F3"/>
    <w:rsid w:val="00D7383F"/>
    <w:rsid w:val="00D73A64"/>
    <w:rsid w:val="00D76029"/>
    <w:rsid w:val="00D763E6"/>
    <w:rsid w:val="00D76899"/>
    <w:rsid w:val="00D77B48"/>
    <w:rsid w:val="00D8051D"/>
    <w:rsid w:val="00D82119"/>
    <w:rsid w:val="00D8255D"/>
    <w:rsid w:val="00D83718"/>
    <w:rsid w:val="00D842E2"/>
    <w:rsid w:val="00D84A52"/>
    <w:rsid w:val="00D86878"/>
    <w:rsid w:val="00D86D1E"/>
    <w:rsid w:val="00D86ECE"/>
    <w:rsid w:val="00D878FE"/>
    <w:rsid w:val="00D901B2"/>
    <w:rsid w:val="00D9267E"/>
    <w:rsid w:val="00D92E07"/>
    <w:rsid w:val="00D92F91"/>
    <w:rsid w:val="00D9358C"/>
    <w:rsid w:val="00D9426C"/>
    <w:rsid w:val="00D94A36"/>
    <w:rsid w:val="00D94DEE"/>
    <w:rsid w:val="00D954EC"/>
    <w:rsid w:val="00D9628B"/>
    <w:rsid w:val="00D966E9"/>
    <w:rsid w:val="00D96CFF"/>
    <w:rsid w:val="00D97C06"/>
    <w:rsid w:val="00DA092B"/>
    <w:rsid w:val="00DA2347"/>
    <w:rsid w:val="00DA601A"/>
    <w:rsid w:val="00DB0B5E"/>
    <w:rsid w:val="00DB1A6E"/>
    <w:rsid w:val="00DB2351"/>
    <w:rsid w:val="00DB295E"/>
    <w:rsid w:val="00DB3304"/>
    <w:rsid w:val="00DB3ACF"/>
    <w:rsid w:val="00DB44A4"/>
    <w:rsid w:val="00DB5455"/>
    <w:rsid w:val="00DB6563"/>
    <w:rsid w:val="00DB6CD5"/>
    <w:rsid w:val="00DB6FFE"/>
    <w:rsid w:val="00DC16BB"/>
    <w:rsid w:val="00DC1B81"/>
    <w:rsid w:val="00DC1ECD"/>
    <w:rsid w:val="00DC20B4"/>
    <w:rsid w:val="00DC2421"/>
    <w:rsid w:val="00DC2F9B"/>
    <w:rsid w:val="00DC34CE"/>
    <w:rsid w:val="00DC3FCF"/>
    <w:rsid w:val="00DC4608"/>
    <w:rsid w:val="00DC518B"/>
    <w:rsid w:val="00DC6A3D"/>
    <w:rsid w:val="00DD0142"/>
    <w:rsid w:val="00DD1911"/>
    <w:rsid w:val="00DD353A"/>
    <w:rsid w:val="00DD52AD"/>
    <w:rsid w:val="00DD56E9"/>
    <w:rsid w:val="00DD570A"/>
    <w:rsid w:val="00DD5D9A"/>
    <w:rsid w:val="00DD7116"/>
    <w:rsid w:val="00DE3176"/>
    <w:rsid w:val="00DE3FDF"/>
    <w:rsid w:val="00DE43EE"/>
    <w:rsid w:val="00DE66E5"/>
    <w:rsid w:val="00DE7721"/>
    <w:rsid w:val="00DF120D"/>
    <w:rsid w:val="00DF13E6"/>
    <w:rsid w:val="00DF15EC"/>
    <w:rsid w:val="00DF2850"/>
    <w:rsid w:val="00DF2AB7"/>
    <w:rsid w:val="00DF2B6B"/>
    <w:rsid w:val="00DF50A7"/>
    <w:rsid w:val="00DF60C5"/>
    <w:rsid w:val="00DF701B"/>
    <w:rsid w:val="00DF7F02"/>
    <w:rsid w:val="00E00F9A"/>
    <w:rsid w:val="00E03579"/>
    <w:rsid w:val="00E03755"/>
    <w:rsid w:val="00E05D3A"/>
    <w:rsid w:val="00E06413"/>
    <w:rsid w:val="00E0679A"/>
    <w:rsid w:val="00E06FD4"/>
    <w:rsid w:val="00E0778A"/>
    <w:rsid w:val="00E07F4B"/>
    <w:rsid w:val="00E118DA"/>
    <w:rsid w:val="00E12DFE"/>
    <w:rsid w:val="00E14C9A"/>
    <w:rsid w:val="00E14FA8"/>
    <w:rsid w:val="00E15B29"/>
    <w:rsid w:val="00E16350"/>
    <w:rsid w:val="00E16C98"/>
    <w:rsid w:val="00E170E7"/>
    <w:rsid w:val="00E1786F"/>
    <w:rsid w:val="00E21F64"/>
    <w:rsid w:val="00E230D9"/>
    <w:rsid w:val="00E236CB"/>
    <w:rsid w:val="00E265F3"/>
    <w:rsid w:val="00E27CDB"/>
    <w:rsid w:val="00E30AA5"/>
    <w:rsid w:val="00E30B6B"/>
    <w:rsid w:val="00E30D15"/>
    <w:rsid w:val="00E30F55"/>
    <w:rsid w:val="00E30F8D"/>
    <w:rsid w:val="00E320B2"/>
    <w:rsid w:val="00E36A43"/>
    <w:rsid w:val="00E376CA"/>
    <w:rsid w:val="00E37B3E"/>
    <w:rsid w:val="00E37ECE"/>
    <w:rsid w:val="00E40259"/>
    <w:rsid w:val="00E4075C"/>
    <w:rsid w:val="00E4103F"/>
    <w:rsid w:val="00E41BE3"/>
    <w:rsid w:val="00E4258F"/>
    <w:rsid w:val="00E43D05"/>
    <w:rsid w:val="00E43FE0"/>
    <w:rsid w:val="00E50695"/>
    <w:rsid w:val="00E517A1"/>
    <w:rsid w:val="00E5388C"/>
    <w:rsid w:val="00E53ACF"/>
    <w:rsid w:val="00E543F2"/>
    <w:rsid w:val="00E55EA2"/>
    <w:rsid w:val="00E565FD"/>
    <w:rsid w:val="00E56674"/>
    <w:rsid w:val="00E628B9"/>
    <w:rsid w:val="00E63B07"/>
    <w:rsid w:val="00E64820"/>
    <w:rsid w:val="00E65B25"/>
    <w:rsid w:val="00E660F8"/>
    <w:rsid w:val="00E663A5"/>
    <w:rsid w:val="00E66C00"/>
    <w:rsid w:val="00E67894"/>
    <w:rsid w:val="00E67C6F"/>
    <w:rsid w:val="00E70176"/>
    <w:rsid w:val="00E71691"/>
    <w:rsid w:val="00E71FF1"/>
    <w:rsid w:val="00E72665"/>
    <w:rsid w:val="00E72B2A"/>
    <w:rsid w:val="00E7544C"/>
    <w:rsid w:val="00E7655D"/>
    <w:rsid w:val="00E77746"/>
    <w:rsid w:val="00E77950"/>
    <w:rsid w:val="00E805B8"/>
    <w:rsid w:val="00E84DE3"/>
    <w:rsid w:val="00E84DFC"/>
    <w:rsid w:val="00E85697"/>
    <w:rsid w:val="00E85B67"/>
    <w:rsid w:val="00E85BC7"/>
    <w:rsid w:val="00E8694C"/>
    <w:rsid w:val="00E8700B"/>
    <w:rsid w:val="00E87202"/>
    <w:rsid w:val="00E8756D"/>
    <w:rsid w:val="00E90ECF"/>
    <w:rsid w:val="00E912EE"/>
    <w:rsid w:val="00E9323E"/>
    <w:rsid w:val="00E9461F"/>
    <w:rsid w:val="00E94F46"/>
    <w:rsid w:val="00E9523C"/>
    <w:rsid w:val="00E952B2"/>
    <w:rsid w:val="00E952CB"/>
    <w:rsid w:val="00E9589F"/>
    <w:rsid w:val="00E95B72"/>
    <w:rsid w:val="00E95F50"/>
    <w:rsid w:val="00E96B84"/>
    <w:rsid w:val="00E9777A"/>
    <w:rsid w:val="00EA01C0"/>
    <w:rsid w:val="00EA09E0"/>
    <w:rsid w:val="00EA1019"/>
    <w:rsid w:val="00EA366D"/>
    <w:rsid w:val="00EB0E86"/>
    <w:rsid w:val="00EB1C8D"/>
    <w:rsid w:val="00EB3C0D"/>
    <w:rsid w:val="00EB427F"/>
    <w:rsid w:val="00EB5852"/>
    <w:rsid w:val="00EB58B6"/>
    <w:rsid w:val="00EB5B22"/>
    <w:rsid w:val="00EB5B87"/>
    <w:rsid w:val="00EB69CD"/>
    <w:rsid w:val="00EB6EB1"/>
    <w:rsid w:val="00EC03C6"/>
    <w:rsid w:val="00EC0FDA"/>
    <w:rsid w:val="00EC1771"/>
    <w:rsid w:val="00EC5B30"/>
    <w:rsid w:val="00EC66B5"/>
    <w:rsid w:val="00EC6B32"/>
    <w:rsid w:val="00EC742A"/>
    <w:rsid w:val="00ED175A"/>
    <w:rsid w:val="00ED1B93"/>
    <w:rsid w:val="00ED44AD"/>
    <w:rsid w:val="00ED5C8F"/>
    <w:rsid w:val="00ED60B8"/>
    <w:rsid w:val="00ED6B81"/>
    <w:rsid w:val="00ED6C33"/>
    <w:rsid w:val="00ED7664"/>
    <w:rsid w:val="00ED7744"/>
    <w:rsid w:val="00ED7753"/>
    <w:rsid w:val="00ED77E0"/>
    <w:rsid w:val="00EE127D"/>
    <w:rsid w:val="00EE18F3"/>
    <w:rsid w:val="00EE1E44"/>
    <w:rsid w:val="00EE2778"/>
    <w:rsid w:val="00EE497E"/>
    <w:rsid w:val="00EE5B4C"/>
    <w:rsid w:val="00EE70C9"/>
    <w:rsid w:val="00EF0D60"/>
    <w:rsid w:val="00EF117A"/>
    <w:rsid w:val="00EF1B27"/>
    <w:rsid w:val="00EF37E9"/>
    <w:rsid w:val="00EF4623"/>
    <w:rsid w:val="00EF462D"/>
    <w:rsid w:val="00F01565"/>
    <w:rsid w:val="00F0641B"/>
    <w:rsid w:val="00F0711A"/>
    <w:rsid w:val="00F078A7"/>
    <w:rsid w:val="00F113C2"/>
    <w:rsid w:val="00F1149E"/>
    <w:rsid w:val="00F128F7"/>
    <w:rsid w:val="00F12E2A"/>
    <w:rsid w:val="00F12FB2"/>
    <w:rsid w:val="00F1386E"/>
    <w:rsid w:val="00F147A1"/>
    <w:rsid w:val="00F151FA"/>
    <w:rsid w:val="00F156AF"/>
    <w:rsid w:val="00F17BDD"/>
    <w:rsid w:val="00F20A82"/>
    <w:rsid w:val="00F21612"/>
    <w:rsid w:val="00F22675"/>
    <w:rsid w:val="00F232D7"/>
    <w:rsid w:val="00F23E65"/>
    <w:rsid w:val="00F26DAE"/>
    <w:rsid w:val="00F26FED"/>
    <w:rsid w:val="00F27A1F"/>
    <w:rsid w:val="00F27AA0"/>
    <w:rsid w:val="00F33580"/>
    <w:rsid w:val="00F3388B"/>
    <w:rsid w:val="00F34E8B"/>
    <w:rsid w:val="00F36CED"/>
    <w:rsid w:val="00F410A4"/>
    <w:rsid w:val="00F443FE"/>
    <w:rsid w:val="00F4470D"/>
    <w:rsid w:val="00F457D5"/>
    <w:rsid w:val="00F460CA"/>
    <w:rsid w:val="00F46A34"/>
    <w:rsid w:val="00F506B3"/>
    <w:rsid w:val="00F51468"/>
    <w:rsid w:val="00F52786"/>
    <w:rsid w:val="00F52812"/>
    <w:rsid w:val="00F53495"/>
    <w:rsid w:val="00F53C63"/>
    <w:rsid w:val="00F53D00"/>
    <w:rsid w:val="00F565BB"/>
    <w:rsid w:val="00F56C9A"/>
    <w:rsid w:val="00F57527"/>
    <w:rsid w:val="00F60100"/>
    <w:rsid w:val="00F6075E"/>
    <w:rsid w:val="00F613BD"/>
    <w:rsid w:val="00F64A3E"/>
    <w:rsid w:val="00F64D47"/>
    <w:rsid w:val="00F6799A"/>
    <w:rsid w:val="00F72CF0"/>
    <w:rsid w:val="00F72D38"/>
    <w:rsid w:val="00F73F82"/>
    <w:rsid w:val="00F7423D"/>
    <w:rsid w:val="00F74F05"/>
    <w:rsid w:val="00F778F2"/>
    <w:rsid w:val="00F80335"/>
    <w:rsid w:val="00F80518"/>
    <w:rsid w:val="00F821E6"/>
    <w:rsid w:val="00F82D90"/>
    <w:rsid w:val="00F83671"/>
    <w:rsid w:val="00F837DB"/>
    <w:rsid w:val="00F841A4"/>
    <w:rsid w:val="00F84D8C"/>
    <w:rsid w:val="00F852F9"/>
    <w:rsid w:val="00F90FBE"/>
    <w:rsid w:val="00F91416"/>
    <w:rsid w:val="00F928EA"/>
    <w:rsid w:val="00F92C81"/>
    <w:rsid w:val="00F93957"/>
    <w:rsid w:val="00F93C81"/>
    <w:rsid w:val="00F9499F"/>
    <w:rsid w:val="00F9503A"/>
    <w:rsid w:val="00FA019D"/>
    <w:rsid w:val="00FA23B5"/>
    <w:rsid w:val="00FA2E3E"/>
    <w:rsid w:val="00FA2E45"/>
    <w:rsid w:val="00FA3078"/>
    <w:rsid w:val="00FA3A3E"/>
    <w:rsid w:val="00FA4150"/>
    <w:rsid w:val="00FA70B5"/>
    <w:rsid w:val="00FB0404"/>
    <w:rsid w:val="00FB2286"/>
    <w:rsid w:val="00FB234B"/>
    <w:rsid w:val="00FB2B24"/>
    <w:rsid w:val="00FB2DE3"/>
    <w:rsid w:val="00FB32C9"/>
    <w:rsid w:val="00FB3681"/>
    <w:rsid w:val="00FB3DDE"/>
    <w:rsid w:val="00FB4014"/>
    <w:rsid w:val="00FB6ED3"/>
    <w:rsid w:val="00FC0F5C"/>
    <w:rsid w:val="00FC1586"/>
    <w:rsid w:val="00FC36D1"/>
    <w:rsid w:val="00FC3CF7"/>
    <w:rsid w:val="00FC3EEF"/>
    <w:rsid w:val="00FC459B"/>
    <w:rsid w:val="00FC5F15"/>
    <w:rsid w:val="00FC6611"/>
    <w:rsid w:val="00FC6946"/>
    <w:rsid w:val="00FD4309"/>
    <w:rsid w:val="00FD4B26"/>
    <w:rsid w:val="00FD4DB9"/>
    <w:rsid w:val="00FD5043"/>
    <w:rsid w:val="00FD6187"/>
    <w:rsid w:val="00FD61F1"/>
    <w:rsid w:val="00FD630E"/>
    <w:rsid w:val="00FD6FEE"/>
    <w:rsid w:val="00FD7D11"/>
    <w:rsid w:val="00FE1B7D"/>
    <w:rsid w:val="00FE3FCC"/>
    <w:rsid w:val="00FE5523"/>
    <w:rsid w:val="00FE5F44"/>
    <w:rsid w:val="00FE67E7"/>
    <w:rsid w:val="00FE68BC"/>
    <w:rsid w:val="00FE6A5E"/>
    <w:rsid w:val="00FE75CD"/>
    <w:rsid w:val="00FF00DA"/>
    <w:rsid w:val="00FF10CF"/>
    <w:rsid w:val="00FF433A"/>
    <w:rsid w:val="00FF4B85"/>
    <w:rsid w:val="00FF5993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33A85"/>
  <w15:docId w15:val="{B38A0A49-8BC5-4B4E-9B07-AAB7F316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9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59CF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  <w:lang w:val="en-US"/>
    </w:rPr>
  </w:style>
  <w:style w:type="paragraph" w:styleId="Heading3">
    <w:name w:val="heading 3"/>
    <w:basedOn w:val="Normal"/>
    <w:next w:val="Normal"/>
    <w:qFormat/>
    <w:rsid w:val="00BE59CF"/>
    <w:pPr>
      <w:keepNext/>
      <w:spacing w:line="480" w:lineRule="auto"/>
      <w:outlineLvl w:val="2"/>
    </w:pPr>
    <w:rPr>
      <w:i/>
      <w:iCs/>
      <w:sz w:val="20"/>
      <w:lang w:val="el-GR"/>
    </w:rPr>
  </w:style>
  <w:style w:type="paragraph" w:styleId="Heading4">
    <w:name w:val="heading 4"/>
    <w:basedOn w:val="Normal"/>
    <w:next w:val="Normal"/>
    <w:qFormat/>
    <w:rsid w:val="00BE59CF"/>
    <w:pPr>
      <w:keepNext/>
      <w:overflowPunct w:val="0"/>
      <w:autoSpaceDE w:val="0"/>
      <w:autoSpaceDN w:val="0"/>
      <w:adjustRightInd w:val="0"/>
      <w:spacing w:line="480" w:lineRule="auto"/>
      <w:ind w:left="284"/>
      <w:jc w:val="both"/>
      <w:textAlignment w:val="baseline"/>
      <w:outlineLvl w:val="3"/>
    </w:pPr>
    <w:rPr>
      <w:i/>
      <w:szCs w:val="20"/>
      <w:lang w:val="el-GR"/>
    </w:rPr>
  </w:style>
  <w:style w:type="paragraph" w:styleId="Heading5">
    <w:name w:val="heading 5"/>
    <w:basedOn w:val="Normal"/>
    <w:next w:val="Normal"/>
    <w:qFormat/>
    <w:rsid w:val="00BE59CF"/>
    <w:pPr>
      <w:keepNext/>
      <w:autoSpaceDE w:val="0"/>
      <w:autoSpaceDN w:val="0"/>
      <w:adjustRightInd w:val="0"/>
      <w:outlineLvl w:val="4"/>
    </w:pPr>
    <w:rPr>
      <w:b/>
      <w:bCs/>
      <w:color w:val="0000F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70176"/>
    <w:pPr>
      <w:spacing w:line="360" w:lineRule="auto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E70176"/>
    <w:pPr>
      <w:tabs>
        <w:tab w:val="left" w:leader="dot" w:pos="1440"/>
        <w:tab w:val="left" w:pos="2880"/>
        <w:tab w:val="right" w:leader="dot" w:pos="9060"/>
      </w:tabs>
      <w:spacing w:after="120"/>
      <w:ind w:left="1440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BE59CF"/>
    <w:pPr>
      <w:spacing w:before="100" w:beforeAutospacing="1" w:after="100" w:afterAutospacing="1"/>
    </w:pPr>
  </w:style>
  <w:style w:type="paragraph" w:styleId="BodyText">
    <w:name w:val="Body Text"/>
    <w:basedOn w:val="Normal"/>
    <w:rsid w:val="00BE59CF"/>
    <w:pPr>
      <w:jc w:val="both"/>
    </w:pPr>
    <w:rPr>
      <w:lang w:val="el-GR"/>
    </w:rPr>
  </w:style>
  <w:style w:type="paragraph" w:styleId="Footer">
    <w:name w:val="footer"/>
    <w:basedOn w:val="Normal"/>
    <w:link w:val="FooterChar"/>
    <w:uiPriority w:val="99"/>
    <w:rsid w:val="00BE59C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D7744"/>
    <w:rPr>
      <w:sz w:val="24"/>
      <w:szCs w:val="24"/>
      <w:lang w:val="en-GB"/>
    </w:rPr>
  </w:style>
  <w:style w:type="character" w:styleId="PageNumber">
    <w:name w:val="page number"/>
    <w:basedOn w:val="DefaultParagraphFont"/>
    <w:rsid w:val="00BE59CF"/>
    <w:rPr>
      <w:sz w:val="24"/>
      <w:szCs w:val="24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BE59C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D7744"/>
    <w:rPr>
      <w:sz w:val="24"/>
      <w:szCs w:val="24"/>
      <w:lang w:val="en-GB"/>
    </w:rPr>
  </w:style>
  <w:style w:type="character" w:customStyle="1" w:styleId="text7">
    <w:name w:val="text7"/>
    <w:rsid w:val="00374616"/>
    <w:rPr>
      <w:rFonts w:ascii="Verdana" w:hAnsi="Verdana" w:hint="default"/>
      <w:b w:val="0"/>
      <w:bCs w:val="0"/>
      <w:color w:val="333333"/>
      <w:sz w:val="22"/>
      <w:szCs w:val="22"/>
      <w:lang w:val="pl-PL" w:eastAsia="pl-PL" w:bidi="ar-SA"/>
    </w:rPr>
  </w:style>
  <w:style w:type="paragraph" w:customStyle="1" w:styleId="CM4">
    <w:name w:val="CM4"/>
    <w:basedOn w:val="Normal"/>
    <w:next w:val="Normal"/>
    <w:rsid w:val="008A77E5"/>
    <w:pPr>
      <w:autoSpaceDE w:val="0"/>
      <w:autoSpaceDN w:val="0"/>
      <w:adjustRightInd w:val="0"/>
      <w:spacing w:before="60" w:after="60"/>
    </w:pPr>
    <w:rPr>
      <w:rFonts w:ascii="EUAlbertina" w:hAnsi="EUAlbertina"/>
      <w:lang w:val="en-US"/>
    </w:rPr>
  </w:style>
  <w:style w:type="character" w:styleId="Hyperlink">
    <w:name w:val="Hyperlink"/>
    <w:rsid w:val="00DA2347"/>
    <w:rPr>
      <w:color w:val="0000FF"/>
      <w:sz w:val="24"/>
      <w:szCs w:val="24"/>
      <w:u w:val="single"/>
      <w:lang w:val="pl-PL" w:eastAsia="pl-PL" w:bidi="ar-SA"/>
    </w:rPr>
  </w:style>
  <w:style w:type="paragraph" w:customStyle="1" w:styleId="Default">
    <w:name w:val="Default"/>
    <w:rsid w:val="00FA3A3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70E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D7744"/>
    <w:rPr>
      <w:rFonts w:ascii="Tahoma" w:hAnsi="Tahoma" w:cs="Tahoma"/>
      <w:sz w:val="16"/>
      <w:szCs w:val="16"/>
      <w:lang w:val="en-GB"/>
    </w:rPr>
  </w:style>
  <w:style w:type="paragraph" w:customStyle="1" w:styleId="Char">
    <w:name w:val="Char"/>
    <w:basedOn w:val="Normal"/>
    <w:rsid w:val="00A60074"/>
    <w:pPr>
      <w:numPr>
        <w:numId w:val="1"/>
      </w:numPr>
      <w:tabs>
        <w:tab w:val="clear" w:pos="567"/>
      </w:tabs>
      <w:ind w:left="0" w:firstLine="0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F73F82"/>
    <w:pPr>
      <w:ind w:left="720"/>
    </w:pPr>
  </w:style>
  <w:style w:type="paragraph" w:styleId="BodyTextIndent">
    <w:name w:val="Body Text Indent"/>
    <w:basedOn w:val="Normal"/>
    <w:link w:val="BodyTextIndentChar"/>
    <w:rsid w:val="00ED7744"/>
    <w:pPr>
      <w:spacing w:line="360" w:lineRule="auto"/>
      <w:ind w:left="728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IndentChar">
    <w:name w:val="Body Text Indent Char"/>
    <w:link w:val="BodyTextIndent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Indent2">
    <w:name w:val="Body Text Indent 2"/>
    <w:basedOn w:val="Normal"/>
    <w:link w:val="BodyTextIndent2Char"/>
    <w:rsid w:val="00ED7744"/>
    <w:pPr>
      <w:spacing w:line="360" w:lineRule="auto"/>
      <w:ind w:left="848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Indent2Char">
    <w:name w:val="Body Text Indent 2 Char"/>
    <w:link w:val="BodyTextIndent2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2">
    <w:name w:val="Body Text 2"/>
    <w:basedOn w:val="Normal"/>
    <w:link w:val="BodyText2Char"/>
    <w:rsid w:val="00ED7744"/>
    <w:pPr>
      <w:spacing w:line="360" w:lineRule="auto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2Char">
    <w:name w:val="Body Text 2 Char"/>
    <w:link w:val="BodyText2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Indent3">
    <w:name w:val="Body Text Indent 3"/>
    <w:basedOn w:val="Normal"/>
    <w:link w:val="BodyTextIndent3Char"/>
    <w:rsid w:val="00ED7744"/>
    <w:pPr>
      <w:spacing w:line="360" w:lineRule="auto"/>
      <w:ind w:left="17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Indent3Char">
    <w:name w:val="Body Text Indent 3 Char"/>
    <w:link w:val="BodyTextIndent3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3">
    <w:name w:val="Body Text 3"/>
    <w:basedOn w:val="Normal"/>
    <w:link w:val="BodyText3Char"/>
    <w:rsid w:val="00ED7744"/>
    <w:pPr>
      <w:spacing w:line="360" w:lineRule="auto"/>
    </w:pPr>
    <w:rPr>
      <w:rFonts w:ascii="Arial" w:hAnsi="Arial" w:cs="Arial"/>
      <w:lang w:val="el-GR" w:eastAsia="pl-PL"/>
    </w:rPr>
  </w:style>
  <w:style w:type="character" w:customStyle="1" w:styleId="BodyText3Char">
    <w:name w:val="Body Text 3 Char"/>
    <w:link w:val="BodyText3"/>
    <w:rsid w:val="00ED7744"/>
    <w:rPr>
      <w:rFonts w:ascii="Arial" w:hAnsi="Arial" w:cs="Arial"/>
      <w:sz w:val="24"/>
      <w:szCs w:val="24"/>
      <w:lang w:val="el-GR" w:eastAsia="pl-PL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ED7744"/>
    <w:rPr>
      <w:rFonts w:ascii="Tahoma" w:hAnsi="Tahoma" w:cs="Tahoma"/>
      <w:sz w:val="16"/>
      <w:szCs w:val="16"/>
      <w:lang w:val="pl-PL" w:eastAsia="pl-PL"/>
    </w:rPr>
  </w:style>
  <w:style w:type="character" w:customStyle="1" w:styleId="DocumentMapChar">
    <w:name w:val="Document Map Char"/>
    <w:link w:val="DocumentMap"/>
    <w:uiPriority w:val="99"/>
    <w:rsid w:val="00ED7744"/>
    <w:rPr>
      <w:rFonts w:ascii="Tahoma" w:hAnsi="Tahoma" w:cs="Tahoma"/>
      <w:sz w:val="16"/>
      <w:szCs w:val="16"/>
      <w:lang w:val="pl-PL" w:eastAsia="pl-PL" w:bidi="ar-SA"/>
    </w:rPr>
  </w:style>
  <w:style w:type="character" w:styleId="CommentReference">
    <w:name w:val="annotation reference"/>
    <w:rsid w:val="00261EB1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261EB1"/>
    <w:rPr>
      <w:lang w:eastAsia="pl-PL"/>
    </w:rPr>
  </w:style>
  <w:style w:type="character" w:customStyle="1" w:styleId="CommentTextChar">
    <w:name w:val="Comment Text Char"/>
    <w:link w:val="CommentText"/>
    <w:rsid w:val="00261EB1"/>
    <w:rPr>
      <w:sz w:val="24"/>
      <w:szCs w:val="24"/>
      <w:lang w:val="en-GB" w:eastAsia="pl-PL" w:bidi="ar-SA"/>
    </w:rPr>
  </w:style>
  <w:style w:type="paragraph" w:styleId="CommentSubject">
    <w:name w:val="annotation subject"/>
    <w:basedOn w:val="CommentText"/>
    <w:next w:val="CommentText"/>
    <w:link w:val="CommentSubjectChar"/>
    <w:rsid w:val="00261EB1"/>
    <w:rPr>
      <w:b/>
      <w:bCs/>
    </w:rPr>
  </w:style>
  <w:style w:type="character" w:customStyle="1" w:styleId="CommentSubjectChar">
    <w:name w:val="Comment Subject Char"/>
    <w:link w:val="CommentSubject"/>
    <w:rsid w:val="00261EB1"/>
    <w:rPr>
      <w:b/>
      <w:bCs/>
      <w:sz w:val="24"/>
      <w:szCs w:val="24"/>
      <w:lang w:val="en-GB" w:eastAsia="pl-PL" w:bidi="ar-SA"/>
    </w:rPr>
  </w:style>
  <w:style w:type="paragraph" w:styleId="Revision">
    <w:name w:val="Revision"/>
    <w:hidden/>
    <w:uiPriority w:val="99"/>
    <w:semiHidden/>
    <w:rsid w:val="00F506B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D769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FB85-C6B2-46E4-A0F5-63FA153E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ΟΙ ΠΕΡΙ ΕΛΕΓΧΟΥ ΤΗΣ ΡΥΠΑΝΣΗΣ ΤΗΣ ΑΤΜΟΣΦΑΙΡΑΣ (ΚΑΥΣΗ ΧΡΗΣΙΜΟΠΟΙΗΜΕΝΩΝ ΟΡΥΚΤΕΛΑΙΩΝ)  ΚΑΝΟΝΙΣΜΟΙ ΤΟΥ 2002</vt:lpstr>
    </vt:vector>
  </TitlesOfParts>
  <Company>Hewlett-Packard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ΠΕΡΙ ΕΛΕΓΧΟΥ ΤΗΣ ΡΥΠΑΝΣΗΣ ΤΗΣ ΑΤΜΟΣΦΑΙΡΑΣ (ΚΑΥΣΗ ΧΡΗΣΙΜΟΠΟΙΗΜΕΝΩΝ ΟΡΥΚΤΕΛΑΙΩΝ)  ΚΑΝΟΝΙΣΜΟΙ ΤΟΥ 2002</dc:title>
  <dc:creator>Adonis Pais</dc:creator>
  <cp:lastModifiedBy>Andriani Photiadou</cp:lastModifiedBy>
  <cp:revision>8</cp:revision>
  <cp:lastPrinted>2022-05-13T05:27:00Z</cp:lastPrinted>
  <dcterms:created xsi:type="dcterms:W3CDTF">2022-05-13T05:28:00Z</dcterms:created>
  <dcterms:modified xsi:type="dcterms:W3CDTF">2022-05-27T08:48:00Z</dcterms:modified>
</cp:coreProperties>
</file>