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CED3" w14:textId="0E0E5771" w:rsidR="003813D9" w:rsidRDefault="003813D9" w:rsidP="00991ED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ΝΟΜΟ</w:t>
      </w:r>
      <w:r w:rsidR="008858EC">
        <w:rPr>
          <w:rFonts w:ascii="Arial" w:hAnsi="Arial" w:cs="Arial"/>
          <w:b/>
          <w:sz w:val="24"/>
          <w:szCs w:val="24"/>
          <w:lang w:val="el-GR"/>
        </w:rPr>
        <w:t>Σ</w:t>
      </w:r>
      <w:r>
        <w:rPr>
          <w:rFonts w:ascii="Arial" w:hAnsi="Arial" w:cs="Arial"/>
          <w:b/>
          <w:sz w:val="24"/>
          <w:szCs w:val="24"/>
          <w:lang w:val="el-GR"/>
        </w:rPr>
        <w:t xml:space="preserve"> ΠΟΥ ΤΡΟΠΟΠΟΙΕΙ ΤΟ</w:t>
      </w:r>
      <w:r w:rsidR="00991EDF">
        <w:rPr>
          <w:rFonts w:ascii="Arial" w:hAnsi="Arial" w:cs="Arial"/>
          <w:b/>
          <w:sz w:val="24"/>
          <w:szCs w:val="24"/>
          <w:lang w:val="el-GR"/>
        </w:rPr>
        <w:t>ΥΣ</w:t>
      </w:r>
      <w:r>
        <w:rPr>
          <w:rFonts w:ascii="Arial" w:hAnsi="Arial" w:cs="Arial"/>
          <w:b/>
          <w:sz w:val="24"/>
          <w:szCs w:val="24"/>
          <w:lang w:val="el-GR"/>
        </w:rPr>
        <w:t xml:space="preserve"> ΠΕΡΙ </w:t>
      </w:r>
      <w:r w:rsidR="00320375">
        <w:rPr>
          <w:rFonts w:ascii="Arial" w:hAnsi="Arial" w:cs="Arial"/>
          <w:b/>
          <w:sz w:val="24"/>
          <w:szCs w:val="24"/>
          <w:lang w:val="el-GR"/>
        </w:rPr>
        <w:t xml:space="preserve">ΤΟΥ </w:t>
      </w:r>
      <w:r>
        <w:rPr>
          <w:rFonts w:ascii="Arial" w:hAnsi="Arial" w:cs="Arial"/>
          <w:b/>
          <w:sz w:val="24"/>
          <w:szCs w:val="24"/>
          <w:lang w:val="el-GR"/>
        </w:rPr>
        <w:t>ΚΕΝΤΡΙΚΟΥ ΦΟΡΕΑ ΙΣΟΤΙΜΗΣ ΚΑΤΑΝΟΜΗΣ ΒΑΡΩΝ  (ΣΥΣΤΑΣΗ, ΣΚΟΠΟΙ, ΑΡΜΟΔΙΟΤΗΤΕΣ ΚΑΙ ΑΛΛΑ ΣΥΝΑΦΗ ΘΕΜΑΤΑ) ΝΟΜΟ</w:t>
      </w:r>
      <w:r w:rsidR="00991EDF">
        <w:rPr>
          <w:rFonts w:ascii="Arial" w:hAnsi="Arial" w:cs="Arial"/>
          <w:b/>
          <w:sz w:val="24"/>
          <w:szCs w:val="24"/>
          <w:lang w:val="el-GR"/>
        </w:rPr>
        <w:t>ΥΣ</w:t>
      </w:r>
      <w:r>
        <w:rPr>
          <w:rFonts w:ascii="Arial" w:hAnsi="Arial" w:cs="Arial"/>
          <w:b/>
          <w:sz w:val="24"/>
          <w:szCs w:val="24"/>
          <w:lang w:val="el-GR"/>
        </w:rPr>
        <w:t xml:space="preserve"> ΤΟΥ 1989 </w:t>
      </w:r>
      <w:r w:rsidR="00991EDF">
        <w:rPr>
          <w:rFonts w:ascii="Arial" w:hAnsi="Arial" w:cs="Arial"/>
          <w:b/>
          <w:sz w:val="24"/>
          <w:szCs w:val="24"/>
          <w:lang w:val="el-GR"/>
        </w:rPr>
        <w:t>ΕΩΣ 2021</w:t>
      </w:r>
    </w:p>
    <w:p w14:paraId="3D0EA0C0" w14:textId="77777777" w:rsidR="00D163C3" w:rsidRDefault="00D163C3" w:rsidP="00991ED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14:paraId="1094C404" w14:textId="27B94FA2" w:rsidR="003813D9" w:rsidRDefault="00D163C3" w:rsidP="00D163C3">
      <w:pPr>
        <w:tabs>
          <w:tab w:val="left" w:pos="2694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Η Βουλή των Αντιπροσώπων ψηφίζει ως ακολούθως:</w:t>
      </w:r>
    </w:p>
    <w:p w14:paraId="0B30CADA" w14:textId="77777777" w:rsidR="00D163C3" w:rsidRDefault="00D163C3" w:rsidP="00D163C3">
      <w:pPr>
        <w:tabs>
          <w:tab w:val="left" w:pos="2694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W w:w="5019" w:type="pct"/>
        <w:tblLook w:val="01E0" w:firstRow="1" w:lastRow="1" w:firstColumn="1" w:lastColumn="1" w:noHBand="0" w:noVBand="0"/>
      </w:tblPr>
      <w:tblGrid>
        <w:gridCol w:w="2259"/>
        <w:gridCol w:w="860"/>
        <w:gridCol w:w="6584"/>
      </w:tblGrid>
      <w:tr w:rsidR="003813D9" w:rsidRPr="00970297" w14:paraId="6A6D412C" w14:textId="77777777" w:rsidTr="00CC7AC3">
        <w:tc>
          <w:tcPr>
            <w:tcW w:w="1164" w:type="pct"/>
            <w:hideMark/>
          </w:tcPr>
          <w:p w14:paraId="36309336" w14:textId="77777777" w:rsidR="00351F58" w:rsidRDefault="00351F58" w:rsidP="003813D9">
            <w:pPr>
              <w:spacing w:after="0" w:line="360" w:lineRule="auto"/>
              <w:ind w:left="142" w:right="34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Συνοπτικός </w:t>
            </w:r>
          </w:p>
          <w:p w14:paraId="008C5C95" w14:textId="3478D536" w:rsidR="00351F58" w:rsidRPr="00351F58" w:rsidRDefault="005E4ADF" w:rsidP="003813D9">
            <w:pPr>
              <w:spacing w:after="0" w:line="360" w:lineRule="auto"/>
              <w:ind w:left="142" w:right="34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 w:rsidR="00351F58">
              <w:rPr>
                <w:rFonts w:ascii="Arial" w:hAnsi="Arial" w:cs="Arial"/>
                <w:sz w:val="24"/>
                <w:szCs w:val="24"/>
                <w:lang w:val="el-GR"/>
              </w:rPr>
              <w:t>ίτλος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23C86B11" w14:textId="3A51F145" w:rsidR="003813D9" w:rsidRPr="00677673" w:rsidRDefault="003813D9" w:rsidP="00991EDF">
            <w:pPr>
              <w:spacing w:after="0" w:line="360" w:lineRule="auto"/>
              <w:ind w:left="142" w:right="168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77673">
              <w:rPr>
                <w:rFonts w:ascii="Arial" w:hAnsi="Arial" w:cs="Arial"/>
                <w:sz w:val="24"/>
                <w:szCs w:val="24"/>
                <w:lang w:val="el-GR"/>
              </w:rPr>
              <w:t>141</w:t>
            </w:r>
            <w:r w:rsidR="00991EDF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677673">
              <w:rPr>
                <w:rFonts w:ascii="Arial" w:hAnsi="Arial" w:cs="Arial"/>
                <w:sz w:val="24"/>
                <w:szCs w:val="24"/>
                <w:lang w:val="el-GR"/>
              </w:rPr>
              <w:t>1989</w:t>
            </w:r>
          </w:p>
          <w:p w14:paraId="5AC021B9" w14:textId="61007ECA" w:rsidR="003813D9" w:rsidRPr="00677673" w:rsidRDefault="003813D9" w:rsidP="00991EDF">
            <w:pPr>
              <w:spacing w:after="0" w:line="360" w:lineRule="auto"/>
              <w:ind w:left="142" w:right="168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77673">
              <w:rPr>
                <w:rFonts w:ascii="Arial" w:hAnsi="Arial" w:cs="Arial"/>
                <w:sz w:val="24"/>
                <w:szCs w:val="24"/>
                <w:lang w:val="el-GR"/>
              </w:rPr>
              <w:t>70(</w:t>
            </w:r>
            <w:r w:rsidRPr="00351F58">
              <w:rPr>
                <w:rFonts w:ascii="Arial" w:hAnsi="Arial" w:cs="Arial"/>
                <w:sz w:val="24"/>
                <w:szCs w:val="24"/>
              </w:rPr>
              <w:t>I</w:t>
            </w:r>
            <w:r w:rsidRPr="00677673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991EDF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677673">
              <w:rPr>
                <w:rFonts w:ascii="Arial" w:hAnsi="Arial" w:cs="Arial"/>
                <w:sz w:val="24"/>
                <w:szCs w:val="24"/>
                <w:lang w:val="el-GR"/>
              </w:rPr>
              <w:t>1998</w:t>
            </w:r>
          </w:p>
          <w:p w14:paraId="17DAA48B" w14:textId="61C025B7" w:rsidR="003813D9" w:rsidRPr="00677673" w:rsidRDefault="003813D9" w:rsidP="00991EDF">
            <w:pPr>
              <w:spacing w:after="0" w:line="360" w:lineRule="auto"/>
              <w:ind w:left="142" w:right="168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77673">
              <w:rPr>
                <w:rFonts w:ascii="Arial" w:hAnsi="Arial" w:cs="Arial"/>
                <w:sz w:val="24"/>
                <w:szCs w:val="24"/>
                <w:lang w:val="el-GR"/>
              </w:rPr>
              <w:t>105(</w:t>
            </w:r>
            <w:r w:rsidRPr="00351F58">
              <w:rPr>
                <w:rFonts w:ascii="Arial" w:hAnsi="Arial" w:cs="Arial"/>
                <w:sz w:val="24"/>
                <w:szCs w:val="24"/>
              </w:rPr>
              <w:t>I</w:t>
            </w:r>
            <w:r w:rsidRPr="00677673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991EDF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677673">
              <w:rPr>
                <w:rFonts w:ascii="Arial" w:hAnsi="Arial" w:cs="Arial"/>
                <w:sz w:val="24"/>
                <w:szCs w:val="24"/>
                <w:lang w:val="el-GR"/>
              </w:rPr>
              <w:t>1999</w:t>
            </w:r>
          </w:p>
          <w:p w14:paraId="39E71AB3" w14:textId="5ACA82AA" w:rsidR="003813D9" w:rsidRPr="00991EDF" w:rsidRDefault="003813D9" w:rsidP="00991EDF">
            <w:pPr>
              <w:spacing w:after="0" w:line="360" w:lineRule="auto"/>
              <w:ind w:left="142" w:right="16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EDF">
              <w:rPr>
                <w:rFonts w:ascii="Arial" w:hAnsi="Arial" w:cs="Arial"/>
                <w:sz w:val="24"/>
                <w:szCs w:val="24"/>
              </w:rPr>
              <w:t>163(</w:t>
            </w:r>
            <w:r w:rsidRPr="00351F58">
              <w:rPr>
                <w:rFonts w:ascii="Arial" w:hAnsi="Arial" w:cs="Arial"/>
                <w:sz w:val="24"/>
                <w:szCs w:val="24"/>
              </w:rPr>
              <w:t>I</w:t>
            </w:r>
            <w:r w:rsidRPr="00991EDF">
              <w:rPr>
                <w:rFonts w:ascii="Arial" w:hAnsi="Arial" w:cs="Arial"/>
                <w:sz w:val="24"/>
                <w:szCs w:val="24"/>
              </w:rPr>
              <w:t>)</w:t>
            </w:r>
            <w:r w:rsidR="00991EDF" w:rsidRPr="00991E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1EDF">
              <w:rPr>
                <w:rFonts w:ascii="Arial" w:hAnsi="Arial" w:cs="Arial"/>
                <w:sz w:val="24"/>
                <w:szCs w:val="24"/>
                <w:lang w:val="el-GR"/>
              </w:rPr>
              <w:t>του</w:t>
            </w:r>
            <w:r w:rsidR="00991EDF" w:rsidRPr="00991E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1EDF">
              <w:rPr>
                <w:rFonts w:ascii="Arial" w:hAnsi="Arial" w:cs="Arial"/>
                <w:sz w:val="24"/>
                <w:szCs w:val="24"/>
              </w:rPr>
              <w:t>2000</w:t>
            </w:r>
          </w:p>
          <w:p w14:paraId="71F81353" w14:textId="32BFC745" w:rsidR="003813D9" w:rsidRPr="00351F58" w:rsidRDefault="003813D9" w:rsidP="00991EDF">
            <w:pPr>
              <w:spacing w:after="0" w:line="360" w:lineRule="auto"/>
              <w:ind w:left="142" w:right="16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1F58">
              <w:rPr>
                <w:rFonts w:ascii="Arial" w:hAnsi="Arial" w:cs="Arial"/>
                <w:sz w:val="24"/>
                <w:szCs w:val="24"/>
              </w:rPr>
              <w:t>169(I)</w:t>
            </w:r>
            <w:r w:rsidR="00991EDF" w:rsidRPr="00991E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1EDF">
              <w:rPr>
                <w:rFonts w:ascii="Arial" w:hAnsi="Arial" w:cs="Arial"/>
                <w:sz w:val="24"/>
                <w:szCs w:val="24"/>
                <w:lang w:val="el-GR"/>
              </w:rPr>
              <w:t>του</w:t>
            </w:r>
            <w:r w:rsidR="00991EDF" w:rsidRPr="00991E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F58">
              <w:rPr>
                <w:rFonts w:ascii="Arial" w:hAnsi="Arial" w:cs="Arial"/>
                <w:sz w:val="24"/>
                <w:szCs w:val="24"/>
              </w:rPr>
              <w:t>2003</w:t>
            </w:r>
          </w:p>
          <w:p w14:paraId="550A503C" w14:textId="113E3E45" w:rsidR="003813D9" w:rsidRPr="00351F58" w:rsidRDefault="003813D9" w:rsidP="00991EDF">
            <w:pPr>
              <w:spacing w:after="0" w:line="360" w:lineRule="auto"/>
              <w:ind w:left="142" w:right="16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1F58">
              <w:rPr>
                <w:rFonts w:ascii="Arial" w:hAnsi="Arial" w:cs="Arial"/>
                <w:sz w:val="24"/>
                <w:szCs w:val="24"/>
              </w:rPr>
              <w:t>254(I)</w:t>
            </w:r>
            <w:r w:rsidR="00991EDF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351F58">
              <w:rPr>
                <w:rFonts w:ascii="Arial" w:hAnsi="Arial" w:cs="Arial"/>
                <w:sz w:val="24"/>
                <w:szCs w:val="24"/>
              </w:rPr>
              <w:t>2004</w:t>
            </w:r>
          </w:p>
          <w:p w14:paraId="07B4FC05" w14:textId="5E4B0786" w:rsidR="003813D9" w:rsidRPr="00351F58" w:rsidRDefault="003813D9" w:rsidP="00991EDF">
            <w:pPr>
              <w:spacing w:after="0" w:line="360" w:lineRule="auto"/>
              <w:ind w:left="142" w:right="16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1F58">
              <w:rPr>
                <w:rFonts w:ascii="Arial" w:hAnsi="Arial" w:cs="Arial"/>
                <w:sz w:val="24"/>
                <w:szCs w:val="24"/>
              </w:rPr>
              <w:t>156(I)</w:t>
            </w:r>
            <w:r w:rsidR="00991EDF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351F58">
              <w:rPr>
                <w:rFonts w:ascii="Arial" w:hAnsi="Arial" w:cs="Arial"/>
                <w:sz w:val="24"/>
                <w:szCs w:val="24"/>
              </w:rPr>
              <w:t>2005</w:t>
            </w:r>
          </w:p>
          <w:p w14:paraId="453506B6" w14:textId="64456E68" w:rsidR="003813D9" w:rsidRPr="00351F58" w:rsidRDefault="003813D9" w:rsidP="00991EDF">
            <w:pPr>
              <w:spacing w:after="0" w:line="360" w:lineRule="auto"/>
              <w:ind w:left="142" w:right="16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1F58">
              <w:rPr>
                <w:rFonts w:ascii="Arial" w:hAnsi="Arial" w:cs="Arial"/>
                <w:sz w:val="24"/>
                <w:szCs w:val="24"/>
              </w:rPr>
              <w:t>52(I)</w:t>
            </w:r>
            <w:r w:rsidR="00991EDF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351F58">
              <w:rPr>
                <w:rFonts w:ascii="Arial" w:hAnsi="Arial" w:cs="Arial"/>
                <w:sz w:val="24"/>
                <w:szCs w:val="24"/>
              </w:rPr>
              <w:t>2011</w:t>
            </w:r>
          </w:p>
          <w:p w14:paraId="1E4F451E" w14:textId="3AEFD821" w:rsidR="003813D9" w:rsidRPr="00351F58" w:rsidRDefault="003813D9" w:rsidP="00991EDF">
            <w:pPr>
              <w:spacing w:after="0" w:line="360" w:lineRule="auto"/>
              <w:ind w:left="142" w:right="16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1F58">
              <w:rPr>
                <w:rFonts w:ascii="Arial" w:hAnsi="Arial" w:cs="Arial"/>
                <w:sz w:val="24"/>
                <w:szCs w:val="24"/>
              </w:rPr>
              <w:t>5(I)</w:t>
            </w:r>
            <w:r w:rsidR="00991EDF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Pr="00351F58">
              <w:rPr>
                <w:rFonts w:ascii="Arial" w:hAnsi="Arial" w:cs="Arial"/>
                <w:sz w:val="24"/>
                <w:szCs w:val="24"/>
              </w:rPr>
              <w:t>2019</w:t>
            </w:r>
          </w:p>
          <w:p w14:paraId="621B50EF" w14:textId="15A48D09" w:rsidR="003813D9" w:rsidRPr="00991EDF" w:rsidRDefault="00991EDF" w:rsidP="00991EDF">
            <w:pPr>
              <w:spacing w:after="0" w:line="360" w:lineRule="auto"/>
              <w:ind w:left="142" w:right="26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</w:t>
            </w:r>
            <w:r w:rsidR="003813D9" w:rsidRPr="00351F58">
              <w:rPr>
                <w:rFonts w:ascii="Arial" w:hAnsi="Arial" w:cs="Arial"/>
                <w:sz w:val="24"/>
                <w:szCs w:val="24"/>
              </w:rPr>
              <w:t>12(I)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="003813D9" w:rsidRPr="00351F58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3836" w:type="pct"/>
            <w:gridSpan w:val="2"/>
          </w:tcPr>
          <w:p w14:paraId="4CFCD423" w14:textId="5BD2B89A" w:rsidR="003813D9" w:rsidRDefault="003813D9">
            <w:pPr>
              <w:spacing w:after="0" w:line="360" w:lineRule="auto"/>
              <w:ind w:left="32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1. Ο παρών Νόμος θα αναφέρεται ως ο </w:t>
            </w:r>
            <w:r w:rsidR="00EC7A61">
              <w:rPr>
                <w:rFonts w:ascii="Arial" w:hAnsi="Arial" w:cs="Arial"/>
                <w:sz w:val="24"/>
                <w:szCs w:val="24"/>
                <w:lang w:val="el-GR"/>
              </w:rPr>
              <w:t>π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ερί </w:t>
            </w:r>
            <w:r w:rsidR="00320375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Κεντρικού Φορέα Ισότιμης Κατανομής Βαρών (Σύσταση, Σκοποί, Αρμοδιότητες και Άλλα Συναφή Θέματα) (Τροποποιητικός) Νόμος του 2022 και θα διαβάζεται μαζί με τους </w:t>
            </w:r>
            <w:r w:rsidR="00EC7A61">
              <w:rPr>
                <w:rFonts w:ascii="Arial" w:hAnsi="Arial" w:cs="Arial"/>
                <w:sz w:val="24"/>
                <w:szCs w:val="24"/>
                <w:lang w:val="el-GR"/>
              </w:rPr>
              <w:t>π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ερί </w:t>
            </w:r>
            <w:r w:rsidR="005E4ADF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Κεντρικού Φορέα Ισότιμης Κατανομής Βαρών (Σύσταση</w:t>
            </w:r>
            <w:r w:rsidR="00EC7A61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Σκοποί, Αρμοδιότητες και </w:t>
            </w:r>
            <w:r w:rsidR="00320375">
              <w:rPr>
                <w:rFonts w:ascii="Arial" w:hAnsi="Arial" w:cs="Arial"/>
                <w:sz w:val="24"/>
                <w:szCs w:val="24"/>
                <w:lang w:val="el-GR"/>
              </w:rPr>
              <w:t>Ά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λλα Συναφή Θέματα) Νόμο</w:t>
            </w:r>
            <w:r w:rsidR="004647DA">
              <w:rPr>
                <w:rFonts w:ascii="Arial" w:hAnsi="Arial" w:cs="Arial"/>
                <w:sz w:val="24"/>
                <w:szCs w:val="24"/>
                <w:lang w:val="el-GR"/>
              </w:rPr>
              <w:t>υς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1989 έως 2021 (που στο εξής θα αναφέρονται ως «ο βασικός νόμος») και ο βασικός νόμος και ο παρών Νόμος θα αναφέρονται μαζί ως </w:t>
            </w:r>
            <w:r w:rsidR="00EC7A61">
              <w:rPr>
                <w:rFonts w:ascii="Arial" w:hAnsi="Arial" w:cs="Arial"/>
                <w:sz w:val="24"/>
                <w:szCs w:val="24"/>
                <w:lang w:val="el-GR"/>
              </w:rPr>
              <w:t>οι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EC7A61">
              <w:rPr>
                <w:rFonts w:ascii="Arial" w:hAnsi="Arial" w:cs="Arial"/>
                <w:sz w:val="24"/>
                <w:szCs w:val="24"/>
                <w:lang w:val="el-GR"/>
              </w:rPr>
              <w:t>π</w:t>
            </w:r>
            <w:r w:rsidR="0099174B">
              <w:rPr>
                <w:rFonts w:ascii="Arial" w:hAnsi="Arial" w:cs="Arial"/>
                <w:sz w:val="24"/>
                <w:szCs w:val="24"/>
                <w:lang w:val="el-GR"/>
              </w:rPr>
              <w:t xml:space="preserve">ερί </w:t>
            </w:r>
            <w:r w:rsidR="00320375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</w:t>
            </w:r>
            <w:r w:rsidR="0099174B">
              <w:rPr>
                <w:rFonts w:ascii="Arial" w:hAnsi="Arial" w:cs="Arial"/>
                <w:sz w:val="24"/>
                <w:szCs w:val="24"/>
                <w:lang w:val="el-GR"/>
              </w:rPr>
              <w:t>Κεντρικού Φορέα Ισότιμης Κατανομής Βαρών (Σύσταση, Σκοποί, Αρμοδιότητες και Άλλα Συναφή Θέματα) Νόμο</w:t>
            </w:r>
            <w:r w:rsidR="00EC7A61">
              <w:rPr>
                <w:rFonts w:ascii="Arial" w:hAnsi="Arial" w:cs="Arial"/>
                <w:sz w:val="24"/>
                <w:szCs w:val="24"/>
                <w:lang w:val="el-GR"/>
              </w:rPr>
              <w:t>ι</w:t>
            </w:r>
            <w:r w:rsidR="0099174B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1989</w:t>
            </w:r>
            <w:r w:rsidR="00991EDF">
              <w:rPr>
                <w:rFonts w:ascii="Arial" w:hAnsi="Arial" w:cs="Arial"/>
                <w:sz w:val="24"/>
                <w:szCs w:val="24"/>
                <w:lang w:val="el-GR"/>
              </w:rPr>
              <w:t xml:space="preserve"> έως 2022</w:t>
            </w:r>
            <w:r w:rsidR="0099174B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1A633176" w14:textId="77777777" w:rsidR="003813D9" w:rsidRDefault="003813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3813D9" w:rsidRPr="00970297" w14:paraId="11A122F3" w14:textId="77777777" w:rsidTr="003813D9">
        <w:tc>
          <w:tcPr>
            <w:tcW w:w="5000" w:type="pct"/>
            <w:gridSpan w:val="3"/>
          </w:tcPr>
          <w:p w14:paraId="7C6A35DC" w14:textId="77777777" w:rsidR="003813D9" w:rsidRDefault="003813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3813D9" w:rsidRPr="00970297" w14:paraId="05CE1EE7" w14:textId="77777777" w:rsidTr="003813D9">
        <w:trPr>
          <w:trHeight w:val="180"/>
        </w:trPr>
        <w:tc>
          <w:tcPr>
            <w:tcW w:w="1164" w:type="pct"/>
          </w:tcPr>
          <w:p w14:paraId="31A713BF" w14:textId="77777777" w:rsidR="00DF7789" w:rsidRDefault="00DF7789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F7789">
              <w:rPr>
                <w:rFonts w:ascii="Arial" w:hAnsi="Arial" w:cs="Arial"/>
                <w:sz w:val="24"/>
                <w:szCs w:val="24"/>
                <w:lang w:val="el-GR"/>
              </w:rPr>
              <w:t>Τρο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ποποίηση </w:t>
            </w:r>
          </w:p>
          <w:p w14:paraId="215A5960" w14:textId="77777777" w:rsidR="00DF7789" w:rsidRDefault="00DF7789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του άρθρου 4 </w:t>
            </w:r>
          </w:p>
          <w:p w14:paraId="51E3F9A7" w14:textId="222389A0" w:rsidR="003813D9" w:rsidRPr="00DF7789" w:rsidRDefault="00DF7789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του βασικού νόμου.</w:t>
            </w:r>
          </w:p>
        </w:tc>
        <w:tc>
          <w:tcPr>
            <w:tcW w:w="3836" w:type="pct"/>
            <w:gridSpan w:val="2"/>
          </w:tcPr>
          <w:p w14:paraId="0B6CF6F8" w14:textId="77777777" w:rsidR="00CC7AC3" w:rsidRDefault="003813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2. </w:t>
            </w:r>
            <w:r w:rsidR="00DF7789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3B02CC">
              <w:rPr>
                <w:rFonts w:ascii="Arial" w:hAnsi="Arial" w:cs="Arial"/>
                <w:sz w:val="24"/>
                <w:szCs w:val="24"/>
                <w:lang w:val="el-GR"/>
              </w:rPr>
              <w:t xml:space="preserve">Το </w:t>
            </w:r>
            <w:r w:rsidR="0099174B">
              <w:rPr>
                <w:rFonts w:ascii="Arial" w:hAnsi="Arial" w:cs="Arial"/>
                <w:sz w:val="24"/>
                <w:szCs w:val="24"/>
                <w:lang w:val="el-GR"/>
              </w:rPr>
              <w:t xml:space="preserve">άρθρο 4 του βασικού νόμου τροποποιείται </w:t>
            </w:r>
            <w:r w:rsidR="00CC7AC3">
              <w:rPr>
                <w:rFonts w:ascii="Arial" w:hAnsi="Arial" w:cs="Arial"/>
                <w:sz w:val="24"/>
                <w:szCs w:val="24"/>
                <w:lang w:val="el-GR"/>
              </w:rPr>
              <w:t>ως ακολούθως:</w:t>
            </w:r>
          </w:p>
          <w:p w14:paraId="02F18028" w14:textId="1C3207CC" w:rsidR="00D50D16" w:rsidRDefault="00D50D1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CC7AC3" w:rsidRPr="00970297" w14:paraId="19971F70" w14:textId="77777777" w:rsidTr="003813D9">
        <w:trPr>
          <w:trHeight w:val="180"/>
        </w:trPr>
        <w:tc>
          <w:tcPr>
            <w:tcW w:w="1164" w:type="pct"/>
          </w:tcPr>
          <w:p w14:paraId="7BD2F263" w14:textId="77777777" w:rsidR="00CC7AC3" w:rsidRDefault="00CC7AC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highlight w:val="yellow"/>
                <w:lang w:val="el-GR"/>
              </w:rPr>
            </w:pPr>
          </w:p>
        </w:tc>
        <w:tc>
          <w:tcPr>
            <w:tcW w:w="3836" w:type="pct"/>
            <w:gridSpan w:val="2"/>
          </w:tcPr>
          <w:p w14:paraId="66A9C27D" w14:textId="77777777" w:rsidR="00CC7AC3" w:rsidRDefault="00CC7A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CC7AC3" w:rsidRPr="00970297" w14:paraId="5F0B6703" w14:textId="77777777" w:rsidTr="00CC7AC3">
        <w:trPr>
          <w:trHeight w:val="180"/>
        </w:trPr>
        <w:tc>
          <w:tcPr>
            <w:tcW w:w="1164" w:type="pct"/>
          </w:tcPr>
          <w:p w14:paraId="2DC672D0" w14:textId="77777777" w:rsidR="00CC7AC3" w:rsidRDefault="00CC7AC3" w:rsidP="00CC7AC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highlight w:val="yellow"/>
                <w:lang w:val="el-GR"/>
              </w:rPr>
            </w:pPr>
          </w:p>
        </w:tc>
        <w:tc>
          <w:tcPr>
            <w:tcW w:w="443" w:type="pct"/>
          </w:tcPr>
          <w:p w14:paraId="312F7147" w14:textId="330BBB42" w:rsidR="00CC7AC3" w:rsidRDefault="00CC7AC3" w:rsidP="00CC7AC3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(α)</w:t>
            </w:r>
          </w:p>
        </w:tc>
        <w:tc>
          <w:tcPr>
            <w:tcW w:w="3393" w:type="pct"/>
          </w:tcPr>
          <w:p w14:paraId="041970DC" w14:textId="342C9F0D" w:rsidR="00CC7AC3" w:rsidRPr="00CC7AC3" w:rsidRDefault="00CC7AC3" w:rsidP="00CC7A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 τη διαγραφή της λέξης «και» στο τέλος της παραγράφου (</w:t>
            </w:r>
            <w:r w:rsidR="007165DC">
              <w:rPr>
                <w:rFonts w:ascii="Arial" w:hAnsi="Arial" w:cs="Arial"/>
                <w:sz w:val="24"/>
                <w:szCs w:val="24"/>
                <w:lang w:val="el-GR"/>
              </w:rPr>
              <w:t>δ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) αυτού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l-GR"/>
              </w:rPr>
              <w:t>.</w:t>
            </w:r>
          </w:p>
        </w:tc>
      </w:tr>
      <w:tr w:rsidR="00CC7AC3" w:rsidRPr="00970297" w14:paraId="41A62970" w14:textId="77777777" w:rsidTr="00CC7AC3">
        <w:trPr>
          <w:trHeight w:val="180"/>
        </w:trPr>
        <w:tc>
          <w:tcPr>
            <w:tcW w:w="1164" w:type="pct"/>
          </w:tcPr>
          <w:p w14:paraId="00CFA84A" w14:textId="77777777" w:rsidR="00CC7AC3" w:rsidRDefault="00CC7AC3" w:rsidP="00CC7AC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highlight w:val="yellow"/>
                <w:lang w:val="el-GR"/>
              </w:rPr>
            </w:pPr>
          </w:p>
        </w:tc>
        <w:tc>
          <w:tcPr>
            <w:tcW w:w="443" w:type="pct"/>
          </w:tcPr>
          <w:p w14:paraId="77C9486F" w14:textId="4D41E967" w:rsidR="00CC7AC3" w:rsidRDefault="00CC7AC3" w:rsidP="00CC7AC3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393" w:type="pct"/>
          </w:tcPr>
          <w:p w14:paraId="3977BD4E" w14:textId="180D31F3" w:rsidR="00CC7AC3" w:rsidRDefault="00CC7AC3" w:rsidP="00CC7A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CC7AC3" w:rsidRPr="00970297" w14:paraId="62600A5D" w14:textId="77777777" w:rsidTr="00CC7AC3">
        <w:trPr>
          <w:trHeight w:val="180"/>
        </w:trPr>
        <w:tc>
          <w:tcPr>
            <w:tcW w:w="1164" w:type="pct"/>
          </w:tcPr>
          <w:p w14:paraId="71192230" w14:textId="77777777" w:rsidR="00CC7AC3" w:rsidRDefault="00CC7AC3" w:rsidP="00CC7AC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highlight w:val="yellow"/>
                <w:lang w:val="el-GR"/>
              </w:rPr>
            </w:pPr>
          </w:p>
        </w:tc>
        <w:tc>
          <w:tcPr>
            <w:tcW w:w="443" w:type="pct"/>
          </w:tcPr>
          <w:p w14:paraId="6C41704A" w14:textId="1CCF45ED" w:rsidR="00CC7AC3" w:rsidRDefault="00CC7AC3" w:rsidP="00CC7AC3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(β)</w:t>
            </w:r>
          </w:p>
        </w:tc>
        <w:tc>
          <w:tcPr>
            <w:tcW w:w="3393" w:type="pct"/>
          </w:tcPr>
          <w:p w14:paraId="257DB39B" w14:textId="2699D141" w:rsidR="00CC7AC3" w:rsidRPr="00CC34D4" w:rsidRDefault="00CC7AC3" w:rsidP="00CC7A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 την αντικατάσταση στο τέλος της παραγράφου (ε) αυτού του σημείου της τελείας με το σημείο της άνω τελείας και την προσθήκη</w:t>
            </w:r>
            <w:r w:rsidR="007C5258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αμέσως μετά</w:t>
            </w:r>
            <w:r w:rsidR="007C5258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της λέξης «και»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l-GR"/>
              </w:rPr>
              <w:t>.</w:t>
            </w:r>
            <w:r w:rsidR="00CC34D4">
              <w:rPr>
                <w:rFonts w:ascii="Arial" w:hAnsi="Arial" w:cs="Arial"/>
                <w:sz w:val="24"/>
                <w:szCs w:val="24"/>
                <w:vertAlign w:val="superscript"/>
                <w:lang w:val="el-GR"/>
              </w:rPr>
              <w:t xml:space="preserve"> </w:t>
            </w:r>
            <w:r w:rsidR="00CC34D4">
              <w:rPr>
                <w:rFonts w:ascii="Arial" w:hAnsi="Arial" w:cs="Arial"/>
                <w:sz w:val="24"/>
                <w:szCs w:val="24"/>
                <w:lang w:val="el-GR"/>
              </w:rPr>
              <w:t>και</w:t>
            </w:r>
          </w:p>
        </w:tc>
      </w:tr>
      <w:tr w:rsidR="00CC7AC3" w:rsidRPr="00970297" w14:paraId="6E49FD98" w14:textId="77777777" w:rsidTr="00CC7AC3">
        <w:trPr>
          <w:trHeight w:val="180"/>
        </w:trPr>
        <w:tc>
          <w:tcPr>
            <w:tcW w:w="1164" w:type="pct"/>
          </w:tcPr>
          <w:p w14:paraId="2EF4399F" w14:textId="77777777" w:rsidR="00CC7AC3" w:rsidRDefault="00CC7AC3" w:rsidP="00CC7AC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highlight w:val="yellow"/>
                <w:lang w:val="el-GR"/>
              </w:rPr>
            </w:pPr>
          </w:p>
        </w:tc>
        <w:tc>
          <w:tcPr>
            <w:tcW w:w="443" w:type="pct"/>
          </w:tcPr>
          <w:p w14:paraId="6A535A82" w14:textId="77777777" w:rsidR="00CC7AC3" w:rsidRDefault="00CC7AC3" w:rsidP="00CC7AC3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393" w:type="pct"/>
          </w:tcPr>
          <w:p w14:paraId="1AC40D96" w14:textId="77777777" w:rsidR="00CC7AC3" w:rsidRDefault="00CC7AC3" w:rsidP="00CC7A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CC7AC3" w:rsidRPr="00970297" w14:paraId="74C4A686" w14:textId="77777777" w:rsidTr="00CC7AC3">
        <w:trPr>
          <w:trHeight w:val="180"/>
        </w:trPr>
        <w:tc>
          <w:tcPr>
            <w:tcW w:w="1164" w:type="pct"/>
          </w:tcPr>
          <w:p w14:paraId="5355B89A" w14:textId="77777777" w:rsidR="00CC7AC3" w:rsidRDefault="00CC7AC3" w:rsidP="00CC7AC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highlight w:val="yellow"/>
                <w:lang w:val="el-GR"/>
              </w:rPr>
            </w:pPr>
          </w:p>
        </w:tc>
        <w:tc>
          <w:tcPr>
            <w:tcW w:w="443" w:type="pct"/>
          </w:tcPr>
          <w:p w14:paraId="1A97D659" w14:textId="69064E47" w:rsidR="00CC7AC3" w:rsidRDefault="00CC7AC3" w:rsidP="00CC7AC3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(γ)</w:t>
            </w:r>
          </w:p>
        </w:tc>
        <w:tc>
          <w:tcPr>
            <w:tcW w:w="3393" w:type="pct"/>
          </w:tcPr>
          <w:p w14:paraId="4E06C51C" w14:textId="4661CBCA" w:rsidR="00CC7AC3" w:rsidRDefault="00CC7AC3" w:rsidP="00CC7A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 την προσθήκη, αμέσως μετά την παράγραφο (ε) αυτού, της ακόλουθης νέας παραγράφου:</w:t>
            </w:r>
          </w:p>
        </w:tc>
      </w:tr>
      <w:tr w:rsidR="00CC7AC3" w:rsidRPr="00970297" w14:paraId="5C6958A1" w14:textId="77777777" w:rsidTr="00CC7AC3">
        <w:trPr>
          <w:trHeight w:val="180"/>
        </w:trPr>
        <w:tc>
          <w:tcPr>
            <w:tcW w:w="1164" w:type="pct"/>
          </w:tcPr>
          <w:p w14:paraId="36A61B8B" w14:textId="77777777" w:rsidR="00CC7AC3" w:rsidRDefault="00CC7AC3" w:rsidP="00CC7AC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highlight w:val="yellow"/>
                <w:lang w:val="el-GR"/>
              </w:rPr>
            </w:pPr>
          </w:p>
        </w:tc>
        <w:tc>
          <w:tcPr>
            <w:tcW w:w="443" w:type="pct"/>
          </w:tcPr>
          <w:p w14:paraId="1D7B7DDD" w14:textId="77777777" w:rsidR="00CC7AC3" w:rsidRDefault="00CC7AC3" w:rsidP="00CC7AC3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393" w:type="pct"/>
          </w:tcPr>
          <w:p w14:paraId="25983D03" w14:textId="77777777" w:rsidR="00CC7AC3" w:rsidRDefault="00CC7AC3" w:rsidP="00CC7A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CC7AC3" w:rsidRPr="00970297" w14:paraId="6D567F32" w14:textId="77777777" w:rsidTr="00CC7AC3">
        <w:trPr>
          <w:trHeight w:val="180"/>
        </w:trPr>
        <w:tc>
          <w:tcPr>
            <w:tcW w:w="1164" w:type="pct"/>
          </w:tcPr>
          <w:p w14:paraId="65F766CC" w14:textId="77777777" w:rsidR="00CC7AC3" w:rsidRDefault="00CC7AC3" w:rsidP="00CC7AC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highlight w:val="yellow"/>
                <w:lang w:val="el-GR"/>
              </w:rPr>
            </w:pPr>
          </w:p>
        </w:tc>
        <w:tc>
          <w:tcPr>
            <w:tcW w:w="443" w:type="pct"/>
          </w:tcPr>
          <w:p w14:paraId="5F2F99CB" w14:textId="77777777" w:rsidR="00CC7AC3" w:rsidRDefault="00CC7AC3" w:rsidP="00CC7AC3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393" w:type="pct"/>
          </w:tcPr>
          <w:p w14:paraId="402BD9FC" w14:textId="5655CBDA" w:rsidR="00CC7AC3" w:rsidRDefault="00CC7AC3" w:rsidP="00CC7AC3">
            <w:pPr>
              <w:spacing w:after="0" w:line="360" w:lineRule="auto"/>
              <w:ind w:left="740" w:hanging="74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«(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στ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) 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7165DC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νεξαρτήτως των διατάξεων του παρόντος Νόμου </w:t>
            </w:r>
            <w:r w:rsidR="007165DC">
              <w:rPr>
                <w:rFonts w:ascii="Arial" w:hAnsi="Arial" w:cs="Arial"/>
                <w:sz w:val="24"/>
                <w:szCs w:val="24"/>
                <w:lang w:val="el-GR"/>
              </w:rPr>
              <w:t xml:space="preserve">και των δυνάμει αυτού εκδιδόμενων </w:t>
            </w:r>
            <w:r w:rsidR="00AB285E">
              <w:rPr>
                <w:rFonts w:ascii="Arial" w:hAnsi="Arial" w:cs="Arial"/>
                <w:sz w:val="24"/>
                <w:szCs w:val="24"/>
                <w:lang w:val="el-GR"/>
              </w:rPr>
              <w:t>Κ</w:t>
            </w:r>
            <w:r w:rsidR="007165DC">
              <w:rPr>
                <w:rFonts w:ascii="Arial" w:hAnsi="Arial" w:cs="Arial"/>
                <w:sz w:val="24"/>
                <w:szCs w:val="24"/>
                <w:lang w:val="el-GR"/>
              </w:rPr>
              <w:t>ανονισμών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δύναται να παραχωρεί οικονομική χορηγία ή άλλη οικονομική στήριξη σε κατά νόμο δικαιούχο πρόσωπο, για σκοπούς απώλειας χρήσης και κάρπωσης της περιουσίας του συνεπεία της τουρκικής εισβολής.».</w:t>
            </w:r>
          </w:p>
        </w:tc>
      </w:tr>
      <w:tr w:rsidR="00CC7AC3" w:rsidRPr="00970297" w14:paraId="58F5A8E1" w14:textId="77777777" w:rsidTr="003813D9">
        <w:trPr>
          <w:trHeight w:val="180"/>
        </w:trPr>
        <w:tc>
          <w:tcPr>
            <w:tcW w:w="1164" w:type="pct"/>
          </w:tcPr>
          <w:p w14:paraId="2CD7DCC0" w14:textId="77777777" w:rsidR="00CC7AC3" w:rsidRDefault="00CC7AC3" w:rsidP="00CC7AC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highlight w:val="yellow"/>
                <w:lang w:val="el-GR"/>
              </w:rPr>
            </w:pPr>
          </w:p>
        </w:tc>
        <w:tc>
          <w:tcPr>
            <w:tcW w:w="3836" w:type="pct"/>
            <w:gridSpan w:val="2"/>
          </w:tcPr>
          <w:p w14:paraId="703C6B84" w14:textId="77777777" w:rsidR="00CC7AC3" w:rsidRDefault="00CC7AC3" w:rsidP="00CC7A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4740D663" w14:textId="77777777" w:rsidR="00CC7AC3" w:rsidRDefault="00CC7AC3" w:rsidP="008A06AE">
      <w:pPr>
        <w:spacing w:after="0" w:line="360" w:lineRule="auto"/>
        <w:jc w:val="both"/>
        <w:rPr>
          <w:rFonts w:ascii="Arial" w:eastAsia="SimSun" w:hAnsi="Arial" w:cs="Arial"/>
          <w:bCs/>
          <w:sz w:val="16"/>
          <w:szCs w:val="16"/>
          <w:lang w:val="el-GR" w:eastAsia="zh-CN"/>
        </w:rPr>
      </w:pPr>
    </w:p>
    <w:p w14:paraId="0C2588FA" w14:textId="77777777" w:rsidR="00CC7AC3" w:rsidRDefault="00CC7AC3" w:rsidP="008A06AE">
      <w:pPr>
        <w:spacing w:after="0" w:line="360" w:lineRule="auto"/>
        <w:jc w:val="both"/>
        <w:rPr>
          <w:rFonts w:ascii="Arial" w:eastAsia="SimSun" w:hAnsi="Arial" w:cs="Arial"/>
          <w:bCs/>
          <w:sz w:val="16"/>
          <w:szCs w:val="16"/>
          <w:lang w:val="el-GR" w:eastAsia="zh-CN"/>
        </w:rPr>
      </w:pPr>
    </w:p>
    <w:p w14:paraId="269551F6" w14:textId="3B425077" w:rsidR="00CC7AC3" w:rsidRDefault="00CC7AC3" w:rsidP="008A06AE">
      <w:pPr>
        <w:spacing w:after="0" w:line="360" w:lineRule="auto"/>
        <w:jc w:val="both"/>
        <w:rPr>
          <w:rFonts w:ascii="Arial" w:eastAsia="SimSun" w:hAnsi="Arial" w:cs="Arial"/>
          <w:bCs/>
          <w:sz w:val="16"/>
          <w:szCs w:val="16"/>
          <w:lang w:val="el-GR" w:eastAsia="zh-CN"/>
        </w:rPr>
      </w:pPr>
    </w:p>
    <w:p w14:paraId="7A15C80F" w14:textId="77777777" w:rsidR="00621B0A" w:rsidRDefault="00621B0A" w:rsidP="008A06AE">
      <w:pPr>
        <w:spacing w:after="0" w:line="360" w:lineRule="auto"/>
        <w:jc w:val="both"/>
        <w:rPr>
          <w:rFonts w:ascii="Arial" w:eastAsia="SimSun" w:hAnsi="Arial" w:cs="Arial"/>
          <w:bCs/>
          <w:sz w:val="16"/>
          <w:szCs w:val="16"/>
          <w:lang w:val="el-GR" w:eastAsia="zh-CN"/>
        </w:rPr>
      </w:pPr>
    </w:p>
    <w:p w14:paraId="4BA18D41" w14:textId="17049A04" w:rsidR="008858EC" w:rsidRPr="00970297" w:rsidRDefault="00320375" w:rsidP="008A06AE">
      <w:pPr>
        <w:spacing w:after="0" w:line="360" w:lineRule="auto"/>
        <w:jc w:val="both"/>
        <w:rPr>
          <w:rFonts w:ascii="Arial" w:eastAsia="SimSun" w:hAnsi="Arial" w:cs="Arial"/>
          <w:bCs/>
          <w:sz w:val="18"/>
          <w:szCs w:val="18"/>
          <w:lang w:val="el-GR" w:eastAsia="zh-CN"/>
        </w:rPr>
      </w:pPr>
      <w:proofErr w:type="spellStart"/>
      <w:r w:rsidRPr="00970297">
        <w:rPr>
          <w:rFonts w:ascii="Arial" w:eastAsia="SimSun" w:hAnsi="Arial" w:cs="Arial"/>
          <w:bCs/>
          <w:sz w:val="18"/>
          <w:szCs w:val="18"/>
          <w:lang w:val="el-GR" w:eastAsia="zh-CN"/>
        </w:rPr>
        <w:t>Αρ</w:t>
      </w:r>
      <w:proofErr w:type="spellEnd"/>
      <w:r w:rsidRPr="00970297">
        <w:rPr>
          <w:rFonts w:ascii="Arial" w:eastAsia="SimSun" w:hAnsi="Arial" w:cs="Arial"/>
          <w:bCs/>
          <w:sz w:val="18"/>
          <w:szCs w:val="18"/>
          <w:lang w:val="el-GR" w:eastAsia="zh-CN"/>
        </w:rPr>
        <w:t xml:space="preserve">. </w:t>
      </w:r>
      <w:proofErr w:type="spellStart"/>
      <w:r w:rsidRPr="00970297">
        <w:rPr>
          <w:rFonts w:ascii="Arial" w:eastAsia="SimSun" w:hAnsi="Arial" w:cs="Arial"/>
          <w:bCs/>
          <w:sz w:val="18"/>
          <w:szCs w:val="18"/>
          <w:lang w:val="el-GR" w:eastAsia="zh-CN"/>
        </w:rPr>
        <w:t>Φακ</w:t>
      </w:r>
      <w:proofErr w:type="spellEnd"/>
      <w:r w:rsidRPr="00970297">
        <w:rPr>
          <w:rFonts w:ascii="Arial" w:eastAsia="SimSun" w:hAnsi="Arial" w:cs="Arial"/>
          <w:bCs/>
          <w:sz w:val="18"/>
          <w:szCs w:val="18"/>
          <w:lang w:val="el-GR" w:eastAsia="zh-CN"/>
        </w:rPr>
        <w:t>.: 23.02.063.034-2022</w:t>
      </w:r>
    </w:p>
    <w:p w14:paraId="243EAD1F" w14:textId="77777777" w:rsidR="00F27CE5" w:rsidRDefault="00996BE0" w:rsidP="008A06AE">
      <w:pPr>
        <w:spacing w:after="0" w:line="360" w:lineRule="auto"/>
        <w:jc w:val="both"/>
        <w:rPr>
          <w:rFonts w:ascii="Arial" w:eastAsia="SimSun" w:hAnsi="Arial" w:cs="Arial"/>
          <w:bCs/>
          <w:sz w:val="16"/>
          <w:szCs w:val="16"/>
          <w:lang w:val="el-GR" w:eastAsia="zh-CN"/>
        </w:rPr>
      </w:pPr>
      <w:r w:rsidRPr="00471C95">
        <w:rPr>
          <w:rFonts w:ascii="Arial" w:eastAsia="SimSun" w:hAnsi="Arial" w:cs="Arial"/>
          <w:bCs/>
          <w:sz w:val="16"/>
          <w:szCs w:val="16"/>
          <w:lang w:val="el-GR" w:eastAsia="zh-CN"/>
        </w:rPr>
        <w:t>ΣΚ/</w:t>
      </w:r>
      <w:r w:rsidR="00320375">
        <w:rPr>
          <w:rFonts w:ascii="Arial" w:eastAsia="SimSun" w:hAnsi="Arial" w:cs="Arial"/>
          <w:bCs/>
          <w:sz w:val="16"/>
          <w:szCs w:val="16"/>
          <w:lang w:val="el-GR" w:eastAsia="zh-CN"/>
        </w:rPr>
        <w:t>ΓΜ/</w:t>
      </w:r>
      <w:r w:rsidRPr="00471C95">
        <w:rPr>
          <w:rFonts w:ascii="Arial" w:eastAsia="SimSun" w:hAnsi="Arial" w:cs="Arial"/>
          <w:bCs/>
          <w:sz w:val="16"/>
          <w:szCs w:val="16"/>
          <w:lang w:val="el-GR" w:eastAsia="zh-CN"/>
        </w:rPr>
        <w:t>ΓΧ</w:t>
      </w:r>
    </w:p>
    <w:p w14:paraId="445E0F8D" w14:textId="138454BB" w:rsidR="00DF7789" w:rsidRPr="008A06AE" w:rsidRDefault="00DF7789" w:rsidP="008A06AE">
      <w:pPr>
        <w:spacing w:after="0" w:line="360" w:lineRule="auto"/>
        <w:jc w:val="both"/>
        <w:rPr>
          <w:rFonts w:ascii="Arial" w:eastAsia="SimSun" w:hAnsi="Arial" w:cs="Arial"/>
          <w:bCs/>
          <w:sz w:val="16"/>
          <w:szCs w:val="16"/>
          <w:lang w:val="el-GR" w:eastAsia="zh-CN"/>
        </w:rPr>
      </w:pPr>
    </w:p>
    <w:sectPr w:rsidR="00DF7789" w:rsidRPr="008A06AE" w:rsidSect="00395A5D">
      <w:headerReference w:type="default" r:id="rId6"/>
      <w:pgSz w:w="12240" w:h="15840"/>
      <w:pgMar w:top="1440" w:right="1134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CB6D" w14:textId="77777777" w:rsidR="0041007E" w:rsidRDefault="0041007E" w:rsidP="00395A5D">
      <w:pPr>
        <w:spacing w:after="0" w:line="240" w:lineRule="auto"/>
      </w:pPr>
      <w:r>
        <w:separator/>
      </w:r>
    </w:p>
  </w:endnote>
  <w:endnote w:type="continuationSeparator" w:id="0">
    <w:p w14:paraId="65597F3B" w14:textId="77777777" w:rsidR="0041007E" w:rsidRDefault="0041007E" w:rsidP="0039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6FAE" w14:textId="77777777" w:rsidR="0041007E" w:rsidRDefault="0041007E" w:rsidP="00395A5D">
      <w:pPr>
        <w:spacing w:after="0" w:line="240" w:lineRule="auto"/>
      </w:pPr>
      <w:r>
        <w:separator/>
      </w:r>
    </w:p>
  </w:footnote>
  <w:footnote w:type="continuationSeparator" w:id="0">
    <w:p w14:paraId="08A7A71F" w14:textId="77777777" w:rsidR="0041007E" w:rsidRDefault="0041007E" w:rsidP="0039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64914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F71B52" w14:textId="2066F5F9" w:rsidR="00395A5D" w:rsidRDefault="00395A5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57B4B5" w14:textId="77777777" w:rsidR="00395A5D" w:rsidRDefault="00395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D9"/>
    <w:rsid w:val="00032163"/>
    <w:rsid w:val="00047DCF"/>
    <w:rsid w:val="001F273E"/>
    <w:rsid w:val="002403FC"/>
    <w:rsid w:val="00247F25"/>
    <w:rsid w:val="0025318F"/>
    <w:rsid w:val="00295BFE"/>
    <w:rsid w:val="002F5D2A"/>
    <w:rsid w:val="00320375"/>
    <w:rsid w:val="00351F58"/>
    <w:rsid w:val="003813D9"/>
    <w:rsid w:val="00395A5D"/>
    <w:rsid w:val="003A64AE"/>
    <w:rsid w:val="003B02CC"/>
    <w:rsid w:val="0041007E"/>
    <w:rsid w:val="004647DA"/>
    <w:rsid w:val="00471C95"/>
    <w:rsid w:val="00486814"/>
    <w:rsid w:val="005E4ADF"/>
    <w:rsid w:val="00621B0A"/>
    <w:rsid w:val="00677673"/>
    <w:rsid w:val="007165DC"/>
    <w:rsid w:val="0077095F"/>
    <w:rsid w:val="007C5258"/>
    <w:rsid w:val="008858EC"/>
    <w:rsid w:val="008A06AE"/>
    <w:rsid w:val="008B4CD5"/>
    <w:rsid w:val="00921E86"/>
    <w:rsid w:val="00936DA5"/>
    <w:rsid w:val="00970297"/>
    <w:rsid w:val="0099174B"/>
    <w:rsid w:val="00991EDF"/>
    <w:rsid w:val="00996BE0"/>
    <w:rsid w:val="00A203E4"/>
    <w:rsid w:val="00A72353"/>
    <w:rsid w:val="00AB285E"/>
    <w:rsid w:val="00AE11BC"/>
    <w:rsid w:val="00AF6E40"/>
    <w:rsid w:val="00B62C22"/>
    <w:rsid w:val="00BD2B19"/>
    <w:rsid w:val="00C23573"/>
    <w:rsid w:val="00C73817"/>
    <w:rsid w:val="00CB5522"/>
    <w:rsid w:val="00CC34D4"/>
    <w:rsid w:val="00CC7AC3"/>
    <w:rsid w:val="00D163C3"/>
    <w:rsid w:val="00D26011"/>
    <w:rsid w:val="00D41D48"/>
    <w:rsid w:val="00D50D16"/>
    <w:rsid w:val="00D53643"/>
    <w:rsid w:val="00D63617"/>
    <w:rsid w:val="00D802EA"/>
    <w:rsid w:val="00DF7789"/>
    <w:rsid w:val="00E139EA"/>
    <w:rsid w:val="00E74091"/>
    <w:rsid w:val="00E81B53"/>
    <w:rsid w:val="00EC7A61"/>
    <w:rsid w:val="00F27CE5"/>
    <w:rsid w:val="00F9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5338"/>
  <w15:docId w15:val="{FF515D21-AA50-4A2E-9A0F-08CD8CA8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3D9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5A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5A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Papadopoulos Nicholas</dc:creator>
  <cp:lastModifiedBy>Gianna Christoforou</cp:lastModifiedBy>
  <cp:revision>16</cp:revision>
  <cp:lastPrinted>2022-05-26T11:48:00Z</cp:lastPrinted>
  <dcterms:created xsi:type="dcterms:W3CDTF">2022-05-23T08:28:00Z</dcterms:created>
  <dcterms:modified xsi:type="dcterms:W3CDTF">2022-06-07T07:13:00Z</dcterms:modified>
</cp:coreProperties>
</file>