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AD94" w14:textId="79294E06" w:rsidR="00AB2F83" w:rsidRPr="0086544B" w:rsidRDefault="00AB2F83" w:rsidP="00AB2F83">
      <w:pPr>
        <w:tabs>
          <w:tab w:val="left" w:pos="567"/>
          <w:tab w:val="left" w:pos="4961"/>
        </w:tabs>
        <w:spacing w:after="0" w:line="48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 w:rsidRPr="0086544B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Έκθεση της Κοινοβουλευτικής Επιτροπής Οικονομικών και Προϋπολογισμού για το νομοσχέδιο «Ο περί </w:t>
      </w: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Προϋπολογισμού </w:t>
      </w:r>
      <w:r w:rsidR="00EF7048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της Αρχής Ψηφιακής Ασφάλειας </w:t>
      </w: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>του 20</w:t>
      </w:r>
      <w:r w:rsidR="00F63271">
        <w:rPr>
          <w:rFonts w:ascii="Arial" w:eastAsia="Times New Roman" w:hAnsi="Arial" w:cs="Arial"/>
          <w:b/>
          <w:bCs/>
          <w:sz w:val="24"/>
          <w:szCs w:val="24"/>
          <w:lang w:val="el-GR"/>
        </w:rPr>
        <w:t>2</w:t>
      </w:r>
      <w:r w:rsidR="002C2C36" w:rsidRPr="002C2C36">
        <w:rPr>
          <w:rFonts w:ascii="Arial" w:eastAsia="Times New Roman" w:hAnsi="Arial" w:cs="Arial"/>
          <w:b/>
          <w:bCs/>
          <w:sz w:val="24"/>
          <w:szCs w:val="24"/>
          <w:lang w:val="el-GR"/>
        </w:rPr>
        <w:t>2</w:t>
      </w:r>
      <w:r w:rsidRPr="0086544B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Νόμος του 20</w:t>
      </w:r>
      <w:r w:rsidR="00F63271">
        <w:rPr>
          <w:rFonts w:ascii="Arial" w:eastAsia="Times New Roman" w:hAnsi="Arial" w:cs="Arial"/>
          <w:b/>
          <w:bCs/>
          <w:sz w:val="24"/>
          <w:szCs w:val="24"/>
          <w:lang w:val="el-GR"/>
        </w:rPr>
        <w:t>2</w:t>
      </w:r>
      <w:r w:rsidR="00EF7048">
        <w:rPr>
          <w:rFonts w:ascii="Arial" w:eastAsia="Times New Roman" w:hAnsi="Arial" w:cs="Arial"/>
          <w:b/>
          <w:bCs/>
          <w:sz w:val="24"/>
          <w:szCs w:val="24"/>
          <w:lang w:val="el-GR"/>
        </w:rPr>
        <w:t>2</w:t>
      </w:r>
      <w:r w:rsidRPr="0086544B">
        <w:rPr>
          <w:rFonts w:ascii="Arial" w:eastAsia="Times New Roman" w:hAnsi="Arial" w:cs="Arial"/>
          <w:b/>
          <w:bCs/>
          <w:sz w:val="24"/>
          <w:szCs w:val="24"/>
          <w:lang w:val="el-GR"/>
        </w:rPr>
        <w:t>»</w:t>
      </w:r>
    </w:p>
    <w:p w14:paraId="770BC3E7" w14:textId="77777777" w:rsidR="00AB2F83" w:rsidRDefault="00AB2F83" w:rsidP="00AB2F83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 w:rsidRPr="00C35056">
        <w:rPr>
          <w:rFonts w:ascii="Arial" w:eastAsia="Times New Roman" w:hAnsi="Arial" w:cs="Arial"/>
          <w:b/>
          <w:bCs/>
          <w:sz w:val="24"/>
          <w:szCs w:val="24"/>
          <w:lang w:val="el-GR"/>
        </w:rPr>
        <w:t>Παρόντες:</w:t>
      </w:r>
    </w:p>
    <w:p w14:paraId="19677D84" w14:textId="64AB034B" w:rsidR="00AB2F83" w:rsidRPr="00C71F86" w:rsidRDefault="00AB2F83" w:rsidP="0088745E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ab/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>Χριστιάνα Ερωτοκρίτου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, πρόεδρος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 w:rsidR="00DD52E4">
        <w:rPr>
          <w:rFonts w:ascii="Arial" w:eastAsia="Times New Roman" w:hAnsi="Arial" w:cs="Arial"/>
          <w:bCs/>
          <w:sz w:val="24"/>
          <w:szCs w:val="24"/>
          <w:lang w:val="el-GR"/>
        </w:rPr>
        <w:t>Αντρέας Καυκαλιάς</w:t>
      </w:r>
    </w:p>
    <w:p w14:paraId="3246E986" w14:textId="077B8A99" w:rsidR="00AB2F83" w:rsidRPr="00AB2F83" w:rsidRDefault="00AB2F83" w:rsidP="00AB2F83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 w:rsidRPr="0086544B">
        <w:rPr>
          <w:rFonts w:ascii="Arial" w:eastAsia="Times New Roman" w:hAnsi="Arial" w:cs="Arial"/>
          <w:b/>
          <w:bCs/>
          <w:sz w:val="24"/>
          <w:szCs w:val="24"/>
          <w:lang w:val="el-GR"/>
        </w:rPr>
        <w:tab/>
      </w:r>
      <w:r w:rsidR="001E1DE4">
        <w:rPr>
          <w:rFonts w:ascii="Arial" w:eastAsia="Times New Roman" w:hAnsi="Arial" w:cs="Arial"/>
          <w:sz w:val="24"/>
          <w:szCs w:val="24"/>
          <w:lang w:val="el-GR"/>
        </w:rPr>
        <w:t>Χρύσης Παντελίδης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 w:rsidR="00DD52E4">
        <w:rPr>
          <w:rFonts w:ascii="Arial" w:eastAsia="Times New Roman" w:hAnsi="Arial" w:cs="Arial"/>
          <w:bCs/>
          <w:sz w:val="24"/>
          <w:szCs w:val="24"/>
          <w:lang w:val="el-GR"/>
        </w:rPr>
        <w:t>Χρίστος Χριστοφίδης</w:t>
      </w:r>
    </w:p>
    <w:p w14:paraId="657998D6" w14:textId="6001B8C2" w:rsidR="00F41706" w:rsidRPr="00F41706" w:rsidRDefault="00AB2F83" w:rsidP="00AB2F83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ab/>
      </w:r>
      <w:r w:rsidR="001E1DE4">
        <w:rPr>
          <w:rFonts w:ascii="Arial" w:eastAsia="Times New Roman" w:hAnsi="Arial" w:cs="Arial"/>
          <w:sz w:val="24"/>
          <w:szCs w:val="24"/>
          <w:lang w:val="el-GR"/>
        </w:rPr>
        <w:t>Χάρης Γεωργιάδης</w:t>
      </w:r>
      <w:r w:rsidR="00F41706"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 w:rsidR="00200072">
        <w:rPr>
          <w:rFonts w:ascii="Arial" w:eastAsia="Times New Roman" w:hAnsi="Arial" w:cs="Arial"/>
          <w:bCs/>
          <w:sz w:val="24"/>
          <w:szCs w:val="24"/>
          <w:lang w:val="el-GR"/>
        </w:rPr>
        <w:t>Ηλίας Μυριάνθους</w:t>
      </w:r>
    </w:p>
    <w:p w14:paraId="04E93DCF" w14:textId="26064ACC" w:rsidR="00AB2F83" w:rsidRPr="00065DA0" w:rsidRDefault="00F41706" w:rsidP="00AB2F83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ab/>
      </w:r>
      <w:r w:rsidR="001E1DE4">
        <w:rPr>
          <w:rFonts w:ascii="Arial" w:eastAsia="Times New Roman" w:hAnsi="Arial" w:cs="Arial"/>
          <w:bCs/>
          <w:sz w:val="24"/>
          <w:szCs w:val="24"/>
          <w:lang w:val="el-GR"/>
        </w:rPr>
        <w:t>Ονούφριος Κουλλά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 w:rsidR="00200072">
        <w:rPr>
          <w:rFonts w:ascii="Arial" w:eastAsia="Times New Roman" w:hAnsi="Arial" w:cs="Arial"/>
          <w:bCs/>
          <w:sz w:val="24"/>
          <w:szCs w:val="24"/>
          <w:lang w:val="el-GR"/>
        </w:rPr>
        <w:t>Αλέκος Τρυφωνίδης</w:t>
      </w:r>
    </w:p>
    <w:p w14:paraId="6217CA07" w14:textId="148C7B92" w:rsidR="00065DA0" w:rsidRPr="004A076A" w:rsidRDefault="00065DA0" w:rsidP="00AB2F83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 w:rsidR="001E1DE4">
        <w:rPr>
          <w:rFonts w:ascii="Arial" w:eastAsia="Times New Roman" w:hAnsi="Arial" w:cs="Arial"/>
          <w:bCs/>
          <w:sz w:val="24"/>
          <w:szCs w:val="24"/>
          <w:lang w:val="el-GR"/>
        </w:rPr>
        <w:t>Σάβια Ορφανίδου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 w:rsidR="00200072" w:rsidRPr="001E1DE4">
        <w:rPr>
          <w:rFonts w:ascii="Arial" w:eastAsia="Times New Roman" w:hAnsi="Arial" w:cs="Arial"/>
          <w:b/>
          <w:sz w:val="24"/>
          <w:szCs w:val="24"/>
          <w:lang w:val="el-GR"/>
        </w:rPr>
        <w:t>Μη μέλη της επιτροπής:</w:t>
      </w:r>
    </w:p>
    <w:p w14:paraId="2D6DA97C" w14:textId="6FFBBB55" w:rsidR="001E1DE4" w:rsidRDefault="00AB2F83" w:rsidP="00AB2F83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ab/>
      </w:r>
      <w:r w:rsidR="00200072" w:rsidRPr="00200072">
        <w:rPr>
          <w:rFonts w:ascii="Arial" w:eastAsia="Times New Roman" w:hAnsi="Arial" w:cs="Arial"/>
          <w:sz w:val="24"/>
          <w:szCs w:val="24"/>
          <w:lang w:val="el-GR"/>
        </w:rPr>
        <w:t>Άριστος Δαμιανού</w:t>
      </w:r>
      <w:r w:rsidR="00200072"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 w:rsidR="00EF7048">
        <w:rPr>
          <w:rFonts w:ascii="Arial" w:eastAsia="Times New Roman" w:hAnsi="Arial" w:cs="Arial"/>
          <w:bCs/>
          <w:sz w:val="24"/>
          <w:szCs w:val="24"/>
          <w:lang w:val="el-GR"/>
        </w:rPr>
        <w:t>Σταύρος Παπαδούρης</w:t>
      </w:r>
    </w:p>
    <w:p w14:paraId="3501D87C" w14:textId="341C8B42" w:rsidR="00AB2F83" w:rsidRDefault="00200072" w:rsidP="0088745E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 w:rsidR="00AB2F83" w:rsidRPr="0086544B">
        <w:rPr>
          <w:rFonts w:ascii="Arial" w:eastAsia="Times New Roman" w:hAnsi="Arial" w:cs="Arial"/>
          <w:sz w:val="24"/>
          <w:szCs w:val="24"/>
          <w:lang w:val="el-GR"/>
        </w:rPr>
        <w:t xml:space="preserve">Η Κοινοβουλευτική Επιτροπή </w:t>
      </w:r>
      <w:r w:rsidR="00AB2F83" w:rsidRPr="0086544B">
        <w:rPr>
          <w:rFonts w:ascii="Arial" w:eastAsia="Times New Roman" w:hAnsi="Arial" w:cs="Arial"/>
          <w:bCs/>
          <w:sz w:val="24"/>
          <w:szCs w:val="24"/>
          <w:lang w:val="el-GR"/>
        </w:rPr>
        <w:t>Οικονομικών και Προϋπολογισμού</w:t>
      </w:r>
      <w:r w:rsidR="00AB2F83" w:rsidRPr="0086544B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</w:t>
      </w:r>
      <w:r w:rsidR="00AB2F83" w:rsidRPr="0086544B">
        <w:rPr>
          <w:rFonts w:ascii="Arial" w:eastAsia="Times New Roman" w:hAnsi="Arial" w:cs="Arial"/>
          <w:sz w:val="24"/>
          <w:szCs w:val="24"/>
          <w:lang w:val="el-GR"/>
        </w:rPr>
        <w:t xml:space="preserve">μελέτησε </w:t>
      </w:r>
      <w:r w:rsidR="00F41706">
        <w:rPr>
          <w:rFonts w:ascii="Arial" w:eastAsia="Times New Roman" w:hAnsi="Arial" w:cs="Arial"/>
          <w:sz w:val="24"/>
          <w:szCs w:val="24"/>
          <w:lang w:val="el-GR"/>
        </w:rPr>
        <w:t>το</w:t>
      </w:r>
      <w:r w:rsidR="00F766BA">
        <w:rPr>
          <w:rFonts w:ascii="Arial" w:eastAsia="Times New Roman" w:hAnsi="Arial" w:cs="Arial"/>
          <w:sz w:val="24"/>
          <w:szCs w:val="24"/>
          <w:lang w:val="el-GR"/>
        </w:rPr>
        <w:t>ν</w:t>
      </w:r>
      <w:r w:rsidR="00AB2F83" w:rsidRPr="0086544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4E1ECE">
        <w:rPr>
          <w:rFonts w:ascii="Arial" w:eastAsia="Times New Roman" w:hAnsi="Arial" w:cs="Arial"/>
          <w:sz w:val="24"/>
          <w:szCs w:val="24"/>
          <w:lang w:val="el-GR"/>
        </w:rPr>
        <w:t xml:space="preserve">πιο </w:t>
      </w:r>
      <w:r w:rsidR="00AB2F83" w:rsidRPr="0086544B">
        <w:rPr>
          <w:rFonts w:ascii="Arial" w:eastAsia="Times New Roman" w:hAnsi="Arial" w:cs="Arial"/>
          <w:sz w:val="24"/>
          <w:szCs w:val="24"/>
          <w:lang w:val="el-GR"/>
        </w:rPr>
        <w:t xml:space="preserve">πάνω </w:t>
      </w:r>
      <w:r w:rsidR="00F766BA">
        <w:rPr>
          <w:rFonts w:ascii="Arial" w:eastAsia="Times New Roman" w:hAnsi="Arial" w:cs="Arial"/>
          <w:sz w:val="24"/>
          <w:szCs w:val="24"/>
          <w:lang w:val="el-GR"/>
        </w:rPr>
        <w:t>προϋπολογισμό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σε δύο συνεδρίες </w:t>
      </w:r>
      <w:r w:rsidR="0017446C">
        <w:rPr>
          <w:rFonts w:ascii="Arial" w:eastAsia="Times New Roman" w:hAnsi="Arial" w:cs="Arial"/>
          <w:sz w:val="24"/>
          <w:szCs w:val="24"/>
          <w:lang w:val="el-GR"/>
        </w:rPr>
        <w:t>της,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που πραγματοποιήθηκαν στις </w:t>
      </w:r>
      <w:r w:rsidR="00EF7048">
        <w:rPr>
          <w:rFonts w:ascii="Arial" w:eastAsia="Times New Roman" w:hAnsi="Arial" w:cs="Arial"/>
          <w:sz w:val="24"/>
          <w:szCs w:val="24"/>
          <w:lang w:val="el-GR"/>
        </w:rPr>
        <w:t>28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EF7048">
        <w:rPr>
          <w:rFonts w:ascii="Arial" w:eastAsia="Times New Roman" w:hAnsi="Arial" w:cs="Arial"/>
          <w:sz w:val="24"/>
          <w:szCs w:val="24"/>
          <w:lang w:val="el-GR"/>
        </w:rPr>
        <w:t xml:space="preserve">Μαρτίου 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και </w:t>
      </w:r>
      <w:r w:rsidR="00EF7048">
        <w:rPr>
          <w:rFonts w:ascii="Arial" w:eastAsia="Times New Roman" w:hAnsi="Arial" w:cs="Arial"/>
          <w:sz w:val="24"/>
          <w:szCs w:val="24"/>
          <w:lang w:val="el-GR"/>
        </w:rPr>
        <w:t>2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EF7048">
        <w:rPr>
          <w:rFonts w:ascii="Arial" w:eastAsia="Times New Roman" w:hAnsi="Arial" w:cs="Arial"/>
          <w:sz w:val="24"/>
          <w:szCs w:val="24"/>
          <w:lang w:val="el-GR"/>
        </w:rPr>
        <w:t>Απριλίου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202</w:t>
      </w:r>
      <w:r w:rsidR="001E1DE4">
        <w:rPr>
          <w:rFonts w:ascii="Arial" w:eastAsia="Times New Roman" w:hAnsi="Arial" w:cs="Arial"/>
          <w:sz w:val="24"/>
          <w:szCs w:val="24"/>
          <w:lang w:val="el-GR"/>
        </w:rPr>
        <w:t>2</w:t>
      </w:r>
      <w:r w:rsidR="00AB2F83" w:rsidRPr="0086544B"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 </w:t>
      </w:r>
      <w:r w:rsidR="00F63271" w:rsidRPr="00F63271">
        <w:rPr>
          <w:rFonts w:ascii="Arial" w:eastAsia="Times New Roman" w:hAnsi="Arial" w:cs="Arial"/>
          <w:sz w:val="24"/>
          <w:szCs w:val="24"/>
          <w:lang w:val="el-GR"/>
        </w:rPr>
        <w:t>Στην πρώτη συνεδρία της επιτροπής κλήθηκαν και παρευρέθηκαν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EF7048">
        <w:rPr>
          <w:rFonts w:ascii="Arial" w:eastAsia="Times New Roman" w:hAnsi="Arial" w:cs="Arial"/>
          <w:sz w:val="24"/>
          <w:szCs w:val="24"/>
          <w:lang w:val="el-GR"/>
        </w:rPr>
        <w:t xml:space="preserve">εκπρόσωποι του Υπουργείου Οικονομικών, του Υφυπουργείου Έρευνας, Καινοτομίας και Ψηφιακής Πολιτικής και 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ο Επίτροπος </w:t>
      </w:r>
      <w:r w:rsidR="00855DB4">
        <w:rPr>
          <w:rFonts w:ascii="Arial" w:eastAsia="Times New Roman" w:hAnsi="Arial" w:cs="Arial"/>
          <w:sz w:val="24"/>
          <w:szCs w:val="24"/>
          <w:lang w:val="el-GR"/>
        </w:rPr>
        <w:t xml:space="preserve">Ρυθμίσεως Ηλεκτρονικών </w:t>
      </w:r>
      <w:r w:rsidR="00EF7048">
        <w:rPr>
          <w:rFonts w:ascii="Arial" w:eastAsia="Times New Roman" w:hAnsi="Arial" w:cs="Arial"/>
          <w:sz w:val="24"/>
          <w:szCs w:val="24"/>
          <w:lang w:val="el-GR"/>
        </w:rPr>
        <w:t>Επικοινωνιών</w:t>
      </w:r>
      <w:r w:rsidR="00855DB4">
        <w:rPr>
          <w:rFonts w:ascii="Arial" w:eastAsia="Times New Roman" w:hAnsi="Arial" w:cs="Arial"/>
          <w:sz w:val="24"/>
          <w:szCs w:val="24"/>
          <w:lang w:val="el-GR"/>
        </w:rPr>
        <w:t xml:space="preserve"> και Ταχυδρομείων,</w:t>
      </w:r>
      <w:r w:rsidR="00CD5A8E">
        <w:rPr>
          <w:rFonts w:ascii="Arial" w:eastAsia="Times New Roman" w:hAnsi="Arial" w:cs="Arial"/>
          <w:sz w:val="24"/>
          <w:szCs w:val="24"/>
          <w:lang w:val="el-GR"/>
        </w:rPr>
        <w:t xml:space="preserve"> συνοδευόμενος από εκπρ</w:t>
      </w:r>
      <w:r w:rsidR="00624E34">
        <w:rPr>
          <w:rFonts w:ascii="Arial" w:eastAsia="Times New Roman" w:hAnsi="Arial" w:cs="Arial"/>
          <w:sz w:val="24"/>
          <w:szCs w:val="24"/>
          <w:lang w:val="el-GR"/>
        </w:rPr>
        <w:t>ο</w:t>
      </w:r>
      <w:r w:rsidR="00CD5A8E">
        <w:rPr>
          <w:rFonts w:ascii="Arial" w:eastAsia="Times New Roman" w:hAnsi="Arial" w:cs="Arial"/>
          <w:sz w:val="24"/>
          <w:szCs w:val="24"/>
          <w:lang w:val="el-GR"/>
        </w:rPr>
        <w:t>σ</w:t>
      </w:r>
      <w:r w:rsidR="00624E34">
        <w:rPr>
          <w:rFonts w:ascii="Arial" w:eastAsia="Times New Roman" w:hAnsi="Arial" w:cs="Arial"/>
          <w:sz w:val="24"/>
          <w:szCs w:val="24"/>
          <w:lang w:val="el-GR"/>
        </w:rPr>
        <w:t>ώ</w:t>
      </w:r>
      <w:r w:rsidR="00CD5A8E">
        <w:rPr>
          <w:rFonts w:ascii="Arial" w:eastAsia="Times New Roman" w:hAnsi="Arial" w:cs="Arial"/>
          <w:sz w:val="24"/>
          <w:szCs w:val="24"/>
          <w:lang w:val="el-GR"/>
        </w:rPr>
        <w:t xml:space="preserve">πους </w:t>
      </w:r>
      <w:r w:rsidR="00EF7048">
        <w:rPr>
          <w:rFonts w:ascii="Arial" w:eastAsia="Times New Roman" w:hAnsi="Arial" w:cs="Arial"/>
          <w:sz w:val="24"/>
          <w:szCs w:val="24"/>
          <w:lang w:val="el-GR"/>
        </w:rPr>
        <w:t>της Αρχής Ψηφιακής Ασφάλειας (ΑΨΑ)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</w:p>
    <w:p w14:paraId="16FFF395" w14:textId="14A0D6AA" w:rsidR="009B1AB2" w:rsidRDefault="009B1AB2" w:rsidP="00AB2F83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Pr="009B1AB2">
        <w:rPr>
          <w:rFonts w:ascii="Arial" w:eastAsia="Times New Roman" w:hAnsi="Arial" w:cs="Arial"/>
          <w:sz w:val="24"/>
          <w:szCs w:val="24"/>
          <w:lang w:val="el-GR"/>
        </w:rPr>
        <w:t>Σημειώνεται ότι στο πλαίσιο της συζήτησης του νομοσχεδίου παρευρέθηκ</w:t>
      </w:r>
      <w:r>
        <w:rPr>
          <w:rFonts w:ascii="Arial" w:eastAsia="Times New Roman" w:hAnsi="Arial" w:cs="Arial"/>
          <w:sz w:val="24"/>
          <w:szCs w:val="24"/>
          <w:lang w:val="el-GR"/>
        </w:rPr>
        <w:t>ε</w:t>
      </w:r>
      <w:r w:rsidRPr="009B1AB2">
        <w:rPr>
          <w:rFonts w:ascii="Arial" w:eastAsia="Times New Roman" w:hAnsi="Arial" w:cs="Arial"/>
          <w:sz w:val="24"/>
          <w:szCs w:val="24"/>
          <w:lang w:val="el-GR"/>
        </w:rPr>
        <w:t xml:space="preserve"> επίσης τ</w:t>
      </w:r>
      <w:r>
        <w:rPr>
          <w:rFonts w:ascii="Arial" w:eastAsia="Times New Roman" w:hAnsi="Arial" w:cs="Arial"/>
          <w:sz w:val="24"/>
          <w:szCs w:val="24"/>
          <w:lang w:val="el-GR"/>
        </w:rPr>
        <w:t>ο</w:t>
      </w:r>
      <w:r w:rsidRPr="009B1AB2">
        <w:rPr>
          <w:rFonts w:ascii="Arial" w:eastAsia="Times New Roman" w:hAnsi="Arial" w:cs="Arial"/>
          <w:sz w:val="24"/>
          <w:szCs w:val="24"/>
          <w:lang w:val="el-GR"/>
        </w:rPr>
        <w:t xml:space="preserve"> μέλ</w:t>
      </w:r>
      <w:r>
        <w:rPr>
          <w:rFonts w:ascii="Arial" w:eastAsia="Times New Roman" w:hAnsi="Arial" w:cs="Arial"/>
          <w:sz w:val="24"/>
          <w:szCs w:val="24"/>
          <w:lang w:val="el-GR"/>
        </w:rPr>
        <w:t>ος</w:t>
      </w:r>
      <w:r w:rsidRPr="009B1AB2">
        <w:rPr>
          <w:rFonts w:ascii="Arial" w:eastAsia="Times New Roman" w:hAnsi="Arial" w:cs="Arial"/>
          <w:sz w:val="24"/>
          <w:szCs w:val="24"/>
          <w:lang w:val="el-GR"/>
        </w:rPr>
        <w:t xml:space="preserve"> της επιτροπής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κ. </w:t>
      </w:r>
      <w:r w:rsidRPr="009B1AB2">
        <w:rPr>
          <w:rFonts w:ascii="Arial" w:eastAsia="Times New Roman" w:hAnsi="Arial" w:cs="Arial"/>
          <w:sz w:val="24"/>
          <w:szCs w:val="24"/>
          <w:lang w:val="el-GR"/>
        </w:rPr>
        <w:t>Σωτήρης Ιωάννου</w:t>
      </w:r>
      <w:r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22DAE77D" w14:textId="5AFD8083" w:rsidR="00AB2F83" w:rsidRDefault="001E1DE4" w:rsidP="00AB2F83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>Ο προϋπολογισμός τ</w:t>
      </w:r>
      <w:r w:rsidR="009B1AB2">
        <w:rPr>
          <w:rFonts w:ascii="Arial" w:eastAsia="Times New Roman" w:hAnsi="Arial" w:cs="Arial"/>
          <w:bCs/>
          <w:sz w:val="24"/>
          <w:szCs w:val="24"/>
          <w:lang w:val="el-GR"/>
        </w:rPr>
        <w:t>ης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EF7048">
        <w:rPr>
          <w:rFonts w:ascii="Arial" w:eastAsia="Times New Roman" w:hAnsi="Arial" w:cs="Arial"/>
          <w:bCs/>
          <w:sz w:val="24"/>
          <w:szCs w:val="24"/>
          <w:lang w:val="el-GR"/>
        </w:rPr>
        <w:t>ΑΨΑ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για το έτος 20</w:t>
      </w:r>
      <w:r w:rsidR="003700B8">
        <w:rPr>
          <w:rFonts w:ascii="Arial" w:eastAsia="Times New Roman" w:hAnsi="Arial" w:cs="Arial"/>
          <w:bCs/>
          <w:sz w:val="24"/>
          <w:szCs w:val="24"/>
          <w:lang w:val="el-GR"/>
        </w:rPr>
        <w:t>2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2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 xml:space="preserve">προβλέπει συνολικές δαπάνες ύψους 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€1</w:t>
      </w:r>
      <w:r w:rsidR="00462174">
        <w:rPr>
          <w:rFonts w:ascii="Arial" w:eastAsia="Times New Roman" w:hAnsi="Arial" w:cs="Arial"/>
          <w:bCs/>
          <w:sz w:val="24"/>
          <w:szCs w:val="24"/>
          <w:lang w:val="el-GR"/>
        </w:rPr>
        <w:t>7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462174">
        <w:rPr>
          <w:rFonts w:ascii="Arial" w:eastAsia="Times New Roman" w:hAnsi="Arial" w:cs="Arial"/>
          <w:bCs/>
          <w:sz w:val="24"/>
          <w:szCs w:val="24"/>
          <w:lang w:val="el-GR"/>
        </w:rPr>
        <w:t>152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6</w:t>
      </w:r>
      <w:r w:rsidR="00462174">
        <w:rPr>
          <w:rFonts w:ascii="Arial" w:eastAsia="Times New Roman" w:hAnsi="Arial" w:cs="Arial"/>
          <w:bCs/>
          <w:sz w:val="24"/>
          <w:szCs w:val="24"/>
          <w:lang w:val="el-GR"/>
        </w:rPr>
        <w:t>46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>και συνολικά έσοδα ύψους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€1</w:t>
      </w:r>
      <w:r w:rsidR="00462174">
        <w:rPr>
          <w:rFonts w:ascii="Arial" w:eastAsia="Times New Roman" w:hAnsi="Arial" w:cs="Arial"/>
          <w:bCs/>
          <w:sz w:val="24"/>
          <w:szCs w:val="24"/>
          <w:lang w:val="el-GR"/>
        </w:rPr>
        <w:t>5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462174">
        <w:rPr>
          <w:rFonts w:ascii="Arial" w:eastAsia="Times New Roman" w:hAnsi="Arial" w:cs="Arial"/>
          <w:bCs/>
          <w:sz w:val="24"/>
          <w:szCs w:val="24"/>
          <w:lang w:val="el-GR"/>
        </w:rPr>
        <w:t>067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462174">
        <w:rPr>
          <w:rFonts w:ascii="Arial" w:eastAsia="Times New Roman" w:hAnsi="Arial" w:cs="Arial"/>
          <w:bCs/>
          <w:sz w:val="24"/>
          <w:szCs w:val="24"/>
          <w:lang w:val="el-GR"/>
        </w:rPr>
        <w:t>478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 xml:space="preserve">, τα οποία προέρχονται κυρίως από </w:t>
      </w:r>
      <w:r w:rsidR="00462174">
        <w:rPr>
          <w:rFonts w:ascii="Arial" w:eastAsia="Times New Roman" w:hAnsi="Arial" w:cs="Arial"/>
          <w:bCs/>
          <w:sz w:val="24"/>
          <w:szCs w:val="24"/>
          <w:lang w:val="el-GR"/>
        </w:rPr>
        <w:t>διοικητικά τέλη που εισπράττονται από φορείς διαχείρισης κρίσιμων υποδομών πληροφοριών</w:t>
      </w:r>
      <w:r w:rsidR="004E0F07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(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€</w:t>
      </w:r>
      <w:r w:rsidR="00462174">
        <w:rPr>
          <w:rFonts w:ascii="Arial" w:eastAsia="Times New Roman" w:hAnsi="Arial" w:cs="Arial"/>
          <w:bCs/>
          <w:sz w:val="24"/>
          <w:szCs w:val="24"/>
          <w:lang w:val="el-GR"/>
        </w:rPr>
        <w:t>8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462174">
        <w:rPr>
          <w:rFonts w:ascii="Arial" w:eastAsia="Times New Roman" w:hAnsi="Arial" w:cs="Arial"/>
          <w:bCs/>
          <w:sz w:val="24"/>
          <w:szCs w:val="24"/>
          <w:lang w:val="el-GR"/>
        </w:rPr>
        <w:t>412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462174">
        <w:rPr>
          <w:rFonts w:ascii="Arial" w:eastAsia="Times New Roman" w:hAnsi="Arial" w:cs="Arial"/>
          <w:bCs/>
          <w:sz w:val="24"/>
          <w:szCs w:val="24"/>
          <w:lang w:val="el-GR"/>
        </w:rPr>
        <w:t>512</w:t>
      </w:r>
      <w:r w:rsidR="004E0F07">
        <w:rPr>
          <w:rFonts w:ascii="Arial" w:eastAsia="Times New Roman" w:hAnsi="Arial" w:cs="Arial"/>
          <w:bCs/>
          <w:sz w:val="24"/>
          <w:szCs w:val="24"/>
          <w:lang w:val="el-GR"/>
        </w:rPr>
        <w:t>)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και από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462174">
        <w:rPr>
          <w:rFonts w:ascii="Arial" w:eastAsia="Times New Roman" w:hAnsi="Arial" w:cs="Arial"/>
          <w:bCs/>
          <w:sz w:val="24"/>
          <w:szCs w:val="24"/>
          <w:lang w:val="el-GR"/>
        </w:rPr>
        <w:t>χορηγίες</w:t>
      </w:r>
      <w:r w:rsidR="004649FB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462174">
        <w:rPr>
          <w:rFonts w:ascii="Arial" w:eastAsia="Times New Roman" w:hAnsi="Arial" w:cs="Arial"/>
          <w:bCs/>
          <w:sz w:val="24"/>
          <w:szCs w:val="24"/>
          <w:lang w:val="el-GR"/>
        </w:rPr>
        <w:t>της Ευρωπαϊκής Ένωσης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4E0F07">
        <w:rPr>
          <w:rFonts w:ascii="Arial" w:eastAsia="Times New Roman" w:hAnsi="Arial" w:cs="Arial"/>
          <w:bCs/>
          <w:sz w:val="24"/>
          <w:szCs w:val="24"/>
          <w:lang w:val="el-GR"/>
        </w:rPr>
        <w:t>(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€</w:t>
      </w:r>
      <w:r w:rsidR="00462174">
        <w:rPr>
          <w:rFonts w:ascii="Arial" w:eastAsia="Times New Roman" w:hAnsi="Arial" w:cs="Arial"/>
          <w:bCs/>
          <w:sz w:val="24"/>
          <w:szCs w:val="24"/>
          <w:lang w:val="el-GR"/>
        </w:rPr>
        <w:t>57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462174">
        <w:rPr>
          <w:rFonts w:ascii="Arial" w:eastAsia="Times New Roman" w:hAnsi="Arial" w:cs="Arial"/>
          <w:bCs/>
          <w:sz w:val="24"/>
          <w:szCs w:val="24"/>
          <w:lang w:val="el-GR"/>
        </w:rPr>
        <w:t>466</w:t>
      </w:r>
      <w:r w:rsidR="004E0F07">
        <w:rPr>
          <w:rFonts w:ascii="Arial" w:eastAsia="Times New Roman" w:hAnsi="Arial" w:cs="Arial"/>
          <w:bCs/>
          <w:sz w:val="24"/>
          <w:szCs w:val="24"/>
          <w:lang w:val="el-GR"/>
        </w:rPr>
        <w:t>)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</w:p>
    <w:p w14:paraId="42EF631A" w14:textId="57A11EA1" w:rsidR="00AB2F83" w:rsidRDefault="00AB2F83" w:rsidP="00AB2F83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 w:rsidR="00462174">
        <w:rPr>
          <w:rFonts w:ascii="Arial" w:eastAsia="Times New Roman" w:hAnsi="Arial" w:cs="Arial"/>
          <w:bCs/>
          <w:sz w:val="24"/>
          <w:szCs w:val="24"/>
          <w:lang w:val="el-GR"/>
        </w:rPr>
        <w:t>Ειδικότερα, ο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ι προϋπολογιζόμενες δαπάνες </w:t>
      </w:r>
      <w:r w:rsidR="000D46D0">
        <w:rPr>
          <w:rFonts w:ascii="Arial" w:eastAsia="Times New Roman" w:hAnsi="Arial" w:cs="Arial"/>
          <w:bCs/>
          <w:sz w:val="24"/>
          <w:szCs w:val="24"/>
          <w:lang w:val="el-GR"/>
        </w:rPr>
        <w:t>για το έτος 20</w:t>
      </w:r>
      <w:r w:rsidR="00B56667">
        <w:rPr>
          <w:rFonts w:ascii="Arial" w:eastAsia="Times New Roman" w:hAnsi="Arial" w:cs="Arial"/>
          <w:bCs/>
          <w:sz w:val="24"/>
          <w:szCs w:val="24"/>
          <w:lang w:val="el-GR"/>
        </w:rPr>
        <w:t>2</w:t>
      </w:r>
      <w:r w:rsidR="001E1DE4">
        <w:rPr>
          <w:rFonts w:ascii="Arial" w:eastAsia="Times New Roman" w:hAnsi="Arial" w:cs="Arial"/>
          <w:bCs/>
          <w:sz w:val="24"/>
          <w:szCs w:val="24"/>
          <w:lang w:val="el-GR"/>
        </w:rPr>
        <w:t>2</w:t>
      </w:r>
      <w:r w:rsidR="000D46D0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F766BA">
        <w:rPr>
          <w:rFonts w:ascii="Arial" w:eastAsia="Times New Roman" w:hAnsi="Arial" w:cs="Arial"/>
          <w:bCs/>
          <w:sz w:val="24"/>
          <w:szCs w:val="24"/>
          <w:lang w:val="el-GR"/>
        </w:rPr>
        <w:t>αφορούν κυρίως</w:t>
      </w:r>
      <w:r w:rsidR="0017446C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462174">
        <w:rPr>
          <w:rFonts w:ascii="Arial" w:eastAsia="Times New Roman" w:hAnsi="Arial" w:cs="Arial"/>
          <w:bCs/>
          <w:sz w:val="24"/>
          <w:szCs w:val="24"/>
          <w:lang w:val="el-GR"/>
        </w:rPr>
        <w:t>σ</w:t>
      </w:r>
      <w:r w:rsidR="0017446C">
        <w:rPr>
          <w:rFonts w:ascii="Arial" w:eastAsia="Times New Roman" w:hAnsi="Arial" w:cs="Arial"/>
          <w:bCs/>
          <w:sz w:val="24"/>
          <w:szCs w:val="24"/>
          <w:lang w:val="el-GR"/>
        </w:rPr>
        <w:t>τα ακόλουθα:</w:t>
      </w:r>
    </w:p>
    <w:p w14:paraId="78708692" w14:textId="21A39F3F" w:rsidR="00171075" w:rsidRDefault="00171075" w:rsidP="00171075">
      <w:pPr>
        <w:numPr>
          <w:ilvl w:val="0"/>
          <w:numId w:val="2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>Εκπαίδευση προσωπικού/Συνέδρια, σεμινάρια και άλλα γεγονότα (€467.510).</w:t>
      </w:r>
    </w:p>
    <w:p w14:paraId="009B1468" w14:textId="77777777" w:rsidR="00171075" w:rsidRDefault="00171075" w:rsidP="00171075">
      <w:pPr>
        <w:numPr>
          <w:ilvl w:val="0"/>
          <w:numId w:val="2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lastRenderedPageBreak/>
        <w:t>Λ</w:t>
      </w:r>
      <w:r w:rsidRPr="004A076A">
        <w:rPr>
          <w:rFonts w:ascii="Arial" w:eastAsia="Times New Roman" w:hAnsi="Arial" w:cs="Arial"/>
          <w:bCs/>
          <w:sz w:val="24"/>
          <w:szCs w:val="24"/>
          <w:lang w:val="el-GR"/>
        </w:rPr>
        <w:t>ειτουργικές δαπάνες (€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562.743</w:t>
      </w:r>
      <w:r w:rsidRPr="004A076A">
        <w:rPr>
          <w:rFonts w:ascii="Arial" w:eastAsia="Times New Roman" w:hAnsi="Arial" w:cs="Arial"/>
          <w:bCs/>
          <w:sz w:val="24"/>
          <w:szCs w:val="24"/>
          <w:lang w:val="el-GR"/>
        </w:rPr>
        <w:t>)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</w:p>
    <w:p w14:paraId="74B9BB3A" w14:textId="335AB64A" w:rsidR="00AB2F83" w:rsidRDefault="00AB2F83" w:rsidP="00AB2F83">
      <w:pPr>
        <w:numPr>
          <w:ilvl w:val="0"/>
          <w:numId w:val="2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>Δ</w:t>
      </w:r>
      <w:r w:rsidRPr="004A076A">
        <w:rPr>
          <w:rFonts w:ascii="Arial" w:eastAsia="Times New Roman" w:hAnsi="Arial" w:cs="Arial"/>
          <w:bCs/>
          <w:sz w:val="24"/>
          <w:szCs w:val="24"/>
          <w:lang w:val="el-GR"/>
        </w:rPr>
        <w:t>απάνες προσωπικού (€</w:t>
      </w:r>
      <w:r w:rsidR="00462174">
        <w:rPr>
          <w:rFonts w:ascii="Arial" w:eastAsia="Times New Roman" w:hAnsi="Arial" w:cs="Arial"/>
          <w:bCs/>
          <w:sz w:val="24"/>
          <w:szCs w:val="24"/>
          <w:lang w:val="el-GR"/>
        </w:rPr>
        <w:t>747</w:t>
      </w:r>
      <w:r w:rsidR="000D46D0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462174">
        <w:rPr>
          <w:rFonts w:ascii="Arial" w:eastAsia="Times New Roman" w:hAnsi="Arial" w:cs="Arial"/>
          <w:bCs/>
          <w:sz w:val="24"/>
          <w:szCs w:val="24"/>
          <w:lang w:val="el-GR"/>
        </w:rPr>
        <w:t>916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)</w:t>
      </w:r>
      <w:r w:rsidR="0017446C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</w:p>
    <w:p w14:paraId="3A100E0C" w14:textId="66C4B79A" w:rsidR="00214047" w:rsidRDefault="00214047" w:rsidP="00AB2F83">
      <w:pPr>
        <w:numPr>
          <w:ilvl w:val="0"/>
          <w:numId w:val="2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>Επιστροφή κρατικής χορηγίας και άλλων εσόδων (€929.872).</w:t>
      </w:r>
    </w:p>
    <w:p w14:paraId="7677C3B9" w14:textId="7CA5BAE4" w:rsidR="00171075" w:rsidRDefault="00171075" w:rsidP="00AB2F83">
      <w:pPr>
        <w:numPr>
          <w:ilvl w:val="0"/>
          <w:numId w:val="2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>Συντηρήσεις και επιδιορθώσεις (€985.800).</w:t>
      </w:r>
    </w:p>
    <w:p w14:paraId="7DB3EFA3" w14:textId="48098AE6" w:rsidR="00171075" w:rsidRPr="00214047" w:rsidRDefault="00171075" w:rsidP="00214047">
      <w:pPr>
        <w:numPr>
          <w:ilvl w:val="0"/>
          <w:numId w:val="2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>Αγορά λογισμικών προγραμμάτων και σχετικής υποδομής (€1.643.500).</w:t>
      </w:r>
    </w:p>
    <w:p w14:paraId="72D6DDF9" w14:textId="52FB8EDB" w:rsidR="00AB2F83" w:rsidRDefault="00171075" w:rsidP="00AB2F83">
      <w:pPr>
        <w:numPr>
          <w:ilvl w:val="0"/>
          <w:numId w:val="2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>Συμβουλευτικές υπηρεσίες/Έρευνες/Μεταβιβάσεις (€5.557.600)</w:t>
      </w:r>
      <w:r w:rsidR="00F766BA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</w:p>
    <w:p w14:paraId="17A450E9" w14:textId="46298092" w:rsidR="00171075" w:rsidRDefault="00171075" w:rsidP="00AB2F83">
      <w:pPr>
        <w:numPr>
          <w:ilvl w:val="0"/>
          <w:numId w:val="2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>Αγορά εξοπλισμού (€5.651.100).</w:t>
      </w:r>
    </w:p>
    <w:p w14:paraId="4D0C989B" w14:textId="46884E7E" w:rsidR="00884441" w:rsidRDefault="00AB2F83" w:rsidP="00ED619F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>
        <w:rPr>
          <w:rFonts w:ascii="Arial" w:eastAsia="Times New Roman" w:hAnsi="Arial" w:cs="Arial"/>
          <w:sz w:val="24"/>
          <w:szCs w:val="24"/>
          <w:lang w:val="el-GR"/>
        </w:rPr>
        <w:t>Σύμφωνα με τα στοιχεία</w:t>
      </w:r>
      <w:r w:rsidR="0088444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9B1AB2">
        <w:rPr>
          <w:rFonts w:ascii="Arial" w:eastAsia="Times New Roman" w:hAnsi="Arial" w:cs="Arial"/>
          <w:sz w:val="24"/>
          <w:szCs w:val="24"/>
          <w:lang w:val="el-GR"/>
        </w:rPr>
        <w:t>που κατατέθηκαν στην επιτροπή</w:t>
      </w:r>
      <w:r w:rsidR="00855DB4">
        <w:rPr>
          <w:rFonts w:ascii="Arial" w:eastAsia="Times New Roman" w:hAnsi="Arial" w:cs="Arial"/>
          <w:sz w:val="24"/>
          <w:szCs w:val="24"/>
          <w:lang w:val="el-GR"/>
        </w:rPr>
        <w:t>, ισχύουν τα ακόλουθα</w:t>
      </w:r>
      <w:r w:rsidR="009B1AB2">
        <w:rPr>
          <w:rFonts w:ascii="Arial" w:eastAsia="Times New Roman" w:hAnsi="Arial" w:cs="Arial"/>
          <w:sz w:val="24"/>
          <w:szCs w:val="24"/>
          <w:lang w:val="el-GR"/>
        </w:rPr>
        <w:t>:</w:t>
      </w:r>
    </w:p>
    <w:p w14:paraId="380E8069" w14:textId="780BD136" w:rsidR="00AB2F83" w:rsidRDefault="00884441" w:rsidP="00884441">
      <w:pPr>
        <w:tabs>
          <w:tab w:val="left" w:pos="567"/>
          <w:tab w:val="left" w:pos="4961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1.</w:t>
      </w: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9B1AB2">
        <w:rPr>
          <w:rFonts w:ascii="Arial" w:eastAsia="Times New Roman" w:hAnsi="Arial" w:cs="Arial"/>
          <w:sz w:val="24"/>
          <w:szCs w:val="24"/>
          <w:lang w:val="el-GR"/>
        </w:rPr>
        <w:t xml:space="preserve">Ο </w:t>
      </w:r>
      <w:r w:rsidR="00214047">
        <w:rPr>
          <w:rFonts w:ascii="Arial" w:eastAsia="Times New Roman" w:hAnsi="Arial" w:cs="Arial"/>
          <w:sz w:val="24"/>
          <w:szCs w:val="24"/>
          <w:lang w:val="el-GR"/>
        </w:rPr>
        <w:t>προϋπολογισμ</w:t>
      </w:r>
      <w:r w:rsidR="004E0F07"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9B1AB2">
        <w:rPr>
          <w:rFonts w:ascii="Arial" w:eastAsia="Times New Roman" w:hAnsi="Arial" w:cs="Arial"/>
          <w:sz w:val="24"/>
          <w:szCs w:val="24"/>
          <w:lang w:val="el-GR"/>
        </w:rPr>
        <w:t>ς</w:t>
      </w:r>
      <w:r w:rsidR="004E0F07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9B1AB2">
        <w:rPr>
          <w:rFonts w:ascii="Arial" w:eastAsia="Times New Roman" w:hAnsi="Arial" w:cs="Arial"/>
          <w:sz w:val="24"/>
          <w:szCs w:val="24"/>
          <w:lang w:val="el-GR"/>
        </w:rPr>
        <w:t>είναι</w:t>
      </w:r>
      <w:r w:rsidR="004E0F07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9B1AB2">
        <w:rPr>
          <w:rFonts w:ascii="Arial" w:eastAsia="Times New Roman" w:hAnsi="Arial" w:cs="Arial"/>
          <w:sz w:val="24"/>
          <w:szCs w:val="24"/>
          <w:lang w:val="el-GR"/>
        </w:rPr>
        <w:t xml:space="preserve">ελλειμματικός κατά </w:t>
      </w:r>
      <w:r w:rsidR="00214047">
        <w:rPr>
          <w:rFonts w:ascii="Arial" w:eastAsia="Times New Roman" w:hAnsi="Arial" w:cs="Arial"/>
          <w:sz w:val="24"/>
          <w:szCs w:val="24"/>
          <w:lang w:val="el-GR"/>
        </w:rPr>
        <w:t>€2.085.168</w:t>
      </w:r>
      <w:r w:rsidR="009B1AB2"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  <w:r w:rsidR="00214047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9B1AB2">
        <w:rPr>
          <w:rFonts w:ascii="Arial" w:eastAsia="Times New Roman" w:hAnsi="Arial" w:cs="Arial"/>
          <w:sz w:val="24"/>
          <w:szCs w:val="24"/>
          <w:lang w:val="el-GR"/>
        </w:rPr>
        <w:t>Τ</w:t>
      </w:r>
      <w:r w:rsidR="00DC38F8">
        <w:rPr>
          <w:rFonts w:ascii="Arial" w:eastAsia="Times New Roman" w:hAnsi="Arial" w:cs="Arial"/>
          <w:sz w:val="24"/>
          <w:szCs w:val="24"/>
          <w:lang w:val="el-GR"/>
        </w:rPr>
        <w:t xml:space="preserve">ο </w:t>
      </w:r>
      <w:r w:rsidR="009B1AB2">
        <w:rPr>
          <w:rFonts w:ascii="Arial" w:eastAsia="Times New Roman" w:hAnsi="Arial" w:cs="Arial"/>
          <w:sz w:val="24"/>
          <w:szCs w:val="24"/>
          <w:lang w:val="el-GR"/>
        </w:rPr>
        <w:t xml:space="preserve">έλλειμμα </w:t>
      </w:r>
      <w:r w:rsidR="004E0F07">
        <w:rPr>
          <w:rFonts w:ascii="Arial" w:eastAsia="Times New Roman" w:hAnsi="Arial" w:cs="Arial"/>
          <w:sz w:val="24"/>
          <w:szCs w:val="24"/>
          <w:lang w:val="el-GR"/>
        </w:rPr>
        <w:t xml:space="preserve">οφείλεται </w:t>
      </w:r>
      <w:r w:rsidR="00214047">
        <w:rPr>
          <w:rFonts w:ascii="Arial" w:eastAsia="Times New Roman" w:hAnsi="Arial" w:cs="Arial"/>
          <w:sz w:val="24"/>
          <w:szCs w:val="24"/>
          <w:lang w:val="el-GR"/>
        </w:rPr>
        <w:t xml:space="preserve">κυρίως </w:t>
      </w:r>
      <w:r w:rsidR="004E0F07">
        <w:rPr>
          <w:rFonts w:ascii="Arial" w:eastAsia="Times New Roman" w:hAnsi="Arial" w:cs="Arial"/>
          <w:sz w:val="24"/>
          <w:szCs w:val="24"/>
          <w:lang w:val="el-GR"/>
        </w:rPr>
        <w:t xml:space="preserve">στην αυξημένη πρόνοια για επιστροφή </w:t>
      </w:r>
      <w:r w:rsidR="00967E5B">
        <w:rPr>
          <w:rFonts w:ascii="Arial" w:eastAsia="Times New Roman" w:hAnsi="Arial" w:cs="Arial"/>
          <w:sz w:val="24"/>
          <w:szCs w:val="24"/>
          <w:lang w:val="el-GR"/>
        </w:rPr>
        <w:t xml:space="preserve">κρατικής </w:t>
      </w:r>
      <w:r w:rsidR="004E0F07">
        <w:rPr>
          <w:rFonts w:ascii="Arial" w:eastAsia="Times New Roman" w:hAnsi="Arial" w:cs="Arial"/>
          <w:sz w:val="24"/>
          <w:szCs w:val="24"/>
          <w:lang w:val="el-GR"/>
        </w:rPr>
        <w:t>χορηγίας</w:t>
      </w:r>
      <w:r w:rsidR="00967E5B">
        <w:rPr>
          <w:rFonts w:ascii="Arial" w:eastAsia="Times New Roman" w:hAnsi="Arial" w:cs="Arial"/>
          <w:sz w:val="24"/>
          <w:szCs w:val="24"/>
          <w:lang w:val="el-GR"/>
        </w:rPr>
        <w:t>, καθώς και στην προώθηση έργων</w:t>
      </w:r>
      <w:r w:rsidR="004E0F07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214047">
        <w:rPr>
          <w:rFonts w:ascii="Arial" w:eastAsia="Times New Roman" w:hAnsi="Arial" w:cs="Arial"/>
          <w:sz w:val="24"/>
          <w:szCs w:val="24"/>
          <w:lang w:val="el-GR"/>
        </w:rPr>
        <w:t>κυβερνο</w:t>
      </w:r>
      <w:r w:rsidR="00DC38F8">
        <w:rPr>
          <w:rFonts w:ascii="Arial" w:eastAsia="Times New Roman" w:hAnsi="Arial" w:cs="Arial"/>
          <w:sz w:val="24"/>
          <w:szCs w:val="24"/>
          <w:lang w:val="el-GR"/>
        </w:rPr>
        <w:t>άμυνας</w:t>
      </w:r>
      <w:r w:rsidR="00214047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DC38F8">
        <w:rPr>
          <w:rFonts w:ascii="Arial" w:eastAsia="Times New Roman" w:hAnsi="Arial" w:cs="Arial"/>
          <w:sz w:val="24"/>
          <w:szCs w:val="24"/>
          <w:lang w:val="el-GR"/>
        </w:rPr>
        <w:t xml:space="preserve">και κυβερνοασφάλειας </w:t>
      </w:r>
      <w:r w:rsidR="00967E5B">
        <w:rPr>
          <w:rFonts w:ascii="Arial" w:eastAsia="Times New Roman" w:hAnsi="Arial" w:cs="Arial"/>
          <w:sz w:val="24"/>
          <w:szCs w:val="24"/>
          <w:lang w:val="el-GR"/>
        </w:rPr>
        <w:t xml:space="preserve">που έχει αναλάβει η ΑΨΑ προς όφελος </w:t>
      </w:r>
      <w:r w:rsidR="00DC38F8">
        <w:rPr>
          <w:rFonts w:ascii="Arial" w:eastAsia="Times New Roman" w:hAnsi="Arial" w:cs="Arial"/>
          <w:sz w:val="24"/>
          <w:szCs w:val="24"/>
          <w:lang w:val="el-GR"/>
        </w:rPr>
        <w:t xml:space="preserve">φορέων </w:t>
      </w:r>
      <w:r w:rsidR="00214047">
        <w:rPr>
          <w:rFonts w:ascii="Arial" w:eastAsia="Times New Roman" w:hAnsi="Arial" w:cs="Arial"/>
          <w:sz w:val="24"/>
          <w:szCs w:val="24"/>
          <w:lang w:val="el-GR"/>
        </w:rPr>
        <w:t>του κράτους</w:t>
      </w:r>
      <w:r w:rsidR="009B1AB2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214047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9B1AB2">
        <w:rPr>
          <w:rFonts w:ascii="Arial" w:eastAsia="Times New Roman" w:hAnsi="Arial" w:cs="Arial"/>
          <w:sz w:val="24"/>
          <w:szCs w:val="24"/>
          <w:lang w:val="el-GR"/>
        </w:rPr>
        <w:t>τα οποία</w:t>
      </w:r>
      <w:r w:rsidR="00214047">
        <w:rPr>
          <w:rFonts w:ascii="Arial" w:eastAsia="Times New Roman" w:hAnsi="Arial" w:cs="Arial"/>
          <w:sz w:val="24"/>
          <w:szCs w:val="24"/>
          <w:lang w:val="el-GR"/>
        </w:rPr>
        <w:t xml:space="preserve"> έχουν ήδη προπληρωθεί και περιληφθεί στα έσοδα της </w:t>
      </w:r>
      <w:r w:rsidR="00881308">
        <w:rPr>
          <w:rFonts w:ascii="Arial" w:eastAsia="Times New Roman" w:hAnsi="Arial" w:cs="Arial"/>
          <w:sz w:val="24"/>
          <w:szCs w:val="24"/>
          <w:lang w:val="el-GR"/>
        </w:rPr>
        <w:t>Α</w:t>
      </w:r>
      <w:r w:rsidR="00214047">
        <w:rPr>
          <w:rFonts w:ascii="Arial" w:eastAsia="Times New Roman" w:hAnsi="Arial" w:cs="Arial"/>
          <w:sz w:val="24"/>
          <w:szCs w:val="24"/>
          <w:lang w:val="el-GR"/>
        </w:rPr>
        <w:t>ρχής</w:t>
      </w:r>
      <w:r w:rsidR="003471D4">
        <w:rPr>
          <w:rFonts w:ascii="Arial" w:eastAsia="Times New Roman" w:hAnsi="Arial" w:cs="Arial"/>
          <w:sz w:val="24"/>
          <w:szCs w:val="24"/>
          <w:lang w:val="el-GR"/>
        </w:rPr>
        <w:t xml:space="preserve"> προηγούμενων ετών</w:t>
      </w:r>
      <w:r w:rsidR="009B1AB2">
        <w:rPr>
          <w:rFonts w:ascii="Arial" w:eastAsia="Times New Roman" w:hAnsi="Arial" w:cs="Arial"/>
          <w:sz w:val="24"/>
          <w:szCs w:val="24"/>
          <w:lang w:val="el-GR"/>
        </w:rPr>
        <w:t xml:space="preserve"> και θα καλυφθ</w:t>
      </w:r>
      <w:r w:rsidR="00624E34">
        <w:rPr>
          <w:rFonts w:ascii="Arial" w:eastAsia="Times New Roman" w:hAnsi="Arial" w:cs="Arial"/>
          <w:sz w:val="24"/>
          <w:szCs w:val="24"/>
          <w:lang w:val="el-GR"/>
        </w:rPr>
        <w:t>ούν</w:t>
      </w:r>
      <w:r w:rsidR="009B1AB2">
        <w:rPr>
          <w:rFonts w:ascii="Arial" w:eastAsia="Times New Roman" w:hAnsi="Arial" w:cs="Arial"/>
          <w:sz w:val="24"/>
          <w:szCs w:val="24"/>
          <w:lang w:val="el-GR"/>
        </w:rPr>
        <w:t xml:space="preserve"> από το αποθεματικό της</w:t>
      </w:r>
      <w:r w:rsidR="00DC38F8"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  <w:r w:rsidR="00967E5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7359ADBA" w14:textId="7865EA71" w:rsidR="00B42994" w:rsidRDefault="00884441" w:rsidP="00884441">
      <w:pPr>
        <w:tabs>
          <w:tab w:val="left" w:pos="567"/>
          <w:tab w:val="left" w:pos="4961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2.</w:t>
      </w:r>
      <w:r w:rsidR="00B42994">
        <w:rPr>
          <w:rFonts w:ascii="Arial" w:eastAsia="Times New Roman" w:hAnsi="Arial" w:cs="Arial"/>
          <w:sz w:val="24"/>
          <w:szCs w:val="24"/>
          <w:lang w:val="el-GR"/>
        </w:rPr>
        <w:tab/>
      </w:r>
      <w:r>
        <w:rPr>
          <w:rFonts w:ascii="Arial" w:eastAsia="Times New Roman" w:hAnsi="Arial" w:cs="Arial"/>
          <w:sz w:val="24"/>
          <w:szCs w:val="24"/>
          <w:lang w:val="el-GR"/>
        </w:rPr>
        <w:t>Η</w:t>
      </w:r>
      <w:r w:rsidR="00967E5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BE5CF2">
        <w:rPr>
          <w:rFonts w:ascii="Arial" w:eastAsia="Times New Roman" w:hAnsi="Arial" w:cs="Arial"/>
          <w:sz w:val="24"/>
          <w:szCs w:val="24"/>
          <w:lang w:val="el-GR"/>
        </w:rPr>
        <w:t>ΑΨΑ</w:t>
      </w:r>
      <w:r w:rsidR="00967E5B">
        <w:rPr>
          <w:rFonts w:ascii="Arial" w:eastAsia="Times New Roman" w:hAnsi="Arial" w:cs="Arial"/>
          <w:sz w:val="24"/>
          <w:szCs w:val="24"/>
          <w:lang w:val="el-GR"/>
        </w:rPr>
        <w:t xml:space="preserve"> κατά τα πρώτα έτη λειτουργίας </w:t>
      </w:r>
      <w:r w:rsidR="00BE5CF2">
        <w:rPr>
          <w:rFonts w:ascii="Arial" w:eastAsia="Times New Roman" w:hAnsi="Arial" w:cs="Arial"/>
          <w:sz w:val="24"/>
          <w:szCs w:val="24"/>
          <w:lang w:val="el-GR"/>
        </w:rPr>
        <w:t xml:space="preserve">της </w:t>
      </w:r>
      <w:r w:rsidR="00132682">
        <w:rPr>
          <w:rFonts w:ascii="Arial" w:eastAsia="Times New Roman" w:hAnsi="Arial" w:cs="Arial"/>
          <w:sz w:val="24"/>
          <w:szCs w:val="24"/>
          <w:lang w:val="el-GR"/>
        </w:rPr>
        <w:t>λάμβανε</w:t>
      </w:r>
      <w:r w:rsidR="00BE5CF2">
        <w:rPr>
          <w:rFonts w:ascii="Arial" w:eastAsia="Times New Roman" w:hAnsi="Arial" w:cs="Arial"/>
          <w:sz w:val="24"/>
          <w:szCs w:val="24"/>
          <w:lang w:val="el-GR"/>
        </w:rPr>
        <w:t xml:space="preserve"> κρατική χορηγία</w:t>
      </w:r>
      <w:r w:rsidR="00132682">
        <w:rPr>
          <w:rFonts w:ascii="Arial" w:eastAsia="Times New Roman" w:hAnsi="Arial" w:cs="Arial"/>
          <w:sz w:val="24"/>
          <w:szCs w:val="24"/>
          <w:lang w:val="el-GR"/>
        </w:rPr>
        <w:t xml:space="preserve">, η οποία </w:t>
      </w:r>
      <w:r w:rsidR="002116A4">
        <w:rPr>
          <w:rFonts w:ascii="Arial" w:eastAsia="Times New Roman" w:hAnsi="Arial" w:cs="Arial"/>
          <w:sz w:val="24"/>
          <w:szCs w:val="24"/>
          <w:lang w:val="el-GR"/>
        </w:rPr>
        <w:t xml:space="preserve">ανέρχεται </w:t>
      </w:r>
      <w:r w:rsidR="00132682">
        <w:rPr>
          <w:rFonts w:ascii="Arial" w:eastAsia="Times New Roman" w:hAnsi="Arial" w:cs="Arial"/>
          <w:sz w:val="24"/>
          <w:szCs w:val="24"/>
          <w:lang w:val="el-GR"/>
        </w:rPr>
        <w:t>συνολικά στα</w:t>
      </w:r>
      <w:r w:rsidR="00BE5CF2">
        <w:rPr>
          <w:rFonts w:ascii="Arial" w:eastAsia="Times New Roman" w:hAnsi="Arial" w:cs="Arial"/>
          <w:sz w:val="24"/>
          <w:szCs w:val="24"/>
          <w:lang w:val="el-GR"/>
        </w:rPr>
        <w:t xml:space="preserve"> €3.605.535</w:t>
      </w:r>
      <w:r w:rsidR="00A41647">
        <w:rPr>
          <w:rFonts w:ascii="Arial" w:eastAsia="Times New Roman" w:hAnsi="Arial" w:cs="Arial"/>
          <w:sz w:val="24"/>
          <w:szCs w:val="24"/>
          <w:lang w:val="el-GR"/>
        </w:rPr>
        <w:t xml:space="preserve">.  </w:t>
      </w:r>
      <w:r w:rsidR="002116A4">
        <w:rPr>
          <w:rFonts w:ascii="Arial" w:eastAsia="Times New Roman" w:hAnsi="Arial" w:cs="Arial"/>
          <w:sz w:val="24"/>
          <w:szCs w:val="24"/>
          <w:lang w:val="el-GR"/>
        </w:rPr>
        <w:t>Η ΑΨΑ α</w:t>
      </w:r>
      <w:r w:rsidR="00F11531">
        <w:rPr>
          <w:rFonts w:ascii="Arial" w:eastAsia="Times New Roman" w:hAnsi="Arial" w:cs="Arial"/>
          <w:sz w:val="24"/>
          <w:szCs w:val="24"/>
          <w:lang w:val="el-GR"/>
        </w:rPr>
        <w:t>πό το έτος 2021 έχει υποχρέωση</w:t>
      </w:r>
      <w:r w:rsidR="002116A4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F11531">
        <w:rPr>
          <w:rFonts w:ascii="Arial" w:eastAsia="Times New Roman" w:hAnsi="Arial" w:cs="Arial"/>
          <w:sz w:val="24"/>
          <w:szCs w:val="24"/>
          <w:lang w:val="el-GR"/>
        </w:rPr>
        <w:t>να εισπράττει διοικητικά τέλη για τη</w:t>
      </w:r>
      <w:r w:rsidR="002116A4">
        <w:rPr>
          <w:rFonts w:ascii="Arial" w:eastAsia="Times New Roman" w:hAnsi="Arial" w:cs="Arial"/>
          <w:sz w:val="24"/>
          <w:szCs w:val="24"/>
          <w:lang w:val="el-GR"/>
        </w:rPr>
        <w:t xml:space="preserve"> χρηματοδότηση του προϋπολογισμού</w:t>
      </w:r>
      <w:r w:rsidR="00F11531">
        <w:rPr>
          <w:rFonts w:ascii="Arial" w:eastAsia="Times New Roman" w:hAnsi="Arial" w:cs="Arial"/>
          <w:sz w:val="24"/>
          <w:szCs w:val="24"/>
          <w:lang w:val="el-GR"/>
        </w:rPr>
        <w:t xml:space="preserve"> της από τους φορείς κρίσιμων υποδομών πληροφοριών</w:t>
      </w:r>
      <w:r w:rsidR="002116A4">
        <w:rPr>
          <w:rFonts w:ascii="Arial" w:eastAsia="Times New Roman" w:hAnsi="Arial" w:cs="Arial"/>
          <w:sz w:val="24"/>
          <w:szCs w:val="24"/>
          <w:lang w:val="el-GR"/>
        </w:rPr>
        <w:t>, ώστε</w:t>
      </w:r>
      <w:r w:rsidR="00F1153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2116A4">
        <w:rPr>
          <w:rFonts w:ascii="Arial" w:eastAsia="Times New Roman" w:hAnsi="Arial" w:cs="Arial"/>
          <w:sz w:val="24"/>
          <w:szCs w:val="24"/>
          <w:lang w:val="el-GR"/>
        </w:rPr>
        <w:t>να</w:t>
      </w:r>
      <w:r w:rsidR="00F11531">
        <w:rPr>
          <w:rFonts w:ascii="Arial" w:eastAsia="Times New Roman" w:hAnsi="Arial" w:cs="Arial"/>
          <w:sz w:val="24"/>
          <w:szCs w:val="24"/>
          <w:lang w:val="el-GR"/>
        </w:rPr>
        <w:t xml:space="preserve"> διασφ</w:t>
      </w:r>
      <w:r w:rsidR="002116A4">
        <w:rPr>
          <w:rFonts w:ascii="Arial" w:eastAsia="Times New Roman" w:hAnsi="Arial" w:cs="Arial"/>
          <w:sz w:val="24"/>
          <w:szCs w:val="24"/>
          <w:lang w:val="el-GR"/>
        </w:rPr>
        <w:t>αλίζεται</w:t>
      </w:r>
      <w:r w:rsidR="00F1153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2116A4">
        <w:rPr>
          <w:rFonts w:ascii="Arial" w:eastAsia="Times New Roman" w:hAnsi="Arial" w:cs="Arial"/>
          <w:sz w:val="24"/>
          <w:szCs w:val="24"/>
          <w:lang w:val="el-GR"/>
        </w:rPr>
        <w:t>η</w:t>
      </w:r>
      <w:r w:rsidR="00F11531">
        <w:rPr>
          <w:rFonts w:ascii="Arial" w:eastAsia="Times New Roman" w:hAnsi="Arial" w:cs="Arial"/>
          <w:sz w:val="24"/>
          <w:szCs w:val="24"/>
          <w:lang w:val="el-GR"/>
        </w:rPr>
        <w:t xml:space="preserve"> οικονομική της ανεξαρτησία και </w:t>
      </w:r>
      <w:r w:rsidR="002116A4">
        <w:rPr>
          <w:rFonts w:ascii="Arial" w:eastAsia="Times New Roman" w:hAnsi="Arial" w:cs="Arial"/>
          <w:sz w:val="24"/>
          <w:szCs w:val="24"/>
          <w:lang w:val="el-GR"/>
        </w:rPr>
        <w:t>η</w:t>
      </w:r>
      <w:r w:rsidR="00F11531">
        <w:rPr>
          <w:rFonts w:ascii="Arial" w:eastAsia="Times New Roman" w:hAnsi="Arial" w:cs="Arial"/>
          <w:sz w:val="24"/>
          <w:szCs w:val="24"/>
          <w:lang w:val="el-GR"/>
        </w:rPr>
        <w:t xml:space="preserve"> αποδοτική και αποτελεσματική της λειτουργία</w:t>
      </w:r>
      <w:r w:rsidR="00624E34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F11531">
        <w:rPr>
          <w:rFonts w:ascii="Arial" w:eastAsia="Times New Roman" w:hAnsi="Arial" w:cs="Arial"/>
          <w:sz w:val="24"/>
          <w:szCs w:val="24"/>
          <w:lang w:val="el-GR"/>
        </w:rPr>
        <w:t xml:space="preserve"> και </w:t>
      </w:r>
      <w:r w:rsidR="00BE5CF2">
        <w:rPr>
          <w:rFonts w:ascii="Arial" w:eastAsia="Times New Roman" w:hAnsi="Arial" w:cs="Arial"/>
          <w:sz w:val="24"/>
          <w:szCs w:val="24"/>
          <w:lang w:val="el-GR"/>
        </w:rPr>
        <w:t xml:space="preserve">να επιστρέψει σταδιακά προς το κράτος </w:t>
      </w:r>
      <w:r w:rsidR="00A41647">
        <w:rPr>
          <w:rFonts w:ascii="Arial" w:eastAsia="Times New Roman" w:hAnsi="Arial" w:cs="Arial"/>
          <w:sz w:val="24"/>
          <w:szCs w:val="24"/>
          <w:lang w:val="el-GR"/>
        </w:rPr>
        <w:t xml:space="preserve">το </w:t>
      </w:r>
      <w:r w:rsidR="00F11531">
        <w:rPr>
          <w:rFonts w:ascii="Arial" w:eastAsia="Times New Roman" w:hAnsi="Arial" w:cs="Arial"/>
          <w:sz w:val="24"/>
          <w:szCs w:val="24"/>
          <w:lang w:val="el-GR"/>
        </w:rPr>
        <w:t>π</w:t>
      </w:r>
      <w:r w:rsidR="00A41647">
        <w:rPr>
          <w:rFonts w:ascii="Arial" w:eastAsia="Times New Roman" w:hAnsi="Arial" w:cs="Arial"/>
          <w:sz w:val="24"/>
          <w:szCs w:val="24"/>
          <w:lang w:val="el-GR"/>
        </w:rPr>
        <w:t>οσό</w:t>
      </w:r>
      <w:r w:rsidR="00F11531">
        <w:rPr>
          <w:rFonts w:ascii="Arial" w:eastAsia="Times New Roman" w:hAnsi="Arial" w:cs="Arial"/>
          <w:sz w:val="24"/>
          <w:szCs w:val="24"/>
          <w:lang w:val="el-GR"/>
        </w:rPr>
        <w:t xml:space="preserve"> της κρατικής χορηγίας που έλαβε</w:t>
      </w:r>
      <w:r w:rsidR="00BE5CF2">
        <w:rPr>
          <w:rFonts w:ascii="Arial" w:eastAsia="Times New Roman" w:hAnsi="Arial" w:cs="Arial"/>
          <w:sz w:val="24"/>
          <w:szCs w:val="24"/>
          <w:lang w:val="el-GR"/>
        </w:rPr>
        <w:t xml:space="preserve">.   </w:t>
      </w:r>
    </w:p>
    <w:p w14:paraId="50294C9A" w14:textId="19BBC454" w:rsidR="00884441" w:rsidRDefault="00884441" w:rsidP="00884441">
      <w:pPr>
        <w:tabs>
          <w:tab w:val="left" w:pos="567"/>
          <w:tab w:val="left" w:pos="4961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3.</w:t>
      </w:r>
      <w:r>
        <w:rPr>
          <w:rFonts w:ascii="Arial" w:eastAsia="Times New Roman" w:hAnsi="Arial" w:cs="Arial"/>
          <w:sz w:val="24"/>
          <w:szCs w:val="24"/>
          <w:lang w:val="el-GR"/>
        </w:rPr>
        <w:tab/>
        <w:t>Στον προϋπολογισμό πρ</w:t>
      </w:r>
      <w:r w:rsidR="008D27CC">
        <w:rPr>
          <w:rFonts w:ascii="Arial" w:eastAsia="Times New Roman" w:hAnsi="Arial" w:cs="Arial"/>
          <w:sz w:val="24"/>
          <w:szCs w:val="24"/>
          <w:lang w:val="el-GR"/>
        </w:rPr>
        <w:t>οβλέπονται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8D27CC">
        <w:rPr>
          <w:rFonts w:ascii="Arial" w:eastAsia="Times New Roman" w:hAnsi="Arial" w:cs="Arial"/>
          <w:sz w:val="24"/>
          <w:szCs w:val="24"/>
          <w:lang w:val="el-GR"/>
        </w:rPr>
        <w:t>δαπάνες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και αντίστοιχα έσοδα από κρατικούς φορείς </w:t>
      </w:r>
      <w:r w:rsidR="00AB5FBE">
        <w:rPr>
          <w:rFonts w:ascii="Arial" w:eastAsia="Times New Roman" w:hAnsi="Arial" w:cs="Arial"/>
          <w:sz w:val="24"/>
          <w:szCs w:val="24"/>
          <w:lang w:val="el-GR"/>
        </w:rPr>
        <w:t xml:space="preserve">για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δράσεις της Εθνικής Στρατηγικής Κυβερνοασφάλειας </w:t>
      </w:r>
      <w:r w:rsidR="008D27CC">
        <w:rPr>
          <w:rFonts w:ascii="Arial" w:eastAsia="Times New Roman" w:hAnsi="Arial" w:cs="Arial"/>
          <w:sz w:val="24"/>
          <w:szCs w:val="24"/>
          <w:lang w:val="el-GR"/>
        </w:rPr>
        <w:t xml:space="preserve">που τους αφορούν, ωστόσο δεν έχουν </w:t>
      </w:r>
      <w:r w:rsidR="00AB5FBE">
        <w:rPr>
          <w:rFonts w:ascii="Arial" w:eastAsia="Times New Roman" w:hAnsi="Arial" w:cs="Arial"/>
          <w:sz w:val="24"/>
          <w:szCs w:val="24"/>
          <w:lang w:val="el-GR"/>
        </w:rPr>
        <w:t xml:space="preserve">περιληφθεί οι </w:t>
      </w:r>
      <w:r w:rsidR="00881308">
        <w:rPr>
          <w:rFonts w:ascii="Arial" w:eastAsia="Times New Roman" w:hAnsi="Arial" w:cs="Arial"/>
          <w:sz w:val="24"/>
          <w:szCs w:val="24"/>
          <w:lang w:val="el-GR"/>
        </w:rPr>
        <w:t xml:space="preserve">αντίστοιχες </w:t>
      </w:r>
      <w:r w:rsidR="00AB5FBE">
        <w:rPr>
          <w:rFonts w:ascii="Arial" w:eastAsia="Times New Roman" w:hAnsi="Arial" w:cs="Arial"/>
          <w:sz w:val="24"/>
          <w:szCs w:val="24"/>
          <w:lang w:val="el-GR"/>
        </w:rPr>
        <w:t>σχετικές πιστώσεις</w:t>
      </w:r>
      <w:r w:rsidR="008D27CC">
        <w:rPr>
          <w:rFonts w:ascii="Arial" w:eastAsia="Times New Roman" w:hAnsi="Arial" w:cs="Arial"/>
          <w:sz w:val="24"/>
          <w:szCs w:val="24"/>
          <w:lang w:val="el-GR"/>
        </w:rPr>
        <w:t xml:space="preserve"> στον κρατικό προϋπολογισμό.  </w:t>
      </w:r>
      <w:r w:rsidR="00AB5FBE">
        <w:rPr>
          <w:rFonts w:ascii="Arial" w:eastAsia="Times New Roman" w:hAnsi="Arial" w:cs="Arial"/>
          <w:sz w:val="24"/>
          <w:szCs w:val="24"/>
          <w:lang w:val="el-GR"/>
        </w:rPr>
        <w:t>Ως εκ τούτου</w:t>
      </w:r>
      <w:r w:rsidR="008D27CC">
        <w:rPr>
          <w:rFonts w:ascii="Arial" w:eastAsia="Times New Roman" w:hAnsi="Arial" w:cs="Arial"/>
          <w:sz w:val="24"/>
          <w:szCs w:val="24"/>
          <w:lang w:val="el-GR"/>
        </w:rPr>
        <w:t xml:space="preserve">, έχει περιληφθεί </w:t>
      </w:r>
      <w:r w:rsidR="00AB5FBE">
        <w:rPr>
          <w:rFonts w:ascii="Arial" w:eastAsia="Times New Roman" w:hAnsi="Arial" w:cs="Arial"/>
          <w:sz w:val="24"/>
          <w:szCs w:val="24"/>
          <w:lang w:val="el-GR"/>
        </w:rPr>
        <w:t xml:space="preserve">στο νομοσχέδιο </w:t>
      </w:r>
      <w:r w:rsidR="008D27CC">
        <w:rPr>
          <w:rFonts w:ascii="Arial" w:eastAsia="Times New Roman" w:hAnsi="Arial" w:cs="Arial"/>
          <w:sz w:val="24"/>
          <w:szCs w:val="24"/>
          <w:lang w:val="el-GR"/>
        </w:rPr>
        <w:t>σχετική σημείωση ώστε</w:t>
      </w:r>
      <w:r w:rsidR="00AB5FBE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8D27CC">
        <w:rPr>
          <w:rFonts w:ascii="Arial" w:eastAsia="Times New Roman" w:hAnsi="Arial" w:cs="Arial"/>
          <w:sz w:val="24"/>
          <w:szCs w:val="24"/>
          <w:lang w:val="el-GR"/>
        </w:rPr>
        <w:t xml:space="preserve"> πριν από την έναρξη υλοποίησης οποιουδήποτε έργου που </w:t>
      </w:r>
      <w:r w:rsidR="008D27CC">
        <w:rPr>
          <w:rFonts w:ascii="Arial" w:eastAsia="Times New Roman" w:hAnsi="Arial" w:cs="Arial"/>
          <w:sz w:val="24"/>
          <w:szCs w:val="24"/>
          <w:lang w:val="el-GR"/>
        </w:rPr>
        <w:lastRenderedPageBreak/>
        <w:t>εμπίπτει στο πλαίσιο της εν λόγω στρατηγικής</w:t>
      </w:r>
      <w:r w:rsidR="00855DB4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8D27CC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881308">
        <w:rPr>
          <w:rFonts w:ascii="Arial" w:eastAsia="Times New Roman" w:hAnsi="Arial" w:cs="Arial"/>
          <w:sz w:val="24"/>
          <w:szCs w:val="24"/>
          <w:lang w:val="el-GR"/>
        </w:rPr>
        <w:t xml:space="preserve">πρέπει να </w:t>
      </w:r>
      <w:r w:rsidR="008D27CC">
        <w:rPr>
          <w:rFonts w:ascii="Arial" w:eastAsia="Times New Roman" w:hAnsi="Arial" w:cs="Arial"/>
          <w:sz w:val="24"/>
          <w:szCs w:val="24"/>
          <w:lang w:val="el-GR"/>
        </w:rPr>
        <w:t>εξασφαλίζεται γραπτώς η σύμφωνη γνώμη του ελέγχοντ</w:t>
      </w:r>
      <w:r w:rsidR="00855DB4">
        <w:rPr>
          <w:rFonts w:ascii="Arial" w:eastAsia="Times New Roman" w:hAnsi="Arial" w:cs="Arial"/>
          <w:sz w:val="24"/>
          <w:szCs w:val="24"/>
          <w:lang w:val="el-GR"/>
        </w:rPr>
        <w:t>α</w:t>
      </w:r>
      <w:r w:rsidR="008D27CC">
        <w:rPr>
          <w:rFonts w:ascii="Arial" w:eastAsia="Times New Roman" w:hAnsi="Arial" w:cs="Arial"/>
          <w:sz w:val="24"/>
          <w:szCs w:val="24"/>
          <w:lang w:val="el-GR"/>
        </w:rPr>
        <w:t xml:space="preserve"> λειτουργού του </w:t>
      </w:r>
      <w:r w:rsidR="00881308">
        <w:rPr>
          <w:rFonts w:ascii="Arial" w:eastAsia="Times New Roman" w:hAnsi="Arial" w:cs="Arial"/>
          <w:sz w:val="24"/>
          <w:szCs w:val="24"/>
          <w:lang w:val="el-GR"/>
        </w:rPr>
        <w:t>αντίστοιχου αρμόδιου</w:t>
      </w:r>
      <w:r w:rsidR="008D27CC">
        <w:rPr>
          <w:rFonts w:ascii="Arial" w:eastAsia="Times New Roman" w:hAnsi="Arial" w:cs="Arial"/>
          <w:sz w:val="24"/>
          <w:szCs w:val="24"/>
          <w:lang w:val="el-GR"/>
        </w:rPr>
        <w:t xml:space="preserve"> κρατικού φορέα</w:t>
      </w:r>
      <w:r w:rsidR="00881308">
        <w:rPr>
          <w:rFonts w:ascii="Arial" w:eastAsia="Times New Roman" w:hAnsi="Arial" w:cs="Arial"/>
          <w:sz w:val="24"/>
          <w:szCs w:val="24"/>
          <w:lang w:val="el-GR"/>
        </w:rPr>
        <w:t xml:space="preserve"> και</w:t>
      </w:r>
      <w:r w:rsidR="008D27CC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AB5FBE">
        <w:rPr>
          <w:rFonts w:ascii="Arial" w:eastAsia="Times New Roman" w:hAnsi="Arial" w:cs="Arial"/>
          <w:sz w:val="24"/>
          <w:szCs w:val="24"/>
          <w:lang w:val="el-GR"/>
        </w:rPr>
        <w:t>να επιβεβαιώνεται η</w:t>
      </w:r>
      <w:r w:rsidR="00132682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AB5FBE">
        <w:rPr>
          <w:rFonts w:ascii="Arial" w:eastAsia="Times New Roman" w:hAnsi="Arial" w:cs="Arial"/>
          <w:sz w:val="24"/>
          <w:szCs w:val="24"/>
          <w:lang w:val="el-GR"/>
        </w:rPr>
        <w:t xml:space="preserve">ύπαρξη </w:t>
      </w:r>
      <w:r w:rsidR="00132682">
        <w:rPr>
          <w:rFonts w:ascii="Arial" w:eastAsia="Times New Roman" w:hAnsi="Arial" w:cs="Arial"/>
          <w:sz w:val="24"/>
          <w:szCs w:val="24"/>
          <w:lang w:val="el-GR"/>
        </w:rPr>
        <w:t>των αναγκαίων πιστώσεων στον κρατικό προϋπολογισμό.</w:t>
      </w:r>
    </w:p>
    <w:p w14:paraId="3CBD14FD" w14:textId="387A4101" w:rsidR="005F448A" w:rsidRDefault="00CD2BB9" w:rsidP="00884441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A41647">
        <w:rPr>
          <w:rFonts w:ascii="Arial" w:eastAsia="Times New Roman" w:hAnsi="Arial" w:cs="Arial"/>
          <w:sz w:val="24"/>
          <w:szCs w:val="24"/>
          <w:lang w:val="el-GR"/>
        </w:rPr>
        <w:t>Στο πλαίσιο της συζήτησης του θέματος ο Επίτροπος Επικοινωνιών</w:t>
      </w:r>
      <w:r w:rsidR="007F4D18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544CF8">
        <w:rPr>
          <w:rFonts w:ascii="Arial" w:eastAsia="Times New Roman" w:hAnsi="Arial" w:cs="Arial"/>
          <w:sz w:val="24"/>
          <w:szCs w:val="24"/>
          <w:lang w:val="el-GR"/>
        </w:rPr>
        <w:t xml:space="preserve">ανέλυσε </w:t>
      </w:r>
      <w:r w:rsidR="009D6691">
        <w:rPr>
          <w:rFonts w:ascii="Arial" w:eastAsia="Times New Roman" w:hAnsi="Arial" w:cs="Arial"/>
          <w:sz w:val="24"/>
          <w:szCs w:val="24"/>
          <w:lang w:val="el-GR"/>
        </w:rPr>
        <w:t xml:space="preserve">τους στόχους και τον στρατηγικό σχεδιασμό </w:t>
      </w:r>
      <w:r w:rsidR="00AB5FBE">
        <w:rPr>
          <w:rFonts w:ascii="Arial" w:eastAsia="Times New Roman" w:hAnsi="Arial" w:cs="Arial"/>
          <w:sz w:val="24"/>
          <w:szCs w:val="24"/>
          <w:lang w:val="el-GR"/>
        </w:rPr>
        <w:t xml:space="preserve">της ΑΨΑ </w:t>
      </w:r>
      <w:r w:rsidR="009D6691">
        <w:rPr>
          <w:rFonts w:ascii="Arial" w:eastAsia="Times New Roman" w:hAnsi="Arial" w:cs="Arial"/>
          <w:sz w:val="24"/>
          <w:szCs w:val="24"/>
          <w:lang w:val="el-GR"/>
        </w:rPr>
        <w:t xml:space="preserve">για το έτος 2022, </w:t>
      </w:r>
      <w:r w:rsidR="00544CF8">
        <w:rPr>
          <w:rFonts w:ascii="Arial" w:eastAsia="Times New Roman" w:hAnsi="Arial" w:cs="Arial"/>
          <w:sz w:val="24"/>
          <w:szCs w:val="24"/>
          <w:lang w:val="el-GR"/>
        </w:rPr>
        <w:t>τον ρόλο, τις αρμοδιότητες</w:t>
      </w:r>
      <w:r w:rsidR="009D6691">
        <w:rPr>
          <w:rFonts w:ascii="Arial" w:eastAsia="Times New Roman" w:hAnsi="Arial" w:cs="Arial"/>
          <w:sz w:val="24"/>
          <w:szCs w:val="24"/>
          <w:lang w:val="el-GR"/>
        </w:rPr>
        <w:t xml:space="preserve"> και</w:t>
      </w:r>
      <w:r w:rsidR="00544CF8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9D6691">
        <w:rPr>
          <w:rFonts w:ascii="Arial" w:eastAsia="Times New Roman" w:hAnsi="Arial" w:cs="Arial"/>
          <w:sz w:val="24"/>
          <w:szCs w:val="24"/>
          <w:lang w:val="el-GR"/>
        </w:rPr>
        <w:t>δραστηριότητ</w:t>
      </w:r>
      <w:r w:rsidR="003F131B">
        <w:rPr>
          <w:rFonts w:ascii="Arial" w:eastAsia="Times New Roman" w:hAnsi="Arial" w:cs="Arial"/>
          <w:sz w:val="24"/>
          <w:szCs w:val="24"/>
          <w:lang w:val="el-GR"/>
        </w:rPr>
        <w:t>έ</w:t>
      </w:r>
      <w:r w:rsidR="009D6691">
        <w:rPr>
          <w:rFonts w:ascii="Arial" w:eastAsia="Times New Roman" w:hAnsi="Arial" w:cs="Arial"/>
          <w:sz w:val="24"/>
          <w:szCs w:val="24"/>
          <w:lang w:val="el-GR"/>
        </w:rPr>
        <w:t>ς</w:t>
      </w:r>
      <w:r w:rsidR="00544CF8">
        <w:rPr>
          <w:rFonts w:ascii="Arial" w:eastAsia="Times New Roman" w:hAnsi="Arial" w:cs="Arial"/>
          <w:sz w:val="24"/>
          <w:szCs w:val="24"/>
          <w:lang w:val="el-GR"/>
        </w:rPr>
        <w:t xml:space="preserve"> τ</w:t>
      </w:r>
      <w:r w:rsidR="00DC38F8">
        <w:rPr>
          <w:rFonts w:ascii="Arial" w:eastAsia="Times New Roman" w:hAnsi="Arial" w:cs="Arial"/>
          <w:sz w:val="24"/>
          <w:szCs w:val="24"/>
          <w:lang w:val="el-GR"/>
        </w:rPr>
        <w:t>ης</w:t>
      </w:r>
      <w:r w:rsidR="00544CF8">
        <w:rPr>
          <w:rFonts w:ascii="Arial" w:eastAsia="Times New Roman" w:hAnsi="Arial" w:cs="Arial"/>
          <w:sz w:val="24"/>
          <w:szCs w:val="24"/>
          <w:lang w:val="el-GR"/>
        </w:rPr>
        <w:t>, καθώς και επιμέρους πρόνοιες του προϋπολογισμού</w:t>
      </w:r>
      <w:r w:rsidR="00DC38F8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A41647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544CF8">
        <w:rPr>
          <w:rFonts w:ascii="Arial" w:eastAsia="Times New Roman" w:hAnsi="Arial" w:cs="Arial"/>
          <w:sz w:val="24"/>
          <w:szCs w:val="24"/>
          <w:lang w:val="el-GR"/>
        </w:rPr>
        <w:t xml:space="preserve">καταθέτοντας παράλληλα εκτενές ενημερωτικό υπόμνημα. </w:t>
      </w:r>
      <w:r w:rsidR="005F448A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2BE7CC16" w14:textId="761D75DE" w:rsidR="00544CF8" w:rsidRDefault="00544CF8" w:rsidP="00884441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774401">
        <w:rPr>
          <w:rFonts w:ascii="Arial" w:eastAsia="Times New Roman" w:hAnsi="Arial" w:cs="Arial"/>
          <w:sz w:val="24"/>
          <w:szCs w:val="24"/>
          <w:lang w:val="el-GR"/>
        </w:rPr>
        <w:t xml:space="preserve">Περαιτέρω,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ο εν λόγω αξιωματούχος </w:t>
      </w:r>
      <w:r w:rsidR="00070D35">
        <w:rPr>
          <w:rFonts w:ascii="Arial" w:eastAsia="Times New Roman" w:hAnsi="Arial" w:cs="Arial"/>
          <w:sz w:val="24"/>
          <w:szCs w:val="24"/>
          <w:lang w:val="el-GR"/>
        </w:rPr>
        <w:t>ενημέρωσε</w:t>
      </w:r>
      <w:r w:rsidR="005D18A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070D35">
        <w:rPr>
          <w:rFonts w:ascii="Arial" w:eastAsia="Times New Roman" w:hAnsi="Arial" w:cs="Arial"/>
          <w:sz w:val="24"/>
          <w:szCs w:val="24"/>
          <w:lang w:val="el-GR"/>
        </w:rPr>
        <w:t xml:space="preserve">την επιτροπή </w:t>
      </w:r>
      <w:r w:rsidR="00AD6C64">
        <w:rPr>
          <w:rFonts w:ascii="Arial" w:eastAsia="Times New Roman" w:hAnsi="Arial" w:cs="Arial"/>
          <w:sz w:val="24"/>
          <w:szCs w:val="24"/>
          <w:lang w:val="el-GR"/>
        </w:rPr>
        <w:t xml:space="preserve">μεταξύ άλλων </w:t>
      </w:r>
      <w:r w:rsidR="00070D35">
        <w:rPr>
          <w:rFonts w:ascii="Arial" w:eastAsia="Times New Roman" w:hAnsi="Arial" w:cs="Arial"/>
          <w:sz w:val="24"/>
          <w:szCs w:val="24"/>
          <w:lang w:val="el-GR"/>
        </w:rPr>
        <w:t>για</w:t>
      </w:r>
      <w:r w:rsidR="00855DB4">
        <w:rPr>
          <w:rFonts w:ascii="Arial" w:eastAsia="Times New Roman" w:hAnsi="Arial" w:cs="Arial"/>
          <w:sz w:val="24"/>
          <w:szCs w:val="24"/>
          <w:lang w:val="el-GR"/>
        </w:rPr>
        <w:t>:</w:t>
      </w:r>
      <w:r w:rsidR="005D18A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71B34CE5" w14:textId="537B6ED7" w:rsidR="00070D35" w:rsidRPr="00070D35" w:rsidRDefault="005F448A" w:rsidP="00070D35">
      <w:pPr>
        <w:pStyle w:val="ListParagraph"/>
        <w:numPr>
          <w:ilvl w:val="0"/>
          <w:numId w:val="7"/>
        </w:numPr>
        <w:tabs>
          <w:tab w:val="left" w:pos="567"/>
          <w:tab w:val="left" w:pos="4961"/>
        </w:tabs>
        <w:spacing w:after="0" w:line="48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070D35">
        <w:rPr>
          <w:rFonts w:ascii="Arial" w:eastAsia="Times New Roman" w:hAnsi="Arial" w:cs="Arial"/>
          <w:sz w:val="24"/>
          <w:szCs w:val="24"/>
          <w:lang w:val="el-GR"/>
        </w:rPr>
        <w:t xml:space="preserve">τη δημιουργία δύο νέων δομών στην Αρχή στη βάση σχετικών ευρωπαϊκών </w:t>
      </w:r>
      <w:r w:rsidR="00855DB4">
        <w:rPr>
          <w:rFonts w:ascii="Arial" w:eastAsia="Times New Roman" w:hAnsi="Arial" w:cs="Arial"/>
          <w:sz w:val="24"/>
          <w:szCs w:val="24"/>
          <w:lang w:val="el-GR"/>
        </w:rPr>
        <w:t>Ο</w:t>
      </w:r>
      <w:r w:rsidRPr="00070D35">
        <w:rPr>
          <w:rFonts w:ascii="Arial" w:eastAsia="Times New Roman" w:hAnsi="Arial" w:cs="Arial"/>
          <w:sz w:val="24"/>
          <w:szCs w:val="24"/>
          <w:lang w:val="el-GR"/>
        </w:rPr>
        <w:t xml:space="preserve">δηγιών, </w:t>
      </w:r>
      <w:r w:rsidR="002E67AE">
        <w:rPr>
          <w:rFonts w:ascii="Arial" w:eastAsia="Times New Roman" w:hAnsi="Arial" w:cs="Arial"/>
          <w:sz w:val="24"/>
          <w:szCs w:val="24"/>
          <w:lang w:val="el-GR"/>
        </w:rPr>
        <w:t>δηλαδή</w:t>
      </w:r>
      <w:r w:rsidR="00070D35" w:rsidRPr="00070D35">
        <w:rPr>
          <w:rFonts w:ascii="Arial" w:eastAsia="Times New Roman" w:hAnsi="Arial" w:cs="Arial"/>
          <w:sz w:val="24"/>
          <w:szCs w:val="24"/>
          <w:lang w:val="el-GR"/>
        </w:rPr>
        <w:t xml:space="preserve"> του Εθνικού Κέντρου Συντονισμού </w:t>
      </w:r>
      <w:r w:rsidR="00855DB4">
        <w:rPr>
          <w:rFonts w:ascii="Arial" w:eastAsia="Times New Roman" w:hAnsi="Arial" w:cs="Arial"/>
          <w:sz w:val="24"/>
          <w:szCs w:val="24"/>
          <w:lang w:val="el-GR"/>
        </w:rPr>
        <w:t>Κ</w:t>
      </w:r>
      <w:r w:rsidR="00070D35" w:rsidRPr="00070D35">
        <w:rPr>
          <w:rFonts w:ascii="Arial" w:eastAsia="Times New Roman" w:hAnsi="Arial" w:cs="Arial"/>
          <w:sz w:val="24"/>
          <w:szCs w:val="24"/>
          <w:lang w:val="el-GR"/>
        </w:rPr>
        <w:t>υβερνοασφάλειας και του Κέντρου Πιστοποίησης Κυβερνοασφάλειας,</w:t>
      </w:r>
    </w:p>
    <w:p w14:paraId="0699EE9A" w14:textId="67B1920B" w:rsidR="00C07412" w:rsidRDefault="00070D35" w:rsidP="00070D35">
      <w:pPr>
        <w:pStyle w:val="ListParagraph"/>
        <w:numPr>
          <w:ilvl w:val="0"/>
          <w:numId w:val="7"/>
        </w:numPr>
        <w:tabs>
          <w:tab w:val="left" w:pos="567"/>
          <w:tab w:val="left" w:pos="4961"/>
        </w:tabs>
        <w:spacing w:after="0" w:line="48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τ</w:t>
      </w:r>
      <w:r w:rsidR="00C07412">
        <w:rPr>
          <w:rFonts w:ascii="Arial" w:eastAsia="Times New Roman" w:hAnsi="Arial" w:cs="Arial"/>
          <w:sz w:val="24"/>
          <w:szCs w:val="24"/>
          <w:lang w:val="el-GR"/>
        </w:rPr>
        <w:t>ην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υποστελέχωση της ΑΨΑ λόγω </w:t>
      </w:r>
      <w:r w:rsidR="00AD6C64">
        <w:rPr>
          <w:rFonts w:ascii="Arial" w:eastAsia="Times New Roman" w:hAnsi="Arial" w:cs="Arial"/>
          <w:sz w:val="24"/>
          <w:szCs w:val="24"/>
          <w:lang w:val="el-GR"/>
        </w:rPr>
        <w:t>των χρονοβόρων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διαδικασ</w:t>
      </w:r>
      <w:r w:rsidR="00AD6C64">
        <w:rPr>
          <w:rFonts w:ascii="Arial" w:eastAsia="Times New Roman" w:hAnsi="Arial" w:cs="Arial"/>
          <w:sz w:val="24"/>
          <w:szCs w:val="24"/>
          <w:lang w:val="el-GR"/>
        </w:rPr>
        <w:t>ιών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AD6C64">
        <w:rPr>
          <w:rFonts w:ascii="Arial" w:eastAsia="Times New Roman" w:hAnsi="Arial" w:cs="Arial"/>
          <w:sz w:val="24"/>
          <w:szCs w:val="24"/>
          <w:lang w:val="el-GR"/>
        </w:rPr>
        <w:t>πλήρωσης των θέσε</w:t>
      </w:r>
      <w:r w:rsidR="002E67AE">
        <w:rPr>
          <w:rFonts w:ascii="Arial" w:eastAsia="Times New Roman" w:hAnsi="Arial" w:cs="Arial"/>
          <w:sz w:val="24"/>
          <w:szCs w:val="24"/>
          <w:lang w:val="el-GR"/>
        </w:rPr>
        <w:t>ω</w:t>
      </w:r>
      <w:r w:rsidR="00AD6C64">
        <w:rPr>
          <w:rFonts w:ascii="Arial" w:eastAsia="Times New Roman" w:hAnsi="Arial" w:cs="Arial"/>
          <w:sz w:val="24"/>
          <w:szCs w:val="24"/>
          <w:lang w:val="el-GR"/>
        </w:rPr>
        <w:t>ν</w:t>
      </w:r>
      <w:r w:rsidR="002E67AE">
        <w:rPr>
          <w:rFonts w:ascii="Arial" w:eastAsia="Times New Roman" w:hAnsi="Arial" w:cs="Arial"/>
          <w:sz w:val="24"/>
          <w:szCs w:val="24"/>
          <w:lang w:val="el-GR"/>
        </w:rPr>
        <w:t>, καθώς</w:t>
      </w:r>
      <w:r w:rsidR="00AD6C64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80037F">
        <w:rPr>
          <w:rFonts w:ascii="Arial" w:eastAsia="Times New Roman" w:hAnsi="Arial" w:cs="Arial"/>
          <w:sz w:val="24"/>
          <w:szCs w:val="24"/>
          <w:lang w:val="el-GR"/>
        </w:rPr>
        <w:t>και της αποχώρησης σημαντικού αριθμού εκπαιδευμένων προσώπων που απασχολούντα</w:t>
      </w:r>
      <w:r w:rsidR="002E67AE">
        <w:rPr>
          <w:rFonts w:ascii="Arial" w:eastAsia="Times New Roman" w:hAnsi="Arial" w:cs="Arial"/>
          <w:sz w:val="24"/>
          <w:szCs w:val="24"/>
          <w:lang w:val="el-GR"/>
        </w:rPr>
        <w:t>ν</w:t>
      </w:r>
      <w:r w:rsidR="0080037F">
        <w:rPr>
          <w:rFonts w:ascii="Arial" w:eastAsia="Times New Roman" w:hAnsi="Arial" w:cs="Arial"/>
          <w:sz w:val="24"/>
          <w:szCs w:val="24"/>
          <w:lang w:val="el-GR"/>
        </w:rPr>
        <w:t xml:space="preserve"> στην ΑΨΑ μέσω της αγοράς υπηρεσιών</w:t>
      </w:r>
      <w:r w:rsidR="00774401">
        <w:rPr>
          <w:rFonts w:ascii="Arial" w:eastAsia="Times New Roman" w:hAnsi="Arial" w:cs="Arial"/>
          <w:sz w:val="24"/>
          <w:szCs w:val="24"/>
          <w:lang w:val="el-GR"/>
        </w:rPr>
        <w:t xml:space="preserve"> και</w:t>
      </w:r>
      <w:r w:rsidR="0080037F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5DF3241F" w14:textId="392C93C9" w:rsidR="00C40198" w:rsidRPr="00774401" w:rsidRDefault="0080037F" w:rsidP="005D18A5">
      <w:pPr>
        <w:pStyle w:val="ListParagraph"/>
        <w:numPr>
          <w:ilvl w:val="0"/>
          <w:numId w:val="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774401">
        <w:rPr>
          <w:rFonts w:ascii="Arial" w:eastAsia="Times New Roman" w:hAnsi="Arial" w:cs="Arial"/>
          <w:sz w:val="24"/>
          <w:szCs w:val="24"/>
          <w:lang w:val="el-GR"/>
        </w:rPr>
        <w:t>τη μη συμμόρφωση φορέων κρίσιμων υποδομών με την υποχρέωσή τους να καταβάλουν τα απαιτούμενα διοικητικά τέλη για τις παρεχόμενες από την ΑΨΑ υπηρεσίες</w:t>
      </w:r>
      <w:r w:rsidR="00774401" w:rsidRPr="00774401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1A57D455" w14:textId="77777777" w:rsidR="007F4D18" w:rsidRDefault="00C40198" w:rsidP="00C40198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 xml:space="preserve">Στο στάδιο της εξέτασης του προϋπολογισμού </w:t>
      </w:r>
      <w:r w:rsidR="002B6473">
        <w:rPr>
          <w:rFonts w:ascii="Arial" w:eastAsia="Times New Roman" w:hAnsi="Arial" w:cs="Arial"/>
          <w:sz w:val="24"/>
          <w:szCs w:val="24"/>
          <w:lang w:val="el-GR"/>
        </w:rPr>
        <w:t>ζητήθηκαν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περαιτέρω διευκρινίσεις </w:t>
      </w:r>
      <w:r w:rsidR="00BE1F15">
        <w:rPr>
          <w:rFonts w:ascii="Arial" w:eastAsia="Times New Roman" w:hAnsi="Arial" w:cs="Arial"/>
          <w:sz w:val="24"/>
          <w:szCs w:val="24"/>
          <w:lang w:val="el-GR"/>
        </w:rPr>
        <w:t xml:space="preserve">μεταξύ άλλων για </w:t>
      </w:r>
      <w:r>
        <w:rPr>
          <w:rFonts w:ascii="Arial" w:eastAsia="Times New Roman" w:hAnsi="Arial" w:cs="Arial"/>
          <w:sz w:val="24"/>
          <w:szCs w:val="24"/>
          <w:lang w:val="el-GR"/>
        </w:rPr>
        <w:t>τ</w:t>
      </w:r>
      <w:r w:rsidR="00774401">
        <w:rPr>
          <w:rFonts w:ascii="Arial" w:eastAsia="Times New Roman" w:hAnsi="Arial" w:cs="Arial"/>
          <w:sz w:val="24"/>
          <w:szCs w:val="24"/>
          <w:lang w:val="el-GR"/>
        </w:rPr>
        <w:t>η σχέση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AD6C64">
        <w:rPr>
          <w:rFonts w:ascii="Arial" w:eastAsia="Times New Roman" w:hAnsi="Arial" w:cs="Arial"/>
          <w:sz w:val="24"/>
          <w:szCs w:val="24"/>
          <w:lang w:val="el-GR"/>
        </w:rPr>
        <w:t>κόστους-</w:t>
      </w:r>
      <w:r w:rsidR="00774401">
        <w:rPr>
          <w:rFonts w:ascii="Arial" w:eastAsia="Times New Roman" w:hAnsi="Arial" w:cs="Arial"/>
          <w:sz w:val="24"/>
          <w:szCs w:val="24"/>
          <w:lang w:val="el-GR"/>
        </w:rPr>
        <w:t>οφέλους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774401">
        <w:rPr>
          <w:rFonts w:ascii="Arial" w:eastAsia="Times New Roman" w:hAnsi="Arial" w:cs="Arial"/>
          <w:sz w:val="24"/>
          <w:szCs w:val="24"/>
          <w:lang w:val="el-GR"/>
        </w:rPr>
        <w:t xml:space="preserve">για τους φορείς κρίσιμων υποδομών από τις </w:t>
      </w:r>
      <w:r>
        <w:rPr>
          <w:rFonts w:ascii="Arial" w:eastAsia="Times New Roman" w:hAnsi="Arial" w:cs="Arial"/>
          <w:sz w:val="24"/>
          <w:szCs w:val="24"/>
          <w:lang w:val="el-GR"/>
        </w:rPr>
        <w:t>παρεχόμεν</w:t>
      </w:r>
      <w:r w:rsidR="00774401">
        <w:rPr>
          <w:rFonts w:ascii="Arial" w:eastAsia="Times New Roman" w:hAnsi="Arial" w:cs="Arial"/>
          <w:sz w:val="24"/>
          <w:szCs w:val="24"/>
          <w:lang w:val="el-GR"/>
        </w:rPr>
        <w:t>ες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774401">
        <w:rPr>
          <w:rFonts w:ascii="Arial" w:eastAsia="Times New Roman" w:hAnsi="Arial" w:cs="Arial"/>
          <w:sz w:val="24"/>
          <w:szCs w:val="24"/>
          <w:lang w:val="el-GR"/>
        </w:rPr>
        <w:t xml:space="preserve">από την ΑΨΑ </w:t>
      </w:r>
      <w:r>
        <w:rPr>
          <w:rFonts w:ascii="Arial" w:eastAsia="Times New Roman" w:hAnsi="Arial" w:cs="Arial"/>
          <w:sz w:val="24"/>
          <w:szCs w:val="24"/>
          <w:lang w:val="el-GR"/>
        </w:rPr>
        <w:t>υπηρεσ</w:t>
      </w:r>
      <w:r w:rsidR="00774401">
        <w:rPr>
          <w:rFonts w:ascii="Arial" w:eastAsia="Times New Roman" w:hAnsi="Arial" w:cs="Arial"/>
          <w:sz w:val="24"/>
          <w:szCs w:val="24"/>
          <w:lang w:val="el-GR"/>
        </w:rPr>
        <w:t>ίες,</w:t>
      </w:r>
      <w:r w:rsidR="00B76EF8">
        <w:rPr>
          <w:rFonts w:ascii="Arial" w:eastAsia="Times New Roman" w:hAnsi="Arial" w:cs="Arial"/>
          <w:sz w:val="24"/>
          <w:szCs w:val="24"/>
          <w:lang w:val="el-GR"/>
        </w:rPr>
        <w:t xml:space="preserve"> την καθυστέρηση πλήρωσης των κενών θέσεων της ΑΨΑ, τις </w:t>
      </w:r>
      <w:r w:rsidR="00AD6C64">
        <w:rPr>
          <w:rFonts w:ascii="Arial" w:eastAsia="Times New Roman" w:hAnsi="Arial" w:cs="Arial"/>
          <w:sz w:val="24"/>
          <w:szCs w:val="24"/>
          <w:lang w:val="el-GR"/>
        </w:rPr>
        <w:t xml:space="preserve">υπό δημιουργία </w:t>
      </w:r>
      <w:r w:rsidR="00B76EF8">
        <w:rPr>
          <w:rFonts w:ascii="Arial" w:eastAsia="Times New Roman" w:hAnsi="Arial" w:cs="Arial"/>
          <w:sz w:val="24"/>
          <w:szCs w:val="24"/>
          <w:lang w:val="el-GR"/>
        </w:rPr>
        <w:t xml:space="preserve">νέες δομές, καθώς και </w:t>
      </w:r>
      <w:r w:rsidR="00BE1F15">
        <w:rPr>
          <w:rFonts w:ascii="Arial" w:eastAsia="Times New Roman" w:hAnsi="Arial" w:cs="Arial"/>
          <w:sz w:val="24"/>
          <w:szCs w:val="24"/>
          <w:lang w:val="el-GR"/>
        </w:rPr>
        <w:t xml:space="preserve">για </w:t>
      </w:r>
      <w:r w:rsidR="00F22375">
        <w:rPr>
          <w:rFonts w:ascii="Arial" w:eastAsia="Times New Roman" w:hAnsi="Arial" w:cs="Arial"/>
          <w:sz w:val="24"/>
          <w:szCs w:val="24"/>
          <w:lang w:val="el-GR"/>
        </w:rPr>
        <w:t xml:space="preserve">τα προβλήματα και </w:t>
      </w:r>
      <w:r w:rsidR="00B76EF8">
        <w:rPr>
          <w:rFonts w:ascii="Arial" w:eastAsia="Times New Roman" w:hAnsi="Arial" w:cs="Arial"/>
          <w:sz w:val="24"/>
          <w:szCs w:val="24"/>
          <w:lang w:val="el-GR"/>
        </w:rPr>
        <w:t xml:space="preserve">τις προκλήσεις που αντιμετωπίζει η </w:t>
      </w:r>
      <w:r w:rsidR="002E67AE">
        <w:rPr>
          <w:rFonts w:ascii="Arial" w:eastAsia="Times New Roman" w:hAnsi="Arial" w:cs="Arial"/>
          <w:sz w:val="24"/>
          <w:szCs w:val="24"/>
          <w:lang w:val="el-GR"/>
        </w:rPr>
        <w:t>Αρχή</w:t>
      </w:r>
      <w:r w:rsidR="00FC0434"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 w:rsidR="00BE1F15">
        <w:rPr>
          <w:rFonts w:ascii="Arial" w:eastAsia="Times New Roman" w:hAnsi="Arial" w:cs="Arial"/>
          <w:sz w:val="24"/>
          <w:szCs w:val="24"/>
          <w:lang w:val="el-GR"/>
        </w:rPr>
        <w:t xml:space="preserve">ζητήματα </w:t>
      </w:r>
      <w:r w:rsidR="00FC0434">
        <w:rPr>
          <w:rFonts w:ascii="Arial" w:eastAsia="Times New Roman" w:hAnsi="Arial" w:cs="Arial"/>
          <w:sz w:val="24"/>
          <w:szCs w:val="24"/>
          <w:lang w:val="el-GR"/>
        </w:rPr>
        <w:t>για τα οποία ενημέρωσε εκτενώς την επιτροπή ο Επίτροπος Επικοινων</w:t>
      </w:r>
      <w:r w:rsidR="00855DB4">
        <w:rPr>
          <w:rFonts w:ascii="Arial" w:eastAsia="Times New Roman" w:hAnsi="Arial" w:cs="Arial"/>
          <w:sz w:val="24"/>
          <w:szCs w:val="24"/>
          <w:lang w:val="el-GR"/>
        </w:rPr>
        <w:t>ιών</w:t>
      </w:r>
      <w:r w:rsidR="00B76EF8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728FDDB9" w14:textId="14F675DD" w:rsidR="00AB2F83" w:rsidRDefault="007F4D18" w:rsidP="00C40198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FC0434" w:rsidRPr="00DD52E4">
        <w:rPr>
          <w:rFonts w:ascii="Arial" w:eastAsia="Times New Roman" w:hAnsi="Arial" w:cs="Arial"/>
          <w:sz w:val="24"/>
          <w:szCs w:val="24"/>
          <w:lang w:val="el-GR"/>
        </w:rPr>
        <w:t xml:space="preserve">Περαιτέρω, ζητήθηκε </w:t>
      </w:r>
      <w:r w:rsidR="002E67AE">
        <w:rPr>
          <w:rFonts w:ascii="Arial" w:eastAsia="Times New Roman" w:hAnsi="Arial" w:cs="Arial"/>
          <w:sz w:val="24"/>
          <w:szCs w:val="24"/>
          <w:lang w:val="el-GR"/>
        </w:rPr>
        <w:t>γραπτή ενημέρωση</w:t>
      </w:r>
      <w:r w:rsidR="00FC0434" w:rsidRPr="00DD52E4">
        <w:rPr>
          <w:rFonts w:ascii="Arial" w:eastAsia="Times New Roman" w:hAnsi="Arial" w:cs="Arial"/>
          <w:sz w:val="24"/>
          <w:szCs w:val="24"/>
          <w:lang w:val="el-GR"/>
        </w:rPr>
        <w:t xml:space="preserve"> αναφορικά με </w:t>
      </w:r>
      <w:r w:rsidR="00AD6C64" w:rsidRPr="00DD52E4">
        <w:rPr>
          <w:rFonts w:ascii="Arial" w:eastAsia="Times New Roman" w:hAnsi="Arial" w:cs="Arial"/>
          <w:sz w:val="24"/>
          <w:szCs w:val="24"/>
          <w:lang w:val="el-GR"/>
        </w:rPr>
        <w:t>τ</w:t>
      </w:r>
      <w:r w:rsidR="00DD52E4" w:rsidRPr="00DD52E4">
        <w:rPr>
          <w:rFonts w:ascii="Arial" w:eastAsia="Times New Roman" w:hAnsi="Arial" w:cs="Arial"/>
          <w:sz w:val="24"/>
          <w:szCs w:val="24"/>
          <w:lang w:val="el-GR"/>
        </w:rPr>
        <w:t>α οφειλόμενα προς την ΑΨΑ διοικητικά τέλη</w:t>
      </w:r>
      <w:r w:rsidR="002E67AE">
        <w:rPr>
          <w:rFonts w:ascii="Arial" w:eastAsia="Times New Roman" w:hAnsi="Arial" w:cs="Arial"/>
          <w:sz w:val="24"/>
          <w:szCs w:val="24"/>
          <w:lang w:val="el-GR"/>
        </w:rPr>
        <w:t>, στοιχεία</w:t>
      </w:r>
      <w:r w:rsidR="00DD52E4" w:rsidRPr="00DD52E4">
        <w:rPr>
          <w:rFonts w:ascii="Arial" w:eastAsia="Times New Roman" w:hAnsi="Arial" w:cs="Arial"/>
          <w:sz w:val="24"/>
          <w:szCs w:val="24"/>
          <w:lang w:val="el-GR"/>
        </w:rPr>
        <w:t xml:space="preserve"> τ</w:t>
      </w:r>
      <w:r w:rsidR="00DD52E4">
        <w:rPr>
          <w:rFonts w:ascii="Arial" w:eastAsia="Times New Roman" w:hAnsi="Arial" w:cs="Arial"/>
          <w:sz w:val="24"/>
          <w:szCs w:val="24"/>
          <w:lang w:val="el-GR"/>
        </w:rPr>
        <w:t xml:space="preserve">α οποία κατατέθηκαν με σχετική επιστολή του </w:t>
      </w:r>
      <w:r>
        <w:rPr>
          <w:rFonts w:ascii="Arial" w:eastAsia="Times New Roman" w:hAnsi="Arial" w:cs="Arial"/>
          <w:sz w:val="24"/>
          <w:szCs w:val="24"/>
          <w:lang w:val="el-GR"/>
        </w:rPr>
        <w:t>Ε</w:t>
      </w:r>
      <w:r w:rsidR="00DD52E4">
        <w:rPr>
          <w:rFonts w:ascii="Arial" w:eastAsia="Times New Roman" w:hAnsi="Arial" w:cs="Arial"/>
          <w:sz w:val="24"/>
          <w:szCs w:val="24"/>
          <w:lang w:val="el-GR"/>
        </w:rPr>
        <w:t>πιτρόπου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Επικοινωνιών</w:t>
      </w:r>
      <w:r w:rsidR="002E67AE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DD52E4">
        <w:rPr>
          <w:rFonts w:ascii="Arial" w:eastAsia="Times New Roman" w:hAnsi="Arial" w:cs="Arial"/>
          <w:sz w:val="24"/>
          <w:szCs w:val="24"/>
          <w:lang w:val="el-GR"/>
        </w:rPr>
        <w:t xml:space="preserve"> ημερομηνίας 4 Απριλίου 2022. </w:t>
      </w:r>
    </w:p>
    <w:p w14:paraId="233E8259" w14:textId="62CE167C" w:rsidR="00200072" w:rsidRPr="00200072" w:rsidRDefault="00200072" w:rsidP="00200072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/>
          <w:sz w:val="24"/>
          <w:szCs w:val="20"/>
          <w:lang w:val="el-GR"/>
        </w:rPr>
      </w:pPr>
      <w:r>
        <w:rPr>
          <w:rFonts w:ascii="Arial" w:hAnsi="Arial" w:cs="Arial"/>
          <w:sz w:val="24"/>
          <w:lang w:val="el-GR"/>
        </w:rPr>
        <w:tab/>
      </w:r>
      <w:r w:rsidRPr="00200072">
        <w:rPr>
          <w:rFonts w:ascii="Arial" w:hAnsi="Arial" w:cs="Arial"/>
          <w:sz w:val="24"/>
          <w:lang w:val="el-GR"/>
        </w:rPr>
        <w:t xml:space="preserve">Η Κοινοβουλευτική Επιτροπή Οικονομικών και Προϋπολογισμού, αφού διεξήλθε τις επιμέρους πρόνοιες του νομοσχεδίου, </w:t>
      </w:r>
      <w:r w:rsidRPr="00200072">
        <w:rPr>
          <w:rFonts w:ascii="Arial" w:eastAsia="Times New Roman" w:hAnsi="Arial"/>
          <w:sz w:val="24"/>
          <w:szCs w:val="20"/>
          <w:lang w:val="el-GR"/>
        </w:rPr>
        <w:t>κατέληξε στις ακόλουθες θέσεις:</w:t>
      </w:r>
    </w:p>
    <w:p w14:paraId="301B4FF3" w14:textId="00847B55" w:rsidR="00200072" w:rsidRPr="00DD52E4" w:rsidRDefault="00200072" w:rsidP="00200072">
      <w:pPr>
        <w:numPr>
          <w:ilvl w:val="0"/>
          <w:numId w:val="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/>
          <w:sz w:val="24"/>
          <w:szCs w:val="20"/>
          <w:lang w:val="el-GR"/>
        </w:rPr>
      </w:pPr>
      <w:r w:rsidRPr="00DD52E4">
        <w:rPr>
          <w:rFonts w:ascii="Arial" w:eastAsia="Times New Roman" w:hAnsi="Arial"/>
          <w:sz w:val="24"/>
          <w:szCs w:val="20"/>
          <w:lang w:val="el-GR"/>
        </w:rPr>
        <w:t xml:space="preserve">Η πρόεδρος της επιτροπής και το μέλος της βουλευτές της κοινοβουλευτικής ομάδας του Δημοκρατικού Κόμματος, τα μέλη της βουλευτές της κοινοβουλευτικής ομάδας ΑΚΕΛ-Αριστερά-Νέες Δυνάμεις, το μέλος της βουλευτής του Κινήματος Σοσιαλδημοκρατών ΕΔΕΚ, </w:t>
      </w:r>
      <w:r w:rsidR="004D0479" w:rsidRPr="00DD52E4">
        <w:rPr>
          <w:rFonts w:ascii="Arial" w:eastAsia="Times New Roman" w:hAnsi="Arial"/>
          <w:sz w:val="24"/>
          <w:szCs w:val="20"/>
          <w:lang w:val="el-GR"/>
        </w:rPr>
        <w:t xml:space="preserve">καθώς και </w:t>
      </w:r>
      <w:r w:rsidRPr="00DD52E4">
        <w:rPr>
          <w:rFonts w:ascii="Arial" w:eastAsia="Times New Roman" w:hAnsi="Arial"/>
          <w:sz w:val="24"/>
          <w:szCs w:val="20"/>
          <w:lang w:val="el-GR"/>
        </w:rPr>
        <w:t>το μέλος της βουλευτής της Δημοκρατικής Παράταξης επιφυλάχθηκαν να τοποθετηθούν</w:t>
      </w:r>
      <w:r w:rsidR="007F4D18">
        <w:rPr>
          <w:rFonts w:ascii="Arial" w:eastAsia="Times New Roman" w:hAnsi="Arial"/>
          <w:sz w:val="24"/>
          <w:szCs w:val="20"/>
          <w:lang w:val="el-GR"/>
        </w:rPr>
        <w:t xml:space="preserve"> επί των προνοιών του νομοσχεδίου </w:t>
      </w:r>
      <w:r w:rsidRPr="00DD52E4">
        <w:rPr>
          <w:rFonts w:ascii="Arial" w:eastAsia="Times New Roman" w:hAnsi="Arial"/>
          <w:sz w:val="24"/>
          <w:szCs w:val="20"/>
          <w:lang w:val="el-GR"/>
        </w:rPr>
        <w:t>κατά τη συζήτησ</w:t>
      </w:r>
      <w:r w:rsidR="007F4D18">
        <w:rPr>
          <w:rFonts w:ascii="Arial" w:eastAsia="Times New Roman" w:hAnsi="Arial"/>
          <w:sz w:val="24"/>
          <w:szCs w:val="20"/>
          <w:lang w:val="el-GR"/>
        </w:rPr>
        <w:t>ή</w:t>
      </w:r>
      <w:r w:rsidRPr="00DD52E4">
        <w:rPr>
          <w:rFonts w:ascii="Arial" w:eastAsia="Times New Roman" w:hAnsi="Arial"/>
          <w:sz w:val="24"/>
          <w:szCs w:val="20"/>
          <w:lang w:val="el-GR"/>
        </w:rPr>
        <w:t xml:space="preserve"> του στην ολομέλεια του σώματος.</w:t>
      </w:r>
    </w:p>
    <w:p w14:paraId="31977877" w14:textId="27C3DA52" w:rsidR="00200072" w:rsidRPr="00DD52E4" w:rsidRDefault="00200072" w:rsidP="00200072">
      <w:pPr>
        <w:numPr>
          <w:ilvl w:val="0"/>
          <w:numId w:val="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/>
          <w:sz w:val="24"/>
          <w:szCs w:val="20"/>
          <w:lang w:val="el-GR"/>
        </w:rPr>
      </w:pPr>
      <w:r w:rsidRPr="00DD52E4">
        <w:rPr>
          <w:rFonts w:ascii="Arial" w:eastAsia="Times New Roman" w:hAnsi="Arial"/>
          <w:sz w:val="24"/>
          <w:szCs w:val="20"/>
          <w:lang w:val="el-GR"/>
        </w:rPr>
        <w:t>Τα μέλη της επιτροπής βουλευτές της κοινοβουλευτικής ομάδας του Δημοκρατικού Συναγερμού τάχθηκαν υπέρ της ψήφισης του νομοσχεδίου σε νόμο για την κατά νόμο έγκριση του προϋπολογισμού τ</w:t>
      </w:r>
      <w:r w:rsidR="002E67AE">
        <w:rPr>
          <w:rFonts w:ascii="Arial" w:eastAsia="Times New Roman" w:hAnsi="Arial"/>
          <w:sz w:val="24"/>
          <w:szCs w:val="20"/>
          <w:lang w:val="el-GR"/>
        </w:rPr>
        <w:t>ης</w:t>
      </w:r>
      <w:r w:rsidRPr="00DD52E4">
        <w:rPr>
          <w:rFonts w:ascii="Arial" w:eastAsia="Times New Roman" w:hAnsi="Arial"/>
          <w:sz w:val="24"/>
          <w:szCs w:val="20"/>
          <w:lang w:val="el-GR"/>
        </w:rPr>
        <w:t xml:space="preserve"> </w:t>
      </w:r>
      <w:r w:rsidR="002E67AE">
        <w:rPr>
          <w:rFonts w:ascii="Arial" w:eastAsia="Times New Roman" w:hAnsi="Arial"/>
          <w:sz w:val="24"/>
          <w:szCs w:val="20"/>
          <w:lang w:val="el-GR"/>
        </w:rPr>
        <w:t xml:space="preserve">ΑΨΑ </w:t>
      </w:r>
      <w:r w:rsidRPr="00DD52E4">
        <w:rPr>
          <w:rFonts w:ascii="Arial" w:eastAsia="Times New Roman" w:hAnsi="Arial"/>
          <w:sz w:val="24"/>
          <w:szCs w:val="20"/>
          <w:lang w:val="el-GR"/>
        </w:rPr>
        <w:t>για το έτος 2022.</w:t>
      </w:r>
    </w:p>
    <w:p w14:paraId="274C9FB1" w14:textId="3F2410C2" w:rsidR="00200072" w:rsidRPr="00200072" w:rsidRDefault="00200072" w:rsidP="00200072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lang w:val="el-GR"/>
        </w:rPr>
      </w:pPr>
      <w:r w:rsidRPr="00DD52E4">
        <w:rPr>
          <w:rFonts w:ascii="Arial" w:eastAsia="Times New Roman" w:hAnsi="Arial"/>
          <w:sz w:val="24"/>
          <w:szCs w:val="20"/>
          <w:lang w:val="el-GR"/>
        </w:rPr>
        <w:tab/>
      </w:r>
      <w:r w:rsidRPr="00DD52E4">
        <w:rPr>
          <w:rFonts w:ascii="Arial" w:hAnsi="Arial" w:cs="Arial"/>
          <w:sz w:val="24"/>
          <w:lang w:val="el-GR"/>
        </w:rPr>
        <w:t>Υπό το φως των πιο πάνω θέσεων, η Κοινοβουλευτική Επιτροπή Οικονομικών και Προϋπολογισμού με την παρούσα έκθεσή της υποβάλλει το νομοσχέδιο για τη λήψη τελικής απόφασης κατά τη συζήτησή του στην ολομέλεια του σώματος.</w:t>
      </w:r>
    </w:p>
    <w:p w14:paraId="2FA7F498" w14:textId="77777777" w:rsidR="0088745E" w:rsidRDefault="0088745E" w:rsidP="00AB2F83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3206C5CF" w14:textId="77777777" w:rsidR="00DD64E2" w:rsidRDefault="00DD64E2" w:rsidP="00AB2F83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5EFA1692" w14:textId="71A3BFEC" w:rsidR="00AB2F83" w:rsidRDefault="00DD52E4" w:rsidP="00AB2F83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5</w:t>
      </w:r>
      <w:r w:rsidR="00AB2F83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Απριλ</w:t>
      </w:r>
      <w:r w:rsidR="002B6473">
        <w:rPr>
          <w:rFonts w:ascii="Arial" w:eastAsia="Times New Roman" w:hAnsi="Arial" w:cs="Arial"/>
          <w:sz w:val="24"/>
          <w:szCs w:val="24"/>
          <w:lang w:val="el-GR"/>
        </w:rPr>
        <w:t>ίου</w:t>
      </w:r>
      <w:r w:rsidR="00AB2F83">
        <w:rPr>
          <w:rFonts w:ascii="Arial" w:eastAsia="Times New Roman" w:hAnsi="Arial" w:cs="Arial"/>
          <w:sz w:val="24"/>
          <w:szCs w:val="24"/>
          <w:lang w:val="el-GR"/>
        </w:rPr>
        <w:t xml:space="preserve"> 20</w:t>
      </w:r>
      <w:r w:rsidR="0032304F">
        <w:rPr>
          <w:rFonts w:ascii="Arial" w:eastAsia="Times New Roman" w:hAnsi="Arial" w:cs="Arial"/>
          <w:sz w:val="24"/>
          <w:szCs w:val="24"/>
          <w:lang w:val="el-GR"/>
        </w:rPr>
        <w:t>2</w:t>
      </w:r>
      <w:r w:rsidR="004D0479">
        <w:rPr>
          <w:rFonts w:ascii="Arial" w:eastAsia="Times New Roman" w:hAnsi="Arial" w:cs="Arial"/>
          <w:sz w:val="24"/>
          <w:szCs w:val="24"/>
          <w:lang w:val="el-GR"/>
        </w:rPr>
        <w:t>2</w:t>
      </w:r>
    </w:p>
    <w:p w14:paraId="51AAA64B" w14:textId="77777777" w:rsidR="002B6473" w:rsidRPr="00583471" w:rsidRDefault="004D0479" w:rsidP="00A83F33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l-GR"/>
        </w:rPr>
      </w:pPr>
      <w:r w:rsidRPr="00583471">
        <w:rPr>
          <w:rFonts w:ascii="Arial" w:eastAsia="Times New Roman" w:hAnsi="Arial" w:cs="Arial"/>
          <w:sz w:val="20"/>
          <w:szCs w:val="20"/>
          <w:lang w:val="el-GR"/>
        </w:rPr>
        <w:t>Αρ. Φακ.: 23.01.06</w:t>
      </w:r>
      <w:r w:rsidR="002B6473" w:rsidRPr="00583471">
        <w:rPr>
          <w:rFonts w:ascii="Arial" w:eastAsia="Times New Roman" w:hAnsi="Arial" w:cs="Arial"/>
          <w:sz w:val="20"/>
          <w:szCs w:val="20"/>
          <w:lang w:val="el-GR"/>
        </w:rPr>
        <w:t>3</w:t>
      </w:r>
      <w:r w:rsidRPr="00583471">
        <w:rPr>
          <w:rFonts w:ascii="Arial" w:eastAsia="Times New Roman" w:hAnsi="Arial" w:cs="Arial"/>
          <w:sz w:val="20"/>
          <w:szCs w:val="20"/>
          <w:lang w:val="el-GR"/>
        </w:rPr>
        <w:t>.</w:t>
      </w:r>
      <w:r w:rsidR="002B6473" w:rsidRPr="00583471">
        <w:rPr>
          <w:rFonts w:ascii="Arial" w:eastAsia="Times New Roman" w:hAnsi="Arial" w:cs="Arial"/>
          <w:sz w:val="20"/>
          <w:szCs w:val="20"/>
          <w:lang w:val="el-GR"/>
        </w:rPr>
        <w:t>063</w:t>
      </w:r>
      <w:r w:rsidRPr="00583471">
        <w:rPr>
          <w:rFonts w:ascii="Arial" w:eastAsia="Times New Roman" w:hAnsi="Arial" w:cs="Arial"/>
          <w:sz w:val="20"/>
          <w:szCs w:val="20"/>
          <w:lang w:val="el-GR"/>
        </w:rPr>
        <w:t>-202</w:t>
      </w:r>
      <w:r w:rsidR="002B6473" w:rsidRPr="00583471">
        <w:rPr>
          <w:rFonts w:ascii="Arial" w:eastAsia="Times New Roman" w:hAnsi="Arial" w:cs="Arial"/>
          <w:sz w:val="20"/>
          <w:szCs w:val="20"/>
          <w:lang w:val="el-GR"/>
        </w:rPr>
        <w:t>2</w:t>
      </w:r>
      <w:r w:rsidR="00497F1F" w:rsidRPr="00583471">
        <w:rPr>
          <w:rFonts w:ascii="Arial" w:eastAsia="Times New Roman" w:hAnsi="Arial" w:cs="Arial"/>
          <w:sz w:val="20"/>
          <w:szCs w:val="20"/>
          <w:lang w:val="el-GR"/>
        </w:rPr>
        <w:t xml:space="preserve">  </w:t>
      </w:r>
    </w:p>
    <w:p w14:paraId="6471FE01" w14:textId="0CB02D48" w:rsidR="002A54AA" w:rsidRPr="00583471" w:rsidRDefault="0032304F" w:rsidP="00A83F33">
      <w:pPr>
        <w:tabs>
          <w:tab w:val="left" w:pos="567"/>
        </w:tabs>
        <w:spacing w:after="0" w:line="480" w:lineRule="auto"/>
        <w:contextualSpacing/>
        <w:jc w:val="both"/>
        <w:rPr>
          <w:sz w:val="20"/>
          <w:szCs w:val="20"/>
          <w:lang w:val="el-GR"/>
        </w:rPr>
      </w:pPr>
      <w:r w:rsidRPr="00583471">
        <w:rPr>
          <w:rFonts w:ascii="Arial" w:eastAsia="Times New Roman" w:hAnsi="Arial" w:cs="Arial"/>
          <w:sz w:val="20"/>
          <w:szCs w:val="20"/>
          <w:lang w:val="el-GR"/>
        </w:rPr>
        <w:t>ΣΧΚ</w:t>
      </w:r>
      <w:r w:rsidR="0017446C" w:rsidRPr="00583471">
        <w:rPr>
          <w:rFonts w:ascii="Arial" w:eastAsia="Times New Roman" w:hAnsi="Arial" w:cs="Arial"/>
          <w:sz w:val="20"/>
          <w:szCs w:val="20"/>
          <w:lang w:val="el-GR"/>
        </w:rPr>
        <w:t>/</w:t>
      </w:r>
      <w:r w:rsidR="00855DB4">
        <w:rPr>
          <w:rFonts w:ascii="Arial" w:eastAsia="Times New Roman" w:hAnsi="Arial" w:cs="Arial"/>
          <w:sz w:val="20"/>
          <w:szCs w:val="20"/>
          <w:lang w:val="el-GR"/>
        </w:rPr>
        <w:t>ΘΚ/</w:t>
      </w:r>
      <w:r w:rsidR="0088745E" w:rsidRPr="00583471">
        <w:rPr>
          <w:rFonts w:ascii="Arial" w:eastAsia="Times New Roman" w:hAnsi="Arial" w:cs="Arial"/>
          <w:sz w:val="20"/>
          <w:szCs w:val="20"/>
          <w:lang w:val="el-GR"/>
        </w:rPr>
        <w:t>ΠΧ΄Ν</w:t>
      </w:r>
    </w:p>
    <w:sectPr w:rsidR="002A54AA" w:rsidRPr="00583471" w:rsidSect="00CE183B">
      <w:headerReference w:type="even" r:id="rId7"/>
      <w:headerReference w:type="default" r:id="rId8"/>
      <w:pgSz w:w="11907" w:h="16840" w:code="9"/>
      <w:pgMar w:top="1418" w:right="1134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F5B9" w14:textId="77777777" w:rsidR="00B07518" w:rsidRDefault="00B07518" w:rsidP="00EE08F8">
      <w:pPr>
        <w:spacing w:after="0" w:line="240" w:lineRule="auto"/>
      </w:pPr>
      <w:r>
        <w:separator/>
      </w:r>
    </w:p>
  </w:endnote>
  <w:endnote w:type="continuationSeparator" w:id="0">
    <w:p w14:paraId="5C94C04B" w14:textId="77777777" w:rsidR="00B07518" w:rsidRDefault="00B07518" w:rsidP="00EE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F1F4" w14:textId="77777777" w:rsidR="00B07518" w:rsidRDefault="00B07518" w:rsidP="00EE08F8">
      <w:pPr>
        <w:spacing w:after="0" w:line="240" w:lineRule="auto"/>
      </w:pPr>
      <w:r>
        <w:separator/>
      </w:r>
    </w:p>
  </w:footnote>
  <w:footnote w:type="continuationSeparator" w:id="0">
    <w:p w14:paraId="620CF314" w14:textId="77777777" w:rsidR="00B07518" w:rsidRDefault="00B07518" w:rsidP="00EE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3626" w14:textId="77777777" w:rsidR="00285035" w:rsidRDefault="006B00BC" w:rsidP="009E02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4D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F115E" w14:textId="77777777" w:rsidR="00285035" w:rsidRDefault="00F20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0BD9" w14:textId="77777777" w:rsidR="00285035" w:rsidRPr="00F9266A" w:rsidRDefault="006B00BC" w:rsidP="00897392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F9266A">
      <w:rPr>
        <w:rStyle w:val="PageNumber"/>
        <w:rFonts w:ascii="Arial" w:hAnsi="Arial" w:cs="Arial"/>
        <w:sz w:val="24"/>
        <w:szCs w:val="24"/>
      </w:rPr>
      <w:fldChar w:fldCharType="begin"/>
    </w:r>
    <w:r w:rsidR="00FF4D02" w:rsidRPr="00F9266A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F9266A">
      <w:rPr>
        <w:rStyle w:val="PageNumber"/>
        <w:rFonts w:ascii="Arial" w:hAnsi="Arial" w:cs="Arial"/>
        <w:sz w:val="24"/>
        <w:szCs w:val="24"/>
      </w:rPr>
      <w:fldChar w:fldCharType="separate"/>
    </w:r>
    <w:r w:rsidR="00CC4418">
      <w:rPr>
        <w:rStyle w:val="PageNumber"/>
        <w:rFonts w:ascii="Arial" w:hAnsi="Arial" w:cs="Arial"/>
        <w:noProof/>
        <w:sz w:val="24"/>
        <w:szCs w:val="24"/>
      </w:rPr>
      <w:t>3</w:t>
    </w:r>
    <w:r w:rsidRPr="00F9266A">
      <w:rPr>
        <w:rStyle w:val="PageNumber"/>
        <w:rFonts w:ascii="Arial" w:hAnsi="Arial" w:cs="Arial"/>
        <w:sz w:val="24"/>
        <w:szCs w:val="24"/>
      </w:rPr>
      <w:fldChar w:fldCharType="end"/>
    </w:r>
  </w:p>
  <w:p w14:paraId="44861DDA" w14:textId="77777777" w:rsidR="00285035" w:rsidRDefault="00F20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3E9C"/>
    <w:multiLevelType w:val="hybridMultilevel"/>
    <w:tmpl w:val="7242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8626F"/>
    <w:multiLevelType w:val="hybridMultilevel"/>
    <w:tmpl w:val="1B3048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5C2"/>
    <w:multiLevelType w:val="hybridMultilevel"/>
    <w:tmpl w:val="9B9410B6"/>
    <w:lvl w:ilvl="0" w:tplc="8FBE10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506F7"/>
    <w:multiLevelType w:val="hybridMultilevel"/>
    <w:tmpl w:val="E466D3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7348D"/>
    <w:multiLevelType w:val="hybridMultilevel"/>
    <w:tmpl w:val="24649D86"/>
    <w:lvl w:ilvl="0" w:tplc="416C569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24739"/>
    <w:multiLevelType w:val="hybridMultilevel"/>
    <w:tmpl w:val="460001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A4736"/>
    <w:multiLevelType w:val="hybridMultilevel"/>
    <w:tmpl w:val="4F447B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83"/>
    <w:rsid w:val="00020D04"/>
    <w:rsid w:val="00065DA0"/>
    <w:rsid w:val="00070D35"/>
    <w:rsid w:val="0008089B"/>
    <w:rsid w:val="00092CD3"/>
    <w:rsid w:val="00097E9E"/>
    <w:rsid w:val="000A0475"/>
    <w:rsid w:val="000A2D44"/>
    <w:rsid w:val="000A622C"/>
    <w:rsid w:val="000B23A8"/>
    <w:rsid w:val="000C2AB7"/>
    <w:rsid w:val="000D46D0"/>
    <w:rsid w:val="000D5930"/>
    <w:rsid w:val="000E3F14"/>
    <w:rsid w:val="000E5508"/>
    <w:rsid w:val="000F489A"/>
    <w:rsid w:val="00105FCC"/>
    <w:rsid w:val="00132682"/>
    <w:rsid w:val="00136869"/>
    <w:rsid w:val="001531C0"/>
    <w:rsid w:val="00155380"/>
    <w:rsid w:val="0016207D"/>
    <w:rsid w:val="00171075"/>
    <w:rsid w:val="0017446C"/>
    <w:rsid w:val="00182042"/>
    <w:rsid w:val="00190523"/>
    <w:rsid w:val="00192C1A"/>
    <w:rsid w:val="001979E2"/>
    <w:rsid w:val="001B2973"/>
    <w:rsid w:val="001E0B9E"/>
    <w:rsid w:val="001E1DE4"/>
    <w:rsid w:val="00200072"/>
    <w:rsid w:val="002116A4"/>
    <w:rsid w:val="00214047"/>
    <w:rsid w:val="00243F3C"/>
    <w:rsid w:val="002626A9"/>
    <w:rsid w:val="0026605E"/>
    <w:rsid w:val="00283198"/>
    <w:rsid w:val="00292FED"/>
    <w:rsid w:val="00296A87"/>
    <w:rsid w:val="002A0FF3"/>
    <w:rsid w:val="002A7970"/>
    <w:rsid w:val="002B1974"/>
    <w:rsid w:val="002B4922"/>
    <w:rsid w:val="002B6473"/>
    <w:rsid w:val="002C2C36"/>
    <w:rsid w:val="002C2DE5"/>
    <w:rsid w:val="002C6938"/>
    <w:rsid w:val="002E67AE"/>
    <w:rsid w:val="002E7D3A"/>
    <w:rsid w:val="003018A1"/>
    <w:rsid w:val="00302D35"/>
    <w:rsid w:val="0031672E"/>
    <w:rsid w:val="0032304F"/>
    <w:rsid w:val="003471D4"/>
    <w:rsid w:val="0035798A"/>
    <w:rsid w:val="00357E56"/>
    <w:rsid w:val="003700B8"/>
    <w:rsid w:val="00375F00"/>
    <w:rsid w:val="00394DB2"/>
    <w:rsid w:val="003C23D0"/>
    <w:rsid w:val="003D7906"/>
    <w:rsid w:val="003F131B"/>
    <w:rsid w:val="00400AE2"/>
    <w:rsid w:val="00453240"/>
    <w:rsid w:val="00462174"/>
    <w:rsid w:val="004649FB"/>
    <w:rsid w:val="00484F86"/>
    <w:rsid w:val="0049068C"/>
    <w:rsid w:val="00497F1F"/>
    <w:rsid w:val="004A1885"/>
    <w:rsid w:val="004A4744"/>
    <w:rsid w:val="004D0479"/>
    <w:rsid w:val="004E0F07"/>
    <w:rsid w:val="004E0F41"/>
    <w:rsid w:val="004E1ECE"/>
    <w:rsid w:val="004E3FEE"/>
    <w:rsid w:val="004E7E79"/>
    <w:rsid w:val="004F0689"/>
    <w:rsid w:val="004F33E1"/>
    <w:rsid w:val="00520879"/>
    <w:rsid w:val="0053784E"/>
    <w:rsid w:val="00544CF8"/>
    <w:rsid w:val="0055796D"/>
    <w:rsid w:val="00557A3E"/>
    <w:rsid w:val="00572ABC"/>
    <w:rsid w:val="00583471"/>
    <w:rsid w:val="005A46E0"/>
    <w:rsid w:val="005B4827"/>
    <w:rsid w:val="005C6581"/>
    <w:rsid w:val="005D18A5"/>
    <w:rsid w:val="005D79D3"/>
    <w:rsid w:val="005F1A90"/>
    <w:rsid w:val="005F25C6"/>
    <w:rsid w:val="005F448A"/>
    <w:rsid w:val="00606450"/>
    <w:rsid w:val="00616981"/>
    <w:rsid w:val="00624E34"/>
    <w:rsid w:val="0063264A"/>
    <w:rsid w:val="0064383C"/>
    <w:rsid w:val="00644DE4"/>
    <w:rsid w:val="006514DB"/>
    <w:rsid w:val="00652E06"/>
    <w:rsid w:val="0065688D"/>
    <w:rsid w:val="006619FB"/>
    <w:rsid w:val="006A6469"/>
    <w:rsid w:val="006B00BC"/>
    <w:rsid w:val="0071412C"/>
    <w:rsid w:val="00722741"/>
    <w:rsid w:val="00734EBA"/>
    <w:rsid w:val="0074142C"/>
    <w:rsid w:val="0074182B"/>
    <w:rsid w:val="00746397"/>
    <w:rsid w:val="00774401"/>
    <w:rsid w:val="00776FCD"/>
    <w:rsid w:val="0078085B"/>
    <w:rsid w:val="007820D5"/>
    <w:rsid w:val="007A35C0"/>
    <w:rsid w:val="007A4B9F"/>
    <w:rsid w:val="007A6D7F"/>
    <w:rsid w:val="007F488A"/>
    <w:rsid w:val="007F4D18"/>
    <w:rsid w:val="0080037F"/>
    <w:rsid w:val="00805CD7"/>
    <w:rsid w:val="00813A04"/>
    <w:rsid w:val="00821EF3"/>
    <w:rsid w:val="0083075C"/>
    <w:rsid w:val="00837457"/>
    <w:rsid w:val="00844B17"/>
    <w:rsid w:val="00855DB4"/>
    <w:rsid w:val="008612CF"/>
    <w:rsid w:val="0087687A"/>
    <w:rsid w:val="00877A9E"/>
    <w:rsid w:val="00881308"/>
    <w:rsid w:val="00884441"/>
    <w:rsid w:val="0088745E"/>
    <w:rsid w:val="00887678"/>
    <w:rsid w:val="00893A51"/>
    <w:rsid w:val="008A6781"/>
    <w:rsid w:val="008B6B97"/>
    <w:rsid w:val="008D27CC"/>
    <w:rsid w:val="008D4AC7"/>
    <w:rsid w:val="008E20D2"/>
    <w:rsid w:val="008E7F4D"/>
    <w:rsid w:val="00933072"/>
    <w:rsid w:val="00953149"/>
    <w:rsid w:val="00967E5B"/>
    <w:rsid w:val="0097336B"/>
    <w:rsid w:val="00975AC9"/>
    <w:rsid w:val="009A4696"/>
    <w:rsid w:val="009B1AB2"/>
    <w:rsid w:val="009B4874"/>
    <w:rsid w:val="009D6691"/>
    <w:rsid w:val="009F7C7A"/>
    <w:rsid w:val="00A34721"/>
    <w:rsid w:val="00A41647"/>
    <w:rsid w:val="00A83F33"/>
    <w:rsid w:val="00A86E6B"/>
    <w:rsid w:val="00AA417B"/>
    <w:rsid w:val="00AB2F83"/>
    <w:rsid w:val="00AB5FBE"/>
    <w:rsid w:val="00AD11B3"/>
    <w:rsid w:val="00AD4DAD"/>
    <w:rsid w:val="00AD6C64"/>
    <w:rsid w:val="00AE4285"/>
    <w:rsid w:val="00AE7559"/>
    <w:rsid w:val="00AF703A"/>
    <w:rsid w:val="00B07518"/>
    <w:rsid w:val="00B42994"/>
    <w:rsid w:val="00B45D43"/>
    <w:rsid w:val="00B56667"/>
    <w:rsid w:val="00B602D2"/>
    <w:rsid w:val="00B76EF8"/>
    <w:rsid w:val="00B947B5"/>
    <w:rsid w:val="00BA0746"/>
    <w:rsid w:val="00BC1E0E"/>
    <w:rsid w:val="00BD5AD0"/>
    <w:rsid w:val="00BE1F15"/>
    <w:rsid w:val="00BE5CF2"/>
    <w:rsid w:val="00BE704A"/>
    <w:rsid w:val="00C04E6C"/>
    <w:rsid w:val="00C07412"/>
    <w:rsid w:val="00C1129B"/>
    <w:rsid w:val="00C24333"/>
    <w:rsid w:val="00C40198"/>
    <w:rsid w:val="00C54DE0"/>
    <w:rsid w:val="00C75A44"/>
    <w:rsid w:val="00C83672"/>
    <w:rsid w:val="00CC4418"/>
    <w:rsid w:val="00CD2BB9"/>
    <w:rsid w:val="00CD5A8E"/>
    <w:rsid w:val="00CD69C0"/>
    <w:rsid w:val="00CE183B"/>
    <w:rsid w:val="00CE4973"/>
    <w:rsid w:val="00CE76D9"/>
    <w:rsid w:val="00D14576"/>
    <w:rsid w:val="00D37ECC"/>
    <w:rsid w:val="00D40942"/>
    <w:rsid w:val="00D510A7"/>
    <w:rsid w:val="00D70A51"/>
    <w:rsid w:val="00D80909"/>
    <w:rsid w:val="00D817AB"/>
    <w:rsid w:val="00D82B4D"/>
    <w:rsid w:val="00DA3606"/>
    <w:rsid w:val="00DB4D7F"/>
    <w:rsid w:val="00DC38F8"/>
    <w:rsid w:val="00DD52E4"/>
    <w:rsid w:val="00DD64E2"/>
    <w:rsid w:val="00DE087D"/>
    <w:rsid w:val="00E061DF"/>
    <w:rsid w:val="00E105E3"/>
    <w:rsid w:val="00E11C34"/>
    <w:rsid w:val="00E120FC"/>
    <w:rsid w:val="00E36688"/>
    <w:rsid w:val="00E40BA7"/>
    <w:rsid w:val="00E41B4F"/>
    <w:rsid w:val="00E668D7"/>
    <w:rsid w:val="00E97276"/>
    <w:rsid w:val="00EC3AC2"/>
    <w:rsid w:val="00EC5FCD"/>
    <w:rsid w:val="00ED619F"/>
    <w:rsid w:val="00ED754F"/>
    <w:rsid w:val="00EE08F8"/>
    <w:rsid w:val="00EF7048"/>
    <w:rsid w:val="00F03959"/>
    <w:rsid w:val="00F03D66"/>
    <w:rsid w:val="00F111CC"/>
    <w:rsid w:val="00F11531"/>
    <w:rsid w:val="00F22375"/>
    <w:rsid w:val="00F275A9"/>
    <w:rsid w:val="00F33739"/>
    <w:rsid w:val="00F41706"/>
    <w:rsid w:val="00F5739A"/>
    <w:rsid w:val="00F63271"/>
    <w:rsid w:val="00F766BA"/>
    <w:rsid w:val="00FB7513"/>
    <w:rsid w:val="00FC0434"/>
    <w:rsid w:val="00FF4D02"/>
    <w:rsid w:val="00FF5891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56B2"/>
  <w15:docId w15:val="{0E0CDB27-0B97-45DC-9078-661FA976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83"/>
    <w:pPr>
      <w:spacing w:after="200" w:line="276" w:lineRule="auto"/>
      <w:jc w:val="left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F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F83"/>
    <w:rPr>
      <w:rFonts w:ascii="Calibri" w:eastAsia="Calibri" w:hAnsi="Calibri" w:cs="Times New Roman"/>
      <w:sz w:val="22"/>
      <w:lang w:val="en-US"/>
    </w:rPr>
  </w:style>
  <w:style w:type="character" w:styleId="PageNumber">
    <w:name w:val="page number"/>
    <w:basedOn w:val="DefaultParagraphFont"/>
    <w:rsid w:val="00AB2F83"/>
  </w:style>
  <w:style w:type="paragraph" w:styleId="NoSpacing">
    <w:name w:val="No Spacing"/>
    <w:uiPriority w:val="1"/>
    <w:qFormat/>
    <w:rsid w:val="00AB2F83"/>
    <w:pPr>
      <w:spacing w:after="0"/>
      <w:jc w:val="left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2A79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64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69"/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925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christoforoug</dc:creator>
  <cp:keywords/>
  <dc:description/>
  <cp:lastModifiedBy>order 1813253</cp:lastModifiedBy>
  <cp:revision>17</cp:revision>
  <cp:lastPrinted>2022-04-05T08:29:00Z</cp:lastPrinted>
  <dcterms:created xsi:type="dcterms:W3CDTF">2022-04-05T06:58:00Z</dcterms:created>
  <dcterms:modified xsi:type="dcterms:W3CDTF">2022-04-05T09:10:00Z</dcterms:modified>
</cp:coreProperties>
</file>