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5FF9" w14:textId="42205690" w:rsidR="00E6556A" w:rsidRPr="00F33090" w:rsidRDefault="00E6556A" w:rsidP="00F33090">
      <w:pPr>
        <w:spacing w:after="0" w:line="360" w:lineRule="auto"/>
        <w:jc w:val="center"/>
        <w:rPr>
          <w:rFonts w:ascii="Arial" w:hAnsi="Arial" w:cs="Arial"/>
          <w:sz w:val="24"/>
          <w:szCs w:val="24"/>
          <w:lang w:val="el-GR"/>
        </w:rPr>
      </w:pPr>
      <w:r w:rsidRPr="00F33090">
        <w:rPr>
          <w:rFonts w:ascii="Arial" w:hAnsi="Arial" w:cs="Arial"/>
          <w:sz w:val="24"/>
          <w:szCs w:val="24"/>
          <w:lang w:val="el-GR"/>
        </w:rPr>
        <w:t xml:space="preserve">ΝΟΜΟΣ ΠΟΥ ΤΡΟΠΟΠΟΙΕΙ ΤΟΥΣ ΠΕΡΙ ΠΑΝΕΠΙΣΤΗΜΙΟΥ ΚΥΠΡΟΥ </w:t>
      </w:r>
    </w:p>
    <w:p w14:paraId="7154C87E" w14:textId="6DA5B19E" w:rsidR="00E6556A" w:rsidRDefault="00E6556A" w:rsidP="00F33090">
      <w:pPr>
        <w:spacing w:after="0" w:line="360" w:lineRule="auto"/>
        <w:jc w:val="center"/>
        <w:rPr>
          <w:rFonts w:ascii="Arial" w:hAnsi="Arial" w:cs="Arial"/>
          <w:sz w:val="24"/>
          <w:szCs w:val="24"/>
          <w:lang w:val="el-GR"/>
        </w:rPr>
      </w:pPr>
      <w:r w:rsidRPr="00F33090">
        <w:rPr>
          <w:rFonts w:ascii="Arial" w:hAnsi="Arial" w:cs="Arial"/>
          <w:sz w:val="24"/>
          <w:szCs w:val="24"/>
          <w:lang w:val="el-GR"/>
        </w:rPr>
        <w:t>ΝΟΜΟΥΣ ΤΟΥ 1989 ΕΩΣ 2019</w:t>
      </w:r>
    </w:p>
    <w:p w14:paraId="7575433E" w14:textId="77777777" w:rsidR="00F33090" w:rsidRPr="00F33090" w:rsidRDefault="00F33090" w:rsidP="00F33090">
      <w:pPr>
        <w:spacing w:after="0" w:line="360" w:lineRule="auto"/>
        <w:jc w:val="center"/>
        <w:rPr>
          <w:rFonts w:ascii="Arial" w:hAnsi="Arial" w:cs="Arial"/>
          <w:sz w:val="24"/>
          <w:szCs w:val="24"/>
          <w:lang w:val="el-GR"/>
        </w:rPr>
      </w:pPr>
    </w:p>
    <w:tbl>
      <w:tblPr>
        <w:tblW w:w="9639" w:type="dxa"/>
        <w:tblLayout w:type="fixed"/>
        <w:tblLook w:val="04A0" w:firstRow="1" w:lastRow="0" w:firstColumn="1" w:lastColumn="0" w:noHBand="0" w:noVBand="1"/>
      </w:tblPr>
      <w:tblGrid>
        <w:gridCol w:w="1988"/>
        <w:gridCol w:w="9"/>
        <w:gridCol w:w="565"/>
        <w:gridCol w:w="7077"/>
      </w:tblGrid>
      <w:tr w:rsidR="00F33090" w:rsidRPr="00E8688F" w14:paraId="599BA076" w14:textId="77777777" w:rsidTr="00F33090">
        <w:trPr>
          <w:trHeight w:val="297"/>
        </w:trPr>
        <w:tc>
          <w:tcPr>
            <w:tcW w:w="1997" w:type="dxa"/>
            <w:gridSpan w:val="2"/>
            <w:shd w:val="clear" w:color="auto" w:fill="auto"/>
          </w:tcPr>
          <w:p w14:paraId="5C4550E7" w14:textId="77777777" w:rsidR="00F33090" w:rsidRPr="00F33090" w:rsidRDefault="00F33090" w:rsidP="00F33090">
            <w:pPr>
              <w:spacing w:after="0" w:line="360" w:lineRule="auto"/>
              <w:jc w:val="both"/>
              <w:rPr>
                <w:rFonts w:ascii="Arial" w:eastAsia="Times New Roman" w:hAnsi="Arial" w:cs="Arial"/>
                <w:color w:val="000000"/>
                <w:sz w:val="24"/>
                <w:szCs w:val="24"/>
                <w:lang w:val="el-GR" w:eastAsia="el-GR"/>
              </w:rPr>
            </w:pPr>
          </w:p>
        </w:tc>
        <w:tc>
          <w:tcPr>
            <w:tcW w:w="7642" w:type="dxa"/>
            <w:gridSpan w:val="2"/>
            <w:shd w:val="clear" w:color="auto" w:fill="auto"/>
          </w:tcPr>
          <w:p w14:paraId="6A3DA2CE" w14:textId="09526B56" w:rsidR="00F33090" w:rsidRPr="00F33090" w:rsidRDefault="00F33090" w:rsidP="00F33090">
            <w:pPr>
              <w:tabs>
                <w:tab w:val="left" w:pos="284"/>
                <w:tab w:val="left" w:pos="567"/>
              </w:tabs>
              <w:spacing w:after="0" w:line="360" w:lineRule="auto"/>
              <w:jc w:val="both"/>
              <w:rPr>
                <w:rFonts w:ascii="Arial" w:eastAsia="Times New Roman" w:hAnsi="Arial" w:cs="Arial"/>
                <w:color w:val="000000"/>
                <w:sz w:val="24"/>
                <w:szCs w:val="24"/>
                <w:lang w:val="el-GR" w:eastAsia="el-GR"/>
              </w:rPr>
            </w:pPr>
            <w:r w:rsidRPr="00F33090">
              <w:rPr>
                <w:rFonts w:ascii="Arial" w:eastAsia="Times New Roman" w:hAnsi="Arial" w:cs="Arial"/>
                <w:color w:val="000000"/>
                <w:sz w:val="24"/>
                <w:szCs w:val="24"/>
                <w:lang w:val="el-GR" w:eastAsia="el-GR"/>
              </w:rPr>
              <w:tab/>
            </w:r>
            <w:r>
              <w:rPr>
                <w:rFonts w:ascii="Arial" w:eastAsia="Times New Roman" w:hAnsi="Arial" w:cs="Arial"/>
                <w:color w:val="000000"/>
                <w:sz w:val="24"/>
                <w:szCs w:val="24"/>
                <w:lang w:val="el-GR" w:eastAsia="el-GR"/>
              </w:rPr>
              <w:tab/>
            </w:r>
            <w:r w:rsidRPr="00F33090">
              <w:rPr>
                <w:rFonts w:ascii="Arial" w:eastAsia="Times New Roman" w:hAnsi="Arial" w:cs="Arial"/>
                <w:color w:val="000000"/>
                <w:sz w:val="24"/>
                <w:szCs w:val="24"/>
                <w:lang w:val="el-GR" w:eastAsia="el-GR"/>
              </w:rPr>
              <w:t>H Βουλή των Αντιπροσώπων ψηφίζει ως ακολούθως:</w:t>
            </w:r>
          </w:p>
        </w:tc>
      </w:tr>
      <w:tr w:rsidR="00F33090" w:rsidRPr="00E8688F" w14:paraId="003EE64B" w14:textId="77777777" w:rsidTr="00F33090">
        <w:trPr>
          <w:trHeight w:val="270"/>
        </w:trPr>
        <w:tc>
          <w:tcPr>
            <w:tcW w:w="1997" w:type="dxa"/>
            <w:gridSpan w:val="2"/>
            <w:shd w:val="clear" w:color="auto" w:fill="auto"/>
          </w:tcPr>
          <w:p w14:paraId="4267B0B9" w14:textId="77777777" w:rsidR="00F33090" w:rsidRPr="00F33090" w:rsidRDefault="00F33090" w:rsidP="00F33090">
            <w:pPr>
              <w:spacing w:after="0" w:line="360" w:lineRule="auto"/>
              <w:jc w:val="both"/>
              <w:rPr>
                <w:rFonts w:ascii="Arial" w:eastAsia="Times New Roman" w:hAnsi="Arial" w:cs="Arial"/>
                <w:color w:val="000000"/>
                <w:sz w:val="24"/>
                <w:szCs w:val="24"/>
                <w:lang w:val="el-GR" w:eastAsia="el-GR"/>
              </w:rPr>
            </w:pPr>
          </w:p>
        </w:tc>
        <w:tc>
          <w:tcPr>
            <w:tcW w:w="7642" w:type="dxa"/>
            <w:gridSpan w:val="2"/>
            <w:shd w:val="clear" w:color="auto" w:fill="auto"/>
          </w:tcPr>
          <w:p w14:paraId="1EF38B97" w14:textId="77777777" w:rsidR="00F33090" w:rsidRPr="00F33090" w:rsidRDefault="00F33090" w:rsidP="00F33090">
            <w:pPr>
              <w:spacing w:after="0" w:line="360" w:lineRule="auto"/>
              <w:jc w:val="both"/>
              <w:rPr>
                <w:rFonts w:ascii="Arial" w:eastAsia="Times New Roman" w:hAnsi="Arial" w:cs="Arial"/>
                <w:color w:val="000000"/>
                <w:sz w:val="24"/>
                <w:szCs w:val="24"/>
                <w:lang w:val="el-GR" w:eastAsia="el-GR"/>
              </w:rPr>
            </w:pPr>
          </w:p>
        </w:tc>
      </w:tr>
      <w:tr w:rsidR="00F33090" w:rsidRPr="00E8688F" w14:paraId="2F0B77AB" w14:textId="77777777" w:rsidTr="00F33090">
        <w:trPr>
          <w:trHeight w:val="270"/>
        </w:trPr>
        <w:tc>
          <w:tcPr>
            <w:tcW w:w="1997" w:type="dxa"/>
            <w:gridSpan w:val="2"/>
            <w:shd w:val="clear" w:color="auto" w:fill="auto"/>
          </w:tcPr>
          <w:p w14:paraId="64B755F5" w14:textId="77777777" w:rsidR="00F33090" w:rsidRPr="00F33090" w:rsidRDefault="00F33090" w:rsidP="00F33090">
            <w:pPr>
              <w:spacing w:after="0" w:line="360" w:lineRule="auto"/>
              <w:rPr>
                <w:rFonts w:ascii="Arial" w:hAnsi="Arial" w:cs="Arial"/>
                <w:sz w:val="24"/>
                <w:szCs w:val="24"/>
                <w:lang w:val="el-GR"/>
              </w:rPr>
            </w:pPr>
            <w:r w:rsidRPr="00F33090">
              <w:rPr>
                <w:rFonts w:ascii="Arial" w:hAnsi="Arial" w:cs="Arial"/>
                <w:sz w:val="24"/>
                <w:szCs w:val="24"/>
                <w:lang w:val="el-GR"/>
              </w:rPr>
              <w:t>Συνοπτικός τίτλος.</w:t>
            </w:r>
          </w:p>
          <w:p w14:paraId="68697A9B"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144 του 1989</w:t>
            </w:r>
          </w:p>
          <w:p w14:paraId="31918E03"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137 του 1990</w:t>
            </w:r>
          </w:p>
          <w:p w14:paraId="3801CCAD"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53(Ι) του 1994</w:t>
            </w:r>
          </w:p>
          <w:p w14:paraId="3815DC8B"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77(Ι) του 1994</w:t>
            </w:r>
          </w:p>
          <w:p w14:paraId="39BA9637"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24(Ι) του 1995</w:t>
            </w:r>
          </w:p>
          <w:p w14:paraId="46218E07"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59(Ι) του 1997</w:t>
            </w:r>
          </w:p>
          <w:p w14:paraId="1052786A"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90(Ι) του 1998</w:t>
            </w:r>
          </w:p>
          <w:p w14:paraId="46E23421"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127(I) του 1999</w:t>
            </w:r>
          </w:p>
          <w:p w14:paraId="6EF6A39D"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84(Ι) του 2000</w:t>
            </w:r>
          </w:p>
          <w:p w14:paraId="06EF9EC5"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44(Ι) του 2001</w:t>
            </w:r>
          </w:p>
          <w:p w14:paraId="31AAB23A"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90(I) του 2002</w:t>
            </w:r>
          </w:p>
          <w:p w14:paraId="7C84198F"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151(I) του 2002</w:t>
            </w:r>
          </w:p>
          <w:p w14:paraId="72D56F84"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44(Ι) του 2003</w:t>
            </w:r>
          </w:p>
          <w:p w14:paraId="012422CD"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199(Ι) του 2003</w:t>
            </w:r>
          </w:p>
          <w:p w14:paraId="6257D216"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46(Ι) του 2006</w:t>
            </w:r>
          </w:p>
          <w:p w14:paraId="5E2377FF"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152(Ι) του 2006</w:t>
            </w:r>
          </w:p>
          <w:p w14:paraId="11BF6D6C"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83(Ι) του 2007</w:t>
            </w:r>
          </w:p>
          <w:p w14:paraId="77D57E68"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89(I) του 2011</w:t>
            </w:r>
          </w:p>
          <w:p w14:paraId="545F4222"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56(Ι) του 2012</w:t>
            </w:r>
          </w:p>
          <w:p w14:paraId="6578F0FC"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116(Ι) του 2013</w:t>
            </w:r>
          </w:p>
          <w:p w14:paraId="6BC1DD32"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55(Ι) του 2016</w:t>
            </w:r>
          </w:p>
          <w:p w14:paraId="074FA55A"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83(Ι) του 2016</w:t>
            </w:r>
          </w:p>
          <w:p w14:paraId="15872D9D"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58(Ι) του 2018</w:t>
            </w:r>
          </w:p>
          <w:p w14:paraId="7DED912F"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81(Ι) του 2018</w:t>
            </w:r>
          </w:p>
          <w:p w14:paraId="1DE7BE46" w14:textId="77777777" w:rsidR="00F33090" w:rsidRPr="00F33090" w:rsidRDefault="00F33090" w:rsidP="00F33090">
            <w:pPr>
              <w:spacing w:after="0" w:line="360" w:lineRule="auto"/>
              <w:ind w:right="113"/>
              <w:jc w:val="right"/>
              <w:rPr>
                <w:rFonts w:ascii="Arial" w:hAnsi="Arial" w:cs="Arial"/>
                <w:sz w:val="24"/>
                <w:szCs w:val="24"/>
                <w:lang w:val="el-GR"/>
              </w:rPr>
            </w:pPr>
            <w:r w:rsidRPr="00F33090">
              <w:rPr>
                <w:rFonts w:ascii="Arial" w:hAnsi="Arial" w:cs="Arial"/>
                <w:sz w:val="24"/>
                <w:szCs w:val="24"/>
                <w:lang w:val="el-GR"/>
              </w:rPr>
              <w:t>95(Ι) του 2018</w:t>
            </w:r>
          </w:p>
          <w:p w14:paraId="56F8857F" w14:textId="5E7B4331" w:rsidR="00F33090" w:rsidRPr="00F33090" w:rsidRDefault="00F33090" w:rsidP="00F33090">
            <w:pPr>
              <w:spacing w:after="0" w:line="360" w:lineRule="auto"/>
              <w:ind w:right="57"/>
              <w:jc w:val="right"/>
              <w:rPr>
                <w:rFonts w:ascii="Arial" w:eastAsia="Times New Roman" w:hAnsi="Arial" w:cs="Arial"/>
                <w:color w:val="000000"/>
                <w:sz w:val="24"/>
                <w:szCs w:val="24"/>
                <w:lang w:val="el-GR" w:eastAsia="el-GR"/>
              </w:rPr>
            </w:pPr>
            <w:r w:rsidRPr="00F33090">
              <w:rPr>
                <w:rFonts w:ascii="Arial" w:hAnsi="Arial" w:cs="Arial"/>
                <w:sz w:val="24"/>
                <w:szCs w:val="24"/>
                <w:lang w:val="el-GR"/>
              </w:rPr>
              <w:t>12(Ι) του 2019.</w:t>
            </w:r>
          </w:p>
        </w:tc>
        <w:tc>
          <w:tcPr>
            <w:tcW w:w="7642" w:type="dxa"/>
            <w:gridSpan w:val="2"/>
            <w:shd w:val="clear" w:color="auto" w:fill="auto"/>
          </w:tcPr>
          <w:p w14:paraId="17262FFB" w14:textId="517249AB" w:rsidR="00F33090" w:rsidRPr="00F33090" w:rsidRDefault="00F33090" w:rsidP="00F33090">
            <w:pPr>
              <w:tabs>
                <w:tab w:val="left" w:pos="284"/>
                <w:tab w:val="left" w:pos="567"/>
              </w:tabs>
              <w:spacing w:after="0" w:line="360" w:lineRule="auto"/>
              <w:jc w:val="both"/>
              <w:rPr>
                <w:rFonts w:ascii="Arial" w:eastAsia="Times New Roman" w:hAnsi="Arial" w:cs="Arial"/>
                <w:color w:val="000000"/>
                <w:sz w:val="24"/>
                <w:szCs w:val="24"/>
                <w:lang w:val="el-GR" w:eastAsia="el-GR"/>
              </w:rPr>
            </w:pPr>
            <w:r w:rsidRPr="00F33090">
              <w:rPr>
                <w:rFonts w:ascii="Arial" w:eastAsia="Times New Roman" w:hAnsi="Arial" w:cs="Arial"/>
                <w:color w:val="000000"/>
                <w:sz w:val="24"/>
                <w:szCs w:val="24"/>
                <w:lang w:val="el-GR" w:eastAsia="el-GR"/>
              </w:rPr>
              <w:t>1.</w:t>
            </w:r>
            <w:r w:rsidRPr="00F33090">
              <w:rPr>
                <w:rFonts w:ascii="Arial" w:eastAsia="Times New Roman" w:hAnsi="Arial" w:cs="Arial"/>
                <w:color w:val="000000"/>
                <w:sz w:val="24"/>
                <w:szCs w:val="24"/>
                <w:lang w:val="el-GR" w:eastAsia="el-GR"/>
              </w:rPr>
              <w:tab/>
            </w:r>
            <w:r>
              <w:rPr>
                <w:rFonts w:ascii="Arial" w:eastAsia="Times New Roman" w:hAnsi="Arial" w:cs="Arial"/>
                <w:color w:val="000000"/>
                <w:sz w:val="24"/>
                <w:szCs w:val="24"/>
                <w:lang w:val="el-GR" w:eastAsia="el-GR"/>
              </w:rPr>
              <w:tab/>
            </w:r>
            <w:r w:rsidRPr="00F33090">
              <w:rPr>
                <w:rFonts w:ascii="Arial" w:hAnsi="Arial" w:cs="Arial"/>
                <w:sz w:val="24"/>
                <w:szCs w:val="24"/>
                <w:lang w:val="el-GR"/>
              </w:rPr>
              <w:t>Ο παρών Νόμος θα αναφέρεται ως ο περί Πανεπιστημίου Κύπρου (Τροποποιητικός) Νόμος του 2024 και θα διαβάζεται μαζί με τους περί Πανεπιστημίου Κύπρου Νόμους του 1989 έως 2019 (που στο εξής θα αναφέρονται ως «ο βασικός νόμος») και ο βασικός νόμος και ο παρών Νόμος θα αναφέρονται μαζί ως οι περί Πανεπιστημίου Κύπρου Νόμοι του 1989 έως 2024</w:t>
            </w:r>
            <w:r>
              <w:rPr>
                <w:rFonts w:ascii="Arial" w:hAnsi="Arial" w:cs="Arial"/>
                <w:sz w:val="24"/>
                <w:szCs w:val="24"/>
                <w:lang w:val="el-GR"/>
              </w:rPr>
              <w:t>.</w:t>
            </w:r>
          </w:p>
        </w:tc>
      </w:tr>
      <w:tr w:rsidR="00E6556A" w:rsidRPr="00E8688F" w14:paraId="2AA261D4" w14:textId="77777777" w:rsidTr="00F33090">
        <w:tc>
          <w:tcPr>
            <w:tcW w:w="1988" w:type="dxa"/>
          </w:tcPr>
          <w:p w14:paraId="141C42DC" w14:textId="77777777" w:rsidR="00E6556A" w:rsidRPr="00F33090" w:rsidRDefault="00E6556A" w:rsidP="00F33090">
            <w:pPr>
              <w:spacing w:after="0" w:line="360" w:lineRule="auto"/>
              <w:rPr>
                <w:rFonts w:ascii="Arial" w:hAnsi="Arial" w:cs="Arial"/>
                <w:sz w:val="24"/>
                <w:szCs w:val="24"/>
                <w:lang w:val="el-GR"/>
              </w:rPr>
            </w:pPr>
          </w:p>
        </w:tc>
        <w:tc>
          <w:tcPr>
            <w:tcW w:w="7651" w:type="dxa"/>
            <w:gridSpan w:val="3"/>
          </w:tcPr>
          <w:p w14:paraId="1B3DBDAD" w14:textId="77777777" w:rsidR="00E6556A" w:rsidRPr="00F33090" w:rsidRDefault="00E6556A" w:rsidP="00F33090">
            <w:pPr>
              <w:pStyle w:val="ListParagraph"/>
              <w:spacing w:after="0" w:line="360" w:lineRule="auto"/>
              <w:ind w:left="0"/>
              <w:jc w:val="both"/>
              <w:rPr>
                <w:rFonts w:ascii="Arial" w:hAnsi="Arial" w:cs="Arial"/>
                <w:sz w:val="24"/>
                <w:szCs w:val="24"/>
                <w:lang w:val="el-GR"/>
              </w:rPr>
            </w:pPr>
          </w:p>
        </w:tc>
      </w:tr>
      <w:tr w:rsidR="00E6556A" w:rsidRPr="00E8688F" w14:paraId="7E84F486" w14:textId="77777777" w:rsidTr="00F33090">
        <w:tc>
          <w:tcPr>
            <w:tcW w:w="1988" w:type="dxa"/>
            <w:hideMark/>
          </w:tcPr>
          <w:p w14:paraId="10941E7C" w14:textId="77777777" w:rsidR="00F33090" w:rsidRDefault="00E6556A" w:rsidP="00F33090">
            <w:pPr>
              <w:spacing w:after="0" w:line="360" w:lineRule="auto"/>
              <w:rPr>
                <w:rFonts w:ascii="Arial" w:hAnsi="Arial" w:cs="Arial"/>
                <w:sz w:val="24"/>
                <w:szCs w:val="24"/>
                <w:lang w:val="el-GR"/>
              </w:rPr>
            </w:pPr>
            <w:r w:rsidRPr="00F33090">
              <w:rPr>
                <w:rFonts w:ascii="Arial" w:hAnsi="Arial" w:cs="Arial"/>
                <w:sz w:val="24"/>
                <w:szCs w:val="24"/>
                <w:lang w:val="el-GR"/>
              </w:rPr>
              <w:lastRenderedPageBreak/>
              <w:t>Τροποποίηση</w:t>
            </w:r>
          </w:p>
          <w:p w14:paraId="497B23C4" w14:textId="77777777" w:rsidR="00F33090" w:rsidRDefault="00E6556A" w:rsidP="00F33090">
            <w:pPr>
              <w:spacing w:after="0" w:line="360" w:lineRule="auto"/>
              <w:rPr>
                <w:rFonts w:ascii="Arial" w:hAnsi="Arial" w:cs="Arial"/>
                <w:sz w:val="24"/>
                <w:szCs w:val="24"/>
                <w:lang w:val="el-GR"/>
              </w:rPr>
            </w:pPr>
            <w:r w:rsidRPr="00F33090">
              <w:rPr>
                <w:rFonts w:ascii="Arial" w:hAnsi="Arial" w:cs="Arial"/>
                <w:sz w:val="24"/>
                <w:szCs w:val="24"/>
                <w:lang w:val="el-GR"/>
              </w:rPr>
              <w:t>του άρθρου 32</w:t>
            </w:r>
          </w:p>
          <w:p w14:paraId="0FF51FD5" w14:textId="77777777" w:rsidR="00F33090" w:rsidRDefault="00E6556A" w:rsidP="00F33090">
            <w:pPr>
              <w:spacing w:after="0" w:line="360" w:lineRule="auto"/>
              <w:rPr>
                <w:rFonts w:ascii="Arial" w:hAnsi="Arial" w:cs="Arial"/>
                <w:sz w:val="24"/>
                <w:szCs w:val="24"/>
                <w:lang w:val="el-GR"/>
              </w:rPr>
            </w:pPr>
            <w:r w:rsidRPr="00F33090">
              <w:rPr>
                <w:rFonts w:ascii="Arial" w:hAnsi="Arial" w:cs="Arial"/>
                <w:sz w:val="24"/>
                <w:szCs w:val="24"/>
                <w:lang w:val="el-GR"/>
              </w:rPr>
              <w:t>του βασικού</w:t>
            </w:r>
          </w:p>
          <w:p w14:paraId="328FBC89" w14:textId="49D2DB69" w:rsidR="00E6556A" w:rsidRPr="00F33090" w:rsidRDefault="00E6556A" w:rsidP="00F33090">
            <w:pPr>
              <w:spacing w:after="0" w:line="360" w:lineRule="auto"/>
              <w:rPr>
                <w:rFonts w:ascii="Arial" w:hAnsi="Arial" w:cs="Arial"/>
                <w:sz w:val="24"/>
                <w:szCs w:val="24"/>
                <w:lang w:val="el-GR"/>
              </w:rPr>
            </w:pPr>
            <w:r w:rsidRPr="00F33090">
              <w:rPr>
                <w:rFonts w:ascii="Arial" w:hAnsi="Arial" w:cs="Arial"/>
                <w:sz w:val="24"/>
                <w:szCs w:val="24"/>
                <w:lang w:val="el-GR"/>
              </w:rPr>
              <w:t>νόμου.</w:t>
            </w:r>
          </w:p>
        </w:tc>
        <w:tc>
          <w:tcPr>
            <w:tcW w:w="7651" w:type="dxa"/>
            <w:gridSpan w:val="3"/>
            <w:hideMark/>
          </w:tcPr>
          <w:p w14:paraId="4F40A84A" w14:textId="5AB7D55E" w:rsidR="00E6556A" w:rsidRPr="00F33090" w:rsidRDefault="00E6556A" w:rsidP="00805849">
            <w:pPr>
              <w:tabs>
                <w:tab w:val="left" w:pos="284"/>
                <w:tab w:val="left" w:pos="567"/>
              </w:tabs>
              <w:spacing w:after="0" w:line="360" w:lineRule="auto"/>
              <w:jc w:val="both"/>
              <w:rPr>
                <w:rFonts w:ascii="Arial" w:eastAsia="Times New Roman" w:hAnsi="Arial" w:cs="Arial"/>
                <w:color w:val="000000"/>
                <w:sz w:val="24"/>
                <w:szCs w:val="24"/>
                <w:lang w:val="el-GR" w:eastAsia="el-GR"/>
              </w:rPr>
            </w:pPr>
            <w:r w:rsidRPr="00F33090">
              <w:rPr>
                <w:rFonts w:ascii="Arial" w:eastAsia="Times New Roman" w:hAnsi="Arial" w:cs="Arial"/>
                <w:color w:val="000000"/>
                <w:sz w:val="24"/>
                <w:szCs w:val="24"/>
                <w:lang w:val="el-GR" w:eastAsia="el-GR"/>
              </w:rPr>
              <w:t>2.</w:t>
            </w:r>
            <w:r w:rsidR="00F33090">
              <w:rPr>
                <w:rFonts w:ascii="Arial" w:eastAsia="Times New Roman" w:hAnsi="Arial" w:cs="Arial"/>
                <w:color w:val="000000"/>
                <w:sz w:val="24"/>
                <w:szCs w:val="24"/>
                <w:lang w:val="el-GR" w:eastAsia="el-GR"/>
              </w:rPr>
              <w:tab/>
            </w:r>
            <w:r w:rsidR="00F33090">
              <w:rPr>
                <w:rFonts w:ascii="Arial" w:eastAsia="Times New Roman" w:hAnsi="Arial" w:cs="Arial"/>
                <w:color w:val="000000"/>
                <w:sz w:val="24"/>
                <w:szCs w:val="24"/>
                <w:lang w:val="el-GR" w:eastAsia="el-GR"/>
              </w:rPr>
              <w:tab/>
            </w:r>
            <w:r w:rsidRPr="00F33090">
              <w:rPr>
                <w:rFonts w:ascii="Arial" w:eastAsia="Times New Roman" w:hAnsi="Arial" w:cs="Arial"/>
                <w:color w:val="000000"/>
                <w:sz w:val="24"/>
                <w:szCs w:val="24"/>
                <w:lang w:val="el-GR" w:eastAsia="el-GR"/>
              </w:rPr>
              <w:t>Το άρθρο 32 του βασικού νόμου τροποποιείται με την προσθήκη, αμέσως μετά το εδάφιο (</w:t>
            </w:r>
            <w:r w:rsidR="00E8688F">
              <w:rPr>
                <w:rFonts w:ascii="Arial" w:eastAsia="Times New Roman" w:hAnsi="Arial" w:cs="Arial"/>
                <w:color w:val="000000"/>
                <w:sz w:val="24"/>
                <w:szCs w:val="24"/>
                <w:lang w:val="el-GR" w:eastAsia="el-GR"/>
              </w:rPr>
              <w:t>2</w:t>
            </w:r>
            <w:r w:rsidRPr="00F33090">
              <w:rPr>
                <w:rFonts w:ascii="Arial" w:eastAsia="Times New Roman" w:hAnsi="Arial" w:cs="Arial"/>
                <w:color w:val="000000"/>
                <w:sz w:val="24"/>
                <w:szCs w:val="24"/>
                <w:lang w:val="el-GR" w:eastAsia="el-GR"/>
              </w:rPr>
              <w:t>), του ακόλουθου νέου εδαφίου:</w:t>
            </w:r>
          </w:p>
        </w:tc>
      </w:tr>
      <w:tr w:rsidR="00E6556A" w:rsidRPr="00E8688F" w14:paraId="24E5D39A" w14:textId="77777777" w:rsidTr="00F33090">
        <w:tc>
          <w:tcPr>
            <w:tcW w:w="1988" w:type="dxa"/>
          </w:tcPr>
          <w:p w14:paraId="4DA5AA1F" w14:textId="77777777" w:rsidR="00E6556A" w:rsidRPr="00F33090" w:rsidRDefault="00E6556A" w:rsidP="00F33090">
            <w:pPr>
              <w:spacing w:after="0" w:line="360" w:lineRule="auto"/>
              <w:rPr>
                <w:rFonts w:ascii="Arial" w:hAnsi="Arial" w:cs="Arial"/>
                <w:sz w:val="24"/>
                <w:szCs w:val="24"/>
                <w:lang w:val="el-GR"/>
              </w:rPr>
            </w:pPr>
          </w:p>
        </w:tc>
        <w:tc>
          <w:tcPr>
            <w:tcW w:w="7651" w:type="dxa"/>
            <w:gridSpan w:val="3"/>
          </w:tcPr>
          <w:p w14:paraId="677C4166" w14:textId="77777777" w:rsidR="00E6556A" w:rsidRPr="00F33090" w:rsidRDefault="00E6556A" w:rsidP="00F33090">
            <w:pPr>
              <w:pStyle w:val="ListParagraph"/>
              <w:spacing w:after="0" w:line="360" w:lineRule="auto"/>
              <w:ind w:left="0"/>
              <w:jc w:val="both"/>
              <w:rPr>
                <w:rFonts w:ascii="Arial" w:hAnsi="Arial" w:cs="Arial"/>
                <w:sz w:val="24"/>
                <w:szCs w:val="24"/>
                <w:lang w:val="el-GR"/>
              </w:rPr>
            </w:pPr>
          </w:p>
        </w:tc>
      </w:tr>
      <w:tr w:rsidR="00805849" w:rsidRPr="00E8688F" w14:paraId="55BA4866" w14:textId="77777777" w:rsidTr="00805849">
        <w:tc>
          <w:tcPr>
            <w:tcW w:w="1988" w:type="dxa"/>
          </w:tcPr>
          <w:p w14:paraId="1FF383DA" w14:textId="77777777" w:rsidR="00805849" w:rsidRPr="00F33090" w:rsidRDefault="00805849" w:rsidP="00F33090">
            <w:pPr>
              <w:spacing w:after="0" w:line="360" w:lineRule="auto"/>
              <w:rPr>
                <w:rFonts w:ascii="Arial" w:hAnsi="Arial" w:cs="Arial"/>
                <w:sz w:val="24"/>
                <w:szCs w:val="24"/>
                <w:lang w:val="el-GR"/>
              </w:rPr>
            </w:pPr>
          </w:p>
        </w:tc>
        <w:tc>
          <w:tcPr>
            <w:tcW w:w="574" w:type="dxa"/>
            <w:gridSpan w:val="2"/>
            <w:hideMark/>
          </w:tcPr>
          <w:p w14:paraId="37511B0F" w14:textId="1EBA5CAC" w:rsidR="00805849" w:rsidRPr="00F33090" w:rsidRDefault="00805849" w:rsidP="00F33090">
            <w:pPr>
              <w:spacing w:after="0" w:line="360" w:lineRule="auto"/>
              <w:jc w:val="both"/>
              <w:rPr>
                <w:rFonts w:ascii="Arial" w:hAnsi="Arial" w:cs="Arial"/>
                <w:sz w:val="24"/>
                <w:szCs w:val="24"/>
                <w:lang w:val="el-GR"/>
              </w:rPr>
            </w:pPr>
          </w:p>
        </w:tc>
        <w:tc>
          <w:tcPr>
            <w:tcW w:w="7077" w:type="dxa"/>
          </w:tcPr>
          <w:p w14:paraId="5C1611EB" w14:textId="488DDE38" w:rsidR="00805849" w:rsidRPr="00F33090" w:rsidRDefault="00805849" w:rsidP="00805849">
            <w:pPr>
              <w:spacing w:after="0" w:line="360" w:lineRule="auto"/>
              <w:jc w:val="both"/>
              <w:rPr>
                <w:rFonts w:ascii="Arial" w:hAnsi="Arial" w:cs="Arial"/>
                <w:sz w:val="24"/>
                <w:szCs w:val="24"/>
                <w:lang w:val="el-GR"/>
              </w:rPr>
            </w:pPr>
            <w:r w:rsidRPr="00F33090">
              <w:rPr>
                <w:rFonts w:ascii="Arial" w:hAnsi="Arial" w:cs="Arial"/>
                <w:sz w:val="24"/>
                <w:szCs w:val="24"/>
                <w:lang w:val="el-GR"/>
              </w:rPr>
              <w:t>«(</w:t>
            </w:r>
            <w:r w:rsidR="00E8688F">
              <w:rPr>
                <w:rFonts w:ascii="Arial" w:hAnsi="Arial" w:cs="Arial"/>
                <w:sz w:val="24"/>
                <w:szCs w:val="24"/>
                <w:lang w:val="el-GR"/>
              </w:rPr>
              <w:t>2Α</w:t>
            </w:r>
            <w:r w:rsidRPr="00F33090">
              <w:rPr>
                <w:rFonts w:ascii="Arial" w:hAnsi="Arial" w:cs="Arial"/>
                <w:sz w:val="24"/>
                <w:szCs w:val="24"/>
                <w:lang w:val="el-GR"/>
              </w:rPr>
              <w:t>)</w:t>
            </w:r>
            <w:r>
              <w:rPr>
                <w:rFonts w:ascii="Arial" w:hAnsi="Arial" w:cs="Arial"/>
                <w:sz w:val="24"/>
                <w:szCs w:val="24"/>
                <w:lang w:val="el-GR"/>
              </w:rPr>
              <w:tab/>
            </w:r>
            <w:r w:rsidRPr="00F33090">
              <w:rPr>
                <w:rFonts w:ascii="Arial" w:hAnsi="Arial" w:cs="Arial"/>
                <w:sz w:val="24"/>
                <w:szCs w:val="24"/>
                <w:lang w:val="el-GR"/>
              </w:rPr>
              <w:t>Κανονισμοί που εκδίδονται από το Συμβούλιο, οι οποίοι ρυθμίζουν την παροχή συντάξεων και φιλοδωρημάτων, δ</w:t>
            </w:r>
            <w:r w:rsidR="00E8688F">
              <w:rPr>
                <w:rFonts w:ascii="Arial" w:hAnsi="Arial" w:cs="Arial"/>
                <w:sz w:val="24"/>
                <w:szCs w:val="24"/>
                <w:lang w:val="el-GR"/>
              </w:rPr>
              <w:t xml:space="preserve">ύναται </w:t>
            </w:r>
            <w:r w:rsidRPr="00F33090">
              <w:rPr>
                <w:rFonts w:ascii="Arial" w:hAnsi="Arial" w:cs="Arial"/>
                <w:sz w:val="24"/>
                <w:szCs w:val="24"/>
                <w:lang w:val="el-GR"/>
              </w:rPr>
              <w:t>να έχουν αναδρομική ισχύ.».</w:t>
            </w:r>
          </w:p>
        </w:tc>
      </w:tr>
    </w:tbl>
    <w:p w14:paraId="67824E09" w14:textId="77777777" w:rsidR="00E6556A" w:rsidRDefault="00E6556A" w:rsidP="00E6556A">
      <w:pPr>
        <w:spacing w:after="0" w:line="480" w:lineRule="auto"/>
        <w:rPr>
          <w:rFonts w:ascii="Arial" w:hAnsi="Arial" w:cs="Arial"/>
          <w:sz w:val="24"/>
          <w:szCs w:val="24"/>
          <w:lang w:val="el-GR"/>
        </w:rPr>
      </w:pPr>
    </w:p>
    <w:p w14:paraId="771277F4" w14:textId="77777777" w:rsidR="00F33090" w:rsidRDefault="00F33090" w:rsidP="00E6556A">
      <w:pPr>
        <w:spacing w:after="0" w:line="480" w:lineRule="auto"/>
        <w:rPr>
          <w:rFonts w:ascii="Arial" w:hAnsi="Arial" w:cs="Arial"/>
          <w:sz w:val="24"/>
          <w:szCs w:val="24"/>
          <w:lang w:val="el-GR"/>
        </w:rPr>
      </w:pPr>
    </w:p>
    <w:p w14:paraId="0CF8AC2E" w14:textId="165FDF9E" w:rsidR="00E6556A" w:rsidRDefault="00E6556A" w:rsidP="00E6556A">
      <w:pPr>
        <w:spacing w:after="0" w:line="480" w:lineRule="auto"/>
        <w:rPr>
          <w:rFonts w:ascii="Arial" w:hAnsi="Arial" w:cs="Arial"/>
          <w:sz w:val="24"/>
          <w:szCs w:val="24"/>
          <w:lang w:val="el-GR"/>
        </w:rPr>
      </w:pPr>
      <w:r w:rsidRPr="00F33090">
        <w:rPr>
          <w:rFonts w:ascii="Arial" w:hAnsi="Arial" w:cs="Arial"/>
          <w:sz w:val="24"/>
          <w:szCs w:val="24"/>
          <w:lang w:val="el-GR"/>
        </w:rPr>
        <w:t>Αρ. Φακ.:</w:t>
      </w:r>
      <w:r w:rsidR="00F33090">
        <w:rPr>
          <w:rFonts w:ascii="Arial" w:hAnsi="Arial" w:cs="Arial"/>
          <w:sz w:val="24"/>
          <w:szCs w:val="24"/>
          <w:lang w:val="el-GR"/>
        </w:rPr>
        <w:t xml:space="preserve"> </w:t>
      </w:r>
      <w:r w:rsidRPr="00F33090">
        <w:rPr>
          <w:rFonts w:ascii="Arial" w:hAnsi="Arial" w:cs="Arial"/>
          <w:sz w:val="24"/>
          <w:szCs w:val="24"/>
          <w:lang w:val="el-GR"/>
        </w:rPr>
        <w:t xml:space="preserve"> 23.01.063.060-2022</w:t>
      </w:r>
    </w:p>
    <w:p w14:paraId="7D5FD930" w14:textId="1A90B764" w:rsidR="00E6556A" w:rsidRPr="00F33090" w:rsidRDefault="00F33090" w:rsidP="00E6556A">
      <w:pPr>
        <w:spacing w:after="0" w:line="480" w:lineRule="auto"/>
        <w:rPr>
          <w:rFonts w:ascii="Arial" w:hAnsi="Arial" w:cs="Arial"/>
          <w:sz w:val="24"/>
          <w:szCs w:val="24"/>
          <w:lang w:val="el-GR"/>
        </w:rPr>
      </w:pPr>
      <w:r>
        <w:rPr>
          <w:rFonts w:ascii="Arial" w:hAnsi="Arial" w:cs="Arial"/>
          <w:sz w:val="24"/>
          <w:szCs w:val="24"/>
          <w:lang w:val="el-GR"/>
        </w:rPr>
        <w:t>ΘΒ/</w:t>
      </w:r>
      <w:proofErr w:type="spellStart"/>
      <w:r>
        <w:rPr>
          <w:rFonts w:ascii="Arial" w:hAnsi="Arial" w:cs="Arial"/>
          <w:sz w:val="24"/>
          <w:szCs w:val="24"/>
          <w:lang w:val="el-GR"/>
        </w:rPr>
        <w:t>Ελ.Π</w:t>
      </w:r>
      <w:proofErr w:type="spellEnd"/>
    </w:p>
    <w:sectPr w:rsidR="00E6556A" w:rsidRPr="00F33090" w:rsidSect="006927CA">
      <w:headerReference w:type="default" r:id="rId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9EC9" w14:textId="77777777" w:rsidR="006927CA" w:rsidRDefault="006927CA" w:rsidP="00872543">
      <w:pPr>
        <w:spacing w:after="0" w:line="240" w:lineRule="auto"/>
      </w:pPr>
      <w:r>
        <w:separator/>
      </w:r>
    </w:p>
  </w:endnote>
  <w:endnote w:type="continuationSeparator" w:id="0">
    <w:p w14:paraId="0624065C" w14:textId="77777777" w:rsidR="006927CA" w:rsidRDefault="006927CA" w:rsidP="0087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577B" w14:textId="77777777" w:rsidR="006927CA" w:rsidRDefault="006927CA" w:rsidP="00872543">
      <w:pPr>
        <w:spacing w:after="0" w:line="240" w:lineRule="auto"/>
      </w:pPr>
      <w:r>
        <w:separator/>
      </w:r>
    </w:p>
  </w:footnote>
  <w:footnote w:type="continuationSeparator" w:id="0">
    <w:p w14:paraId="72351AF7" w14:textId="77777777" w:rsidR="006927CA" w:rsidRDefault="006927CA" w:rsidP="0087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0238"/>
      <w:docPartObj>
        <w:docPartGallery w:val="Page Numbers (Top of Page)"/>
        <w:docPartUnique/>
      </w:docPartObj>
    </w:sdtPr>
    <w:sdtEndPr>
      <w:rPr>
        <w:rFonts w:ascii="Arial" w:hAnsi="Arial" w:cs="Arial"/>
        <w:noProof/>
        <w:sz w:val="24"/>
        <w:szCs w:val="24"/>
      </w:rPr>
    </w:sdtEndPr>
    <w:sdtContent>
      <w:p w14:paraId="18D4B0E3" w14:textId="41414334" w:rsidR="00872543" w:rsidRPr="00872543" w:rsidRDefault="00872543">
        <w:pPr>
          <w:pStyle w:val="Header"/>
          <w:jc w:val="center"/>
          <w:rPr>
            <w:rFonts w:ascii="Arial" w:hAnsi="Arial" w:cs="Arial"/>
            <w:sz w:val="24"/>
            <w:szCs w:val="24"/>
          </w:rPr>
        </w:pPr>
        <w:r w:rsidRPr="00872543">
          <w:rPr>
            <w:rFonts w:ascii="Arial" w:hAnsi="Arial" w:cs="Arial"/>
            <w:sz w:val="24"/>
            <w:szCs w:val="24"/>
          </w:rPr>
          <w:fldChar w:fldCharType="begin"/>
        </w:r>
        <w:r w:rsidRPr="00872543">
          <w:rPr>
            <w:rFonts w:ascii="Arial" w:hAnsi="Arial" w:cs="Arial"/>
            <w:sz w:val="24"/>
            <w:szCs w:val="24"/>
          </w:rPr>
          <w:instrText xml:space="preserve"> PAGE   \* MERGEFORMAT </w:instrText>
        </w:r>
        <w:r w:rsidRPr="00872543">
          <w:rPr>
            <w:rFonts w:ascii="Arial" w:hAnsi="Arial" w:cs="Arial"/>
            <w:sz w:val="24"/>
            <w:szCs w:val="24"/>
          </w:rPr>
          <w:fldChar w:fldCharType="separate"/>
        </w:r>
        <w:r w:rsidRPr="00872543">
          <w:rPr>
            <w:rFonts w:ascii="Arial" w:hAnsi="Arial" w:cs="Arial"/>
            <w:noProof/>
            <w:sz w:val="24"/>
            <w:szCs w:val="24"/>
          </w:rPr>
          <w:t>2</w:t>
        </w:r>
        <w:r w:rsidRPr="00872543">
          <w:rPr>
            <w:rFonts w:ascii="Arial" w:hAnsi="Arial" w:cs="Arial"/>
            <w:noProof/>
            <w:sz w:val="24"/>
            <w:szCs w:val="24"/>
          </w:rPr>
          <w:fldChar w:fldCharType="end"/>
        </w:r>
      </w:p>
    </w:sdtContent>
  </w:sdt>
  <w:p w14:paraId="67FD4141" w14:textId="77777777" w:rsidR="00872543" w:rsidRDefault="00872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6A"/>
    <w:rsid w:val="006927CA"/>
    <w:rsid w:val="00805849"/>
    <w:rsid w:val="00872543"/>
    <w:rsid w:val="00B60DA3"/>
    <w:rsid w:val="00E6556A"/>
    <w:rsid w:val="00E8688F"/>
    <w:rsid w:val="00F33090"/>
    <w:rsid w:val="00F460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E85B"/>
  <w15:chartTrackingRefBased/>
  <w15:docId w15:val="{E78CD9EA-C24F-4633-9F56-81FDD8FD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6A"/>
    <w:pPr>
      <w:spacing w:line="25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6A"/>
    <w:pPr>
      <w:ind w:left="720"/>
      <w:contextualSpacing/>
    </w:pPr>
  </w:style>
  <w:style w:type="paragraph" w:styleId="Header">
    <w:name w:val="header"/>
    <w:basedOn w:val="Normal"/>
    <w:link w:val="HeaderChar"/>
    <w:uiPriority w:val="99"/>
    <w:unhideWhenUsed/>
    <w:rsid w:val="00872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43"/>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872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43"/>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195</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order 1813253</cp:lastModifiedBy>
  <cp:revision>11</cp:revision>
  <cp:lastPrinted>2024-04-04T13:04:00Z</cp:lastPrinted>
  <dcterms:created xsi:type="dcterms:W3CDTF">2024-04-04T13:10:00Z</dcterms:created>
  <dcterms:modified xsi:type="dcterms:W3CDTF">2024-04-05T06:52:00Z</dcterms:modified>
</cp:coreProperties>
</file>