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1CE" w14:textId="4FE55534" w:rsidR="00C915F3" w:rsidRPr="00C915F3" w:rsidRDefault="00C915F3" w:rsidP="00A567A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1A4DEF" w14:textId="05A7FDD4" w:rsidR="0051410D" w:rsidRDefault="00C9247A" w:rsidP="00C915F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89D">
        <w:rPr>
          <w:rFonts w:ascii="Arial" w:hAnsi="Arial" w:cs="Arial"/>
          <w:b/>
          <w:sz w:val="24"/>
          <w:szCs w:val="24"/>
        </w:rPr>
        <w:t>Προτεινόμεν</w:t>
      </w:r>
      <w:r w:rsidR="008968EA">
        <w:rPr>
          <w:rFonts w:ascii="Arial" w:hAnsi="Arial" w:cs="Arial"/>
          <w:b/>
          <w:sz w:val="24"/>
          <w:szCs w:val="24"/>
        </w:rPr>
        <w:t>η</w:t>
      </w:r>
      <w:r w:rsidRPr="00F6689D">
        <w:rPr>
          <w:rFonts w:ascii="Arial" w:hAnsi="Arial" w:cs="Arial"/>
          <w:b/>
          <w:sz w:val="24"/>
          <w:szCs w:val="24"/>
        </w:rPr>
        <w:t xml:space="preserve"> τροπολογί</w:t>
      </w:r>
      <w:r w:rsidR="008968EA">
        <w:rPr>
          <w:rFonts w:ascii="Arial" w:hAnsi="Arial" w:cs="Arial"/>
          <w:b/>
          <w:sz w:val="24"/>
          <w:szCs w:val="24"/>
        </w:rPr>
        <w:t>α</w:t>
      </w:r>
      <w:r w:rsidRPr="00F6689D">
        <w:rPr>
          <w:rFonts w:ascii="Arial" w:hAnsi="Arial" w:cs="Arial"/>
          <w:b/>
          <w:sz w:val="24"/>
          <w:szCs w:val="24"/>
        </w:rPr>
        <w:t xml:space="preserve"> των βουλευτών</w:t>
      </w:r>
      <w:r w:rsidR="00493A54">
        <w:rPr>
          <w:rFonts w:ascii="Arial" w:hAnsi="Arial" w:cs="Arial"/>
          <w:b/>
          <w:sz w:val="24"/>
          <w:szCs w:val="24"/>
        </w:rPr>
        <w:t xml:space="preserve"> </w:t>
      </w:r>
      <w:r w:rsidRPr="00F6689D">
        <w:rPr>
          <w:rFonts w:ascii="Arial" w:hAnsi="Arial" w:cs="Arial"/>
          <w:b/>
          <w:sz w:val="24"/>
          <w:szCs w:val="24"/>
        </w:rPr>
        <w:t>κ.</w:t>
      </w:r>
      <w:r w:rsidR="00A108A0">
        <w:rPr>
          <w:rFonts w:ascii="Arial" w:hAnsi="Arial" w:cs="Arial"/>
          <w:b/>
          <w:sz w:val="24"/>
          <w:szCs w:val="24"/>
        </w:rPr>
        <w:t xml:space="preserve"> </w:t>
      </w:r>
      <w:r w:rsidR="00D844B7">
        <w:rPr>
          <w:rFonts w:ascii="Arial" w:hAnsi="Arial" w:cs="Arial"/>
          <w:b/>
          <w:sz w:val="24"/>
          <w:szCs w:val="24"/>
        </w:rPr>
        <w:t xml:space="preserve">Μαρίνας Νικολάου, Νίκου </w:t>
      </w:r>
      <w:proofErr w:type="spellStart"/>
      <w:r w:rsidR="00D844B7">
        <w:rPr>
          <w:rFonts w:ascii="Arial" w:hAnsi="Arial" w:cs="Arial"/>
          <w:b/>
          <w:sz w:val="24"/>
          <w:szCs w:val="24"/>
        </w:rPr>
        <w:t>Κέττηρου</w:t>
      </w:r>
      <w:proofErr w:type="spellEnd"/>
      <w:r w:rsidRPr="00F6689D">
        <w:rPr>
          <w:rFonts w:ascii="Arial" w:hAnsi="Arial" w:cs="Arial"/>
          <w:b/>
          <w:sz w:val="24"/>
          <w:szCs w:val="24"/>
        </w:rPr>
        <w:t xml:space="preserve"> και </w:t>
      </w:r>
      <w:r w:rsidR="00D844B7">
        <w:rPr>
          <w:rFonts w:ascii="Arial" w:hAnsi="Arial" w:cs="Arial"/>
          <w:b/>
          <w:sz w:val="24"/>
          <w:szCs w:val="24"/>
        </w:rPr>
        <w:t>Χρίστου Χριστόφια</w:t>
      </w:r>
      <w:r w:rsidRPr="00F6689D">
        <w:rPr>
          <w:rFonts w:ascii="Arial" w:hAnsi="Arial" w:cs="Arial"/>
          <w:b/>
          <w:sz w:val="24"/>
          <w:szCs w:val="24"/>
        </w:rPr>
        <w:t xml:space="preserve"> εκ μέρους της κοινοβουλευτικής ομάδας </w:t>
      </w:r>
      <w:r w:rsidR="00D844B7">
        <w:rPr>
          <w:rFonts w:ascii="Arial" w:hAnsi="Arial" w:cs="Arial"/>
          <w:b/>
          <w:sz w:val="24"/>
          <w:szCs w:val="24"/>
        </w:rPr>
        <w:t>ΑΚΕΛ-Αριστερά-Νέες Δυνάμεις</w:t>
      </w:r>
      <w:r w:rsidRPr="00F6689D">
        <w:rPr>
          <w:rFonts w:ascii="Arial" w:hAnsi="Arial" w:cs="Arial"/>
          <w:b/>
          <w:sz w:val="24"/>
          <w:szCs w:val="24"/>
        </w:rPr>
        <w:t xml:space="preserve"> για </w:t>
      </w:r>
      <w:r w:rsidR="0017455E">
        <w:rPr>
          <w:rFonts w:ascii="Arial" w:hAnsi="Arial" w:cs="Arial"/>
          <w:b/>
          <w:sz w:val="24"/>
          <w:szCs w:val="24"/>
        </w:rPr>
        <w:t>την πρόταση νόμου</w:t>
      </w:r>
      <w:r w:rsidRPr="00F6689D">
        <w:rPr>
          <w:rFonts w:ascii="Arial" w:hAnsi="Arial" w:cs="Arial"/>
          <w:b/>
          <w:sz w:val="24"/>
          <w:szCs w:val="24"/>
        </w:rPr>
        <w:t xml:space="preserve"> «Ο περί Φαρμακευτικής και Δηλητηρίων</w:t>
      </w:r>
      <w:r w:rsidR="0051410D">
        <w:rPr>
          <w:rFonts w:ascii="Arial" w:hAnsi="Arial" w:cs="Arial"/>
          <w:b/>
          <w:sz w:val="24"/>
          <w:szCs w:val="24"/>
        </w:rPr>
        <w:t xml:space="preserve"> </w:t>
      </w:r>
      <w:r w:rsidRPr="00F6689D">
        <w:rPr>
          <w:rFonts w:ascii="Arial" w:hAnsi="Arial" w:cs="Arial"/>
          <w:b/>
          <w:sz w:val="24"/>
          <w:szCs w:val="24"/>
        </w:rPr>
        <w:t>(Τροποποιητικός) Νόμος του 2022»</w:t>
      </w:r>
    </w:p>
    <w:p w14:paraId="2F92B30A" w14:textId="77777777" w:rsidR="006074C6" w:rsidRPr="00493A54" w:rsidRDefault="006074C6" w:rsidP="00A567A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B52F61" w:rsidRPr="00975520" w14:paraId="7842DFE1" w14:textId="77777777" w:rsidTr="00D7216D">
        <w:tc>
          <w:tcPr>
            <w:tcW w:w="9356" w:type="dxa"/>
            <w:gridSpan w:val="3"/>
          </w:tcPr>
          <w:p w14:paraId="54CA8450" w14:textId="69715698" w:rsidR="00B52F61" w:rsidRPr="001479FA" w:rsidRDefault="00B52F61" w:rsidP="009C43A8">
            <w:pPr>
              <w:pStyle w:val="NoSpacing"/>
              <w:tabs>
                <w:tab w:val="left" w:pos="603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Γίνεται εισήγηση για</w:t>
            </w:r>
            <w:r w:rsidR="00426178">
              <w:rPr>
                <w:rFonts w:ascii="Arial" w:hAnsi="Arial" w:cs="Arial"/>
                <w:sz w:val="24"/>
                <w:szCs w:val="24"/>
                <w:lang w:val="el-GR"/>
              </w:rPr>
              <w:t xml:space="preserve"> τροποποίηση της πιο πάνω πρότασης νόμου, ώστε να αντικατασταθεί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</w:t>
            </w:r>
            <w:r w:rsidR="00C915F3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26178">
              <w:rPr>
                <w:rFonts w:ascii="Arial" w:hAnsi="Arial" w:cs="Arial"/>
                <w:sz w:val="24"/>
                <w:szCs w:val="24"/>
                <w:lang w:val="el-GR"/>
              </w:rPr>
              <w:t>αυτής,</w:t>
            </w:r>
            <w:r w:rsid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από το ακόλουθο άρθρο:</w:t>
            </w:r>
          </w:p>
        </w:tc>
      </w:tr>
      <w:tr w:rsidR="001479FA" w:rsidRPr="00975520" w14:paraId="23681370" w14:textId="77777777" w:rsidTr="00B52F61">
        <w:tc>
          <w:tcPr>
            <w:tcW w:w="709" w:type="dxa"/>
          </w:tcPr>
          <w:p w14:paraId="3FD8ED78" w14:textId="77777777" w:rsidR="001479FA" w:rsidRDefault="001479FA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647" w:type="dxa"/>
            <w:gridSpan w:val="2"/>
          </w:tcPr>
          <w:p w14:paraId="001AE8F8" w14:textId="77777777" w:rsidR="001479FA" w:rsidRDefault="001479FA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4666F" w:rsidRPr="00975520" w14:paraId="45381747" w14:textId="77777777" w:rsidTr="00B52F61">
        <w:tc>
          <w:tcPr>
            <w:tcW w:w="709" w:type="dxa"/>
          </w:tcPr>
          <w:p w14:paraId="1DEDBFF1" w14:textId="77777777" w:rsidR="0074666F" w:rsidRDefault="0074666F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14:paraId="72F99D44" w14:textId="08A6817D" w:rsidR="0074666F" w:rsidRDefault="0074666F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A76720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16Α του βασικού νόμου.</w:t>
            </w:r>
          </w:p>
        </w:tc>
        <w:tc>
          <w:tcPr>
            <w:tcW w:w="6521" w:type="dxa"/>
          </w:tcPr>
          <w:p w14:paraId="44E94CE7" w14:textId="69C853C8" w:rsidR="0074666F" w:rsidRDefault="00604F30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04F30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74666F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74666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6452D">
              <w:rPr>
                <w:rFonts w:ascii="Arial" w:hAnsi="Arial" w:cs="Arial"/>
                <w:sz w:val="24"/>
                <w:szCs w:val="24"/>
                <w:lang w:val="el-GR"/>
              </w:rPr>
              <w:t>Το άρθρο 16</w:t>
            </w:r>
            <w:r w:rsidR="0046452D" w:rsidRPr="0046452D">
              <w:rPr>
                <w:rFonts w:ascii="Arial" w:hAnsi="Arial" w:cs="Arial"/>
                <w:sz w:val="24"/>
                <w:szCs w:val="24"/>
                <w:lang w:val="el-GR"/>
              </w:rPr>
              <w:t xml:space="preserve">Α </w:t>
            </w:r>
            <w:r w:rsidR="0046452D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 τροποποιείται με την αντικατάσταση της επιφύλαξης του εδαφίου (3) αυτού</w:t>
            </w:r>
            <w:r w:rsidR="000E4943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6452D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ακόλουθη επιφύλαξη</w:t>
            </w:r>
            <w:r w:rsidR="0074666F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74666F" w:rsidRPr="00975520" w14:paraId="7C9DC4AF" w14:textId="77777777" w:rsidTr="00B52F61">
        <w:tc>
          <w:tcPr>
            <w:tcW w:w="709" w:type="dxa"/>
          </w:tcPr>
          <w:p w14:paraId="20CAEEEF" w14:textId="77777777" w:rsidR="0074666F" w:rsidRDefault="0074666F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14:paraId="243D12BB" w14:textId="77777777" w:rsidR="0074666F" w:rsidRDefault="0074666F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1" w:type="dxa"/>
          </w:tcPr>
          <w:p w14:paraId="5604437C" w14:textId="77777777" w:rsidR="0074666F" w:rsidRDefault="0074666F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A327E" w:rsidRPr="00975520" w14:paraId="60503874" w14:textId="77777777" w:rsidTr="00B52F61">
        <w:tc>
          <w:tcPr>
            <w:tcW w:w="709" w:type="dxa"/>
          </w:tcPr>
          <w:p w14:paraId="3D926AD6" w14:textId="77777777" w:rsidR="004A327E" w:rsidRDefault="004A327E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</w:tcPr>
          <w:p w14:paraId="35196A6F" w14:textId="77777777" w:rsidR="004A327E" w:rsidRDefault="004A327E" w:rsidP="00A567AE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1" w:type="dxa"/>
          </w:tcPr>
          <w:p w14:paraId="2B15043C" w14:textId="3DE629F1" w:rsidR="004A327E" w:rsidRDefault="00B52F61" w:rsidP="00B52F61">
            <w:pPr>
              <w:pStyle w:val="NoSpacing"/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0F5C0F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4A327E" w:rsidRPr="004A0317"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ότι, ανεξαρτήτως των διατάξεων του παρόντος εδαφίου, νοσηλευτήρια τα οποία δεν πληρούν </w:t>
            </w:r>
            <w:r w:rsidR="004A327E">
              <w:rPr>
                <w:rFonts w:ascii="Arial" w:hAnsi="Arial" w:cs="Arial"/>
                <w:sz w:val="24"/>
                <w:szCs w:val="24"/>
                <w:lang w:val="el-GR"/>
              </w:rPr>
              <w:t>τις προβλεπόμενες στο</w:t>
            </w:r>
            <w:r w:rsidR="004A327E" w:rsidRPr="004A0317">
              <w:rPr>
                <w:rFonts w:ascii="Arial" w:hAnsi="Arial" w:cs="Arial"/>
                <w:sz w:val="24"/>
                <w:szCs w:val="24"/>
                <w:lang w:val="el-GR"/>
              </w:rPr>
              <w:t xml:space="preserve"> εδάφιο (2)</w:t>
            </w:r>
            <w:r w:rsidR="004A327E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προϋποθέσεις</w:t>
            </w:r>
            <w:r w:rsidR="004A327E" w:rsidRPr="004A0317">
              <w:rPr>
                <w:rFonts w:ascii="Arial" w:hAnsi="Arial" w:cs="Arial"/>
                <w:sz w:val="24"/>
                <w:szCs w:val="24"/>
                <w:lang w:val="el-GR"/>
              </w:rPr>
              <w:t xml:space="preserve">, δεν επιθυμούν τη δημιουργία νοσοκομειακού φαρμακείου, </w:t>
            </w:r>
            <w:r w:rsidR="004A327E">
              <w:rPr>
                <w:rFonts w:ascii="Arial" w:hAnsi="Arial" w:cs="Arial"/>
                <w:sz w:val="24"/>
                <w:szCs w:val="24"/>
                <w:lang w:val="el-GR"/>
              </w:rPr>
              <w:t xml:space="preserve">δεν διαθέτουν </w:t>
            </w:r>
            <w:r w:rsidR="004A327E" w:rsidRP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πέραν των </w:t>
            </w:r>
            <w:r w:rsidR="00262865" w:rsidRP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είκοσι (20) </w:t>
            </w:r>
            <w:r w:rsidR="004A327E" w:rsidRP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κλινών και δεν διαθέτουν φαρμακευτικά προϊόντα στους τομείς της ογκολογίας και της νευρολογίας, απαιτείται </w:t>
            </w:r>
            <w:r w:rsidR="00195D61" w:rsidRPr="00C915F3">
              <w:rPr>
                <w:rFonts w:ascii="Arial" w:hAnsi="Arial" w:cs="Arial"/>
                <w:sz w:val="24"/>
                <w:szCs w:val="24"/>
                <w:lang w:val="el-GR"/>
              </w:rPr>
              <w:t>όπως</w:t>
            </w:r>
            <w:r w:rsidR="004A327E" w:rsidRP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εργοδοτούν φαρμακοποιό μερικής απασχόλησης ή συνδέονται με συγκεκριμένο</w:t>
            </w:r>
            <w:r w:rsidR="004342F2" w:rsidRPr="00C915F3">
              <w:rPr>
                <w:rFonts w:ascii="Arial" w:hAnsi="Arial" w:cs="Arial"/>
                <w:sz w:val="24"/>
                <w:szCs w:val="24"/>
                <w:lang w:val="el-GR"/>
              </w:rPr>
              <w:t>/α</w:t>
            </w:r>
            <w:r w:rsidR="004A327E" w:rsidRPr="00C915F3">
              <w:rPr>
                <w:rFonts w:ascii="Arial" w:hAnsi="Arial" w:cs="Arial"/>
                <w:sz w:val="24"/>
                <w:szCs w:val="24"/>
                <w:lang w:val="el-GR"/>
              </w:rPr>
              <w:t xml:space="preserve"> φαρμακείο</w:t>
            </w:r>
            <w:r w:rsidR="004342F2" w:rsidRPr="00C915F3">
              <w:rPr>
                <w:rFonts w:ascii="Arial" w:hAnsi="Arial" w:cs="Arial"/>
                <w:sz w:val="24"/>
                <w:szCs w:val="24"/>
                <w:lang w:val="el-GR"/>
              </w:rPr>
              <w:t>/α</w:t>
            </w:r>
            <w:r w:rsidR="004A327E" w:rsidRPr="00C915F3">
              <w:rPr>
                <w:rFonts w:ascii="Arial" w:hAnsi="Arial" w:cs="Arial"/>
                <w:sz w:val="24"/>
                <w:szCs w:val="24"/>
                <w:lang w:val="el-GR"/>
              </w:rPr>
              <w:t>.”».</w:t>
            </w:r>
          </w:p>
        </w:tc>
      </w:tr>
    </w:tbl>
    <w:p w14:paraId="32D64ED1" w14:textId="13E4B9F6" w:rsidR="00C9247A" w:rsidRDefault="00C9247A" w:rsidP="00A567AE">
      <w:pPr>
        <w:tabs>
          <w:tab w:val="left" w:pos="567"/>
          <w:tab w:val="left" w:pos="1134"/>
          <w:tab w:val="left" w:pos="1701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1410D">
        <w:rPr>
          <w:rFonts w:ascii="Arial" w:eastAsia="Calibri" w:hAnsi="Arial" w:cs="Arial"/>
          <w:b/>
          <w:bCs/>
          <w:sz w:val="24"/>
          <w:szCs w:val="24"/>
          <w:u w:val="single"/>
        </w:rPr>
        <w:t>Επεξήγηση:</w:t>
      </w:r>
    </w:p>
    <w:p w14:paraId="10960D35" w14:textId="11A96DA8" w:rsidR="00D25845" w:rsidRDefault="006074C6" w:rsidP="00A567AE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01C83">
        <w:rPr>
          <w:rFonts w:ascii="Arial" w:eastAsia="Calibri" w:hAnsi="Arial" w:cs="Arial"/>
          <w:sz w:val="24"/>
          <w:szCs w:val="24"/>
        </w:rPr>
        <w:t>Με τ</w:t>
      </w:r>
      <w:r w:rsidR="008831E5">
        <w:rPr>
          <w:rFonts w:ascii="Arial" w:eastAsia="Calibri" w:hAnsi="Arial" w:cs="Arial"/>
          <w:sz w:val="24"/>
          <w:szCs w:val="24"/>
        </w:rPr>
        <w:t>ην</w:t>
      </w:r>
      <w:r w:rsidR="00701C83">
        <w:rPr>
          <w:rFonts w:ascii="Arial" w:eastAsia="Calibri" w:hAnsi="Arial" w:cs="Arial"/>
          <w:sz w:val="24"/>
          <w:szCs w:val="24"/>
        </w:rPr>
        <w:t xml:space="preserve"> </w:t>
      </w:r>
      <w:r w:rsidR="00B81840">
        <w:rPr>
          <w:rFonts w:ascii="Arial" w:eastAsia="Calibri" w:hAnsi="Arial" w:cs="Arial"/>
          <w:sz w:val="24"/>
          <w:szCs w:val="24"/>
        </w:rPr>
        <w:t>προτεινόμεν</w:t>
      </w:r>
      <w:r w:rsidR="008831E5">
        <w:rPr>
          <w:rFonts w:ascii="Arial" w:eastAsia="Calibri" w:hAnsi="Arial" w:cs="Arial"/>
          <w:sz w:val="24"/>
          <w:szCs w:val="24"/>
        </w:rPr>
        <w:t>η</w:t>
      </w:r>
      <w:r w:rsidR="00701C83">
        <w:rPr>
          <w:rFonts w:ascii="Arial" w:eastAsia="Calibri" w:hAnsi="Arial" w:cs="Arial"/>
          <w:sz w:val="24"/>
          <w:szCs w:val="24"/>
        </w:rPr>
        <w:t xml:space="preserve"> τροπολογί</w:t>
      </w:r>
      <w:r w:rsidR="008831E5">
        <w:rPr>
          <w:rFonts w:ascii="Arial" w:eastAsia="Calibri" w:hAnsi="Arial" w:cs="Arial"/>
          <w:sz w:val="24"/>
          <w:szCs w:val="24"/>
        </w:rPr>
        <w:t>α</w:t>
      </w:r>
      <w:bookmarkStart w:id="0" w:name="_GoBack"/>
      <w:bookmarkEnd w:id="0"/>
      <w:r w:rsidR="00701C83">
        <w:rPr>
          <w:rFonts w:ascii="Arial" w:eastAsia="Calibri" w:hAnsi="Arial" w:cs="Arial"/>
          <w:sz w:val="24"/>
          <w:szCs w:val="24"/>
        </w:rPr>
        <w:t xml:space="preserve"> </w:t>
      </w:r>
      <w:r w:rsidR="00C465C3">
        <w:rPr>
          <w:rFonts w:ascii="Arial" w:eastAsia="Calibri" w:hAnsi="Arial" w:cs="Arial"/>
          <w:sz w:val="24"/>
          <w:szCs w:val="24"/>
        </w:rPr>
        <w:t xml:space="preserve">παρέχεται </w:t>
      </w:r>
      <w:r w:rsidR="000275DF">
        <w:rPr>
          <w:rFonts w:ascii="Arial" w:eastAsia="Calibri" w:hAnsi="Arial" w:cs="Arial"/>
          <w:sz w:val="24"/>
          <w:szCs w:val="24"/>
        </w:rPr>
        <w:t xml:space="preserve">η δυνατότητα </w:t>
      </w:r>
      <w:r w:rsidR="00A1126E">
        <w:rPr>
          <w:rFonts w:ascii="Arial" w:eastAsia="Calibri" w:hAnsi="Arial" w:cs="Arial"/>
          <w:sz w:val="24"/>
          <w:szCs w:val="24"/>
        </w:rPr>
        <w:t>σε</w:t>
      </w:r>
      <w:r w:rsidR="000275DF">
        <w:rPr>
          <w:rFonts w:ascii="Arial" w:eastAsia="Calibri" w:hAnsi="Arial" w:cs="Arial"/>
          <w:sz w:val="24"/>
          <w:szCs w:val="24"/>
        </w:rPr>
        <w:t xml:space="preserve"> </w:t>
      </w:r>
      <w:r w:rsidR="000B19F8">
        <w:rPr>
          <w:rFonts w:ascii="Arial" w:eastAsia="Calibri" w:hAnsi="Arial" w:cs="Arial"/>
          <w:sz w:val="24"/>
          <w:szCs w:val="24"/>
        </w:rPr>
        <w:t xml:space="preserve">μικρές </w:t>
      </w:r>
      <w:r w:rsidR="00600C13">
        <w:rPr>
          <w:rFonts w:ascii="Arial" w:eastAsia="Calibri" w:hAnsi="Arial" w:cs="Arial"/>
          <w:sz w:val="24"/>
          <w:szCs w:val="24"/>
        </w:rPr>
        <w:t>κλινικές</w:t>
      </w:r>
      <w:r w:rsidR="00C465C3">
        <w:rPr>
          <w:rFonts w:ascii="Arial" w:eastAsia="Calibri" w:hAnsi="Arial" w:cs="Arial"/>
          <w:sz w:val="24"/>
          <w:szCs w:val="24"/>
        </w:rPr>
        <w:t xml:space="preserve"> οι οποίες διαθέτουν</w:t>
      </w:r>
      <w:r w:rsidR="00A1126E">
        <w:rPr>
          <w:rFonts w:ascii="Arial" w:eastAsia="Calibri" w:hAnsi="Arial" w:cs="Arial"/>
          <w:sz w:val="24"/>
          <w:szCs w:val="24"/>
        </w:rPr>
        <w:t xml:space="preserve"> μέχρι </w:t>
      </w:r>
      <w:r w:rsidR="00262865" w:rsidRPr="00C915F3">
        <w:rPr>
          <w:rFonts w:ascii="Arial" w:eastAsia="Calibri" w:hAnsi="Arial" w:cs="Arial"/>
          <w:sz w:val="24"/>
          <w:szCs w:val="24"/>
        </w:rPr>
        <w:t xml:space="preserve">είκοσι (20) </w:t>
      </w:r>
      <w:r w:rsidR="000B19F8" w:rsidRPr="00C915F3">
        <w:rPr>
          <w:rFonts w:ascii="Arial" w:eastAsia="Calibri" w:hAnsi="Arial" w:cs="Arial"/>
          <w:sz w:val="24"/>
          <w:szCs w:val="24"/>
        </w:rPr>
        <w:t>κλίνες</w:t>
      </w:r>
      <w:r w:rsidR="00A1126E" w:rsidRPr="00C915F3">
        <w:rPr>
          <w:rFonts w:ascii="Arial" w:eastAsia="Calibri" w:hAnsi="Arial" w:cs="Arial"/>
          <w:sz w:val="24"/>
          <w:szCs w:val="24"/>
        </w:rPr>
        <w:t>, να</w:t>
      </w:r>
      <w:r w:rsidR="00180B07" w:rsidRPr="00C915F3">
        <w:rPr>
          <w:rFonts w:ascii="Arial" w:eastAsia="Calibri" w:hAnsi="Arial" w:cs="Arial"/>
          <w:sz w:val="24"/>
          <w:szCs w:val="24"/>
        </w:rPr>
        <w:t xml:space="preserve"> εργοδοτούν</w:t>
      </w:r>
      <w:r w:rsidR="00195D61" w:rsidRPr="00C915F3">
        <w:rPr>
          <w:rFonts w:ascii="Arial" w:eastAsia="Calibri" w:hAnsi="Arial" w:cs="Arial"/>
          <w:sz w:val="24"/>
          <w:szCs w:val="24"/>
        </w:rPr>
        <w:t>,</w:t>
      </w:r>
      <w:r w:rsidR="00180B07" w:rsidRPr="00C915F3">
        <w:rPr>
          <w:rFonts w:ascii="Arial" w:eastAsia="Calibri" w:hAnsi="Arial" w:cs="Arial"/>
          <w:sz w:val="24"/>
          <w:szCs w:val="24"/>
        </w:rPr>
        <w:t xml:space="preserve"> </w:t>
      </w:r>
      <w:r w:rsidR="00C465C3" w:rsidRPr="00C915F3">
        <w:rPr>
          <w:rFonts w:ascii="Arial" w:eastAsia="Calibri" w:hAnsi="Arial" w:cs="Arial"/>
          <w:sz w:val="24"/>
          <w:szCs w:val="24"/>
        </w:rPr>
        <w:t>υπό προϋποθέσεις</w:t>
      </w:r>
      <w:r w:rsidR="00CB5D02" w:rsidRPr="00C915F3">
        <w:rPr>
          <w:rFonts w:ascii="Arial" w:eastAsia="Calibri" w:hAnsi="Arial" w:cs="Arial"/>
          <w:sz w:val="24"/>
          <w:szCs w:val="24"/>
        </w:rPr>
        <w:t>,</w:t>
      </w:r>
      <w:r w:rsidR="00C465C3" w:rsidRPr="00C915F3">
        <w:rPr>
          <w:rFonts w:ascii="Arial" w:eastAsia="Calibri" w:hAnsi="Arial" w:cs="Arial"/>
          <w:sz w:val="24"/>
          <w:szCs w:val="24"/>
        </w:rPr>
        <w:t xml:space="preserve"> </w:t>
      </w:r>
      <w:r w:rsidR="00180B07" w:rsidRPr="00C915F3">
        <w:rPr>
          <w:rFonts w:ascii="Arial" w:eastAsia="Calibri" w:hAnsi="Arial" w:cs="Arial"/>
          <w:sz w:val="24"/>
          <w:szCs w:val="24"/>
        </w:rPr>
        <w:t xml:space="preserve">φαρμακοποιό </w:t>
      </w:r>
      <w:r w:rsidR="00180B07" w:rsidRPr="00C915F3">
        <w:rPr>
          <w:rFonts w:ascii="Arial" w:hAnsi="Arial" w:cs="Arial"/>
          <w:sz w:val="24"/>
          <w:szCs w:val="24"/>
        </w:rPr>
        <w:t>μερικής απασχόλησης ή να συνδέονται με συγκεκριμένο</w:t>
      </w:r>
      <w:r w:rsidR="00262865" w:rsidRPr="00C915F3">
        <w:rPr>
          <w:rFonts w:ascii="Arial" w:hAnsi="Arial" w:cs="Arial"/>
          <w:sz w:val="24"/>
          <w:szCs w:val="24"/>
        </w:rPr>
        <w:t>/α</w:t>
      </w:r>
      <w:r w:rsidR="00180B07" w:rsidRPr="00C915F3">
        <w:rPr>
          <w:rFonts w:ascii="Arial" w:hAnsi="Arial" w:cs="Arial"/>
          <w:sz w:val="24"/>
          <w:szCs w:val="24"/>
        </w:rPr>
        <w:t xml:space="preserve"> φαρμακείο</w:t>
      </w:r>
      <w:r w:rsidR="00262865" w:rsidRPr="00C915F3">
        <w:rPr>
          <w:rFonts w:ascii="Arial" w:hAnsi="Arial" w:cs="Arial"/>
          <w:sz w:val="24"/>
          <w:szCs w:val="24"/>
        </w:rPr>
        <w:t>/α</w:t>
      </w:r>
      <w:r w:rsidR="00C915F3" w:rsidRPr="00C915F3">
        <w:rPr>
          <w:rFonts w:ascii="Arial" w:hAnsi="Arial" w:cs="Arial"/>
          <w:sz w:val="24"/>
          <w:szCs w:val="24"/>
        </w:rPr>
        <w:t>,</w:t>
      </w:r>
      <w:r w:rsidR="00604F30" w:rsidRPr="00C915F3">
        <w:rPr>
          <w:rFonts w:ascii="Arial" w:hAnsi="Arial" w:cs="Arial"/>
          <w:sz w:val="24"/>
          <w:szCs w:val="24"/>
        </w:rPr>
        <w:t xml:space="preserve"> </w:t>
      </w:r>
      <w:r w:rsidR="00C465C3" w:rsidRPr="00C915F3">
        <w:rPr>
          <w:rFonts w:ascii="Arial" w:eastAsia="Calibri" w:hAnsi="Arial" w:cs="Arial"/>
          <w:sz w:val="24"/>
          <w:szCs w:val="24"/>
        </w:rPr>
        <w:t>ώστε να μειωθεί</w:t>
      </w:r>
      <w:r w:rsidR="005A4B12" w:rsidRPr="00C915F3">
        <w:rPr>
          <w:rFonts w:ascii="Arial" w:eastAsia="Calibri" w:hAnsi="Arial" w:cs="Arial"/>
          <w:sz w:val="24"/>
          <w:szCs w:val="24"/>
        </w:rPr>
        <w:t xml:space="preserve"> το </w:t>
      </w:r>
      <w:r w:rsidR="00180B07" w:rsidRPr="00C915F3">
        <w:rPr>
          <w:rFonts w:ascii="Arial" w:eastAsia="Calibri" w:hAnsi="Arial" w:cs="Arial"/>
          <w:sz w:val="24"/>
          <w:szCs w:val="24"/>
        </w:rPr>
        <w:t>δυσανάλογ</w:t>
      </w:r>
      <w:r w:rsidR="00C465C3" w:rsidRPr="00C915F3">
        <w:rPr>
          <w:rFonts w:ascii="Arial" w:eastAsia="Calibri" w:hAnsi="Arial" w:cs="Arial"/>
          <w:sz w:val="24"/>
          <w:szCs w:val="24"/>
        </w:rPr>
        <w:t>ο</w:t>
      </w:r>
      <w:r w:rsidR="00180B07" w:rsidRPr="00C915F3">
        <w:rPr>
          <w:rFonts w:ascii="Arial" w:eastAsia="Calibri" w:hAnsi="Arial" w:cs="Arial"/>
          <w:sz w:val="24"/>
          <w:szCs w:val="24"/>
        </w:rPr>
        <w:t xml:space="preserve"> </w:t>
      </w:r>
      <w:r w:rsidR="005A4B12" w:rsidRPr="00C915F3">
        <w:rPr>
          <w:rFonts w:ascii="Arial" w:eastAsia="Calibri" w:hAnsi="Arial" w:cs="Arial"/>
          <w:sz w:val="24"/>
          <w:szCs w:val="24"/>
        </w:rPr>
        <w:t>οικονομικ</w:t>
      </w:r>
      <w:r w:rsidR="00C465C3" w:rsidRPr="00C915F3">
        <w:rPr>
          <w:rFonts w:ascii="Arial" w:eastAsia="Calibri" w:hAnsi="Arial" w:cs="Arial"/>
          <w:sz w:val="24"/>
          <w:szCs w:val="24"/>
        </w:rPr>
        <w:t>ό</w:t>
      </w:r>
      <w:r w:rsidR="005A4B12" w:rsidRPr="00C915F3">
        <w:rPr>
          <w:rFonts w:ascii="Arial" w:eastAsia="Calibri" w:hAnsi="Arial" w:cs="Arial"/>
          <w:sz w:val="24"/>
          <w:szCs w:val="24"/>
        </w:rPr>
        <w:t xml:space="preserve"> </w:t>
      </w:r>
      <w:r w:rsidR="005A4B12">
        <w:rPr>
          <w:rFonts w:ascii="Arial" w:eastAsia="Calibri" w:hAnsi="Arial" w:cs="Arial"/>
          <w:sz w:val="24"/>
          <w:szCs w:val="24"/>
        </w:rPr>
        <w:t>κόστο</w:t>
      </w:r>
      <w:r w:rsidR="00C465C3">
        <w:rPr>
          <w:rFonts w:ascii="Arial" w:eastAsia="Calibri" w:hAnsi="Arial" w:cs="Arial"/>
          <w:sz w:val="24"/>
          <w:szCs w:val="24"/>
        </w:rPr>
        <w:t>ς</w:t>
      </w:r>
      <w:r w:rsidR="005A4B12">
        <w:rPr>
          <w:rFonts w:ascii="Arial" w:eastAsia="Calibri" w:hAnsi="Arial" w:cs="Arial"/>
          <w:sz w:val="24"/>
          <w:szCs w:val="24"/>
        </w:rPr>
        <w:t xml:space="preserve"> </w:t>
      </w:r>
      <w:r w:rsidR="00600C13">
        <w:rPr>
          <w:rFonts w:ascii="Arial" w:eastAsia="Calibri" w:hAnsi="Arial" w:cs="Arial"/>
          <w:sz w:val="24"/>
          <w:szCs w:val="24"/>
        </w:rPr>
        <w:t>που επωμίζονται οι κλινικές αυτές βάσει των προνοιών της υφιστάμενης νομοθεσίας</w:t>
      </w:r>
      <w:r w:rsidR="00604F30">
        <w:rPr>
          <w:rFonts w:ascii="Arial" w:eastAsia="Calibri" w:hAnsi="Arial" w:cs="Arial"/>
          <w:sz w:val="24"/>
          <w:szCs w:val="24"/>
        </w:rPr>
        <w:t>, η οποία προβλέπει την εργοδότηση φαρμακοποιού πλήρους απασχόλησης</w:t>
      </w:r>
      <w:r w:rsidR="005A4B12">
        <w:rPr>
          <w:rFonts w:ascii="Arial" w:eastAsia="Calibri" w:hAnsi="Arial" w:cs="Arial"/>
          <w:sz w:val="24"/>
          <w:szCs w:val="24"/>
        </w:rPr>
        <w:t>.</w:t>
      </w:r>
    </w:p>
    <w:p w14:paraId="5C3D5034" w14:textId="3F513ECC" w:rsidR="00C9247A" w:rsidRPr="00F6689D" w:rsidRDefault="00C9247A" w:rsidP="00A567AE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8BE6CB" w14:textId="77777777" w:rsidR="00CB5D02" w:rsidRDefault="006074C6" w:rsidP="00A567AE">
      <w:pPr>
        <w:pStyle w:val="ListParagraph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C77C471" w14:textId="77777777" w:rsidR="00CB5D02" w:rsidRDefault="00CB5D02" w:rsidP="00A567AE">
      <w:pPr>
        <w:pStyle w:val="ListParagraph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4C323047" w14:textId="77777777" w:rsidR="00CB5D02" w:rsidRDefault="00CB5D02" w:rsidP="00A567AE">
      <w:pPr>
        <w:pStyle w:val="ListParagraph"/>
        <w:tabs>
          <w:tab w:val="left" w:pos="567"/>
          <w:tab w:val="left" w:pos="1134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2DBCD915" w14:textId="0616970D" w:rsidR="0051410D" w:rsidRPr="006C0953" w:rsidRDefault="0051410D" w:rsidP="00CB5D02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0953">
        <w:rPr>
          <w:rFonts w:ascii="Arial" w:eastAsia="Times New Roman" w:hAnsi="Arial" w:cs="Arial"/>
          <w:sz w:val="24"/>
          <w:szCs w:val="24"/>
        </w:rPr>
        <w:t>Να γίνουν οι συνακόλουθες νομοτεχνικές αλλαγές.</w:t>
      </w:r>
    </w:p>
    <w:p w14:paraId="5922F925" w14:textId="4B632DC0" w:rsidR="0051410D" w:rsidRDefault="0051410D" w:rsidP="00A567AE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535375" w14:textId="08F0413E" w:rsidR="0051410D" w:rsidRDefault="00C9247A" w:rsidP="00A567AE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6689D">
        <w:rPr>
          <w:rFonts w:ascii="Arial" w:eastAsia="Calibri" w:hAnsi="Arial" w:cs="Arial"/>
          <w:sz w:val="24"/>
          <w:szCs w:val="24"/>
        </w:rPr>
        <w:t>Αρ.</w:t>
      </w:r>
      <w:r w:rsidR="005141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89D">
        <w:rPr>
          <w:rFonts w:ascii="Arial" w:eastAsia="Calibri" w:hAnsi="Arial" w:cs="Arial"/>
          <w:sz w:val="24"/>
          <w:szCs w:val="24"/>
        </w:rPr>
        <w:t>Φακ</w:t>
      </w:r>
      <w:proofErr w:type="spellEnd"/>
      <w:r w:rsidRPr="00F6689D">
        <w:rPr>
          <w:rFonts w:ascii="Arial" w:eastAsia="Calibri" w:hAnsi="Arial" w:cs="Arial"/>
          <w:sz w:val="24"/>
          <w:szCs w:val="24"/>
        </w:rPr>
        <w:t xml:space="preserve">.: </w:t>
      </w:r>
      <w:r w:rsidR="006074C6">
        <w:rPr>
          <w:rFonts w:ascii="Arial" w:eastAsia="Calibri" w:hAnsi="Arial" w:cs="Arial"/>
          <w:sz w:val="24"/>
          <w:szCs w:val="24"/>
        </w:rPr>
        <w:t xml:space="preserve"> </w:t>
      </w:r>
      <w:r w:rsidRPr="00F6689D">
        <w:rPr>
          <w:rFonts w:ascii="Arial" w:eastAsia="Calibri" w:hAnsi="Arial" w:cs="Arial"/>
          <w:sz w:val="24"/>
          <w:szCs w:val="24"/>
        </w:rPr>
        <w:t>23.02.063.</w:t>
      </w:r>
      <w:r w:rsidRPr="00550A37">
        <w:rPr>
          <w:rFonts w:ascii="Arial" w:eastAsia="Calibri" w:hAnsi="Arial" w:cs="Arial"/>
          <w:b/>
          <w:bCs/>
          <w:sz w:val="24"/>
          <w:szCs w:val="24"/>
        </w:rPr>
        <w:t>016</w:t>
      </w:r>
      <w:r w:rsidRPr="00F6689D">
        <w:rPr>
          <w:rFonts w:ascii="Arial" w:eastAsia="Calibri" w:hAnsi="Arial" w:cs="Arial"/>
          <w:sz w:val="24"/>
          <w:szCs w:val="24"/>
        </w:rPr>
        <w:t>-2022</w:t>
      </w:r>
    </w:p>
    <w:p w14:paraId="16AEAE81" w14:textId="167A176B" w:rsidR="00C332EE" w:rsidRPr="00BC7482" w:rsidRDefault="0051410D" w:rsidP="00A567AE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6074C6">
        <w:rPr>
          <w:rFonts w:ascii="Arial" w:eastAsia="Calibri" w:hAnsi="Arial" w:cs="Arial"/>
          <w:sz w:val="20"/>
          <w:szCs w:val="20"/>
        </w:rPr>
        <w:t>ΕΠ/</w:t>
      </w:r>
      <w:r w:rsidR="00BC7482">
        <w:rPr>
          <w:rFonts w:ascii="Arial" w:eastAsia="Calibri" w:hAnsi="Arial" w:cs="Arial"/>
          <w:sz w:val="20"/>
          <w:szCs w:val="20"/>
          <w:lang w:val="en-US"/>
        </w:rPr>
        <w:t>MAX</w:t>
      </w:r>
      <w:r w:rsidR="00BC7482" w:rsidRPr="00BC7482">
        <w:rPr>
          <w:rFonts w:ascii="Arial" w:eastAsia="Calibri" w:hAnsi="Arial" w:cs="Arial"/>
          <w:sz w:val="20"/>
          <w:szCs w:val="20"/>
        </w:rPr>
        <w:t>/</w:t>
      </w:r>
      <w:r w:rsidR="00BC7482">
        <w:rPr>
          <w:rFonts w:ascii="Arial" w:eastAsia="Calibri" w:hAnsi="Arial" w:cs="Arial"/>
          <w:sz w:val="20"/>
          <w:szCs w:val="20"/>
        </w:rPr>
        <w:t>ΤΡΟΠΟΛΟΓΙΑ ΑΚΕΛ-23.02.063-016-2022</w:t>
      </w:r>
    </w:p>
    <w:sectPr w:rsidR="00C332EE" w:rsidRPr="00BC7482" w:rsidSect="00B52F61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967E" w14:textId="77777777" w:rsidR="007B1D8A" w:rsidRDefault="007B1D8A" w:rsidP="000E3F0E">
      <w:pPr>
        <w:spacing w:after="0" w:line="240" w:lineRule="auto"/>
      </w:pPr>
      <w:r>
        <w:separator/>
      </w:r>
    </w:p>
  </w:endnote>
  <w:endnote w:type="continuationSeparator" w:id="0">
    <w:p w14:paraId="0EDA1926" w14:textId="77777777" w:rsidR="007B1D8A" w:rsidRDefault="007B1D8A" w:rsidP="000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B630" w14:textId="1B10EAFA" w:rsidR="000E3F0E" w:rsidRPr="000E3F0E" w:rsidRDefault="000E3F0E">
    <w:pPr>
      <w:pStyle w:val="Footer"/>
      <w:jc w:val="center"/>
      <w:rPr>
        <w:rFonts w:asciiTheme="minorBidi" w:hAnsiTheme="minorBidi"/>
      </w:rPr>
    </w:pPr>
  </w:p>
  <w:p w14:paraId="486B976C" w14:textId="77777777" w:rsidR="000E3F0E" w:rsidRDefault="000E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3367" w14:textId="77777777" w:rsidR="007B1D8A" w:rsidRDefault="007B1D8A" w:rsidP="000E3F0E">
      <w:pPr>
        <w:spacing w:after="0" w:line="240" w:lineRule="auto"/>
      </w:pPr>
      <w:r>
        <w:separator/>
      </w:r>
    </w:p>
  </w:footnote>
  <w:footnote w:type="continuationSeparator" w:id="0">
    <w:p w14:paraId="4B45B6B4" w14:textId="77777777" w:rsidR="007B1D8A" w:rsidRDefault="007B1D8A" w:rsidP="000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8007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E9B7C9" w14:textId="22D026AE" w:rsidR="0038335F" w:rsidRPr="0038335F" w:rsidRDefault="0038335F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8335F">
          <w:rPr>
            <w:rFonts w:ascii="Arial" w:hAnsi="Arial" w:cs="Arial"/>
            <w:sz w:val="24"/>
            <w:szCs w:val="24"/>
          </w:rPr>
          <w:fldChar w:fldCharType="begin"/>
        </w:r>
        <w:r w:rsidRPr="0038335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8335F">
          <w:rPr>
            <w:rFonts w:ascii="Arial" w:hAnsi="Arial" w:cs="Arial"/>
            <w:sz w:val="24"/>
            <w:szCs w:val="24"/>
          </w:rPr>
          <w:fldChar w:fldCharType="separate"/>
        </w:r>
        <w:r w:rsidRPr="0038335F">
          <w:rPr>
            <w:rFonts w:ascii="Arial" w:hAnsi="Arial" w:cs="Arial"/>
            <w:noProof/>
            <w:sz w:val="24"/>
            <w:szCs w:val="24"/>
          </w:rPr>
          <w:t>2</w:t>
        </w:r>
        <w:r w:rsidRPr="0038335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7347BB0" w14:textId="77777777" w:rsidR="0038335F" w:rsidRDefault="003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534"/>
    <w:multiLevelType w:val="hybridMultilevel"/>
    <w:tmpl w:val="EE921C04"/>
    <w:lvl w:ilvl="0" w:tplc="A0E053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04A"/>
    <w:multiLevelType w:val="hybridMultilevel"/>
    <w:tmpl w:val="1DA0C9B6"/>
    <w:lvl w:ilvl="0" w:tplc="887EC5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727E"/>
    <w:multiLevelType w:val="hybridMultilevel"/>
    <w:tmpl w:val="E9726FC2"/>
    <w:lvl w:ilvl="0" w:tplc="4424AA40">
      <w:start w:val="2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7A"/>
    <w:rsid w:val="00006E33"/>
    <w:rsid w:val="00015115"/>
    <w:rsid w:val="000275DF"/>
    <w:rsid w:val="00036DDB"/>
    <w:rsid w:val="000B19F8"/>
    <w:rsid w:val="000E3F0E"/>
    <w:rsid w:val="000E4943"/>
    <w:rsid w:val="000F5C0F"/>
    <w:rsid w:val="00140369"/>
    <w:rsid w:val="001479FA"/>
    <w:rsid w:val="001524E8"/>
    <w:rsid w:val="0017455E"/>
    <w:rsid w:val="00180B07"/>
    <w:rsid w:val="00195D61"/>
    <w:rsid w:val="001E62FE"/>
    <w:rsid w:val="00262865"/>
    <w:rsid w:val="00295438"/>
    <w:rsid w:val="002A5AD9"/>
    <w:rsid w:val="00303BDC"/>
    <w:rsid w:val="003660B4"/>
    <w:rsid w:val="0038335F"/>
    <w:rsid w:val="00426178"/>
    <w:rsid w:val="004342F2"/>
    <w:rsid w:val="00443054"/>
    <w:rsid w:val="0046452D"/>
    <w:rsid w:val="0046454C"/>
    <w:rsid w:val="004677E1"/>
    <w:rsid w:val="00493A54"/>
    <w:rsid w:val="004A0317"/>
    <w:rsid w:val="004A327E"/>
    <w:rsid w:val="004C5C1F"/>
    <w:rsid w:val="0051410D"/>
    <w:rsid w:val="00521F84"/>
    <w:rsid w:val="00550A37"/>
    <w:rsid w:val="005A4B12"/>
    <w:rsid w:val="005B7835"/>
    <w:rsid w:val="00600C13"/>
    <w:rsid w:val="00604F30"/>
    <w:rsid w:val="006074C6"/>
    <w:rsid w:val="006C0953"/>
    <w:rsid w:val="006D6DA3"/>
    <w:rsid w:val="00701C83"/>
    <w:rsid w:val="0072440E"/>
    <w:rsid w:val="0074666F"/>
    <w:rsid w:val="007703C4"/>
    <w:rsid w:val="007B1D8A"/>
    <w:rsid w:val="007F22B0"/>
    <w:rsid w:val="0082013E"/>
    <w:rsid w:val="00841F61"/>
    <w:rsid w:val="008831E5"/>
    <w:rsid w:val="008968EA"/>
    <w:rsid w:val="008B6440"/>
    <w:rsid w:val="009B583D"/>
    <w:rsid w:val="009C43A8"/>
    <w:rsid w:val="00A108A0"/>
    <w:rsid w:val="00A1126E"/>
    <w:rsid w:val="00A16B5D"/>
    <w:rsid w:val="00A567AE"/>
    <w:rsid w:val="00A8360D"/>
    <w:rsid w:val="00AF3006"/>
    <w:rsid w:val="00B52F61"/>
    <w:rsid w:val="00B81840"/>
    <w:rsid w:val="00BC7482"/>
    <w:rsid w:val="00BF5228"/>
    <w:rsid w:val="00C208A9"/>
    <w:rsid w:val="00C332EE"/>
    <w:rsid w:val="00C465C3"/>
    <w:rsid w:val="00C50A9F"/>
    <w:rsid w:val="00C915F3"/>
    <w:rsid w:val="00C9247A"/>
    <w:rsid w:val="00CA035B"/>
    <w:rsid w:val="00CB5D02"/>
    <w:rsid w:val="00CC3B44"/>
    <w:rsid w:val="00D25845"/>
    <w:rsid w:val="00D56277"/>
    <w:rsid w:val="00D565A5"/>
    <w:rsid w:val="00D844B7"/>
    <w:rsid w:val="00DE2999"/>
    <w:rsid w:val="00E166D9"/>
    <w:rsid w:val="00E5608F"/>
    <w:rsid w:val="00EC18D9"/>
    <w:rsid w:val="00F27566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9951"/>
  <w15:chartTrackingRefBased/>
  <w15:docId w15:val="{34E9CA63-E7D5-431D-B10A-04AC248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7455E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745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0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E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0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B30C-81F6-41E1-8EBC-D7F185B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pampos</dc:creator>
  <cp:keywords/>
  <dc:description/>
  <cp:lastModifiedBy>order 1813253</cp:lastModifiedBy>
  <cp:revision>43</cp:revision>
  <cp:lastPrinted>2022-07-13T10:33:00Z</cp:lastPrinted>
  <dcterms:created xsi:type="dcterms:W3CDTF">2022-05-18T10:45:00Z</dcterms:created>
  <dcterms:modified xsi:type="dcterms:W3CDTF">2022-07-13T11:19:00Z</dcterms:modified>
</cp:coreProperties>
</file>