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A6920" w14:textId="301D89C4" w:rsidR="006741D6" w:rsidRPr="006741D6" w:rsidRDefault="006741D6" w:rsidP="00DE4E1F">
      <w:pPr>
        <w:tabs>
          <w:tab w:val="left" w:pos="567"/>
          <w:tab w:val="left" w:pos="4961"/>
        </w:tabs>
        <w:spacing w:line="480" w:lineRule="auto"/>
        <w:jc w:val="center"/>
        <w:rPr>
          <w:b/>
        </w:rPr>
      </w:pPr>
      <w:r w:rsidRPr="006741D6">
        <w:rPr>
          <w:b/>
        </w:rPr>
        <w:t>Έκθεση της Κοινοβουλευτικής Επιτροπής Νομικών</w:t>
      </w:r>
      <w:r w:rsidR="00B8126E">
        <w:rPr>
          <w:b/>
        </w:rPr>
        <w:t>, Δικαιοσύνης και Δημ</w:t>
      </w:r>
      <w:r w:rsidR="00316014">
        <w:rPr>
          <w:b/>
        </w:rPr>
        <w:t>ο</w:t>
      </w:r>
      <w:r w:rsidR="00B8126E">
        <w:rPr>
          <w:b/>
        </w:rPr>
        <w:t>σ</w:t>
      </w:r>
      <w:r w:rsidR="00316014">
        <w:rPr>
          <w:b/>
        </w:rPr>
        <w:t>ί</w:t>
      </w:r>
      <w:r w:rsidR="00B8126E">
        <w:rPr>
          <w:b/>
        </w:rPr>
        <w:t>ας Τάξεως</w:t>
      </w:r>
      <w:r w:rsidRPr="006741D6">
        <w:rPr>
          <w:b/>
        </w:rPr>
        <w:t xml:space="preserve"> για τους κανονισμούς «</w:t>
      </w:r>
      <w:r w:rsidR="00DE4E1F" w:rsidRPr="00DE4E1F">
        <w:rPr>
          <w:b/>
        </w:rPr>
        <w:t xml:space="preserve">Οι περί </w:t>
      </w:r>
      <w:r w:rsidR="00B8126E">
        <w:rPr>
          <w:b/>
        </w:rPr>
        <w:t xml:space="preserve">Γενικού Λογιστηρίου </w:t>
      </w:r>
      <w:r w:rsidR="00DE4E1F" w:rsidRPr="00DE4E1F">
        <w:rPr>
          <w:b/>
        </w:rPr>
        <w:t xml:space="preserve">- Θέση </w:t>
      </w:r>
      <w:r w:rsidR="00B8126E">
        <w:rPr>
          <w:b/>
        </w:rPr>
        <w:t xml:space="preserve">Βοηθού Λογιστικού Λειτουργού </w:t>
      </w:r>
      <w:r w:rsidR="00DE4E1F" w:rsidRPr="00DE4E1F">
        <w:rPr>
          <w:b/>
        </w:rPr>
        <w:t>(Σχέδια Υπηρεσίας) Κανονισμοί του 202</w:t>
      </w:r>
      <w:r w:rsidR="00B8126E">
        <w:rPr>
          <w:b/>
        </w:rPr>
        <w:t>2</w:t>
      </w:r>
      <w:r w:rsidRPr="006741D6">
        <w:rPr>
          <w:b/>
        </w:rPr>
        <w:t>»</w:t>
      </w:r>
    </w:p>
    <w:p w14:paraId="6A857B52" w14:textId="77777777" w:rsidR="001214EF" w:rsidRDefault="001214EF" w:rsidP="001214EF">
      <w:pPr>
        <w:tabs>
          <w:tab w:val="left" w:pos="567"/>
          <w:tab w:val="left" w:pos="4961"/>
        </w:tabs>
        <w:spacing w:line="480" w:lineRule="auto"/>
        <w:jc w:val="both"/>
      </w:pPr>
      <w:r>
        <w:rPr>
          <w:b/>
        </w:rPr>
        <w:t>Παρόντες:</w:t>
      </w:r>
    </w:p>
    <w:p w14:paraId="1DD8DB8C" w14:textId="7B0E4CA7" w:rsidR="001214EF" w:rsidRDefault="001214EF" w:rsidP="001214EF">
      <w:pPr>
        <w:tabs>
          <w:tab w:val="left" w:pos="567"/>
          <w:tab w:val="left" w:pos="4961"/>
        </w:tabs>
        <w:spacing w:line="480" w:lineRule="auto"/>
        <w:jc w:val="both"/>
      </w:pPr>
      <w:bookmarkStart w:id="0" w:name="_Hlk97796347"/>
      <w:r>
        <w:tab/>
      </w:r>
      <w:r w:rsidR="00B8126E">
        <w:t xml:space="preserve">Νίκος </w:t>
      </w:r>
      <w:proofErr w:type="spellStart"/>
      <w:r w:rsidR="00B8126E">
        <w:t>Τορναρίτης</w:t>
      </w:r>
      <w:proofErr w:type="spellEnd"/>
      <w:r>
        <w:t>, πρόεδρος</w:t>
      </w:r>
      <w:r>
        <w:tab/>
      </w:r>
      <w:r w:rsidR="00110F34">
        <w:t xml:space="preserve">Γιώργος </w:t>
      </w:r>
      <w:proofErr w:type="spellStart"/>
      <w:r w:rsidR="00110F34">
        <w:t>Κουκουμάς</w:t>
      </w:r>
      <w:proofErr w:type="spellEnd"/>
    </w:p>
    <w:p w14:paraId="236B4CC6" w14:textId="19E61F1F" w:rsidR="001214EF" w:rsidRDefault="001214EF" w:rsidP="001214EF">
      <w:pPr>
        <w:tabs>
          <w:tab w:val="left" w:pos="567"/>
          <w:tab w:val="left" w:pos="4961"/>
        </w:tabs>
        <w:spacing w:line="480" w:lineRule="auto"/>
        <w:jc w:val="both"/>
      </w:pPr>
      <w:r>
        <w:tab/>
      </w:r>
      <w:r w:rsidR="00B8126E">
        <w:t xml:space="preserve">Φωτεινή </w:t>
      </w:r>
      <w:proofErr w:type="spellStart"/>
      <w:r w:rsidR="00B8126E">
        <w:t>Τσιρίδου</w:t>
      </w:r>
      <w:proofErr w:type="spellEnd"/>
      <w:r>
        <w:tab/>
      </w:r>
      <w:r w:rsidR="00DE06A5">
        <w:t>Σωτήρης Ιωάννου</w:t>
      </w:r>
    </w:p>
    <w:p w14:paraId="1C449A77" w14:textId="4D2FCBC0" w:rsidR="00AE0299" w:rsidRDefault="00AE0299" w:rsidP="001214EF">
      <w:pPr>
        <w:tabs>
          <w:tab w:val="left" w:pos="567"/>
          <w:tab w:val="left" w:pos="4961"/>
        </w:tabs>
        <w:spacing w:line="480" w:lineRule="auto"/>
        <w:jc w:val="both"/>
      </w:pPr>
      <w:r>
        <w:tab/>
      </w:r>
      <w:r w:rsidR="00B8126E">
        <w:t>Νίκος Γεωργίου</w:t>
      </w:r>
      <w:r w:rsidRPr="00AE0299">
        <w:t xml:space="preserve"> </w:t>
      </w:r>
      <w:r>
        <w:tab/>
      </w:r>
      <w:r w:rsidR="00DE06A5">
        <w:t>Κωστής Ευσταθίου</w:t>
      </w:r>
    </w:p>
    <w:p w14:paraId="6434B154" w14:textId="7A8B4DAC" w:rsidR="001214EF" w:rsidRDefault="001214EF" w:rsidP="001214EF">
      <w:pPr>
        <w:tabs>
          <w:tab w:val="left" w:pos="567"/>
          <w:tab w:val="left" w:pos="4961"/>
        </w:tabs>
        <w:spacing w:line="480" w:lineRule="auto"/>
        <w:jc w:val="both"/>
      </w:pPr>
      <w:r>
        <w:tab/>
      </w:r>
      <w:r w:rsidR="000D003A">
        <w:t>Άριστος Δαμιανού</w:t>
      </w:r>
      <w:r>
        <w:tab/>
      </w:r>
    </w:p>
    <w:bookmarkEnd w:id="0"/>
    <w:p w14:paraId="7F2368DF" w14:textId="4E7C4177" w:rsidR="001214EF" w:rsidRDefault="001214EF" w:rsidP="001214EF">
      <w:pPr>
        <w:tabs>
          <w:tab w:val="left" w:pos="567"/>
          <w:tab w:val="left" w:pos="4961"/>
        </w:tabs>
        <w:spacing w:line="480" w:lineRule="auto"/>
        <w:jc w:val="both"/>
      </w:pPr>
      <w:r>
        <w:tab/>
        <w:t>Η Κοινοβουλευτική Επιτροπή Νομικών</w:t>
      </w:r>
      <w:r w:rsidR="00B8126E">
        <w:t xml:space="preserve">, </w:t>
      </w:r>
      <w:r w:rsidR="00B8126E" w:rsidRPr="00B8126E">
        <w:rPr>
          <w:bCs/>
        </w:rPr>
        <w:t>Δικαιοσύνης και Δημ</w:t>
      </w:r>
      <w:r w:rsidR="00316014">
        <w:rPr>
          <w:bCs/>
        </w:rPr>
        <w:t>ο</w:t>
      </w:r>
      <w:r w:rsidR="00B8126E" w:rsidRPr="00B8126E">
        <w:rPr>
          <w:bCs/>
        </w:rPr>
        <w:t>σ</w:t>
      </w:r>
      <w:r w:rsidR="00316014">
        <w:rPr>
          <w:bCs/>
        </w:rPr>
        <w:t>ί</w:t>
      </w:r>
      <w:r w:rsidR="00B8126E" w:rsidRPr="00B8126E">
        <w:rPr>
          <w:bCs/>
        </w:rPr>
        <w:t>ας Τάξεως</w:t>
      </w:r>
      <w:r>
        <w:t xml:space="preserve"> μελέτησε τους πιο πάνω κανονισμούς</w:t>
      </w:r>
      <w:r w:rsidR="001834EB">
        <w:t>,</w:t>
      </w:r>
      <w:r>
        <w:t xml:space="preserve"> </w:t>
      </w:r>
      <w:r w:rsidR="00B8126E">
        <w:t xml:space="preserve">οι οποίοι </w:t>
      </w:r>
      <w:r>
        <w:t>αφορούν σχέδια υπηρεσίας</w:t>
      </w:r>
      <w:r w:rsidR="001834EB">
        <w:t>,</w:t>
      </w:r>
      <w:r>
        <w:t xml:space="preserve"> σε συνεδρία της, </w:t>
      </w:r>
      <w:r w:rsidR="00B8126E">
        <w:t xml:space="preserve">η οποία </w:t>
      </w:r>
      <w:r>
        <w:t xml:space="preserve">πραγματοποιήθηκε </w:t>
      </w:r>
      <w:r w:rsidR="00B8126E">
        <w:t xml:space="preserve">στις </w:t>
      </w:r>
      <w:r w:rsidR="00316014">
        <w:t>9 Μαρτίου</w:t>
      </w:r>
      <w:r w:rsidR="00B8126E">
        <w:t xml:space="preserve"> </w:t>
      </w:r>
      <w:r w:rsidR="00EA16FF">
        <w:t>202</w:t>
      </w:r>
      <w:r w:rsidR="00B8126E">
        <w:t>2</w:t>
      </w:r>
      <w:r>
        <w:t>.</w:t>
      </w:r>
    </w:p>
    <w:p w14:paraId="5BBA2290" w14:textId="09AE3D85" w:rsidR="00B8126E" w:rsidRDefault="00601954" w:rsidP="00E770E7">
      <w:pPr>
        <w:tabs>
          <w:tab w:val="left" w:pos="567"/>
          <w:tab w:val="left" w:pos="4961"/>
        </w:tabs>
        <w:spacing w:line="480" w:lineRule="auto"/>
        <w:jc w:val="both"/>
      </w:pPr>
      <w:r>
        <w:tab/>
      </w:r>
      <w:r w:rsidR="001C7DBA">
        <w:t xml:space="preserve">Σκοπός των κανονισμών, οι οποίοι εκδίδονται </w:t>
      </w:r>
      <w:r w:rsidR="00B8126E">
        <w:t xml:space="preserve">δυνάμει των άρθρων 27 και 87 </w:t>
      </w:r>
      <w:r w:rsidR="001C7DBA">
        <w:t xml:space="preserve">του περί Δημόσιας Υπηρεσίας Νόμου, είναι </w:t>
      </w:r>
      <w:r w:rsidR="00B8126E">
        <w:t xml:space="preserve">η τροποποίηση του </w:t>
      </w:r>
      <w:r w:rsidR="00F62316">
        <w:t xml:space="preserve">σχεδίου υπηρεσίας </w:t>
      </w:r>
      <w:r w:rsidR="001C7DBA">
        <w:t xml:space="preserve">για τη θέση </w:t>
      </w:r>
      <w:r w:rsidR="00B8126E">
        <w:t xml:space="preserve">Βοηθού Λογιστικού </w:t>
      </w:r>
      <w:r w:rsidR="00F62316">
        <w:t>Λειτουργού</w:t>
      </w:r>
      <w:r w:rsidR="00D202B8" w:rsidRPr="00D202B8">
        <w:t xml:space="preserve"> </w:t>
      </w:r>
      <w:r w:rsidR="00D202B8">
        <w:t>στο</w:t>
      </w:r>
      <w:bookmarkStart w:id="1" w:name="_GoBack"/>
      <w:bookmarkEnd w:id="1"/>
      <w:r w:rsidR="00D202B8">
        <w:t xml:space="preserve"> Γενικό Λογιστήριο</w:t>
      </w:r>
      <w:r w:rsidR="00B8126E">
        <w:t>, η οποία καθορίζεται</w:t>
      </w:r>
      <w:r w:rsidR="00F62316">
        <w:t xml:space="preserve"> </w:t>
      </w:r>
      <w:r w:rsidR="00B8126E">
        <w:t>ως θέση πρώτου διορισμού</w:t>
      </w:r>
      <w:r w:rsidR="00316014">
        <w:t>,</w:t>
      </w:r>
      <w:r w:rsidR="00B8126E">
        <w:t xml:space="preserve"> ώστε να αντικατασταθεί το λεκτικό της πρόνοιας που αφορά στα απαιτούμενα προσόντα στη Λογιστική, </w:t>
      </w:r>
      <w:r w:rsidR="00110F34">
        <w:t xml:space="preserve">λόγω του </w:t>
      </w:r>
      <w:r w:rsidR="00B8126E">
        <w:t xml:space="preserve">ότι τα επίπεδα επιτυχίας στις εξετάσεις στη Λογιστική έχουν επανακαθοριστεί στο πλαίσιο της διαδικασίας εκσυγχρονισμού </w:t>
      </w:r>
      <w:r w:rsidR="00DE06A5">
        <w:t xml:space="preserve">των </w:t>
      </w:r>
      <w:r w:rsidR="00B8126E">
        <w:t>σχεδίων υπηρεσίας θέσεων στη δημόσια υπηρεσία.</w:t>
      </w:r>
    </w:p>
    <w:p w14:paraId="1F939F45" w14:textId="72A86714" w:rsidR="00FE1EE9" w:rsidRDefault="00FE1EE9" w:rsidP="00FE1EE9">
      <w:pPr>
        <w:tabs>
          <w:tab w:val="left" w:pos="567"/>
          <w:tab w:val="left" w:pos="4961"/>
        </w:tabs>
        <w:spacing w:line="480" w:lineRule="auto"/>
        <w:jc w:val="both"/>
      </w:pPr>
      <w:r>
        <w:tab/>
        <w:t>Σημειώνεται ότι τ</w:t>
      </w:r>
      <w:r w:rsidR="00B8126E">
        <w:t>α</w:t>
      </w:r>
      <w:r>
        <w:t xml:space="preserve"> προτεινόμεν</w:t>
      </w:r>
      <w:r w:rsidR="00B8126E">
        <w:t>α</w:t>
      </w:r>
      <w:r>
        <w:t xml:space="preserve"> </w:t>
      </w:r>
      <w:r w:rsidRPr="00FE1EE9">
        <w:t>σχέδι</w:t>
      </w:r>
      <w:r w:rsidR="00B8126E">
        <w:t>α</w:t>
      </w:r>
      <w:r w:rsidRPr="00FE1EE9">
        <w:t xml:space="preserve"> υπηρεσίας συζητήθηκ</w:t>
      </w:r>
      <w:r w:rsidR="00B8126E">
        <w:t>αν</w:t>
      </w:r>
      <w:r w:rsidRPr="00FE1EE9">
        <w:t xml:space="preserve"> και συμφωνήθηκ</w:t>
      </w:r>
      <w:r w:rsidR="00B8126E">
        <w:t>αν</w:t>
      </w:r>
      <w:r w:rsidRPr="00FE1EE9">
        <w:t xml:space="preserve"> στ</w:t>
      </w:r>
      <w:r w:rsidR="00B8126E">
        <w:t xml:space="preserve">ο πλαίσιο της </w:t>
      </w:r>
      <w:r w:rsidRPr="00FE1EE9">
        <w:t>αρμόδια</w:t>
      </w:r>
      <w:r w:rsidR="00B8126E">
        <w:t>ς για σχέδια υπηρεσίας υ</w:t>
      </w:r>
      <w:r w:rsidRPr="00FE1EE9">
        <w:t>ποεπιτροπή</w:t>
      </w:r>
      <w:r w:rsidR="00B8126E">
        <w:t>ς</w:t>
      </w:r>
      <w:r w:rsidRPr="00FE1EE9">
        <w:t xml:space="preserve"> της Μικτής Επιτροπής Προσωπικού.</w:t>
      </w:r>
    </w:p>
    <w:p w14:paraId="0F4A75D3" w14:textId="1B3E889C" w:rsidR="000B69C4" w:rsidRPr="006711E8" w:rsidRDefault="000B69C4" w:rsidP="000B69C4">
      <w:pPr>
        <w:tabs>
          <w:tab w:val="left" w:pos="567"/>
          <w:tab w:val="left" w:pos="4961"/>
        </w:tabs>
        <w:spacing w:line="480" w:lineRule="auto"/>
        <w:jc w:val="both"/>
      </w:pPr>
      <w:r w:rsidRPr="006711E8">
        <w:tab/>
        <w:t>Συναφώς, επισημαίνεται ότι οι υπό συζήτηση κανονισμοί σε πρώτο στάδιο εξετάστηκαν από την Υποεπιτροπή της Κοινοβουλευτικής Επιτροπής Νομικών</w:t>
      </w:r>
      <w:r w:rsidR="00B8126E">
        <w:t>,</w:t>
      </w:r>
      <w:r w:rsidRPr="006711E8">
        <w:t xml:space="preserve"> </w:t>
      </w:r>
      <w:r w:rsidR="00B8126E" w:rsidRPr="00B8126E">
        <w:rPr>
          <w:bCs/>
        </w:rPr>
        <w:t>Δικαιοσύνης και Δημ</w:t>
      </w:r>
      <w:r w:rsidR="00316014">
        <w:rPr>
          <w:bCs/>
        </w:rPr>
        <w:t>ο</w:t>
      </w:r>
      <w:r w:rsidR="00B8126E" w:rsidRPr="00B8126E">
        <w:rPr>
          <w:bCs/>
        </w:rPr>
        <w:t>σ</w:t>
      </w:r>
      <w:r w:rsidR="00316014">
        <w:rPr>
          <w:bCs/>
        </w:rPr>
        <w:t>ί</w:t>
      </w:r>
      <w:r w:rsidR="00B8126E" w:rsidRPr="00B8126E">
        <w:rPr>
          <w:bCs/>
        </w:rPr>
        <w:t>ας Τάξεως</w:t>
      </w:r>
      <w:r w:rsidR="00B8126E">
        <w:t xml:space="preserve"> </w:t>
      </w:r>
      <w:r w:rsidRPr="006711E8">
        <w:t xml:space="preserve">για την </w:t>
      </w:r>
      <w:r>
        <w:t>Ε</w:t>
      </w:r>
      <w:r w:rsidRPr="006711E8">
        <w:t>ξέταση Κανονισμών που Αφορούν Σχέδια Υπηρεσίας σε συνεδρί</w:t>
      </w:r>
      <w:r w:rsidR="00B8126E">
        <w:t>α</w:t>
      </w:r>
      <w:r w:rsidRPr="006711E8">
        <w:t xml:space="preserve"> της, που πραγματοποιήθηκ</w:t>
      </w:r>
      <w:r w:rsidR="00B8126E">
        <w:t>ε</w:t>
      </w:r>
      <w:r w:rsidRPr="006711E8">
        <w:t xml:space="preserve"> στις </w:t>
      </w:r>
      <w:r w:rsidR="00B8126E">
        <w:t>2 Μαρτίου</w:t>
      </w:r>
      <w:r w:rsidRPr="006711E8">
        <w:t xml:space="preserve"> 202</w:t>
      </w:r>
      <w:r w:rsidR="00B8126E">
        <w:t>2</w:t>
      </w:r>
      <w:r w:rsidRPr="006711E8">
        <w:t xml:space="preserve">, </w:t>
      </w:r>
      <w:r w:rsidR="00B8126E">
        <w:t>στ</w:t>
      </w:r>
      <w:r w:rsidRPr="006711E8">
        <w:t>η</w:t>
      </w:r>
      <w:r w:rsidR="00B8126E">
        <w:t>ν</w:t>
      </w:r>
      <w:r w:rsidRPr="006711E8">
        <w:t xml:space="preserve"> οποία </w:t>
      </w:r>
      <w:r w:rsidR="00B8126E">
        <w:t>κλήθηκαν και παρευρέθηκαν εκπρόσωποι του Τμήματος Δημ</w:t>
      </w:r>
      <w:r w:rsidR="00316014">
        <w:t>ό</w:t>
      </w:r>
      <w:r w:rsidR="00B8126E">
        <w:t>σ</w:t>
      </w:r>
      <w:r w:rsidR="00316014">
        <w:t>ι</w:t>
      </w:r>
      <w:r w:rsidR="00B8126E">
        <w:t xml:space="preserve">ας Διοίκησης και </w:t>
      </w:r>
      <w:r w:rsidR="00B8126E">
        <w:lastRenderedPageBreak/>
        <w:t>Προσωπικού του Υπουργείου Οικονομικών.  Ακολούθως, η πιο πάνω υ</w:t>
      </w:r>
      <w:r w:rsidR="00B8126E" w:rsidRPr="00FE1EE9">
        <w:t>ποεπιτροπή</w:t>
      </w:r>
      <w:r w:rsidR="003E37C6">
        <w:t xml:space="preserve"> εισηγήθηκε </w:t>
      </w:r>
      <w:r w:rsidRPr="006711E8">
        <w:t>στην επιτροπή την υποβολή των κανονισμών στην ολομέλεια του σώματος για έγκριση.</w:t>
      </w:r>
    </w:p>
    <w:p w14:paraId="2E6438D5" w14:textId="59849606" w:rsidR="00AA7645" w:rsidRDefault="00AA7645" w:rsidP="00AA7645">
      <w:pPr>
        <w:tabs>
          <w:tab w:val="left" w:pos="567"/>
          <w:tab w:val="left" w:pos="4961"/>
        </w:tabs>
        <w:spacing w:line="480" w:lineRule="auto"/>
        <w:jc w:val="both"/>
      </w:pPr>
      <w:bookmarkStart w:id="2" w:name="_Hlk97796131"/>
      <w:r w:rsidRPr="00AA7645">
        <w:tab/>
        <w:t>Η Κοινοβουλευτική Επιτροπή Νομικών,</w:t>
      </w:r>
      <w:r w:rsidR="003E37C6" w:rsidRPr="003E37C6">
        <w:rPr>
          <w:bCs/>
        </w:rPr>
        <w:t xml:space="preserve"> </w:t>
      </w:r>
      <w:r w:rsidR="003E37C6" w:rsidRPr="00B8126E">
        <w:rPr>
          <w:bCs/>
        </w:rPr>
        <w:t>Δικαιοσύνης και Δημ</w:t>
      </w:r>
      <w:r w:rsidR="00D202B8">
        <w:rPr>
          <w:bCs/>
        </w:rPr>
        <w:t>ο</w:t>
      </w:r>
      <w:r w:rsidR="003E37C6" w:rsidRPr="00B8126E">
        <w:rPr>
          <w:bCs/>
        </w:rPr>
        <w:t>σ</w:t>
      </w:r>
      <w:r w:rsidR="00D202B8">
        <w:rPr>
          <w:bCs/>
        </w:rPr>
        <w:t>ί</w:t>
      </w:r>
      <w:r w:rsidR="003E37C6" w:rsidRPr="00B8126E">
        <w:rPr>
          <w:bCs/>
        </w:rPr>
        <w:t>ας Τάξεως</w:t>
      </w:r>
      <w:r w:rsidR="003E37C6">
        <w:rPr>
          <w:bCs/>
        </w:rPr>
        <w:t>,</w:t>
      </w:r>
      <w:r w:rsidRPr="00AA7645">
        <w:t xml:space="preserve"> αφού έλαβε υπόψη όλα όσα τέθηκαν </w:t>
      </w:r>
      <w:proofErr w:type="spellStart"/>
      <w:r w:rsidRPr="00AA7645">
        <w:t>ενώπιόν</w:t>
      </w:r>
      <w:proofErr w:type="spellEnd"/>
      <w:r w:rsidRPr="00AA7645">
        <w:t xml:space="preserve"> της, </w:t>
      </w:r>
      <w:r w:rsidR="00DE06A5">
        <w:t>κατέληξε στις ακόλουθες θέσεις:</w:t>
      </w:r>
    </w:p>
    <w:p w14:paraId="1D38F564" w14:textId="2C102C60" w:rsidR="00DE06A5" w:rsidRDefault="00D202B8" w:rsidP="00D202B8">
      <w:pPr>
        <w:tabs>
          <w:tab w:val="left" w:pos="567"/>
          <w:tab w:val="left" w:pos="4961"/>
        </w:tabs>
        <w:spacing w:line="480" w:lineRule="auto"/>
        <w:ind w:left="567" w:hanging="567"/>
        <w:jc w:val="both"/>
      </w:pPr>
      <w:r>
        <w:t>1.</w:t>
      </w:r>
      <w:r w:rsidR="00DE06A5">
        <w:tab/>
        <w:t xml:space="preserve">Ο πρόεδρος και τα μέλη της επιτροπής βουλευτές της κοινοβουλευτικής ομάδας του Δημοκρατικού Συναγερμού τάχθηκαν υπέρ της έγκρισης των κανονισμών.  </w:t>
      </w:r>
    </w:p>
    <w:p w14:paraId="00C9475F" w14:textId="49BCE904" w:rsidR="00CF04E3" w:rsidRDefault="00D202B8" w:rsidP="00D202B8">
      <w:pPr>
        <w:tabs>
          <w:tab w:val="left" w:pos="567"/>
          <w:tab w:val="left" w:pos="4961"/>
        </w:tabs>
        <w:spacing w:line="480" w:lineRule="auto"/>
        <w:ind w:left="567" w:hanging="567"/>
        <w:jc w:val="both"/>
      </w:pPr>
      <w:r>
        <w:t>2.</w:t>
      </w:r>
      <w:r w:rsidR="00DE06A5">
        <w:tab/>
        <w:t>Τα μέλη της επιτροπής βουλευτές της κοινοβουλευτικής ομάδας ΑΚΕΛ-Αριστερά</w:t>
      </w:r>
      <w:r>
        <w:t>-</w:t>
      </w:r>
      <w:r w:rsidR="00DE06A5">
        <w:t>Νέες Δυνάμεις, το μέλος της επιτροπής βουλευτής του Εθνικού Λαϊκού Μετώπου και το μέλος της επιτροπής βουλευτής του Κινήματος Σοσι</w:t>
      </w:r>
      <w:r w:rsidR="00450622">
        <w:t>α</w:t>
      </w:r>
      <w:r w:rsidR="00DE06A5">
        <w:t>λδημοκρατών ΕΔΕΚ επιφυλάχθηκαν να τοποθετηθούν κατά τη συζήτηση των κανονισμών στην ολομέλεια του σώματος.</w:t>
      </w:r>
    </w:p>
    <w:bookmarkEnd w:id="2"/>
    <w:p w14:paraId="3FD4A14D" w14:textId="5B3CCAB5" w:rsidR="00CF04E3" w:rsidRDefault="00CF04E3" w:rsidP="00881B1B">
      <w:pPr>
        <w:tabs>
          <w:tab w:val="left" w:pos="567"/>
          <w:tab w:val="left" w:pos="4961"/>
        </w:tabs>
        <w:spacing w:line="480" w:lineRule="auto"/>
        <w:jc w:val="both"/>
      </w:pPr>
    </w:p>
    <w:p w14:paraId="46396363" w14:textId="22A69A71" w:rsidR="00CF04E3" w:rsidRDefault="00CF04E3" w:rsidP="00881B1B">
      <w:pPr>
        <w:tabs>
          <w:tab w:val="left" w:pos="567"/>
          <w:tab w:val="left" w:pos="4961"/>
        </w:tabs>
        <w:spacing w:line="480" w:lineRule="auto"/>
        <w:jc w:val="both"/>
      </w:pPr>
    </w:p>
    <w:p w14:paraId="6C7FB3D8" w14:textId="7A235AA7" w:rsidR="00CF04E3" w:rsidRDefault="00CF04E3" w:rsidP="00881B1B">
      <w:pPr>
        <w:tabs>
          <w:tab w:val="left" w:pos="567"/>
          <w:tab w:val="left" w:pos="4961"/>
        </w:tabs>
        <w:spacing w:line="480" w:lineRule="auto"/>
        <w:jc w:val="both"/>
      </w:pPr>
    </w:p>
    <w:p w14:paraId="3959BC2B" w14:textId="77777777" w:rsidR="00CF04E3" w:rsidRDefault="00CF04E3" w:rsidP="00881B1B">
      <w:pPr>
        <w:tabs>
          <w:tab w:val="left" w:pos="567"/>
          <w:tab w:val="left" w:pos="4961"/>
        </w:tabs>
        <w:spacing w:line="480" w:lineRule="auto"/>
        <w:jc w:val="both"/>
      </w:pPr>
    </w:p>
    <w:p w14:paraId="504BA33C" w14:textId="77777777" w:rsidR="005A3488" w:rsidRPr="001C7DBA" w:rsidRDefault="005A3488" w:rsidP="005A3488">
      <w:pPr>
        <w:tabs>
          <w:tab w:val="left" w:pos="567"/>
          <w:tab w:val="left" w:pos="4961"/>
        </w:tabs>
        <w:spacing w:line="360" w:lineRule="auto"/>
        <w:ind w:left="567" w:hanging="567"/>
        <w:jc w:val="both"/>
      </w:pPr>
    </w:p>
    <w:p w14:paraId="52E5D517" w14:textId="39F1D849" w:rsidR="001214EF" w:rsidRDefault="00450622" w:rsidP="005A3488">
      <w:pPr>
        <w:tabs>
          <w:tab w:val="left" w:pos="567"/>
          <w:tab w:val="left" w:pos="4961"/>
        </w:tabs>
        <w:spacing w:line="360" w:lineRule="auto"/>
        <w:jc w:val="both"/>
      </w:pPr>
      <w:r>
        <w:t>1</w:t>
      </w:r>
      <w:r w:rsidR="00D202B8">
        <w:t>4</w:t>
      </w:r>
      <w:r w:rsidR="0098719E">
        <w:t xml:space="preserve"> Μαρτίου</w:t>
      </w:r>
      <w:r w:rsidR="000F54FC">
        <w:t xml:space="preserve"> 202</w:t>
      </w:r>
      <w:r w:rsidR="003E37C6">
        <w:t>2</w:t>
      </w:r>
    </w:p>
    <w:p w14:paraId="562CB224" w14:textId="4E64CCC3" w:rsidR="001214EF" w:rsidRDefault="001214EF" w:rsidP="005A3488">
      <w:pPr>
        <w:tabs>
          <w:tab w:val="left" w:pos="993"/>
          <w:tab w:val="left" w:pos="4961"/>
        </w:tabs>
        <w:ind w:left="990" w:hanging="99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Αρ. </w:t>
      </w:r>
      <w:proofErr w:type="spellStart"/>
      <w:r>
        <w:rPr>
          <w:sz w:val="20"/>
          <w:szCs w:val="20"/>
        </w:rPr>
        <w:t>Φακ</w:t>
      </w:r>
      <w:proofErr w:type="spellEnd"/>
      <w:r>
        <w:rPr>
          <w:sz w:val="20"/>
          <w:szCs w:val="20"/>
        </w:rPr>
        <w:t>.:</w:t>
      </w:r>
      <w:r>
        <w:rPr>
          <w:sz w:val="20"/>
          <w:szCs w:val="20"/>
        </w:rPr>
        <w:tab/>
      </w:r>
      <w:r w:rsidR="0093271D">
        <w:rPr>
          <w:sz w:val="20"/>
          <w:szCs w:val="20"/>
        </w:rPr>
        <w:t>23.03.05</w:t>
      </w:r>
      <w:r w:rsidR="003E37C6">
        <w:rPr>
          <w:sz w:val="20"/>
          <w:szCs w:val="20"/>
        </w:rPr>
        <w:t>9</w:t>
      </w:r>
      <w:r w:rsidR="0093271D">
        <w:rPr>
          <w:sz w:val="20"/>
          <w:szCs w:val="20"/>
        </w:rPr>
        <w:t>.0</w:t>
      </w:r>
      <w:r w:rsidR="000F54FC">
        <w:rPr>
          <w:sz w:val="20"/>
          <w:szCs w:val="20"/>
        </w:rPr>
        <w:t>1</w:t>
      </w:r>
      <w:r w:rsidR="003E37C6">
        <w:rPr>
          <w:sz w:val="20"/>
          <w:szCs w:val="20"/>
        </w:rPr>
        <w:t>7</w:t>
      </w:r>
      <w:r w:rsidR="0093271D">
        <w:rPr>
          <w:sz w:val="20"/>
          <w:szCs w:val="20"/>
        </w:rPr>
        <w:t>-20</w:t>
      </w:r>
      <w:r w:rsidR="00881B1B">
        <w:rPr>
          <w:sz w:val="20"/>
          <w:szCs w:val="20"/>
        </w:rPr>
        <w:t>2</w:t>
      </w:r>
      <w:r w:rsidR="003E37C6">
        <w:rPr>
          <w:sz w:val="20"/>
          <w:szCs w:val="20"/>
        </w:rPr>
        <w:t>2</w:t>
      </w:r>
    </w:p>
    <w:p w14:paraId="19A0A4D0" w14:textId="77777777" w:rsidR="000F54FC" w:rsidRDefault="000F54FC" w:rsidP="005A3488">
      <w:pPr>
        <w:tabs>
          <w:tab w:val="left" w:pos="567"/>
          <w:tab w:val="left" w:pos="4961"/>
        </w:tabs>
        <w:jc w:val="both"/>
        <w:rPr>
          <w:sz w:val="20"/>
          <w:szCs w:val="20"/>
        </w:rPr>
      </w:pPr>
      <w:bookmarkStart w:id="3" w:name="_gjdgxs"/>
      <w:bookmarkEnd w:id="3"/>
    </w:p>
    <w:p w14:paraId="028FDD63" w14:textId="7DC121AF" w:rsidR="00102AE2" w:rsidRDefault="003E37C6" w:rsidP="005A3488">
      <w:pPr>
        <w:tabs>
          <w:tab w:val="left" w:pos="567"/>
          <w:tab w:val="left" w:pos="4961"/>
        </w:tabs>
        <w:jc w:val="both"/>
      </w:pPr>
      <w:r>
        <w:rPr>
          <w:sz w:val="20"/>
          <w:szCs w:val="20"/>
        </w:rPr>
        <w:t>ΟΠ</w:t>
      </w:r>
      <w:r w:rsidR="00881B1B">
        <w:rPr>
          <w:sz w:val="20"/>
          <w:szCs w:val="20"/>
        </w:rPr>
        <w:t>/</w:t>
      </w:r>
      <w:r w:rsidR="00D202B8">
        <w:rPr>
          <w:sz w:val="20"/>
          <w:szCs w:val="20"/>
        </w:rPr>
        <w:t>ΝΧ,ΔΔ/</w:t>
      </w:r>
      <w:r w:rsidR="004039BA">
        <w:rPr>
          <w:sz w:val="20"/>
          <w:szCs w:val="20"/>
        </w:rPr>
        <w:t>ΘΗ</w:t>
      </w:r>
    </w:p>
    <w:sectPr w:rsidR="00102AE2" w:rsidSect="00645009">
      <w:headerReference w:type="default" r:id="rId7"/>
      <w:pgSz w:w="11906" w:h="16838" w:code="9"/>
      <w:pgMar w:top="1418" w:right="1134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F4CE5" w14:textId="77777777" w:rsidR="005904A1" w:rsidRDefault="005904A1" w:rsidP="00645009">
      <w:r>
        <w:separator/>
      </w:r>
    </w:p>
  </w:endnote>
  <w:endnote w:type="continuationSeparator" w:id="0">
    <w:p w14:paraId="4D59F163" w14:textId="77777777" w:rsidR="005904A1" w:rsidRDefault="005904A1" w:rsidP="0064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4876B" w14:textId="77777777" w:rsidR="005904A1" w:rsidRDefault="005904A1" w:rsidP="00645009">
      <w:r>
        <w:separator/>
      </w:r>
    </w:p>
  </w:footnote>
  <w:footnote w:type="continuationSeparator" w:id="0">
    <w:p w14:paraId="5A3A1D13" w14:textId="77777777" w:rsidR="005904A1" w:rsidRDefault="005904A1" w:rsidP="00645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60354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A6C829" w14:textId="3D982067" w:rsidR="00645009" w:rsidRDefault="0064500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E5B63A" w14:textId="77777777" w:rsidR="00645009" w:rsidRDefault="006450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CD"/>
    <w:rsid w:val="0005552D"/>
    <w:rsid w:val="00077F7E"/>
    <w:rsid w:val="0009386C"/>
    <w:rsid w:val="000B69C4"/>
    <w:rsid w:val="000C45AE"/>
    <w:rsid w:val="000D003A"/>
    <w:rsid w:val="000E0D97"/>
    <w:rsid w:val="000E5290"/>
    <w:rsid w:val="000F54FC"/>
    <w:rsid w:val="00100FCD"/>
    <w:rsid w:val="00102AE2"/>
    <w:rsid w:val="00110F34"/>
    <w:rsid w:val="001214EF"/>
    <w:rsid w:val="00136C30"/>
    <w:rsid w:val="001662B1"/>
    <w:rsid w:val="001834EB"/>
    <w:rsid w:val="001C7DBA"/>
    <w:rsid w:val="002278F5"/>
    <w:rsid w:val="00277438"/>
    <w:rsid w:val="002B2EA3"/>
    <w:rsid w:val="002B3348"/>
    <w:rsid w:val="00316014"/>
    <w:rsid w:val="00325366"/>
    <w:rsid w:val="00357F94"/>
    <w:rsid w:val="003644E5"/>
    <w:rsid w:val="003D0389"/>
    <w:rsid w:val="003E37C6"/>
    <w:rsid w:val="004039BA"/>
    <w:rsid w:val="00444D6E"/>
    <w:rsid w:val="00450622"/>
    <w:rsid w:val="0056746D"/>
    <w:rsid w:val="005904A1"/>
    <w:rsid w:val="00592E85"/>
    <w:rsid w:val="005A3488"/>
    <w:rsid w:val="00601954"/>
    <w:rsid w:val="0063717C"/>
    <w:rsid w:val="00645009"/>
    <w:rsid w:val="00646C6B"/>
    <w:rsid w:val="0067078D"/>
    <w:rsid w:val="006711E8"/>
    <w:rsid w:val="00672953"/>
    <w:rsid w:val="006741D6"/>
    <w:rsid w:val="006C74FA"/>
    <w:rsid w:val="00713DB0"/>
    <w:rsid w:val="00754F08"/>
    <w:rsid w:val="007E56EC"/>
    <w:rsid w:val="0083006D"/>
    <w:rsid w:val="008663F7"/>
    <w:rsid w:val="00881B1B"/>
    <w:rsid w:val="00893C51"/>
    <w:rsid w:val="008F7462"/>
    <w:rsid w:val="008F7E6D"/>
    <w:rsid w:val="0093271D"/>
    <w:rsid w:val="0098719E"/>
    <w:rsid w:val="009B02C2"/>
    <w:rsid w:val="009D63F7"/>
    <w:rsid w:val="009F0892"/>
    <w:rsid w:val="00A5387D"/>
    <w:rsid w:val="00A97BC8"/>
    <w:rsid w:val="00AA7645"/>
    <w:rsid w:val="00AD11A0"/>
    <w:rsid w:val="00AE0299"/>
    <w:rsid w:val="00AF05F9"/>
    <w:rsid w:val="00B06C36"/>
    <w:rsid w:val="00B8126E"/>
    <w:rsid w:val="00BD7FE9"/>
    <w:rsid w:val="00BE6B43"/>
    <w:rsid w:val="00C01722"/>
    <w:rsid w:val="00C41AF2"/>
    <w:rsid w:val="00C95B15"/>
    <w:rsid w:val="00CA30CF"/>
    <w:rsid w:val="00CF04E3"/>
    <w:rsid w:val="00D01CF1"/>
    <w:rsid w:val="00D130C2"/>
    <w:rsid w:val="00D202B8"/>
    <w:rsid w:val="00D74F80"/>
    <w:rsid w:val="00DE06A5"/>
    <w:rsid w:val="00DE4E1F"/>
    <w:rsid w:val="00E110B0"/>
    <w:rsid w:val="00E37FD1"/>
    <w:rsid w:val="00E464B5"/>
    <w:rsid w:val="00E56E63"/>
    <w:rsid w:val="00E770E7"/>
    <w:rsid w:val="00E9570F"/>
    <w:rsid w:val="00EA16FF"/>
    <w:rsid w:val="00EB1070"/>
    <w:rsid w:val="00EB57F5"/>
    <w:rsid w:val="00F03DBE"/>
    <w:rsid w:val="00F05BAA"/>
    <w:rsid w:val="00F5733F"/>
    <w:rsid w:val="00F62316"/>
    <w:rsid w:val="00F7459E"/>
    <w:rsid w:val="00F97588"/>
    <w:rsid w:val="00FA73B0"/>
    <w:rsid w:val="00FB3772"/>
    <w:rsid w:val="00FE1EE9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63DF"/>
  <w15:chartTrackingRefBased/>
  <w15:docId w15:val="{461B18C3-4CE2-4105-93BC-55973931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l-G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4EF"/>
    <w:pPr>
      <w:spacing w:line="240" w:lineRule="auto"/>
      <w:jc w:val="left"/>
    </w:pPr>
    <w:rPr>
      <w:rFonts w:eastAsia="Arial"/>
      <w:color w:val="00000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0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009"/>
    <w:rPr>
      <w:rFonts w:eastAsia="Arial"/>
      <w:color w:val="00000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450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009"/>
    <w:rPr>
      <w:rFonts w:eastAsia="Arial"/>
      <w:color w:val="00000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834B0-A4BB-4C86-934F-613EE802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ΝΚαραγιάννη</dc:creator>
  <cp:keywords/>
  <dc:description/>
  <cp:lastModifiedBy>IRODOTOUTH</cp:lastModifiedBy>
  <cp:revision>14</cp:revision>
  <cp:lastPrinted>2019-11-12T10:10:00Z</cp:lastPrinted>
  <dcterms:created xsi:type="dcterms:W3CDTF">2020-10-22T06:52:00Z</dcterms:created>
  <dcterms:modified xsi:type="dcterms:W3CDTF">2022-03-14T06:48:00Z</dcterms:modified>
</cp:coreProperties>
</file>