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63A81" w14:textId="30B030EC" w:rsidR="00DF6FB5" w:rsidRPr="00485E21" w:rsidRDefault="00DF6FB5" w:rsidP="00485E21">
      <w:pPr>
        <w:pStyle w:val="Heading1"/>
        <w:tabs>
          <w:tab w:val="left" w:pos="284"/>
          <w:tab w:val="left" w:pos="567"/>
        </w:tabs>
        <w:spacing w:line="360" w:lineRule="auto"/>
        <w:jc w:val="center"/>
        <w:rPr>
          <w:rFonts w:ascii="Arial" w:hAnsi="Arial" w:cs="Arial"/>
          <w:bCs/>
          <w:i w:val="0"/>
          <w:sz w:val="24"/>
          <w:szCs w:val="24"/>
        </w:rPr>
      </w:pPr>
      <w:r w:rsidRPr="00485E21">
        <w:rPr>
          <w:rFonts w:ascii="Arial" w:hAnsi="Arial" w:cs="Arial"/>
          <w:bCs/>
          <w:i w:val="0"/>
          <w:sz w:val="24"/>
          <w:szCs w:val="24"/>
        </w:rPr>
        <w:t>ΟΙ ΠΕΡΙ ΣΥΣΚΕΥΑΣΙΩΝ ΚΑΙ ΑΠΟΒΛΗΤΩΝ ΣΥΣΚΕΥΑΣΙΩΝ ΝΟΜΟΙ ΤΟΥ 2002 ΕΩΣ</w:t>
      </w:r>
      <w:r w:rsidR="003A4019" w:rsidRPr="00485E21">
        <w:rPr>
          <w:rFonts w:ascii="Arial" w:hAnsi="Arial" w:cs="Arial"/>
          <w:bCs/>
          <w:i w:val="0"/>
          <w:sz w:val="24"/>
          <w:szCs w:val="24"/>
        </w:rPr>
        <w:t xml:space="preserve"> </w:t>
      </w:r>
      <w:r w:rsidR="003A40A0" w:rsidRPr="00485E21">
        <w:rPr>
          <w:rFonts w:ascii="Arial" w:hAnsi="Arial" w:cs="Arial"/>
          <w:bCs/>
          <w:i w:val="0"/>
          <w:sz w:val="24"/>
          <w:szCs w:val="24"/>
        </w:rPr>
        <w:t xml:space="preserve">2021 </w:t>
      </w:r>
    </w:p>
    <w:p w14:paraId="050F2924" w14:textId="77777777" w:rsidR="00DF6FB5" w:rsidRPr="00485E21" w:rsidRDefault="00DF6FB5" w:rsidP="00485E21">
      <w:pPr>
        <w:tabs>
          <w:tab w:val="left" w:pos="284"/>
          <w:tab w:val="left" w:pos="567"/>
        </w:tabs>
        <w:spacing w:line="360" w:lineRule="auto"/>
        <w:rPr>
          <w:rFonts w:ascii="Arial" w:hAnsi="Arial" w:cs="Arial"/>
          <w:lang w:val="el-GR"/>
        </w:rPr>
      </w:pPr>
    </w:p>
    <w:p w14:paraId="31AA03BD" w14:textId="77777777" w:rsidR="00DF6FB5" w:rsidRPr="00485E21" w:rsidRDefault="00DF6FB5" w:rsidP="00485E21">
      <w:pPr>
        <w:pStyle w:val="Heading5"/>
        <w:tabs>
          <w:tab w:val="left" w:pos="284"/>
          <w:tab w:val="left" w:pos="567"/>
        </w:tabs>
        <w:spacing w:line="360" w:lineRule="auto"/>
        <w:jc w:val="center"/>
        <w:rPr>
          <w:rFonts w:ascii="Arial" w:hAnsi="Arial" w:cs="Arial"/>
          <w:b w:val="0"/>
          <w:color w:val="auto"/>
        </w:rPr>
      </w:pPr>
      <w:r w:rsidRPr="00485E21">
        <w:rPr>
          <w:rFonts w:ascii="Arial" w:hAnsi="Arial" w:cs="Arial"/>
          <w:b w:val="0"/>
          <w:color w:val="auto"/>
        </w:rPr>
        <w:t>Κανονισμοί δυνάμει του άρθρου 6Α και 27</w:t>
      </w:r>
    </w:p>
    <w:p w14:paraId="625E2796" w14:textId="77777777" w:rsidR="00DF6FB5" w:rsidRPr="00485E21" w:rsidRDefault="00DF6FB5" w:rsidP="00485E21">
      <w:pPr>
        <w:tabs>
          <w:tab w:val="left" w:pos="284"/>
          <w:tab w:val="left" w:pos="567"/>
        </w:tabs>
        <w:spacing w:line="360" w:lineRule="auto"/>
        <w:rPr>
          <w:rFonts w:ascii="Arial" w:hAnsi="Arial" w:cs="Arial"/>
          <w:lang w:val="el-GR"/>
        </w:rPr>
      </w:pPr>
    </w:p>
    <w:tbl>
      <w:tblPr>
        <w:tblW w:w="9498" w:type="dxa"/>
        <w:tblLayout w:type="fixed"/>
        <w:tblLook w:val="0000" w:firstRow="0" w:lastRow="0" w:firstColumn="0" w:lastColumn="0" w:noHBand="0" w:noVBand="0"/>
      </w:tblPr>
      <w:tblGrid>
        <w:gridCol w:w="2268"/>
        <w:gridCol w:w="567"/>
        <w:gridCol w:w="426"/>
        <w:gridCol w:w="708"/>
        <w:gridCol w:w="567"/>
        <w:gridCol w:w="4962"/>
      </w:tblGrid>
      <w:tr w:rsidR="00DF6FB5" w:rsidRPr="00C96426" w14:paraId="3045544E" w14:textId="77777777" w:rsidTr="001A4577">
        <w:trPr>
          <w:trHeight w:val="266"/>
        </w:trPr>
        <w:tc>
          <w:tcPr>
            <w:tcW w:w="2268" w:type="dxa"/>
          </w:tcPr>
          <w:p w14:paraId="10B7F811" w14:textId="4D9EA3E5" w:rsidR="00DF6FB5" w:rsidRPr="00485E21" w:rsidRDefault="00DF6FB5" w:rsidP="00485E21">
            <w:pPr>
              <w:tabs>
                <w:tab w:val="left" w:pos="284"/>
                <w:tab w:val="left" w:pos="567"/>
              </w:tabs>
              <w:spacing w:line="360" w:lineRule="auto"/>
              <w:rPr>
                <w:rFonts w:ascii="Arial" w:hAnsi="Arial" w:cs="Arial"/>
                <w:lang w:val="el-GR"/>
              </w:rPr>
            </w:pPr>
            <w:r w:rsidRPr="00485E21">
              <w:rPr>
                <w:rFonts w:ascii="Arial" w:hAnsi="Arial" w:cs="Arial"/>
                <w:lang w:val="el-GR"/>
              </w:rPr>
              <w:t>Προοίμιο.</w:t>
            </w:r>
          </w:p>
        </w:tc>
        <w:tc>
          <w:tcPr>
            <w:tcW w:w="7230" w:type="dxa"/>
            <w:gridSpan w:val="5"/>
          </w:tcPr>
          <w:p w14:paraId="7CB469A2" w14:textId="4B3AD5B5" w:rsidR="00DF6FB5" w:rsidRPr="00485E21" w:rsidRDefault="00DF6FB5" w:rsidP="00485E21">
            <w:pPr>
              <w:pStyle w:val="Heading1"/>
              <w:tabs>
                <w:tab w:val="left" w:pos="284"/>
                <w:tab w:val="left" w:pos="567"/>
              </w:tabs>
              <w:spacing w:line="360" w:lineRule="auto"/>
              <w:jc w:val="both"/>
              <w:rPr>
                <w:rFonts w:ascii="Arial" w:hAnsi="Arial" w:cs="Arial"/>
                <w:i w:val="0"/>
                <w:iCs w:val="0"/>
                <w:sz w:val="24"/>
                <w:szCs w:val="24"/>
              </w:rPr>
            </w:pPr>
            <w:r w:rsidRPr="00485E21">
              <w:rPr>
                <w:rFonts w:ascii="Arial" w:hAnsi="Arial" w:cs="Arial"/>
                <w:i w:val="0"/>
                <w:sz w:val="24"/>
                <w:szCs w:val="24"/>
              </w:rPr>
              <w:t>Για σκοπούς εναρμόνισης με</w:t>
            </w:r>
            <w:r w:rsidR="00C96426">
              <w:rPr>
                <w:rFonts w:ascii="Arial" w:hAnsi="Arial" w:cs="Arial"/>
                <w:i w:val="0"/>
                <w:sz w:val="24"/>
                <w:szCs w:val="24"/>
              </w:rPr>
              <w:t>-</w:t>
            </w:r>
            <w:r w:rsidRPr="00485E21">
              <w:rPr>
                <w:rFonts w:ascii="Arial" w:hAnsi="Arial" w:cs="Arial"/>
                <w:i w:val="0"/>
                <w:sz w:val="24"/>
                <w:szCs w:val="24"/>
              </w:rPr>
              <w:t xml:space="preserve"> </w:t>
            </w:r>
          </w:p>
        </w:tc>
      </w:tr>
      <w:tr w:rsidR="00C96426" w:rsidRPr="00C96426" w14:paraId="5F53FA0E" w14:textId="77777777" w:rsidTr="001A4577">
        <w:trPr>
          <w:trHeight w:val="266"/>
        </w:trPr>
        <w:tc>
          <w:tcPr>
            <w:tcW w:w="2268" w:type="dxa"/>
          </w:tcPr>
          <w:p w14:paraId="6C1BCC82" w14:textId="77777777" w:rsidR="00C96426" w:rsidRPr="00485E21" w:rsidRDefault="00C96426" w:rsidP="00485E21">
            <w:pPr>
              <w:tabs>
                <w:tab w:val="left" w:pos="284"/>
                <w:tab w:val="left" w:pos="567"/>
              </w:tabs>
              <w:spacing w:line="360" w:lineRule="auto"/>
              <w:rPr>
                <w:rFonts w:ascii="Arial" w:hAnsi="Arial" w:cs="Arial"/>
                <w:lang w:val="el-GR"/>
              </w:rPr>
            </w:pPr>
          </w:p>
        </w:tc>
        <w:tc>
          <w:tcPr>
            <w:tcW w:w="7230" w:type="dxa"/>
            <w:gridSpan w:val="5"/>
          </w:tcPr>
          <w:p w14:paraId="01817AE3" w14:textId="77777777" w:rsidR="00C96426" w:rsidRPr="00485E21" w:rsidRDefault="00C96426" w:rsidP="00485E21">
            <w:pPr>
              <w:pStyle w:val="Heading1"/>
              <w:tabs>
                <w:tab w:val="left" w:pos="284"/>
                <w:tab w:val="left" w:pos="567"/>
              </w:tabs>
              <w:spacing w:line="360" w:lineRule="auto"/>
              <w:jc w:val="both"/>
              <w:rPr>
                <w:rFonts w:ascii="Arial" w:hAnsi="Arial" w:cs="Arial"/>
                <w:i w:val="0"/>
                <w:sz w:val="24"/>
                <w:szCs w:val="24"/>
              </w:rPr>
            </w:pPr>
          </w:p>
        </w:tc>
      </w:tr>
      <w:tr w:rsidR="0081788C" w:rsidRPr="00F037C4" w14:paraId="028ACB88" w14:textId="77777777" w:rsidTr="001A4577">
        <w:trPr>
          <w:trHeight w:val="206"/>
        </w:trPr>
        <w:tc>
          <w:tcPr>
            <w:tcW w:w="2268" w:type="dxa"/>
          </w:tcPr>
          <w:p w14:paraId="07A6A2BE" w14:textId="77777777" w:rsidR="0081788C" w:rsidRDefault="0081788C" w:rsidP="0081788C">
            <w:pPr>
              <w:tabs>
                <w:tab w:val="left" w:pos="284"/>
                <w:tab w:val="left" w:pos="567"/>
              </w:tabs>
              <w:spacing w:line="360" w:lineRule="auto"/>
              <w:rPr>
                <w:rFonts w:ascii="Arial" w:hAnsi="Arial" w:cs="Arial"/>
                <w:lang w:val="el-GR"/>
              </w:rPr>
            </w:pPr>
          </w:p>
          <w:p w14:paraId="25606B08" w14:textId="3CF1E772" w:rsidR="0081788C" w:rsidRPr="00485E21"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Επίσημη Εφημερίδα της Ε.Ε</w:t>
            </w:r>
            <w:r>
              <w:rPr>
                <w:rFonts w:ascii="Arial" w:hAnsi="Arial" w:cs="Arial"/>
                <w:lang w:val="el-GR"/>
              </w:rPr>
              <w:t>.</w:t>
            </w:r>
            <w:r w:rsidRPr="00485E21">
              <w:rPr>
                <w:rFonts w:ascii="Arial" w:hAnsi="Arial" w:cs="Arial"/>
                <w:lang w:val="el-GR"/>
              </w:rPr>
              <w:t xml:space="preserve">: </w:t>
            </w:r>
            <w:r w:rsidRPr="00485E21">
              <w:rPr>
                <w:rFonts w:ascii="Arial" w:hAnsi="Arial" w:cs="Arial"/>
              </w:rPr>
              <w:t>L</w:t>
            </w:r>
            <w:r w:rsidRPr="00485E21">
              <w:rPr>
                <w:rFonts w:ascii="Arial" w:hAnsi="Arial" w:cs="Arial"/>
                <w:lang w:val="el-GR"/>
              </w:rPr>
              <w:t xml:space="preserve"> 115, 6.5.2015, </w:t>
            </w:r>
          </w:p>
          <w:p w14:paraId="6EBFEFE7" w14:textId="7EF6DC28" w:rsidR="0081788C" w:rsidRPr="00485E21"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σ.11.</w:t>
            </w:r>
          </w:p>
        </w:tc>
        <w:tc>
          <w:tcPr>
            <w:tcW w:w="567" w:type="dxa"/>
          </w:tcPr>
          <w:p w14:paraId="4440841B" w14:textId="119B5603" w:rsidR="0081788C" w:rsidRPr="00485E21" w:rsidRDefault="0081788C" w:rsidP="0081788C">
            <w:pPr>
              <w:pStyle w:val="Heading1"/>
              <w:tabs>
                <w:tab w:val="left" w:pos="284"/>
                <w:tab w:val="left" w:pos="567"/>
              </w:tabs>
              <w:spacing w:line="360" w:lineRule="auto"/>
              <w:jc w:val="right"/>
              <w:rPr>
                <w:rFonts w:ascii="Arial" w:hAnsi="Arial" w:cs="Arial"/>
                <w:i w:val="0"/>
                <w:iCs w:val="0"/>
                <w:sz w:val="24"/>
                <w:szCs w:val="24"/>
              </w:rPr>
            </w:pPr>
            <w:r>
              <w:rPr>
                <w:rFonts w:ascii="Arial" w:hAnsi="Arial" w:cs="Arial"/>
                <w:i w:val="0"/>
                <w:iCs w:val="0"/>
                <w:sz w:val="24"/>
                <w:szCs w:val="24"/>
              </w:rPr>
              <w:t>(α)</w:t>
            </w:r>
          </w:p>
        </w:tc>
        <w:tc>
          <w:tcPr>
            <w:tcW w:w="6663" w:type="dxa"/>
            <w:gridSpan w:val="4"/>
          </w:tcPr>
          <w:p w14:paraId="54635A44" w14:textId="1D98FFD5" w:rsidR="0081788C" w:rsidRPr="00485E21" w:rsidRDefault="0081788C" w:rsidP="0081788C">
            <w:pPr>
              <w:pStyle w:val="Heading1"/>
              <w:tabs>
                <w:tab w:val="left" w:pos="284"/>
                <w:tab w:val="left" w:pos="567"/>
              </w:tabs>
              <w:spacing w:line="360" w:lineRule="auto"/>
              <w:jc w:val="both"/>
              <w:rPr>
                <w:rFonts w:ascii="Arial" w:hAnsi="Arial" w:cs="Arial"/>
                <w:i w:val="0"/>
                <w:iCs w:val="0"/>
                <w:sz w:val="24"/>
                <w:szCs w:val="24"/>
              </w:rPr>
            </w:pPr>
            <w:r w:rsidRPr="00485E21">
              <w:rPr>
                <w:rFonts w:ascii="Arial" w:hAnsi="Arial" w:cs="Arial"/>
                <w:i w:val="0"/>
                <w:sz w:val="24"/>
                <w:szCs w:val="24"/>
              </w:rPr>
              <w:t>το Άρθρο 1(2) της πράξης της Ευρωπαϊκής Ένωσης με τίτλο «Οδηγία (ΕΕ) 2015/720 του Ευρωπαϊκού Κοινοβουλίου και του Συμβουλίο</w:t>
            </w:r>
            <w:r>
              <w:rPr>
                <w:rFonts w:ascii="Arial" w:hAnsi="Arial" w:cs="Arial"/>
                <w:i w:val="0"/>
                <w:sz w:val="24"/>
                <w:szCs w:val="24"/>
              </w:rPr>
              <w:t>υ</w:t>
            </w:r>
            <w:r w:rsidRPr="00485E21">
              <w:rPr>
                <w:rFonts w:ascii="Arial" w:hAnsi="Arial" w:cs="Arial"/>
                <w:i w:val="0"/>
                <w:sz w:val="24"/>
                <w:szCs w:val="24"/>
              </w:rPr>
              <w:t xml:space="preserve"> της 29ης Απριλίου 2015 σχετικά με την τροποποίηση της </w:t>
            </w:r>
            <w:r>
              <w:rPr>
                <w:rFonts w:ascii="Arial" w:hAnsi="Arial" w:cs="Arial"/>
                <w:i w:val="0"/>
                <w:sz w:val="24"/>
                <w:szCs w:val="24"/>
              </w:rPr>
              <w:t>ο</w:t>
            </w:r>
            <w:r w:rsidRPr="00485E21">
              <w:rPr>
                <w:rFonts w:ascii="Arial" w:hAnsi="Arial" w:cs="Arial"/>
                <w:i w:val="0"/>
                <w:sz w:val="24"/>
                <w:szCs w:val="24"/>
              </w:rPr>
              <w:t xml:space="preserve">δηγίας 94/62/ΕΚ με σκοπό τη μείωση της κατανάλωσης λεπτών πλαστικών </w:t>
            </w:r>
            <w:proofErr w:type="spellStart"/>
            <w:r w:rsidRPr="00485E21">
              <w:rPr>
                <w:rFonts w:ascii="Arial" w:hAnsi="Arial" w:cs="Arial"/>
                <w:i w:val="0"/>
                <w:sz w:val="24"/>
                <w:szCs w:val="24"/>
              </w:rPr>
              <w:t>σακουλών</w:t>
            </w:r>
            <w:proofErr w:type="spellEnd"/>
            <w:r w:rsidRPr="00485E21">
              <w:rPr>
                <w:rFonts w:ascii="Arial" w:hAnsi="Arial" w:cs="Arial"/>
                <w:i w:val="0"/>
                <w:sz w:val="24"/>
                <w:szCs w:val="24"/>
              </w:rPr>
              <w:t xml:space="preserve"> μεταφοράς», και</w:t>
            </w:r>
          </w:p>
        </w:tc>
      </w:tr>
      <w:tr w:rsidR="0081788C" w:rsidRPr="00F037C4" w14:paraId="59796337" w14:textId="77777777" w:rsidTr="001A4577">
        <w:trPr>
          <w:trHeight w:val="206"/>
        </w:trPr>
        <w:tc>
          <w:tcPr>
            <w:tcW w:w="2268" w:type="dxa"/>
          </w:tcPr>
          <w:p w14:paraId="4CD0B550" w14:textId="77777777" w:rsidR="0081788C" w:rsidRDefault="0081788C" w:rsidP="0081788C">
            <w:pPr>
              <w:tabs>
                <w:tab w:val="left" w:pos="284"/>
                <w:tab w:val="left" w:pos="567"/>
              </w:tabs>
              <w:spacing w:line="360" w:lineRule="auto"/>
              <w:rPr>
                <w:rFonts w:ascii="Arial" w:hAnsi="Arial" w:cs="Arial"/>
                <w:lang w:val="el-GR"/>
              </w:rPr>
            </w:pPr>
          </w:p>
        </w:tc>
        <w:tc>
          <w:tcPr>
            <w:tcW w:w="567" w:type="dxa"/>
          </w:tcPr>
          <w:p w14:paraId="7DC89B58" w14:textId="77777777" w:rsidR="0081788C" w:rsidRDefault="0081788C" w:rsidP="0081788C">
            <w:pPr>
              <w:pStyle w:val="Heading1"/>
              <w:tabs>
                <w:tab w:val="left" w:pos="284"/>
                <w:tab w:val="left" w:pos="567"/>
              </w:tabs>
              <w:spacing w:line="360" w:lineRule="auto"/>
              <w:jc w:val="right"/>
              <w:rPr>
                <w:rFonts w:ascii="Arial" w:hAnsi="Arial" w:cs="Arial"/>
                <w:i w:val="0"/>
                <w:iCs w:val="0"/>
                <w:sz w:val="24"/>
                <w:szCs w:val="24"/>
              </w:rPr>
            </w:pPr>
          </w:p>
        </w:tc>
        <w:tc>
          <w:tcPr>
            <w:tcW w:w="6663" w:type="dxa"/>
            <w:gridSpan w:val="4"/>
          </w:tcPr>
          <w:p w14:paraId="13FC84A5" w14:textId="77777777" w:rsidR="0081788C" w:rsidRPr="00485E21" w:rsidRDefault="0081788C" w:rsidP="0081788C">
            <w:pPr>
              <w:pStyle w:val="Heading1"/>
              <w:tabs>
                <w:tab w:val="left" w:pos="284"/>
                <w:tab w:val="left" w:pos="567"/>
              </w:tabs>
              <w:spacing w:line="360" w:lineRule="auto"/>
              <w:jc w:val="both"/>
              <w:rPr>
                <w:rFonts w:ascii="Arial" w:hAnsi="Arial" w:cs="Arial"/>
                <w:i w:val="0"/>
                <w:sz w:val="24"/>
                <w:szCs w:val="24"/>
              </w:rPr>
            </w:pPr>
          </w:p>
        </w:tc>
      </w:tr>
      <w:tr w:rsidR="0081788C" w:rsidRPr="00F037C4" w14:paraId="07ED6658" w14:textId="77777777" w:rsidTr="001A4577">
        <w:trPr>
          <w:trHeight w:val="206"/>
        </w:trPr>
        <w:tc>
          <w:tcPr>
            <w:tcW w:w="2268" w:type="dxa"/>
          </w:tcPr>
          <w:p w14:paraId="5D58090A" w14:textId="77777777" w:rsidR="0081788C" w:rsidRDefault="0081788C" w:rsidP="0081788C">
            <w:pPr>
              <w:tabs>
                <w:tab w:val="left" w:pos="284"/>
                <w:tab w:val="left" w:pos="567"/>
              </w:tabs>
              <w:spacing w:line="360" w:lineRule="auto"/>
              <w:rPr>
                <w:rFonts w:ascii="Arial" w:hAnsi="Arial" w:cs="Arial"/>
                <w:lang w:val="el-GR"/>
              </w:rPr>
            </w:pPr>
          </w:p>
          <w:p w14:paraId="3CF49C8A" w14:textId="2748E725" w:rsidR="0081788C"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Επίσημη Εφημερίδα της Ε.Ε</w:t>
            </w:r>
            <w:r>
              <w:rPr>
                <w:rFonts w:ascii="Arial" w:hAnsi="Arial" w:cs="Arial"/>
                <w:lang w:val="el-GR"/>
              </w:rPr>
              <w:t>.</w:t>
            </w:r>
            <w:r w:rsidRPr="00485E21">
              <w:rPr>
                <w:rFonts w:ascii="Arial" w:hAnsi="Arial" w:cs="Arial"/>
                <w:lang w:val="el-GR"/>
              </w:rPr>
              <w:t xml:space="preserve">: </w:t>
            </w:r>
            <w:r w:rsidRPr="00485E21">
              <w:rPr>
                <w:rFonts w:ascii="Arial" w:hAnsi="Arial" w:cs="Arial"/>
              </w:rPr>
              <w:t>L</w:t>
            </w:r>
            <w:r w:rsidRPr="00485E21">
              <w:rPr>
                <w:rFonts w:ascii="Arial" w:hAnsi="Arial" w:cs="Arial"/>
                <w:lang w:val="el-GR"/>
              </w:rPr>
              <w:t xml:space="preserve"> 1</w:t>
            </w:r>
            <w:r>
              <w:rPr>
                <w:rFonts w:ascii="Arial" w:hAnsi="Arial" w:cs="Arial"/>
                <w:lang w:val="el-GR"/>
              </w:rPr>
              <w:t>5</w:t>
            </w:r>
            <w:r w:rsidRPr="00485E21">
              <w:rPr>
                <w:rFonts w:ascii="Arial" w:hAnsi="Arial" w:cs="Arial"/>
                <w:lang w:val="el-GR"/>
              </w:rPr>
              <w:t>5,</w:t>
            </w:r>
          </w:p>
          <w:p w14:paraId="7C06B168" w14:textId="60A53524" w:rsidR="0081788C" w:rsidRPr="00485E21"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 xml:space="preserve">12.6.2019, </w:t>
            </w:r>
          </w:p>
          <w:p w14:paraId="0C9314EA" w14:textId="27D0E2B0" w:rsidR="0081788C"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σ.1.</w:t>
            </w:r>
          </w:p>
        </w:tc>
        <w:tc>
          <w:tcPr>
            <w:tcW w:w="567" w:type="dxa"/>
          </w:tcPr>
          <w:p w14:paraId="0195FED2" w14:textId="54EFC1E4" w:rsidR="0081788C" w:rsidRDefault="0081788C" w:rsidP="0081788C">
            <w:pPr>
              <w:pStyle w:val="Heading1"/>
              <w:tabs>
                <w:tab w:val="left" w:pos="284"/>
                <w:tab w:val="left" w:pos="567"/>
              </w:tabs>
              <w:spacing w:line="360" w:lineRule="auto"/>
              <w:jc w:val="right"/>
              <w:rPr>
                <w:rFonts w:ascii="Arial" w:hAnsi="Arial" w:cs="Arial"/>
                <w:i w:val="0"/>
                <w:iCs w:val="0"/>
                <w:sz w:val="24"/>
                <w:szCs w:val="24"/>
              </w:rPr>
            </w:pPr>
            <w:r>
              <w:rPr>
                <w:rFonts w:ascii="Arial" w:hAnsi="Arial" w:cs="Arial"/>
                <w:i w:val="0"/>
                <w:iCs w:val="0"/>
                <w:sz w:val="24"/>
                <w:szCs w:val="24"/>
              </w:rPr>
              <w:t>(β)</w:t>
            </w:r>
          </w:p>
        </w:tc>
        <w:tc>
          <w:tcPr>
            <w:tcW w:w="6663" w:type="dxa"/>
            <w:gridSpan w:val="4"/>
          </w:tcPr>
          <w:p w14:paraId="725D7F66" w14:textId="753C3A7F" w:rsidR="0081788C" w:rsidRPr="00485E21" w:rsidRDefault="0081788C" w:rsidP="0081788C">
            <w:pPr>
              <w:pStyle w:val="Heading1"/>
              <w:tabs>
                <w:tab w:val="left" w:pos="284"/>
                <w:tab w:val="left" w:pos="567"/>
              </w:tabs>
              <w:spacing w:line="360" w:lineRule="auto"/>
              <w:jc w:val="both"/>
              <w:rPr>
                <w:rFonts w:ascii="Arial" w:hAnsi="Arial" w:cs="Arial"/>
                <w:i w:val="0"/>
                <w:sz w:val="24"/>
                <w:szCs w:val="24"/>
              </w:rPr>
            </w:pPr>
            <w:r w:rsidRPr="00485E21">
              <w:rPr>
                <w:rFonts w:ascii="Arial" w:hAnsi="Arial" w:cs="Arial"/>
                <w:i w:val="0"/>
                <w:iCs w:val="0"/>
                <w:sz w:val="24"/>
                <w:szCs w:val="24"/>
              </w:rPr>
              <w:t>το Άρθρο 3(3) και το Άρθρο 5 της πράξης της Ευρωπαϊκής Ένωσης με τίτλο «Οδηγία (ΕΕ) 2019/904 του Ευρωπαϊκού Κοινοβουλίου και του Συμβουλίου της 5ης Ιουνίου 2019 σχετικά με τη μείωση των επιπτώσεων ορισμένων πλαστικών προϊόντων στο περιβάλλον»,</w:t>
            </w:r>
          </w:p>
        </w:tc>
      </w:tr>
      <w:tr w:rsidR="0081788C" w:rsidRPr="00F037C4" w14:paraId="7981AEF5" w14:textId="77777777" w:rsidTr="001A4577">
        <w:trPr>
          <w:trHeight w:val="294"/>
        </w:trPr>
        <w:tc>
          <w:tcPr>
            <w:tcW w:w="2268" w:type="dxa"/>
          </w:tcPr>
          <w:p w14:paraId="156EE347" w14:textId="77777777" w:rsidR="0081788C" w:rsidRPr="00485E21" w:rsidRDefault="0081788C" w:rsidP="0081788C">
            <w:pPr>
              <w:tabs>
                <w:tab w:val="left" w:pos="284"/>
                <w:tab w:val="left" w:pos="567"/>
              </w:tabs>
              <w:spacing w:line="360" w:lineRule="auto"/>
              <w:rPr>
                <w:rFonts w:ascii="Arial" w:hAnsi="Arial" w:cs="Arial"/>
                <w:lang w:val="el-GR"/>
              </w:rPr>
            </w:pPr>
          </w:p>
        </w:tc>
        <w:tc>
          <w:tcPr>
            <w:tcW w:w="7230" w:type="dxa"/>
            <w:gridSpan w:val="5"/>
          </w:tcPr>
          <w:p w14:paraId="5A11D769" w14:textId="77777777" w:rsidR="0081788C" w:rsidRPr="00485E21" w:rsidRDefault="0081788C" w:rsidP="0081788C">
            <w:pPr>
              <w:pStyle w:val="Heading1"/>
              <w:tabs>
                <w:tab w:val="left" w:pos="284"/>
                <w:tab w:val="left" w:pos="567"/>
              </w:tabs>
              <w:spacing w:line="360" w:lineRule="auto"/>
              <w:jc w:val="both"/>
              <w:rPr>
                <w:rFonts w:ascii="Arial" w:hAnsi="Arial" w:cs="Arial"/>
                <w:i w:val="0"/>
                <w:iCs w:val="0"/>
                <w:sz w:val="24"/>
                <w:szCs w:val="24"/>
              </w:rPr>
            </w:pPr>
          </w:p>
        </w:tc>
      </w:tr>
      <w:tr w:rsidR="0081788C" w:rsidRPr="00F037C4" w14:paraId="3472FF38" w14:textId="77777777" w:rsidTr="001A4577">
        <w:trPr>
          <w:trHeight w:val="427"/>
        </w:trPr>
        <w:tc>
          <w:tcPr>
            <w:tcW w:w="2268" w:type="dxa"/>
          </w:tcPr>
          <w:p w14:paraId="0F600793" w14:textId="77777777" w:rsidR="0081788C" w:rsidRPr="00485E21" w:rsidRDefault="0081788C" w:rsidP="0081788C">
            <w:pPr>
              <w:tabs>
                <w:tab w:val="left" w:pos="284"/>
                <w:tab w:val="left" w:pos="567"/>
              </w:tabs>
              <w:spacing w:line="360" w:lineRule="auto"/>
              <w:jc w:val="right"/>
              <w:rPr>
                <w:rFonts w:ascii="Arial" w:hAnsi="Arial" w:cs="Arial"/>
                <w:lang w:val="el-GR"/>
              </w:rPr>
            </w:pPr>
          </w:p>
          <w:p w14:paraId="5EA4FAFE" w14:textId="2DBEE4E6" w:rsidR="0081788C" w:rsidRPr="00485E21" w:rsidRDefault="0081788C" w:rsidP="0081788C">
            <w:pPr>
              <w:tabs>
                <w:tab w:val="left" w:pos="284"/>
                <w:tab w:val="left" w:pos="567"/>
              </w:tabs>
              <w:spacing w:line="360" w:lineRule="auto"/>
              <w:ind w:right="113"/>
              <w:jc w:val="right"/>
              <w:rPr>
                <w:rFonts w:ascii="Arial" w:hAnsi="Arial" w:cs="Arial"/>
                <w:lang w:val="el-GR"/>
              </w:rPr>
            </w:pPr>
            <w:r w:rsidRPr="00485E21">
              <w:rPr>
                <w:rFonts w:ascii="Arial" w:hAnsi="Arial" w:cs="Arial"/>
                <w:lang w:val="el-GR"/>
              </w:rPr>
              <w:t>32(</w:t>
            </w:r>
            <w:r w:rsidRPr="00485E21">
              <w:rPr>
                <w:rFonts w:ascii="Arial" w:hAnsi="Arial" w:cs="Arial"/>
                <w:lang w:val="en-US"/>
              </w:rPr>
              <w:t>I</w:t>
            </w:r>
            <w:r w:rsidRPr="00485E21">
              <w:rPr>
                <w:rFonts w:ascii="Arial" w:hAnsi="Arial" w:cs="Arial"/>
                <w:lang w:val="el-GR"/>
              </w:rPr>
              <w:t>) του 2002</w:t>
            </w:r>
          </w:p>
          <w:p w14:paraId="7A3DC33A" w14:textId="3C811FF2" w:rsidR="0081788C" w:rsidRPr="00485E21" w:rsidRDefault="0081788C" w:rsidP="0081788C">
            <w:pPr>
              <w:tabs>
                <w:tab w:val="left" w:pos="284"/>
                <w:tab w:val="left" w:pos="567"/>
              </w:tabs>
              <w:spacing w:line="360" w:lineRule="auto"/>
              <w:ind w:right="113"/>
              <w:jc w:val="right"/>
              <w:rPr>
                <w:rFonts w:ascii="Arial" w:hAnsi="Arial" w:cs="Arial"/>
                <w:lang w:val="el-GR"/>
              </w:rPr>
            </w:pPr>
            <w:r w:rsidRPr="00485E21">
              <w:rPr>
                <w:rFonts w:ascii="Arial" w:hAnsi="Arial" w:cs="Arial"/>
                <w:lang w:val="el-GR"/>
              </w:rPr>
              <w:t>133(Ι) του 2003</w:t>
            </w:r>
          </w:p>
          <w:p w14:paraId="2E7789EC" w14:textId="77777777" w:rsidR="0081788C" w:rsidRPr="00485E21" w:rsidRDefault="0081788C" w:rsidP="0081788C">
            <w:pPr>
              <w:tabs>
                <w:tab w:val="left" w:pos="284"/>
                <w:tab w:val="left" w:pos="567"/>
              </w:tabs>
              <w:spacing w:line="360" w:lineRule="auto"/>
              <w:ind w:right="113"/>
              <w:jc w:val="right"/>
              <w:rPr>
                <w:rFonts w:ascii="Arial" w:hAnsi="Arial" w:cs="Arial"/>
                <w:lang w:val="el-GR"/>
              </w:rPr>
            </w:pPr>
            <w:r w:rsidRPr="00485E21">
              <w:rPr>
                <w:rFonts w:ascii="Arial" w:hAnsi="Arial" w:cs="Arial"/>
                <w:lang w:val="el-GR"/>
              </w:rPr>
              <w:t>159(Ι) του 2005</w:t>
            </w:r>
          </w:p>
          <w:p w14:paraId="3AF2F455" w14:textId="77777777" w:rsidR="0081788C" w:rsidRPr="00485E21" w:rsidRDefault="0081788C" w:rsidP="0081788C">
            <w:pPr>
              <w:tabs>
                <w:tab w:val="left" w:pos="284"/>
                <w:tab w:val="left" w:pos="567"/>
              </w:tabs>
              <w:spacing w:line="360" w:lineRule="auto"/>
              <w:ind w:right="113"/>
              <w:jc w:val="right"/>
              <w:rPr>
                <w:rFonts w:ascii="Arial" w:hAnsi="Arial" w:cs="Arial"/>
                <w:lang w:val="el-GR"/>
              </w:rPr>
            </w:pPr>
            <w:r w:rsidRPr="00485E21">
              <w:rPr>
                <w:rFonts w:ascii="Arial" w:hAnsi="Arial" w:cs="Arial"/>
                <w:lang w:val="el-GR"/>
              </w:rPr>
              <w:t>48(Ι) του 2006</w:t>
            </w:r>
          </w:p>
          <w:p w14:paraId="1594334E" w14:textId="4023D2FF" w:rsidR="0081788C" w:rsidRPr="00485E21" w:rsidRDefault="0081788C" w:rsidP="0081788C">
            <w:pPr>
              <w:tabs>
                <w:tab w:val="left" w:pos="284"/>
                <w:tab w:val="left" w:pos="567"/>
              </w:tabs>
              <w:spacing w:line="360" w:lineRule="auto"/>
              <w:ind w:right="113"/>
              <w:jc w:val="right"/>
              <w:rPr>
                <w:rFonts w:ascii="Arial" w:hAnsi="Arial" w:cs="Arial"/>
                <w:lang w:val="el-GR"/>
              </w:rPr>
            </w:pPr>
            <w:r w:rsidRPr="00485E21">
              <w:rPr>
                <w:rFonts w:ascii="Arial" w:hAnsi="Arial" w:cs="Arial"/>
                <w:lang w:val="el-GR"/>
              </w:rPr>
              <w:t>58(Ι) του 2012</w:t>
            </w:r>
          </w:p>
          <w:p w14:paraId="7180E351" w14:textId="77777777" w:rsidR="0081788C" w:rsidRPr="00485E21" w:rsidRDefault="0081788C" w:rsidP="0081788C">
            <w:pPr>
              <w:tabs>
                <w:tab w:val="left" w:pos="284"/>
                <w:tab w:val="left" w:pos="567"/>
              </w:tabs>
              <w:spacing w:line="360" w:lineRule="auto"/>
              <w:ind w:right="113"/>
              <w:jc w:val="right"/>
              <w:rPr>
                <w:rFonts w:ascii="Arial" w:hAnsi="Arial" w:cs="Arial"/>
                <w:lang w:val="el-GR"/>
              </w:rPr>
            </w:pPr>
            <w:r w:rsidRPr="00485E21">
              <w:rPr>
                <w:rFonts w:ascii="Arial" w:hAnsi="Arial" w:cs="Arial"/>
                <w:lang w:val="el-GR"/>
              </w:rPr>
              <w:t>59(Ι) του 2012</w:t>
            </w:r>
          </w:p>
          <w:p w14:paraId="789D8C2A" w14:textId="77777777" w:rsidR="0081788C" w:rsidRPr="00485E21" w:rsidRDefault="0081788C" w:rsidP="0081788C">
            <w:pPr>
              <w:tabs>
                <w:tab w:val="left" w:pos="284"/>
                <w:tab w:val="left" w:pos="567"/>
              </w:tabs>
              <w:spacing w:line="360" w:lineRule="auto"/>
              <w:ind w:right="113"/>
              <w:jc w:val="right"/>
              <w:rPr>
                <w:rFonts w:ascii="Arial" w:hAnsi="Arial" w:cs="Arial"/>
                <w:lang w:val="el-GR"/>
              </w:rPr>
            </w:pPr>
            <w:r w:rsidRPr="00485E21">
              <w:rPr>
                <w:rFonts w:ascii="Arial" w:hAnsi="Arial" w:cs="Arial"/>
                <w:lang w:val="el-GR"/>
              </w:rPr>
              <w:t>125(Ι) του 2012</w:t>
            </w:r>
          </w:p>
          <w:p w14:paraId="401BA306" w14:textId="7CFB8229" w:rsidR="0081788C" w:rsidRPr="00485E21" w:rsidRDefault="0081788C" w:rsidP="0081788C">
            <w:pPr>
              <w:tabs>
                <w:tab w:val="left" w:pos="284"/>
                <w:tab w:val="left" w:pos="567"/>
              </w:tabs>
              <w:spacing w:line="360" w:lineRule="auto"/>
              <w:ind w:right="113"/>
              <w:jc w:val="right"/>
              <w:rPr>
                <w:rFonts w:ascii="Arial" w:hAnsi="Arial" w:cs="Arial"/>
                <w:lang w:val="el-GR"/>
              </w:rPr>
            </w:pPr>
            <w:r w:rsidRPr="00485E21">
              <w:rPr>
                <w:rFonts w:ascii="Arial" w:hAnsi="Arial" w:cs="Arial"/>
                <w:lang w:val="el-GR"/>
              </w:rPr>
              <w:t>163(Ι) του 2017</w:t>
            </w:r>
          </w:p>
          <w:p w14:paraId="6D326F45" w14:textId="77777777" w:rsidR="0081788C" w:rsidRPr="00485E21" w:rsidRDefault="0081788C" w:rsidP="0081788C">
            <w:pPr>
              <w:tabs>
                <w:tab w:val="left" w:pos="284"/>
                <w:tab w:val="left" w:pos="567"/>
              </w:tabs>
              <w:spacing w:line="360" w:lineRule="auto"/>
              <w:ind w:right="113"/>
              <w:jc w:val="right"/>
              <w:rPr>
                <w:rFonts w:ascii="Arial" w:hAnsi="Arial" w:cs="Arial"/>
                <w:lang w:val="el-GR"/>
              </w:rPr>
            </w:pPr>
            <w:r w:rsidRPr="00485E21">
              <w:rPr>
                <w:rFonts w:ascii="Arial" w:hAnsi="Arial" w:cs="Arial"/>
                <w:lang w:val="el-GR"/>
              </w:rPr>
              <w:t>171(</w:t>
            </w:r>
            <w:r w:rsidRPr="00485E21">
              <w:rPr>
                <w:rFonts w:ascii="Arial" w:hAnsi="Arial" w:cs="Arial"/>
                <w:lang w:val="en-US"/>
              </w:rPr>
              <w:t>I</w:t>
            </w:r>
            <w:r w:rsidRPr="00485E21">
              <w:rPr>
                <w:rFonts w:ascii="Arial" w:hAnsi="Arial" w:cs="Arial"/>
                <w:lang w:val="el-GR"/>
              </w:rPr>
              <w:t>) του 2019</w:t>
            </w:r>
          </w:p>
          <w:p w14:paraId="44CABD34" w14:textId="6A89D3F2" w:rsidR="0081788C" w:rsidRPr="00485E21" w:rsidRDefault="0081788C" w:rsidP="0081788C">
            <w:pPr>
              <w:tabs>
                <w:tab w:val="left" w:pos="284"/>
                <w:tab w:val="left" w:pos="567"/>
              </w:tabs>
              <w:spacing w:line="360" w:lineRule="auto"/>
              <w:ind w:right="57"/>
              <w:jc w:val="right"/>
              <w:rPr>
                <w:rFonts w:ascii="Arial" w:hAnsi="Arial" w:cs="Arial"/>
                <w:lang w:val="el-GR"/>
              </w:rPr>
            </w:pPr>
            <w:r w:rsidRPr="00485E21">
              <w:rPr>
                <w:rFonts w:ascii="Arial" w:hAnsi="Arial" w:cs="Arial"/>
                <w:lang w:val="el-GR"/>
              </w:rPr>
              <w:t>105(Ι) του 2021.</w:t>
            </w:r>
          </w:p>
        </w:tc>
        <w:tc>
          <w:tcPr>
            <w:tcW w:w="7230" w:type="dxa"/>
            <w:gridSpan w:val="5"/>
          </w:tcPr>
          <w:p w14:paraId="30C94544" w14:textId="6E7DFD50" w:rsidR="0081788C" w:rsidRPr="00485E21" w:rsidRDefault="0081788C" w:rsidP="0081788C">
            <w:pPr>
              <w:pStyle w:val="Heading1"/>
              <w:tabs>
                <w:tab w:val="left" w:pos="284"/>
                <w:tab w:val="left" w:pos="567"/>
              </w:tabs>
              <w:spacing w:line="360" w:lineRule="auto"/>
              <w:jc w:val="both"/>
              <w:rPr>
                <w:rFonts w:ascii="Arial" w:hAnsi="Arial" w:cs="Arial"/>
                <w:i w:val="0"/>
                <w:iCs w:val="0"/>
                <w:sz w:val="24"/>
                <w:szCs w:val="24"/>
              </w:rPr>
            </w:pPr>
            <w:r w:rsidRPr="00485E21">
              <w:rPr>
                <w:rFonts w:ascii="Arial" w:hAnsi="Arial" w:cs="Arial"/>
                <w:i w:val="0"/>
                <w:iCs w:val="0"/>
                <w:sz w:val="24"/>
                <w:szCs w:val="24"/>
              </w:rPr>
              <w:t xml:space="preserve">Το Υπουργικό Συμβούλιο, ασκώντας τις εξουσίες που χορηγούνται σε αυτό δυνάμει των διατάξεων των άρθρων 6Α και 27 του περί Συσκευασιών και Αποβλήτων Συσκευασιών Νόμου, εκδίδει τους ακόλουθους Κανονισμούς: </w:t>
            </w:r>
          </w:p>
        </w:tc>
      </w:tr>
      <w:tr w:rsidR="0081788C" w:rsidRPr="00F037C4" w14:paraId="22D3F0AC" w14:textId="77777777" w:rsidTr="001A4577">
        <w:tc>
          <w:tcPr>
            <w:tcW w:w="2268" w:type="dxa"/>
          </w:tcPr>
          <w:p w14:paraId="3AB5E60E" w14:textId="77777777" w:rsidR="0081788C" w:rsidRPr="00485E21" w:rsidRDefault="0081788C" w:rsidP="0081788C">
            <w:pPr>
              <w:tabs>
                <w:tab w:val="left" w:pos="284"/>
                <w:tab w:val="left" w:pos="567"/>
              </w:tabs>
              <w:spacing w:line="360" w:lineRule="auto"/>
              <w:rPr>
                <w:rFonts w:ascii="Arial" w:hAnsi="Arial" w:cs="Arial"/>
                <w:lang w:val="el-GR"/>
              </w:rPr>
            </w:pPr>
          </w:p>
        </w:tc>
        <w:tc>
          <w:tcPr>
            <w:tcW w:w="7230" w:type="dxa"/>
            <w:gridSpan w:val="5"/>
          </w:tcPr>
          <w:p w14:paraId="6F477156"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51CEC3A3" w14:textId="77777777" w:rsidTr="001A4577">
        <w:tc>
          <w:tcPr>
            <w:tcW w:w="2268" w:type="dxa"/>
          </w:tcPr>
          <w:p w14:paraId="0B8772AD" w14:textId="77777777" w:rsidR="001A4577"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 xml:space="preserve">Συνοπτικός </w:t>
            </w:r>
          </w:p>
          <w:p w14:paraId="37C4B6D9" w14:textId="46C8418C" w:rsidR="0081788C" w:rsidRPr="00485E21"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τίτλος.</w:t>
            </w:r>
          </w:p>
          <w:p w14:paraId="4F3E59FF" w14:textId="77777777" w:rsidR="001A4577" w:rsidRDefault="001A4577" w:rsidP="0081788C">
            <w:pPr>
              <w:tabs>
                <w:tab w:val="left" w:pos="284"/>
                <w:tab w:val="left" w:pos="567"/>
              </w:tabs>
              <w:spacing w:line="360" w:lineRule="auto"/>
              <w:rPr>
                <w:rFonts w:ascii="Arial" w:hAnsi="Arial" w:cs="Arial"/>
                <w:lang w:val="el-GR"/>
              </w:rPr>
            </w:pPr>
          </w:p>
          <w:p w14:paraId="36B216A2" w14:textId="77777777" w:rsidR="001A4577" w:rsidRDefault="001A4577" w:rsidP="0081788C">
            <w:pPr>
              <w:tabs>
                <w:tab w:val="left" w:pos="284"/>
                <w:tab w:val="left" w:pos="567"/>
              </w:tabs>
              <w:spacing w:line="360" w:lineRule="auto"/>
              <w:rPr>
                <w:rFonts w:ascii="Arial" w:hAnsi="Arial" w:cs="Arial"/>
                <w:lang w:val="el-GR"/>
              </w:rPr>
            </w:pPr>
          </w:p>
          <w:p w14:paraId="0B26E9A8" w14:textId="260F5EBC" w:rsidR="0081788C" w:rsidRPr="00485E21"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 xml:space="preserve">Επίσημη Εφημερίδα, Παράρτημα </w:t>
            </w:r>
          </w:p>
          <w:p w14:paraId="6EDE9BD5" w14:textId="77777777" w:rsidR="0081788C" w:rsidRPr="00485E21"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Τρίτο (Ι):</w:t>
            </w:r>
          </w:p>
          <w:p w14:paraId="6D0D375B" w14:textId="77777777" w:rsidR="0081788C" w:rsidRPr="00485E21" w:rsidRDefault="0081788C" w:rsidP="0081788C">
            <w:pPr>
              <w:tabs>
                <w:tab w:val="left" w:pos="284"/>
                <w:tab w:val="left" w:pos="567"/>
              </w:tabs>
              <w:spacing w:line="360" w:lineRule="auto"/>
              <w:ind w:right="567"/>
              <w:jc w:val="right"/>
              <w:rPr>
                <w:rFonts w:ascii="Arial" w:hAnsi="Arial" w:cs="Arial"/>
                <w:lang w:val="el-GR"/>
              </w:rPr>
            </w:pPr>
            <w:r w:rsidRPr="00485E21">
              <w:rPr>
                <w:rFonts w:ascii="Arial" w:hAnsi="Arial" w:cs="Arial"/>
                <w:lang w:val="el-GR"/>
              </w:rPr>
              <w:t>17.11.2017.</w:t>
            </w:r>
          </w:p>
        </w:tc>
        <w:tc>
          <w:tcPr>
            <w:tcW w:w="7230" w:type="dxa"/>
            <w:gridSpan w:val="5"/>
          </w:tcPr>
          <w:p w14:paraId="2F119D5D" w14:textId="0181B7BB"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lastRenderedPageBreak/>
              <w:t>1.</w:t>
            </w:r>
            <w:r>
              <w:rPr>
                <w:rFonts w:ascii="Arial" w:hAnsi="Arial" w:cs="Arial"/>
                <w:lang w:val="el-GR"/>
              </w:rPr>
              <w:tab/>
            </w:r>
            <w:r>
              <w:rPr>
                <w:rFonts w:ascii="Arial" w:hAnsi="Arial" w:cs="Arial"/>
                <w:lang w:val="el-GR"/>
              </w:rPr>
              <w:tab/>
            </w:r>
            <w:r w:rsidRPr="00485E21">
              <w:rPr>
                <w:rFonts w:ascii="Arial" w:hAnsi="Arial" w:cs="Arial"/>
                <w:lang w:val="el-GR"/>
              </w:rPr>
              <w:t xml:space="preserve">Οι παρόντες Κανονισμοί θα αναφέρονται ως οι περί Συσκευασιών και Αποβλήτων Συσκευασιών (Μείωση της Κατανάλωσης Λεπτής Πλαστικής Σακούλας Μεταφοράς) </w:t>
            </w:r>
            <w:r w:rsidRPr="00485E21">
              <w:rPr>
                <w:rFonts w:ascii="Arial" w:hAnsi="Arial" w:cs="Arial"/>
                <w:lang w:val="el-GR"/>
              </w:rPr>
              <w:lastRenderedPageBreak/>
              <w:t>(Τροποποιητικοί) Κανονισμοί του 2022 και θα διαβάζονται μαζί με τους περί Συσκευασιών και Αποβλήτων Συσκευασιών (Μείωση της Κατανάλωσης Λεπτής Πλαστικής Σακούλας Μεταφοράς) Κανονισμούς του 2017 (που στο εξής θα αναφέρονται ως «οι βασικοί κανονισμοί») και οι βασικοί κανονισμοί και οι παρόντες Κανονισμοί θα αναφέρονται μαζί ως οι περί Συσκευασιών και Αποβλήτων Συσκευασιών (Μείωση της Κατανάλωσης Λεπτής Πλαστικής Σακούλας Μεταφοράς) Κανονισμοί του 2017 και 2022.</w:t>
            </w:r>
          </w:p>
        </w:tc>
      </w:tr>
      <w:tr w:rsidR="0081788C" w:rsidRPr="00F037C4" w14:paraId="0A05B02D" w14:textId="77777777" w:rsidTr="001A4577">
        <w:tc>
          <w:tcPr>
            <w:tcW w:w="2268" w:type="dxa"/>
          </w:tcPr>
          <w:p w14:paraId="04342FAA" w14:textId="77777777" w:rsidR="0081788C" w:rsidRPr="00485E21" w:rsidRDefault="0081788C" w:rsidP="0081788C">
            <w:pPr>
              <w:tabs>
                <w:tab w:val="left" w:pos="284"/>
                <w:tab w:val="left" w:pos="567"/>
              </w:tabs>
              <w:spacing w:line="360" w:lineRule="auto"/>
              <w:rPr>
                <w:rFonts w:ascii="Arial" w:hAnsi="Arial" w:cs="Arial"/>
                <w:lang w:val="el-GR"/>
              </w:rPr>
            </w:pPr>
          </w:p>
        </w:tc>
        <w:tc>
          <w:tcPr>
            <w:tcW w:w="7230" w:type="dxa"/>
            <w:gridSpan w:val="5"/>
          </w:tcPr>
          <w:p w14:paraId="6115525D"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79117AFA" w14:textId="77777777" w:rsidTr="001A4577">
        <w:tc>
          <w:tcPr>
            <w:tcW w:w="2268" w:type="dxa"/>
          </w:tcPr>
          <w:p w14:paraId="0EB4FCEC" w14:textId="77777777" w:rsidR="00110D43"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 xml:space="preserve">Τροποποίηση </w:t>
            </w:r>
          </w:p>
          <w:p w14:paraId="17446187" w14:textId="06693F7B" w:rsidR="0081788C" w:rsidRPr="00485E21"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 xml:space="preserve">του Κανονισμού 2 των βασικών κανονισμών. </w:t>
            </w:r>
          </w:p>
        </w:tc>
        <w:tc>
          <w:tcPr>
            <w:tcW w:w="7230" w:type="dxa"/>
            <w:gridSpan w:val="5"/>
          </w:tcPr>
          <w:p w14:paraId="355E2DD8" w14:textId="05B59E77"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t>2.</w:t>
            </w:r>
            <w:r>
              <w:rPr>
                <w:rFonts w:ascii="Arial" w:hAnsi="Arial" w:cs="Arial"/>
                <w:lang w:val="el-GR"/>
              </w:rPr>
              <w:tab/>
            </w:r>
            <w:r>
              <w:rPr>
                <w:rFonts w:ascii="Arial" w:hAnsi="Arial" w:cs="Arial"/>
                <w:lang w:val="el-GR"/>
              </w:rPr>
              <w:tab/>
            </w:r>
            <w:r w:rsidRPr="00485E21">
              <w:rPr>
                <w:rFonts w:ascii="Arial" w:hAnsi="Arial" w:cs="Arial"/>
                <w:lang w:val="el-GR"/>
              </w:rPr>
              <w:t>Η παράγραφος (1) του Κανονισμού 2 των βασικών κανονισμών τροποποιείται με την προσθήκη, στην κατάλληλη αλφαβητική σειρά, του ακόλουθου νέου όρου και του ορισμού του:</w:t>
            </w:r>
          </w:p>
        </w:tc>
      </w:tr>
      <w:tr w:rsidR="0081788C" w:rsidRPr="00F037C4" w14:paraId="4F6BBF44" w14:textId="77777777" w:rsidTr="001A4577">
        <w:tc>
          <w:tcPr>
            <w:tcW w:w="2268" w:type="dxa"/>
          </w:tcPr>
          <w:p w14:paraId="7377462D" w14:textId="77777777" w:rsidR="0081788C" w:rsidRPr="00485E21" w:rsidRDefault="0081788C" w:rsidP="0081788C">
            <w:pPr>
              <w:tabs>
                <w:tab w:val="left" w:pos="284"/>
                <w:tab w:val="left" w:pos="567"/>
              </w:tabs>
              <w:spacing w:line="360" w:lineRule="auto"/>
              <w:rPr>
                <w:rFonts w:ascii="Arial" w:hAnsi="Arial" w:cs="Arial"/>
                <w:lang w:val="el-GR"/>
              </w:rPr>
            </w:pPr>
          </w:p>
        </w:tc>
        <w:tc>
          <w:tcPr>
            <w:tcW w:w="7230" w:type="dxa"/>
            <w:gridSpan w:val="5"/>
          </w:tcPr>
          <w:p w14:paraId="41CC231C"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4D0A8EB7" w14:textId="77777777" w:rsidTr="001A4577">
        <w:tc>
          <w:tcPr>
            <w:tcW w:w="2268" w:type="dxa"/>
          </w:tcPr>
          <w:p w14:paraId="0B480563" w14:textId="77777777" w:rsidR="0081788C" w:rsidRPr="00485E21" w:rsidRDefault="0081788C" w:rsidP="0081788C">
            <w:pPr>
              <w:tabs>
                <w:tab w:val="left" w:pos="284"/>
                <w:tab w:val="left" w:pos="567"/>
              </w:tabs>
              <w:spacing w:line="360" w:lineRule="auto"/>
              <w:jc w:val="both"/>
              <w:rPr>
                <w:rFonts w:ascii="Arial" w:hAnsi="Arial" w:cs="Arial"/>
                <w:lang w:val="el-GR"/>
              </w:rPr>
            </w:pPr>
          </w:p>
        </w:tc>
        <w:tc>
          <w:tcPr>
            <w:tcW w:w="7230" w:type="dxa"/>
            <w:gridSpan w:val="5"/>
          </w:tcPr>
          <w:p w14:paraId="65035CC3" w14:textId="7295DA8D"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t>«“</w:t>
            </w:r>
            <w:proofErr w:type="spellStart"/>
            <w:r w:rsidRPr="00485E21">
              <w:rPr>
                <w:rFonts w:ascii="Arial" w:hAnsi="Arial" w:cs="Arial"/>
                <w:lang w:val="el-GR"/>
              </w:rPr>
              <w:t>οξοδιασπώμενη</w:t>
            </w:r>
            <w:proofErr w:type="spellEnd"/>
            <w:r w:rsidRPr="00485E21">
              <w:rPr>
                <w:rFonts w:ascii="Arial" w:hAnsi="Arial" w:cs="Arial"/>
                <w:lang w:val="el-GR"/>
              </w:rPr>
              <w:t xml:space="preserve"> πλαστική ύλη” σημαίνει το πλαστικό υλικό, το οποίο περιλαμβάνει πρόσθετα που, μέσω οξείδωσης, οδηγούν σε  διάσπαση του πλαστικού υλικού σε μικρά τμήματα ή σε χημική αποσύνθεση αυτού·». </w:t>
            </w:r>
          </w:p>
        </w:tc>
      </w:tr>
      <w:tr w:rsidR="0081788C" w:rsidRPr="00F037C4" w14:paraId="5D8EB064" w14:textId="77777777" w:rsidTr="001A4577">
        <w:tc>
          <w:tcPr>
            <w:tcW w:w="2268" w:type="dxa"/>
          </w:tcPr>
          <w:p w14:paraId="2911CF35" w14:textId="77777777" w:rsidR="0081788C" w:rsidRPr="00485E21" w:rsidRDefault="0081788C" w:rsidP="0081788C">
            <w:pPr>
              <w:tabs>
                <w:tab w:val="left" w:pos="284"/>
                <w:tab w:val="left" w:pos="567"/>
              </w:tabs>
              <w:spacing w:line="360" w:lineRule="auto"/>
              <w:rPr>
                <w:rFonts w:ascii="Arial" w:hAnsi="Arial" w:cs="Arial"/>
                <w:lang w:val="el-GR"/>
              </w:rPr>
            </w:pPr>
          </w:p>
        </w:tc>
        <w:tc>
          <w:tcPr>
            <w:tcW w:w="7230" w:type="dxa"/>
            <w:gridSpan w:val="5"/>
          </w:tcPr>
          <w:p w14:paraId="2B46FE18"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1485684B" w14:textId="77777777" w:rsidTr="001A4577">
        <w:tc>
          <w:tcPr>
            <w:tcW w:w="2268" w:type="dxa"/>
          </w:tcPr>
          <w:p w14:paraId="401014FA" w14:textId="77777777" w:rsidR="00110D43"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 xml:space="preserve">Τροποποίηση </w:t>
            </w:r>
          </w:p>
          <w:p w14:paraId="4611C5B8" w14:textId="27A35567" w:rsidR="0081788C" w:rsidRPr="00485E21"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του Κανονισμού 5 των βασικών κανονισμών.</w:t>
            </w:r>
          </w:p>
        </w:tc>
        <w:tc>
          <w:tcPr>
            <w:tcW w:w="7230" w:type="dxa"/>
            <w:gridSpan w:val="5"/>
          </w:tcPr>
          <w:p w14:paraId="32DAF212" w14:textId="20AD0B5A"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t>3.</w:t>
            </w:r>
            <w:r>
              <w:rPr>
                <w:rFonts w:ascii="Arial" w:hAnsi="Arial" w:cs="Arial"/>
                <w:lang w:val="el-GR"/>
              </w:rPr>
              <w:tab/>
            </w:r>
            <w:r>
              <w:rPr>
                <w:rFonts w:ascii="Arial" w:hAnsi="Arial" w:cs="Arial"/>
                <w:lang w:val="el-GR"/>
              </w:rPr>
              <w:tab/>
            </w:r>
            <w:r w:rsidRPr="00485E21">
              <w:rPr>
                <w:rFonts w:ascii="Arial" w:hAnsi="Arial" w:cs="Arial"/>
                <w:lang w:val="el-GR"/>
              </w:rPr>
              <w:t xml:space="preserve">Ο Κανονισμός 5 των βασικών κανονισμών τροποποιείται ως ακολούθως: </w:t>
            </w:r>
          </w:p>
        </w:tc>
      </w:tr>
      <w:tr w:rsidR="0081788C" w:rsidRPr="00F037C4" w14:paraId="4A6CD185" w14:textId="77777777" w:rsidTr="001A4577">
        <w:tc>
          <w:tcPr>
            <w:tcW w:w="2268" w:type="dxa"/>
          </w:tcPr>
          <w:p w14:paraId="5CFED139"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36AD5897" w14:textId="77777777" w:rsidR="0081788C" w:rsidRPr="00485E21" w:rsidRDefault="0081788C" w:rsidP="0081788C">
            <w:pPr>
              <w:tabs>
                <w:tab w:val="left" w:pos="284"/>
                <w:tab w:val="left" w:pos="567"/>
              </w:tabs>
              <w:spacing w:line="360" w:lineRule="auto"/>
              <w:jc w:val="right"/>
              <w:rPr>
                <w:rFonts w:ascii="Arial" w:hAnsi="Arial" w:cs="Arial"/>
                <w:lang w:val="el-GR"/>
              </w:rPr>
            </w:pPr>
            <w:r w:rsidRPr="00485E21">
              <w:rPr>
                <w:rFonts w:ascii="Arial" w:hAnsi="Arial" w:cs="Arial"/>
                <w:lang w:val="el-GR"/>
              </w:rPr>
              <w:t>(α)</w:t>
            </w:r>
          </w:p>
        </w:tc>
        <w:tc>
          <w:tcPr>
            <w:tcW w:w="6237" w:type="dxa"/>
            <w:gridSpan w:val="3"/>
          </w:tcPr>
          <w:p w14:paraId="332C6D60" w14:textId="32D82B0B"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t>Με την αντικατάσταση της παραγράφου (α) αυτού</w:t>
            </w:r>
            <w:r w:rsidR="00F037C4" w:rsidRPr="00F037C4">
              <w:rPr>
                <w:rFonts w:ascii="Arial" w:hAnsi="Arial" w:cs="Arial"/>
                <w:lang w:val="el-GR"/>
              </w:rPr>
              <w:t>,</w:t>
            </w:r>
            <w:r w:rsidRPr="00485E21">
              <w:rPr>
                <w:rFonts w:ascii="Arial" w:hAnsi="Arial" w:cs="Arial"/>
                <w:lang w:val="el-GR"/>
              </w:rPr>
              <w:t xml:space="preserve"> με την ακόλουθη παράγραφο:</w:t>
            </w:r>
          </w:p>
        </w:tc>
      </w:tr>
      <w:tr w:rsidR="0081788C" w:rsidRPr="00F037C4" w14:paraId="745C4D6F" w14:textId="77777777" w:rsidTr="001A4577">
        <w:trPr>
          <w:trHeight w:val="339"/>
        </w:trPr>
        <w:tc>
          <w:tcPr>
            <w:tcW w:w="2268" w:type="dxa"/>
          </w:tcPr>
          <w:p w14:paraId="4BAEA665"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06324AAF" w14:textId="77777777" w:rsidR="0081788C" w:rsidRPr="00485E21" w:rsidRDefault="0081788C" w:rsidP="0081788C">
            <w:pPr>
              <w:tabs>
                <w:tab w:val="left" w:pos="284"/>
                <w:tab w:val="left" w:pos="567"/>
              </w:tabs>
              <w:spacing w:line="360" w:lineRule="auto"/>
              <w:jc w:val="right"/>
              <w:rPr>
                <w:rFonts w:ascii="Arial" w:hAnsi="Arial" w:cs="Arial"/>
                <w:lang w:val="el-GR"/>
              </w:rPr>
            </w:pPr>
          </w:p>
        </w:tc>
        <w:tc>
          <w:tcPr>
            <w:tcW w:w="6237" w:type="dxa"/>
            <w:gridSpan w:val="3"/>
          </w:tcPr>
          <w:p w14:paraId="5267D4D2"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0EA9239F" w14:textId="77777777" w:rsidTr="001A4577">
        <w:tc>
          <w:tcPr>
            <w:tcW w:w="2268" w:type="dxa"/>
          </w:tcPr>
          <w:p w14:paraId="141390AA"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4DA18E9E" w14:textId="77777777" w:rsidR="0081788C" w:rsidRPr="00485E21" w:rsidRDefault="0081788C" w:rsidP="0081788C">
            <w:pPr>
              <w:tabs>
                <w:tab w:val="left" w:pos="284"/>
                <w:tab w:val="left" w:pos="567"/>
              </w:tabs>
              <w:spacing w:line="360" w:lineRule="auto"/>
              <w:jc w:val="right"/>
              <w:rPr>
                <w:rFonts w:ascii="Arial" w:hAnsi="Arial" w:cs="Arial"/>
                <w:lang w:val="el-GR"/>
              </w:rPr>
            </w:pPr>
          </w:p>
        </w:tc>
        <w:tc>
          <w:tcPr>
            <w:tcW w:w="6237" w:type="dxa"/>
            <w:gridSpan w:val="3"/>
          </w:tcPr>
          <w:p w14:paraId="49E91A77" w14:textId="1B660DDD" w:rsidR="0081788C" w:rsidRPr="00485E21" w:rsidRDefault="0081788C" w:rsidP="0081788C">
            <w:pPr>
              <w:tabs>
                <w:tab w:val="left" w:pos="284"/>
                <w:tab w:val="left" w:pos="567"/>
              </w:tabs>
              <w:spacing w:line="360" w:lineRule="auto"/>
              <w:ind w:left="567" w:hanging="567"/>
              <w:jc w:val="both"/>
              <w:rPr>
                <w:rFonts w:ascii="Arial" w:hAnsi="Arial" w:cs="Arial"/>
                <w:lang w:val="el-GR"/>
              </w:rPr>
            </w:pPr>
            <w:r w:rsidRPr="00485E21">
              <w:rPr>
                <w:rFonts w:ascii="Arial" w:hAnsi="Arial" w:cs="Arial"/>
                <w:lang w:val="el-GR"/>
              </w:rPr>
              <w:t>«(α)</w:t>
            </w:r>
            <w:r>
              <w:rPr>
                <w:rFonts w:ascii="Arial" w:hAnsi="Arial" w:cs="Arial"/>
                <w:lang w:val="el-GR"/>
              </w:rPr>
              <w:tab/>
            </w:r>
            <w:r w:rsidRPr="00485E21">
              <w:rPr>
                <w:rFonts w:ascii="Arial" w:hAnsi="Arial" w:cs="Arial"/>
                <w:lang w:val="el-GR"/>
              </w:rPr>
              <w:t>Απαγορεύεται η διάθεση λεπτής πλαστικής σακούλας μεταφοράς από πωλητές προϊόντων στα σημεία πώλησης.»·</w:t>
            </w:r>
          </w:p>
        </w:tc>
      </w:tr>
      <w:tr w:rsidR="0081788C" w:rsidRPr="00F037C4" w14:paraId="615326F0" w14:textId="77777777" w:rsidTr="001A4577">
        <w:tc>
          <w:tcPr>
            <w:tcW w:w="2268" w:type="dxa"/>
          </w:tcPr>
          <w:p w14:paraId="09C83CD1"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61D1DE4A" w14:textId="77777777" w:rsidR="0081788C" w:rsidRPr="00485E21" w:rsidRDefault="0081788C" w:rsidP="0081788C">
            <w:pPr>
              <w:tabs>
                <w:tab w:val="left" w:pos="284"/>
                <w:tab w:val="left" w:pos="567"/>
              </w:tabs>
              <w:spacing w:line="360" w:lineRule="auto"/>
              <w:jc w:val="right"/>
              <w:rPr>
                <w:rFonts w:ascii="Arial" w:hAnsi="Arial" w:cs="Arial"/>
                <w:lang w:val="el-GR"/>
              </w:rPr>
            </w:pPr>
          </w:p>
        </w:tc>
        <w:tc>
          <w:tcPr>
            <w:tcW w:w="6237" w:type="dxa"/>
            <w:gridSpan w:val="3"/>
          </w:tcPr>
          <w:p w14:paraId="4B4997D8"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43E845DF" w14:textId="77777777" w:rsidTr="001A4577">
        <w:tc>
          <w:tcPr>
            <w:tcW w:w="2268" w:type="dxa"/>
          </w:tcPr>
          <w:p w14:paraId="4E09AD7D"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64516841" w14:textId="77777777" w:rsidR="0081788C" w:rsidRPr="00485E21" w:rsidRDefault="0081788C" w:rsidP="0081788C">
            <w:pPr>
              <w:tabs>
                <w:tab w:val="left" w:pos="284"/>
                <w:tab w:val="left" w:pos="567"/>
              </w:tabs>
              <w:spacing w:line="360" w:lineRule="auto"/>
              <w:jc w:val="right"/>
              <w:rPr>
                <w:rFonts w:ascii="Arial" w:hAnsi="Arial" w:cs="Arial"/>
                <w:lang w:val="el-GR"/>
              </w:rPr>
            </w:pPr>
            <w:r w:rsidRPr="00485E21">
              <w:rPr>
                <w:rFonts w:ascii="Arial" w:hAnsi="Arial" w:cs="Arial"/>
                <w:lang w:val="el-GR"/>
              </w:rPr>
              <w:t>(β)</w:t>
            </w:r>
          </w:p>
        </w:tc>
        <w:tc>
          <w:tcPr>
            <w:tcW w:w="6237" w:type="dxa"/>
            <w:gridSpan w:val="3"/>
          </w:tcPr>
          <w:p w14:paraId="22196945" w14:textId="3A0A6BE2"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t>με τη διαγραφή της παραγράφου (β) αυτού· και</w:t>
            </w:r>
          </w:p>
        </w:tc>
      </w:tr>
      <w:tr w:rsidR="0081788C" w:rsidRPr="00F037C4" w14:paraId="721EC023" w14:textId="77777777" w:rsidTr="001A4577">
        <w:tc>
          <w:tcPr>
            <w:tcW w:w="2268" w:type="dxa"/>
          </w:tcPr>
          <w:p w14:paraId="40CD52A1"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1FE7C36E" w14:textId="77777777" w:rsidR="0081788C" w:rsidRPr="00485E21" w:rsidRDefault="0081788C" w:rsidP="0081788C">
            <w:pPr>
              <w:tabs>
                <w:tab w:val="left" w:pos="284"/>
                <w:tab w:val="left" w:pos="567"/>
              </w:tabs>
              <w:spacing w:line="360" w:lineRule="auto"/>
              <w:jc w:val="right"/>
              <w:rPr>
                <w:rFonts w:ascii="Arial" w:hAnsi="Arial" w:cs="Arial"/>
                <w:lang w:val="el-GR"/>
              </w:rPr>
            </w:pPr>
          </w:p>
        </w:tc>
        <w:tc>
          <w:tcPr>
            <w:tcW w:w="6237" w:type="dxa"/>
            <w:gridSpan w:val="3"/>
          </w:tcPr>
          <w:p w14:paraId="19411DBE"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43A47298" w14:textId="77777777" w:rsidTr="001A4577">
        <w:tc>
          <w:tcPr>
            <w:tcW w:w="2268" w:type="dxa"/>
          </w:tcPr>
          <w:p w14:paraId="20BDEECF"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317F4AD9" w14:textId="77777777" w:rsidR="0081788C" w:rsidRPr="00485E21" w:rsidRDefault="0081788C" w:rsidP="0081788C">
            <w:pPr>
              <w:tabs>
                <w:tab w:val="left" w:pos="284"/>
                <w:tab w:val="left" w:pos="567"/>
              </w:tabs>
              <w:spacing w:line="360" w:lineRule="auto"/>
              <w:jc w:val="right"/>
              <w:rPr>
                <w:rFonts w:ascii="Arial" w:hAnsi="Arial" w:cs="Arial"/>
                <w:lang w:val="el-GR"/>
              </w:rPr>
            </w:pPr>
            <w:r w:rsidRPr="00485E21">
              <w:rPr>
                <w:rFonts w:ascii="Arial" w:hAnsi="Arial" w:cs="Arial"/>
                <w:lang w:val="el-GR"/>
              </w:rPr>
              <w:t>(γ)</w:t>
            </w:r>
          </w:p>
        </w:tc>
        <w:tc>
          <w:tcPr>
            <w:tcW w:w="6237" w:type="dxa"/>
            <w:gridSpan w:val="3"/>
          </w:tcPr>
          <w:p w14:paraId="7B6743E4" w14:textId="7F785023"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t xml:space="preserve">με την προσθήκη, αμέσως μετά την παράγραφο (γ) αυτού, της ακόλουθης νέας παραγράφου: </w:t>
            </w:r>
          </w:p>
        </w:tc>
      </w:tr>
      <w:tr w:rsidR="0081788C" w:rsidRPr="00F037C4" w14:paraId="3CD2B16B" w14:textId="77777777" w:rsidTr="001A4577">
        <w:trPr>
          <w:trHeight w:val="374"/>
        </w:trPr>
        <w:tc>
          <w:tcPr>
            <w:tcW w:w="2268" w:type="dxa"/>
          </w:tcPr>
          <w:p w14:paraId="16CD194C"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5550378C" w14:textId="77777777" w:rsidR="0081788C" w:rsidRPr="00485E21" w:rsidRDefault="0081788C" w:rsidP="0081788C">
            <w:pPr>
              <w:tabs>
                <w:tab w:val="left" w:pos="284"/>
                <w:tab w:val="left" w:pos="567"/>
              </w:tabs>
              <w:spacing w:line="360" w:lineRule="auto"/>
              <w:jc w:val="right"/>
              <w:rPr>
                <w:rFonts w:ascii="Arial" w:hAnsi="Arial" w:cs="Arial"/>
                <w:lang w:val="el-GR"/>
              </w:rPr>
            </w:pPr>
          </w:p>
        </w:tc>
        <w:tc>
          <w:tcPr>
            <w:tcW w:w="6237" w:type="dxa"/>
            <w:gridSpan w:val="3"/>
          </w:tcPr>
          <w:p w14:paraId="016FE5E2"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0B66372C" w14:textId="77777777" w:rsidTr="001A4577">
        <w:tc>
          <w:tcPr>
            <w:tcW w:w="2268" w:type="dxa"/>
          </w:tcPr>
          <w:p w14:paraId="79ED370D"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1C65E995" w14:textId="77777777" w:rsidR="0081788C" w:rsidRPr="00485E21" w:rsidRDefault="0081788C" w:rsidP="0081788C">
            <w:pPr>
              <w:tabs>
                <w:tab w:val="left" w:pos="284"/>
                <w:tab w:val="left" w:pos="567"/>
              </w:tabs>
              <w:spacing w:line="360" w:lineRule="auto"/>
              <w:jc w:val="right"/>
              <w:rPr>
                <w:rFonts w:ascii="Arial" w:hAnsi="Arial" w:cs="Arial"/>
                <w:lang w:val="el-GR"/>
              </w:rPr>
            </w:pPr>
          </w:p>
        </w:tc>
        <w:tc>
          <w:tcPr>
            <w:tcW w:w="6237" w:type="dxa"/>
            <w:gridSpan w:val="3"/>
          </w:tcPr>
          <w:p w14:paraId="0CBEB659" w14:textId="6496D885" w:rsidR="0081788C" w:rsidRPr="00485E21" w:rsidRDefault="0081788C" w:rsidP="0081788C">
            <w:pPr>
              <w:tabs>
                <w:tab w:val="left" w:pos="284"/>
                <w:tab w:val="left" w:pos="567"/>
              </w:tabs>
              <w:spacing w:line="360" w:lineRule="auto"/>
              <w:ind w:left="567" w:hanging="567"/>
              <w:jc w:val="both"/>
              <w:rPr>
                <w:rFonts w:ascii="Arial" w:hAnsi="Arial" w:cs="Arial"/>
                <w:lang w:val="el-GR"/>
              </w:rPr>
            </w:pPr>
            <w:r w:rsidRPr="00485E21">
              <w:rPr>
                <w:rFonts w:ascii="Arial" w:hAnsi="Arial" w:cs="Arial"/>
                <w:lang w:val="el-GR"/>
              </w:rPr>
              <w:t>«(δ)</w:t>
            </w:r>
            <w:r>
              <w:rPr>
                <w:rFonts w:ascii="Arial" w:hAnsi="Arial" w:cs="Arial"/>
                <w:lang w:val="el-GR"/>
              </w:rPr>
              <w:tab/>
            </w:r>
            <w:r w:rsidRPr="00485E21">
              <w:rPr>
                <w:rFonts w:ascii="Arial" w:hAnsi="Arial" w:cs="Arial"/>
                <w:lang w:val="el-GR"/>
              </w:rPr>
              <w:t xml:space="preserve">Απαγορεύεται η παραγωγή, η διανομή, η πώληση, η παροχή και η χρήση </w:t>
            </w:r>
            <w:proofErr w:type="spellStart"/>
            <w:r w:rsidRPr="00485E21">
              <w:rPr>
                <w:rFonts w:ascii="Arial" w:hAnsi="Arial" w:cs="Arial"/>
                <w:lang w:val="el-GR"/>
              </w:rPr>
              <w:t>οξοδιασπώμενης</w:t>
            </w:r>
            <w:proofErr w:type="spellEnd"/>
            <w:r w:rsidRPr="00485E21">
              <w:rPr>
                <w:rFonts w:ascii="Arial" w:hAnsi="Arial" w:cs="Arial"/>
                <w:lang w:val="el-GR"/>
              </w:rPr>
              <w:t xml:space="preserve"> πλαστικής σακούλας μεταφοράς, η οποία είναι κατασκευασμένη, εξ ολοκλήρου ή εν μέρει, από </w:t>
            </w:r>
            <w:proofErr w:type="spellStart"/>
            <w:r w:rsidRPr="00485E21">
              <w:rPr>
                <w:rFonts w:ascii="Arial" w:hAnsi="Arial" w:cs="Arial"/>
                <w:lang w:val="el-GR"/>
              </w:rPr>
              <w:t>οξοδιασπώμενη</w:t>
            </w:r>
            <w:proofErr w:type="spellEnd"/>
            <w:r w:rsidRPr="00485E21">
              <w:rPr>
                <w:rFonts w:ascii="Arial" w:hAnsi="Arial" w:cs="Arial"/>
                <w:lang w:val="el-GR"/>
              </w:rPr>
              <w:t xml:space="preserve"> πλαστική ύλη.».</w:t>
            </w:r>
          </w:p>
        </w:tc>
      </w:tr>
      <w:tr w:rsidR="0081788C" w:rsidRPr="00F037C4" w14:paraId="05FEF45D" w14:textId="77777777" w:rsidTr="001A4577">
        <w:tc>
          <w:tcPr>
            <w:tcW w:w="2268" w:type="dxa"/>
          </w:tcPr>
          <w:p w14:paraId="6B5F475B" w14:textId="77777777" w:rsidR="0081788C" w:rsidRPr="00485E21" w:rsidRDefault="0081788C" w:rsidP="0081788C">
            <w:pPr>
              <w:tabs>
                <w:tab w:val="left" w:pos="284"/>
                <w:tab w:val="left" w:pos="567"/>
              </w:tabs>
              <w:spacing w:line="360" w:lineRule="auto"/>
              <w:rPr>
                <w:rFonts w:ascii="Arial" w:hAnsi="Arial" w:cs="Arial"/>
                <w:lang w:val="el-GR"/>
              </w:rPr>
            </w:pPr>
          </w:p>
        </w:tc>
        <w:tc>
          <w:tcPr>
            <w:tcW w:w="7230" w:type="dxa"/>
            <w:gridSpan w:val="5"/>
          </w:tcPr>
          <w:p w14:paraId="41416CFD"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06E97A5D" w14:textId="77777777" w:rsidTr="001A4577">
        <w:tc>
          <w:tcPr>
            <w:tcW w:w="2268" w:type="dxa"/>
          </w:tcPr>
          <w:p w14:paraId="0CD8FBC0" w14:textId="77777777" w:rsidR="00110D43"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 xml:space="preserve">Τροποποίηση </w:t>
            </w:r>
          </w:p>
          <w:p w14:paraId="20F14E15" w14:textId="44019C61" w:rsidR="0081788C" w:rsidRPr="00485E21"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του Κανονισμού 6 των βασικών κανονισμών.</w:t>
            </w:r>
          </w:p>
        </w:tc>
        <w:tc>
          <w:tcPr>
            <w:tcW w:w="7230" w:type="dxa"/>
            <w:gridSpan w:val="5"/>
          </w:tcPr>
          <w:p w14:paraId="644D3B3E" w14:textId="08D76226"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t>4.</w:t>
            </w:r>
            <w:r>
              <w:rPr>
                <w:rFonts w:ascii="Arial" w:hAnsi="Arial" w:cs="Arial"/>
                <w:lang w:val="el-GR"/>
              </w:rPr>
              <w:tab/>
            </w:r>
            <w:r>
              <w:rPr>
                <w:rFonts w:ascii="Arial" w:hAnsi="Arial" w:cs="Arial"/>
                <w:lang w:val="el-GR"/>
              </w:rPr>
              <w:tab/>
            </w:r>
            <w:r w:rsidRPr="00485E21">
              <w:rPr>
                <w:rFonts w:ascii="Arial" w:hAnsi="Arial" w:cs="Arial"/>
                <w:lang w:val="el-GR"/>
              </w:rPr>
              <w:t xml:space="preserve">Ο Κανονισμός 6 των βασικών κανονισμών τροποποιείται ως ακολούθως: </w:t>
            </w:r>
          </w:p>
          <w:p w14:paraId="01E69B89"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74D94C09" w14:textId="77777777" w:rsidTr="001A4577">
        <w:tc>
          <w:tcPr>
            <w:tcW w:w="2268" w:type="dxa"/>
          </w:tcPr>
          <w:p w14:paraId="19588222"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73850620" w14:textId="77777777" w:rsidR="0081788C" w:rsidRPr="00485E21" w:rsidRDefault="0081788C" w:rsidP="0081788C">
            <w:pPr>
              <w:tabs>
                <w:tab w:val="left" w:pos="284"/>
                <w:tab w:val="left" w:pos="600"/>
              </w:tabs>
              <w:spacing w:line="360" w:lineRule="auto"/>
              <w:jc w:val="right"/>
              <w:rPr>
                <w:rFonts w:ascii="Arial" w:hAnsi="Arial" w:cs="Arial"/>
                <w:lang w:val="el-GR"/>
              </w:rPr>
            </w:pPr>
          </w:p>
        </w:tc>
        <w:tc>
          <w:tcPr>
            <w:tcW w:w="6237" w:type="dxa"/>
            <w:gridSpan w:val="3"/>
          </w:tcPr>
          <w:p w14:paraId="5148E72B"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3E724627" w14:textId="77777777" w:rsidTr="001A4577">
        <w:tc>
          <w:tcPr>
            <w:tcW w:w="2268" w:type="dxa"/>
          </w:tcPr>
          <w:p w14:paraId="4607FFFA"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3BF40183" w14:textId="77777777" w:rsidR="0081788C" w:rsidRPr="00485E21" w:rsidRDefault="0081788C" w:rsidP="0081788C">
            <w:pPr>
              <w:tabs>
                <w:tab w:val="left" w:pos="284"/>
                <w:tab w:val="left" w:pos="600"/>
              </w:tabs>
              <w:spacing w:line="360" w:lineRule="auto"/>
              <w:jc w:val="right"/>
              <w:rPr>
                <w:rFonts w:ascii="Arial" w:hAnsi="Arial" w:cs="Arial"/>
                <w:lang w:val="el-GR"/>
              </w:rPr>
            </w:pPr>
            <w:r w:rsidRPr="00485E21">
              <w:rPr>
                <w:rFonts w:ascii="Arial" w:hAnsi="Arial" w:cs="Arial"/>
                <w:lang w:val="el-GR"/>
              </w:rPr>
              <w:t>(α)</w:t>
            </w:r>
          </w:p>
        </w:tc>
        <w:tc>
          <w:tcPr>
            <w:tcW w:w="6237" w:type="dxa"/>
            <w:gridSpan w:val="3"/>
          </w:tcPr>
          <w:p w14:paraId="1AEAD822" w14:textId="29F80C1B"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t>Με την αντικατάσταση της παραγράφου (1) αυτού</w:t>
            </w:r>
            <w:r w:rsidR="00F037C4" w:rsidRPr="00F037C4">
              <w:rPr>
                <w:rFonts w:ascii="Arial" w:hAnsi="Arial" w:cs="Arial"/>
                <w:lang w:val="el-GR"/>
              </w:rPr>
              <w:t>,</w:t>
            </w:r>
            <w:r w:rsidRPr="00485E21">
              <w:rPr>
                <w:rFonts w:ascii="Arial" w:hAnsi="Arial" w:cs="Arial"/>
                <w:lang w:val="el-GR"/>
              </w:rPr>
              <w:t xml:space="preserve"> με την ακόλουθη παράγραφο:</w:t>
            </w:r>
          </w:p>
        </w:tc>
      </w:tr>
      <w:tr w:rsidR="0081788C" w:rsidRPr="00F037C4" w14:paraId="0A0485E7" w14:textId="77777777" w:rsidTr="001A4577">
        <w:tc>
          <w:tcPr>
            <w:tcW w:w="2268" w:type="dxa"/>
          </w:tcPr>
          <w:p w14:paraId="493A5F56"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5F68489F" w14:textId="77777777" w:rsidR="0081788C" w:rsidRPr="00485E21" w:rsidRDefault="0081788C" w:rsidP="0081788C">
            <w:pPr>
              <w:tabs>
                <w:tab w:val="left" w:pos="284"/>
                <w:tab w:val="left" w:pos="567"/>
              </w:tabs>
              <w:spacing w:line="360" w:lineRule="auto"/>
              <w:jc w:val="right"/>
              <w:rPr>
                <w:rFonts w:ascii="Arial" w:hAnsi="Arial" w:cs="Arial"/>
                <w:lang w:val="el-GR"/>
              </w:rPr>
            </w:pPr>
          </w:p>
        </w:tc>
        <w:tc>
          <w:tcPr>
            <w:tcW w:w="6237" w:type="dxa"/>
            <w:gridSpan w:val="3"/>
          </w:tcPr>
          <w:p w14:paraId="3EB6E88F"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457A5118" w14:textId="77777777" w:rsidTr="001A4577">
        <w:tc>
          <w:tcPr>
            <w:tcW w:w="2268" w:type="dxa"/>
          </w:tcPr>
          <w:p w14:paraId="58E915EE"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00FB1FFC" w14:textId="77777777" w:rsidR="0081788C" w:rsidRPr="00485E21" w:rsidRDefault="0081788C" w:rsidP="0081788C">
            <w:pPr>
              <w:tabs>
                <w:tab w:val="left" w:pos="284"/>
                <w:tab w:val="left" w:pos="567"/>
              </w:tabs>
              <w:spacing w:line="360" w:lineRule="auto"/>
              <w:jc w:val="both"/>
              <w:rPr>
                <w:rFonts w:ascii="Arial" w:hAnsi="Arial" w:cs="Arial"/>
                <w:lang w:val="el-GR"/>
              </w:rPr>
            </w:pPr>
          </w:p>
        </w:tc>
        <w:tc>
          <w:tcPr>
            <w:tcW w:w="6237" w:type="dxa"/>
            <w:gridSpan w:val="3"/>
          </w:tcPr>
          <w:p w14:paraId="3D06B5D4" w14:textId="48FABECA"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t>«(1) Οι μεμονωμένοι πωλητές προϊόντων και τα οργανωμένα σύνολα πωλητών προϊόντων προβαίνουν σε δράσεις, σύμφωνα με τις πρόνοιες της παραγράφου (2), για ενημέρωση και ευαισθητοποίηση του κοινού σχετικά με τη μείωση της χρήσης της λεπτής πλαστικής σακούλας μεταφοράς.»· και</w:t>
            </w:r>
          </w:p>
        </w:tc>
      </w:tr>
      <w:tr w:rsidR="0081788C" w:rsidRPr="00F037C4" w14:paraId="6583EC52" w14:textId="77777777" w:rsidTr="001A4577">
        <w:tc>
          <w:tcPr>
            <w:tcW w:w="2268" w:type="dxa"/>
          </w:tcPr>
          <w:p w14:paraId="0085EB2D"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2C9BCE94" w14:textId="77777777" w:rsidR="0081788C" w:rsidRPr="00485E21" w:rsidRDefault="0081788C" w:rsidP="0081788C">
            <w:pPr>
              <w:tabs>
                <w:tab w:val="left" w:pos="284"/>
                <w:tab w:val="left" w:pos="567"/>
              </w:tabs>
              <w:spacing w:line="360" w:lineRule="auto"/>
              <w:jc w:val="both"/>
              <w:rPr>
                <w:rFonts w:ascii="Arial" w:hAnsi="Arial" w:cs="Arial"/>
                <w:lang w:val="el-GR"/>
              </w:rPr>
            </w:pPr>
          </w:p>
        </w:tc>
        <w:tc>
          <w:tcPr>
            <w:tcW w:w="6237" w:type="dxa"/>
            <w:gridSpan w:val="3"/>
          </w:tcPr>
          <w:p w14:paraId="7050C434"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1449F3AA" w14:textId="77777777" w:rsidTr="001A4577">
        <w:tc>
          <w:tcPr>
            <w:tcW w:w="2268" w:type="dxa"/>
          </w:tcPr>
          <w:p w14:paraId="110DFDE7"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60D240E9" w14:textId="77777777" w:rsidR="0081788C" w:rsidRPr="00485E21" w:rsidRDefault="0081788C" w:rsidP="0081788C">
            <w:pPr>
              <w:tabs>
                <w:tab w:val="left" w:pos="284"/>
                <w:tab w:val="left" w:pos="567"/>
              </w:tabs>
              <w:spacing w:line="360" w:lineRule="auto"/>
              <w:jc w:val="right"/>
              <w:rPr>
                <w:rFonts w:ascii="Arial" w:hAnsi="Arial" w:cs="Arial"/>
                <w:lang w:val="el-GR"/>
              </w:rPr>
            </w:pPr>
            <w:r w:rsidRPr="00485E21">
              <w:rPr>
                <w:rFonts w:ascii="Arial" w:hAnsi="Arial" w:cs="Arial"/>
                <w:lang w:val="el-GR"/>
              </w:rPr>
              <w:t>(β)</w:t>
            </w:r>
          </w:p>
        </w:tc>
        <w:tc>
          <w:tcPr>
            <w:tcW w:w="6237" w:type="dxa"/>
            <w:gridSpan w:val="3"/>
          </w:tcPr>
          <w:p w14:paraId="7D111B1C" w14:textId="2BF529BF"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t>με την αντικατάσταση της υποπαραγράφου (α) της παραγράφου (2) αυτού</w:t>
            </w:r>
            <w:r w:rsidR="00F037C4">
              <w:rPr>
                <w:rFonts w:ascii="Arial" w:hAnsi="Arial" w:cs="Arial"/>
                <w:lang w:val="en-US"/>
              </w:rPr>
              <w:t>,</w:t>
            </w:r>
            <w:bookmarkStart w:id="0" w:name="_GoBack"/>
            <w:bookmarkEnd w:id="0"/>
            <w:r w:rsidRPr="00485E21">
              <w:rPr>
                <w:rFonts w:ascii="Arial" w:hAnsi="Arial" w:cs="Arial"/>
                <w:lang w:val="el-GR"/>
              </w:rPr>
              <w:t xml:space="preserve"> με την ακόλουθη υποπαράγραφο: </w:t>
            </w:r>
          </w:p>
        </w:tc>
      </w:tr>
      <w:tr w:rsidR="0081788C" w:rsidRPr="00F037C4" w14:paraId="1F9A2521" w14:textId="77777777" w:rsidTr="001A4577">
        <w:tc>
          <w:tcPr>
            <w:tcW w:w="2268" w:type="dxa"/>
          </w:tcPr>
          <w:p w14:paraId="0738EBE9"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2DBEEB5D" w14:textId="77777777" w:rsidR="0081788C" w:rsidRPr="00485E21" w:rsidRDefault="0081788C" w:rsidP="0081788C">
            <w:pPr>
              <w:tabs>
                <w:tab w:val="left" w:pos="284"/>
                <w:tab w:val="left" w:pos="567"/>
              </w:tabs>
              <w:spacing w:line="360" w:lineRule="auto"/>
              <w:jc w:val="right"/>
              <w:rPr>
                <w:rFonts w:ascii="Arial" w:hAnsi="Arial" w:cs="Arial"/>
                <w:lang w:val="el-GR"/>
              </w:rPr>
            </w:pPr>
          </w:p>
        </w:tc>
        <w:tc>
          <w:tcPr>
            <w:tcW w:w="6237" w:type="dxa"/>
            <w:gridSpan w:val="3"/>
          </w:tcPr>
          <w:p w14:paraId="10581E96"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56969655" w14:textId="77777777" w:rsidTr="001A4577">
        <w:tc>
          <w:tcPr>
            <w:tcW w:w="2268" w:type="dxa"/>
          </w:tcPr>
          <w:p w14:paraId="0D40EAFB"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0E834549" w14:textId="77777777" w:rsidR="0081788C" w:rsidRPr="00485E21" w:rsidRDefault="0081788C" w:rsidP="0081788C">
            <w:pPr>
              <w:tabs>
                <w:tab w:val="left" w:pos="284"/>
                <w:tab w:val="left" w:pos="567"/>
              </w:tabs>
              <w:spacing w:line="360" w:lineRule="auto"/>
              <w:jc w:val="both"/>
              <w:rPr>
                <w:rFonts w:ascii="Arial" w:hAnsi="Arial" w:cs="Arial"/>
                <w:lang w:val="el-GR"/>
              </w:rPr>
            </w:pPr>
          </w:p>
        </w:tc>
        <w:tc>
          <w:tcPr>
            <w:tcW w:w="708" w:type="dxa"/>
          </w:tcPr>
          <w:p w14:paraId="5D05A82A" w14:textId="50EC2AA5" w:rsidR="0081788C" w:rsidRPr="00485E21" w:rsidRDefault="0081788C" w:rsidP="0081788C">
            <w:pPr>
              <w:tabs>
                <w:tab w:val="left" w:pos="284"/>
                <w:tab w:val="left" w:pos="567"/>
              </w:tabs>
              <w:spacing w:line="360" w:lineRule="auto"/>
              <w:jc w:val="right"/>
              <w:rPr>
                <w:rFonts w:ascii="Arial" w:hAnsi="Arial" w:cs="Arial"/>
                <w:lang w:val="el-GR"/>
              </w:rPr>
            </w:pPr>
            <w:r w:rsidRPr="00485E21">
              <w:rPr>
                <w:rFonts w:ascii="Arial" w:hAnsi="Arial" w:cs="Arial"/>
                <w:lang w:val="el-GR"/>
              </w:rPr>
              <w:t>«(α)</w:t>
            </w:r>
          </w:p>
        </w:tc>
        <w:tc>
          <w:tcPr>
            <w:tcW w:w="567" w:type="dxa"/>
          </w:tcPr>
          <w:p w14:paraId="4FC26725" w14:textId="04315B12" w:rsidR="0081788C" w:rsidRPr="00485E21" w:rsidRDefault="0081788C" w:rsidP="0081788C">
            <w:pPr>
              <w:pStyle w:val="ListParagraph"/>
              <w:tabs>
                <w:tab w:val="left" w:pos="284"/>
                <w:tab w:val="left" w:pos="567"/>
              </w:tabs>
              <w:spacing w:line="360" w:lineRule="auto"/>
              <w:ind w:left="0"/>
              <w:contextualSpacing w:val="0"/>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p>
        </w:tc>
        <w:tc>
          <w:tcPr>
            <w:tcW w:w="4962" w:type="dxa"/>
          </w:tcPr>
          <w:p w14:paraId="3D112A75" w14:textId="7E05A736" w:rsidR="0081788C" w:rsidRPr="00485E21" w:rsidRDefault="0081788C" w:rsidP="0081788C">
            <w:pPr>
              <w:pStyle w:val="ListParagraph"/>
              <w:tabs>
                <w:tab w:val="left" w:pos="284"/>
                <w:tab w:val="left" w:pos="567"/>
              </w:tabs>
              <w:spacing w:line="360" w:lineRule="auto"/>
              <w:ind w:left="0"/>
              <w:contextualSpacing w:val="0"/>
              <w:jc w:val="both"/>
              <w:rPr>
                <w:rFonts w:ascii="Arial" w:hAnsi="Arial" w:cs="Arial"/>
                <w:lang w:val="el-GR"/>
              </w:rPr>
            </w:pPr>
            <w:r w:rsidRPr="00485E21">
              <w:rPr>
                <w:rFonts w:ascii="Arial" w:hAnsi="Arial" w:cs="Arial"/>
                <w:lang w:val="el-GR"/>
              </w:rPr>
              <w:t>Τη διοργάνωση εκστρατειών ενημέρωσης και ευαισθητοποίησης του κοινού και εκδηλώσεων ή/και συναντήσεων σχετικά με την παροχή πληροφόρησης για τις περιβαλλοντικές επιπτώσεις της αυξημένης χρήσης  ή/και τα περιβαλλοντικά οφέλη της μειωμένης χρήσης της λεπτής πλαστικής σακούλας μεταφοράς∙ και</w:t>
            </w:r>
          </w:p>
        </w:tc>
      </w:tr>
      <w:tr w:rsidR="0081788C" w:rsidRPr="00F037C4" w14:paraId="795854C0" w14:textId="77777777" w:rsidTr="001A4577">
        <w:tc>
          <w:tcPr>
            <w:tcW w:w="2268" w:type="dxa"/>
          </w:tcPr>
          <w:p w14:paraId="6D52990A" w14:textId="77777777" w:rsidR="0081788C" w:rsidRPr="00485E21" w:rsidRDefault="0081788C" w:rsidP="0081788C">
            <w:pPr>
              <w:tabs>
                <w:tab w:val="left" w:pos="284"/>
                <w:tab w:val="left" w:pos="567"/>
              </w:tabs>
              <w:spacing w:line="360" w:lineRule="auto"/>
              <w:rPr>
                <w:rFonts w:ascii="Arial" w:hAnsi="Arial" w:cs="Arial"/>
                <w:lang w:val="el-GR"/>
              </w:rPr>
            </w:pPr>
          </w:p>
        </w:tc>
        <w:tc>
          <w:tcPr>
            <w:tcW w:w="993" w:type="dxa"/>
            <w:gridSpan w:val="2"/>
          </w:tcPr>
          <w:p w14:paraId="14C5FB10" w14:textId="77777777" w:rsidR="0081788C" w:rsidRPr="00485E21" w:rsidRDefault="0081788C" w:rsidP="0081788C">
            <w:pPr>
              <w:tabs>
                <w:tab w:val="left" w:pos="284"/>
                <w:tab w:val="left" w:pos="567"/>
              </w:tabs>
              <w:spacing w:line="360" w:lineRule="auto"/>
              <w:jc w:val="both"/>
              <w:rPr>
                <w:rFonts w:ascii="Arial" w:hAnsi="Arial" w:cs="Arial"/>
                <w:lang w:val="el-GR"/>
              </w:rPr>
            </w:pPr>
          </w:p>
        </w:tc>
        <w:tc>
          <w:tcPr>
            <w:tcW w:w="708" w:type="dxa"/>
          </w:tcPr>
          <w:p w14:paraId="0A3D53FB" w14:textId="77777777" w:rsidR="0081788C" w:rsidRPr="00485E21" w:rsidRDefault="0081788C" w:rsidP="0081788C">
            <w:pPr>
              <w:tabs>
                <w:tab w:val="left" w:pos="284"/>
                <w:tab w:val="left" w:pos="567"/>
              </w:tabs>
              <w:spacing w:line="360" w:lineRule="auto"/>
              <w:jc w:val="right"/>
              <w:rPr>
                <w:rFonts w:ascii="Arial" w:hAnsi="Arial" w:cs="Arial"/>
                <w:lang w:val="el-GR"/>
              </w:rPr>
            </w:pPr>
          </w:p>
        </w:tc>
        <w:tc>
          <w:tcPr>
            <w:tcW w:w="567" w:type="dxa"/>
          </w:tcPr>
          <w:p w14:paraId="6DCB7C61" w14:textId="5D7428D9" w:rsidR="0081788C" w:rsidRDefault="0081788C" w:rsidP="0081788C">
            <w:pPr>
              <w:pStyle w:val="ListParagraph"/>
              <w:tabs>
                <w:tab w:val="left" w:pos="284"/>
                <w:tab w:val="left" w:pos="567"/>
              </w:tabs>
              <w:spacing w:line="360" w:lineRule="auto"/>
              <w:ind w:left="0"/>
              <w:contextualSpacing w:val="0"/>
              <w:jc w:val="both"/>
              <w:rPr>
                <w:rFonts w:ascii="Arial" w:hAnsi="Arial" w:cs="Arial"/>
                <w:lang w:val="en-US"/>
              </w:rPr>
            </w:pPr>
            <w:r>
              <w:rPr>
                <w:rFonts w:ascii="Arial" w:hAnsi="Arial" w:cs="Arial"/>
                <w:lang w:val="en-US"/>
              </w:rPr>
              <w:t>(ii)</w:t>
            </w:r>
          </w:p>
        </w:tc>
        <w:tc>
          <w:tcPr>
            <w:tcW w:w="4962" w:type="dxa"/>
          </w:tcPr>
          <w:p w14:paraId="326F77EC" w14:textId="0C00CB13" w:rsidR="0081788C" w:rsidRPr="00485E21" w:rsidRDefault="0081788C" w:rsidP="0081788C">
            <w:pPr>
              <w:pStyle w:val="ListParagraph"/>
              <w:tabs>
                <w:tab w:val="left" w:pos="284"/>
                <w:tab w:val="left" w:pos="567"/>
              </w:tabs>
              <w:spacing w:line="360" w:lineRule="auto"/>
              <w:ind w:left="0"/>
              <w:contextualSpacing w:val="0"/>
              <w:jc w:val="both"/>
              <w:rPr>
                <w:rFonts w:ascii="Arial" w:hAnsi="Arial" w:cs="Arial"/>
                <w:lang w:val="el-GR"/>
              </w:rPr>
            </w:pPr>
            <w:r w:rsidRPr="00485E21">
              <w:rPr>
                <w:rFonts w:ascii="Arial" w:hAnsi="Arial" w:cs="Arial"/>
                <w:lang w:val="el-GR"/>
              </w:rPr>
              <w:t>την ενθάρρυνση και προώθηση της χρήσης εναλλακτικών λύσεων, όπως η χρήση επαναχρησιμοποιούμενης σακούλας (πλαστική</w:t>
            </w:r>
            <w:r w:rsidR="00110D43">
              <w:rPr>
                <w:rFonts w:ascii="Arial" w:hAnsi="Arial" w:cs="Arial"/>
                <w:lang w:val="el-GR"/>
              </w:rPr>
              <w:t>ς</w:t>
            </w:r>
            <w:r w:rsidRPr="00485E21">
              <w:rPr>
                <w:rFonts w:ascii="Arial" w:hAnsi="Arial" w:cs="Arial"/>
                <w:lang w:val="el-GR"/>
              </w:rPr>
              <w:t>, χάρτινη</w:t>
            </w:r>
            <w:r w:rsidR="00110D43">
              <w:rPr>
                <w:rFonts w:ascii="Arial" w:hAnsi="Arial" w:cs="Arial"/>
                <w:lang w:val="el-GR"/>
              </w:rPr>
              <w:t>ς</w:t>
            </w:r>
            <w:r w:rsidRPr="00485E21">
              <w:rPr>
                <w:rFonts w:ascii="Arial" w:hAnsi="Arial" w:cs="Arial"/>
                <w:lang w:val="el-GR"/>
              </w:rPr>
              <w:t>, υφασμάτινη</w:t>
            </w:r>
            <w:r w:rsidR="00110D43">
              <w:rPr>
                <w:rFonts w:ascii="Arial" w:hAnsi="Arial" w:cs="Arial"/>
                <w:lang w:val="el-GR"/>
              </w:rPr>
              <w:t>ς</w:t>
            </w:r>
            <w:r w:rsidRPr="00485E21">
              <w:rPr>
                <w:rFonts w:ascii="Arial" w:hAnsi="Arial" w:cs="Arial"/>
                <w:lang w:val="el-GR"/>
              </w:rPr>
              <w:t>, σύμμεικτη</w:t>
            </w:r>
            <w:r w:rsidR="00110D43">
              <w:rPr>
                <w:rFonts w:ascii="Arial" w:hAnsi="Arial" w:cs="Arial"/>
                <w:lang w:val="el-GR"/>
              </w:rPr>
              <w:t>ς</w:t>
            </w:r>
            <w:r w:rsidRPr="00485E21">
              <w:rPr>
                <w:rFonts w:ascii="Arial" w:hAnsi="Arial" w:cs="Arial"/>
                <w:lang w:val="el-GR"/>
              </w:rPr>
              <w:t>)·».</w:t>
            </w:r>
          </w:p>
        </w:tc>
      </w:tr>
      <w:tr w:rsidR="0081788C" w:rsidRPr="00F037C4" w14:paraId="3FB4739B" w14:textId="77777777" w:rsidTr="001A4577">
        <w:tc>
          <w:tcPr>
            <w:tcW w:w="2268" w:type="dxa"/>
          </w:tcPr>
          <w:p w14:paraId="3314C39C" w14:textId="77777777" w:rsidR="0081788C" w:rsidRPr="00485E21" w:rsidRDefault="0081788C" w:rsidP="0081788C">
            <w:pPr>
              <w:tabs>
                <w:tab w:val="left" w:pos="284"/>
                <w:tab w:val="left" w:pos="567"/>
              </w:tabs>
              <w:spacing w:line="360" w:lineRule="auto"/>
              <w:rPr>
                <w:rFonts w:ascii="Arial" w:hAnsi="Arial" w:cs="Arial"/>
                <w:lang w:val="el-GR"/>
              </w:rPr>
            </w:pPr>
          </w:p>
        </w:tc>
        <w:tc>
          <w:tcPr>
            <w:tcW w:w="7230" w:type="dxa"/>
            <w:gridSpan w:val="5"/>
          </w:tcPr>
          <w:p w14:paraId="3EA0F3C4" w14:textId="77777777" w:rsidR="0081788C" w:rsidRPr="00485E21" w:rsidRDefault="0081788C" w:rsidP="0081788C">
            <w:pPr>
              <w:tabs>
                <w:tab w:val="left" w:pos="284"/>
                <w:tab w:val="left" w:pos="567"/>
              </w:tabs>
              <w:spacing w:line="360" w:lineRule="auto"/>
              <w:jc w:val="both"/>
              <w:rPr>
                <w:rFonts w:ascii="Arial" w:hAnsi="Arial" w:cs="Arial"/>
                <w:lang w:val="el-GR"/>
              </w:rPr>
            </w:pPr>
          </w:p>
        </w:tc>
      </w:tr>
      <w:tr w:rsidR="0081788C" w:rsidRPr="00F037C4" w14:paraId="02515229" w14:textId="77777777" w:rsidTr="001A4577">
        <w:tc>
          <w:tcPr>
            <w:tcW w:w="2268" w:type="dxa"/>
          </w:tcPr>
          <w:p w14:paraId="08C3CD24" w14:textId="11047CB3" w:rsidR="0081788C" w:rsidRPr="00485E21" w:rsidRDefault="0081788C" w:rsidP="0081788C">
            <w:pPr>
              <w:tabs>
                <w:tab w:val="left" w:pos="284"/>
                <w:tab w:val="left" w:pos="567"/>
              </w:tabs>
              <w:spacing w:line="360" w:lineRule="auto"/>
              <w:rPr>
                <w:rFonts w:ascii="Arial" w:hAnsi="Arial" w:cs="Arial"/>
                <w:lang w:val="el-GR"/>
              </w:rPr>
            </w:pPr>
            <w:r w:rsidRPr="00485E21">
              <w:rPr>
                <w:rFonts w:ascii="Arial" w:hAnsi="Arial" w:cs="Arial"/>
                <w:lang w:val="el-GR"/>
              </w:rPr>
              <w:t>Έναρξη</w:t>
            </w:r>
            <w:r w:rsidR="00110D43">
              <w:rPr>
                <w:rFonts w:ascii="Arial" w:hAnsi="Arial" w:cs="Arial"/>
                <w:lang w:val="el-GR"/>
              </w:rPr>
              <w:t xml:space="preserve"> της</w:t>
            </w:r>
            <w:r w:rsidRPr="00485E21">
              <w:rPr>
                <w:rFonts w:ascii="Arial" w:hAnsi="Arial" w:cs="Arial"/>
                <w:lang w:val="el-GR"/>
              </w:rPr>
              <w:t xml:space="preserve"> ισχύος των παρόντων Κανονισμών.</w:t>
            </w:r>
          </w:p>
        </w:tc>
        <w:tc>
          <w:tcPr>
            <w:tcW w:w="7230" w:type="dxa"/>
            <w:gridSpan w:val="5"/>
          </w:tcPr>
          <w:p w14:paraId="5AA18AA9" w14:textId="5B239233" w:rsidR="0081788C" w:rsidRPr="00485E21" w:rsidRDefault="0081788C" w:rsidP="0081788C">
            <w:pPr>
              <w:tabs>
                <w:tab w:val="left" w:pos="284"/>
                <w:tab w:val="left" w:pos="567"/>
              </w:tabs>
              <w:spacing w:line="360" w:lineRule="auto"/>
              <w:jc w:val="both"/>
              <w:rPr>
                <w:rFonts w:ascii="Arial" w:hAnsi="Arial" w:cs="Arial"/>
                <w:lang w:val="el-GR"/>
              </w:rPr>
            </w:pPr>
            <w:r w:rsidRPr="00485E21">
              <w:rPr>
                <w:rFonts w:ascii="Arial" w:hAnsi="Arial" w:cs="Arial"/>
                <w:lang w:val="el-GR"/>
              </w:rPr>
              <w:t>5.</w:t>
            </w:r>
            <w:r>
              <w:rPr>
                <w:rFonts w:ascii="Arial" w:hAnsi="Arial" w:cs="Arial"/>
                <w:lang w:val="el-GR"/>
              </w:rPr>
              <w:tab/>
            </w:r>
            <w:r>
              <w:rPr>
                <w:rFonts w:ascii="Arial" w:hAnsi="Arial" w:cs="Arial"/>
                <w:lang w:val="el-GR"/>
              </w:rPr>
              <w:tab/>
            </w:r>
            <w:r w:rsidRPr="00485E21">
              <w:rPr>
                <w:rFonts w:ascii="Arial" w:hAnsi="Arial" w:cs="Arial"/>
                <w:lang w:val="el-GR"/>
              </w:rPr>
              <w:t>Οι παρόντες Κανονισμοί τίθενται σε ισχύ ένα (1) χρόνο μετά τη δημοσίευσή τους στην Επίσημη Εφημερίδα της Δημοκρατίας.</w:t>
            </w:r>
          </w:p>
        </w:tc>
      </w:tr>
    </w:tbl>
    <w:p w14:paraId="142FA74E" w14:textId="77777777" w:rsidR="00DF6FB5" w:rsidRPr="00485E21" w:rsidRDefault="00DF6FB5" w:rsidP="00485E21">
      <w:pPr>
        <w:tabs>
          <w:tab w:val="left" w:pos="284"/>
          <w:tab w:val="left" w:pos="567"/>
        </w:tabs>
        <w:spacing w:line="360" w:lineRule="auto"/>
        <w:rPr>
          <w:rFonts w:ascii="Arial" w:hAnsi="Arial" w:cs="Arial"/>
          <w:lang w:val="el-GR"/>
        </w:rPr>
      </w:pPr>
    </w:p>
    <w:p w14:paraId="4078CADF" w14:textId="77777777" w:rsidR="00FD620E" w:rsidRDefault="00FD620E" w:rsidP="00485E21">
      <w:pPr>
        <w:tabs>
          <w:tab w:val="left" w:pos="284"/>
          <w:tab w:val="left" w:pos="567"/>
        </w:tabs>
        <w:spacing w:line="360" w:lineRule="auto"/>
        <w:rPr>
          <w:rFonts w:ascii="Arial" w:hAnsi="Arial" w:cs="Arial"/>
          <w:lang w:val="el-GR"/>
        </w:rPr>
      </w:pPr>
    </w:p>
    <w:p w14:paraId="5A7D1155" w14:textId="77777777" w:rsidR="00FD620E" w:rsidRDefault="00FD620E" w:rsidP="00485E21">
      <w:pPr>
        <w:tabs>
          <w:tab w:val="left" w:pos="284"/>
          <w:tab w:val="left" w:pos="567"/>
        </w:tabs>
        <w:spacing w:line="360" w:lineRule="auto"/>
        <w:rPr>
          <w:rFonts w:ascii="Arial" w:hAnsi="Arial" w:cs="Arial"/>
          <w:lang w:val="el-GR"/>
        </w:rPr>
      </w:pPr>
    </w:p>
    <w:p w14:paraId="03322A6B" w14:textId="750BA31A" w:rsidR="001C2DFB" w:rsidRPr="00E14698" w:rsidRDefault="00C60AF3" w:rsidP="00485E21">
      <w:pPr>
        <w:tabs>
          <w:tab w:val="left" w:pos="284"/>
          <w:tab w:val="left" w:pos="567"/>
        </w:tabs>
        <w:spacing w:line="360" w:lineRule="auto"/>
        <w:rPr>
          <w:rFonts w:ascii="Arial" w:hAnsi="Arial" w:cs="Arial"/>
          <w:sz w:val="20"/>
          <w:szCs w:val="20"/>
          <w:lang w:val="el-GR"/>
        </w:rPr>
      </w:pPr>
      <w:proofErr w:type="spellStart"/>
      <w:r w:rsidRPr="00E14698">
        <w:rPr>
          <w:rFonts w:ascii="Arial" w:hAnsi="Arial" w:cs="Arial"/>
          <w:sz w:val="20"/>
          <w:szCs w:val="20"/>
          <w:lang w:val="el-GR"/>
        </w:rPr>
        <w:t>Αρ</w:t>
      </w:r>
      <w:proofErr w:type="spellEnd"/>
      <w:r w:rsidRPr="00E14698">
        <w:rPr>
          <w:rFonts w:ascii="Arial" w:hAnsi="Arial" w:cs="Arial"/>
          <w:sz w:val="20"/>
          <w:szCs w:val="20"/>
          <w:lang w:val="el-GR"/>
        </w:rPr>
        <w:t xml:space="preserve">. </w:t>
      </w:r>
      <w:proofErr w:type="spellStart"/>
      <w:r w:rsidRPr="00E14698">
        <w:rPr>
          <w:rFonts w:ascii="Arial" w:hAnsi="Arial" w:cs="Arial"/>
          <w:sz w:val="20"/>
          <w:szCs w:val="20"/>
          <w:lang w:val="el-GR"/>
        </w:rPr>
        <w:t>Φακ</w:t>
      </w:r>
      <w:proofErr w:type="spellEnd"/>
      <w:r w:rsidRPr="00E14698">
        <w:rPr>
          <w:rFonts w:ascii="Arial" w:hAnsi="Arial" w:cs="Arial"/>
          <w:sz w:val="20"/>
          <w:szCs w:val="20"/>
          <w:lang w:val="el-GR"/>
        </w:rPr>
        <w:t>.: 23.03.058.009-2021</w:t>
      </w:r>
    </w:p>
    <w:p w14:paraId="4D5F7C5A" w14:textId="0698693B" w:rsidR="00C60AF3" w:rsidRPr="00E14698" w:rsidRDefault="00C60AF3" w:rsidP="00485E21">
      <w:pPr>
        <w:tabs>
          <w:tab w:val="left" w:pos="284"/>
          <w:tab w:val="left" w:pos="567"/>
        </w:tabs>
        <w:spacing w:line="360" w:lineRule="auto"/>
        <w:rPr>
          <w:rFonts w:ascii="Arial" w:hAnsi="Arial" w:cs="Arial"/>
          <w:sz w:val="20"/>
          <w:szCs w:val="20"/>
          <w:lang w:val="en-US"/>
        </w:rPr>
      </w:pPr>
      <w:r w:rsidRPr="00E14698">
        <w:rPr>
          <w:rFonts w:ascii="Arial" w:hAnsi="Arial" w:cs="Arial"/>
          <w:sz w:val="20"/>
          <w:szCs w:val="20"/>
          <w:lang w:val="el-GR"/>
        </w:rPr>
        <w:t>ΑΦ/ΑΒ</w:t>
      </w:r>
      <w:r w:rsidR="00E14698" w:rsidRPr="00E14698">
        <w:rPr>
          <w:rFonts w:ascii="Arial" w:hAnsi="Arial" w:cs="Arial"/>
          <w:sz w:val="20"/>
          <w:szCs w:val="20"/>
          <w:lang w:val="en-US"/>
        </w:rPr>
        <w:t>//MAX</w:t>
      </w:r>
    </w:p>
    <w:sectPr w:rsidR="00C60AF3" w:rsidRPr="00E14698" w:rsidSect="00FD620E">
      <w:headerReference w:type="even" r:id="rId7"/>
      <w:headerReference w:type="default" r:id="rId8"/>
      <w:footerReference w:type="even"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FF9BA" w14:textId="77777777" w:rsidR="00924717" w:rsidRDefault="00924717">
      <w:r>
        <w:separator/>
      </w:r>
    </w:p>
  </w:endnote>
  <w:endnote w:type="continuationSeparator" w:id="0">
    <w:p w14:paraId="34DB2B31" w14:textId="77777777" w:rsidR="00924717" w:rsidRDefault="0092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E207" w14:textId="77777777" w:rsidR="009C4071" w:rsidRDefault="00832707" w:rsidP="00F26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4AFD287" w14:textId="77777777" w:rsidR="009C4071" w:rsidRDefault="009247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89B9" w14:textId="77777777" w:rsidR="009C4071" w:rsidRDefault="009247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FE4B" w14:textId="77777777" w:rsidR="00924717" w:rsidRDefault="00924717">
      <w:r>
        <w:separator/>
      </w:r>
    </w:p>
  </w:footnote>
  <w:footnote w:type="continuationSeparator" w:id="0">
    <w:p w14:paraId="0FC1A763" w14:textId="77777777" w:rsidR="00924717" w:rsidRDefault="0092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9C15" w14:textId="77777777" w:rsidR="009C4071" w:rsidRDefault="008327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296DE" w14:textId="77777777" w:rsidR="009C4071" w:rsidRDefault="009247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735140"/>
      <w:docPartObj>
        <w:docPartGallery w:val="Page Numbers (Top of Page)"/>
        <w:docPartUnique/>
      </w:docPartObj>
    </w:sdtPr>
    <w:sdtEndPr>
      <w:rPr>
        <w:rFonts w:ascii="Arial" w:hAnsi="Arial" w:cs="Arial"/>
        <w:noProof/>
      </w:rPr>
    </w:sdtEndPr>
    <w:sdtContent>
      <w:p w14:paraId="4B8F465F" w14:textId="4B253C1A" w:rsidR="0021533D" w:rsidRPr="0021533D" w:rsidRDefault="0021533D">
        <w:pPr>
          <w:pStyle w:val="Header"/>
          <w:jc w:val="center"/>
          <w:rPr>
            <w:rFonts w:ascii="Arial" w:hAnsi="Arial" w:cs="Arial"/>
          </w:rPr>
        </w:pPr>
        <w:r w:rsidRPr="0021533D">
          <w:rPr>
            <w:rFonts w:ascii="Arial" w:hAnsi="Arial" w:cs="Arial"/>
          </w:rPr>
          <w:fldChar w:fldCharType="begin"/>
        </w:r>
        <w:r w:rsidRPr="0021533D">
          <w:rPr>
            <w:rFonts w:ascii="Arial" w:hAnsi="Arial" w:cs="Arial"/>
          </w:rPr>
          <w:instrText xml:space="preserve"> PAGE   \* MERGEFORMAT </w:instrText>
        </w:r>
        <w:r w:rsidRPr="0021533D">
          <w:rPr>
            <w:rFonts w:ascii="Arial" w:hAnsi="Arial" w:cs="Arial"/>
          </w:rPr>
          <w:fldChar w:fldCharType="separate"/>
        </w:r>
        <w:r w:rsidRPr="0021533D">
          <w:rPr>
            <w:rFonts w:ascii="Arial" w:hAnsi="Arial" w:cs="Arial"/>
            <w:noProof/>
          </w:rPr>
          <w:t>2</w:t>
        </w:r>
        <w:r w:rsidRPr="0021533D">
          <w:rPr>
            <w:rFonts w:ascii="Arial" w:hAnsi="Arial" w:cs="Arial"/>
            <w:noProof/>
          </w:rPr>
          <w:fldChar w:fldCharType="end"/>
        </w:r>
      </w:p>
    </w:sdtContent>
  </w:sdt>
  <w:p w14:paraId="62A6AB5C" w14:textId="77777777" w:rsidR="009C4071" w:rsidRDefault="00924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6B89"/>
    <w:multiLevelType w:val="hybridMultilevel"/>
    <w:tmpl w:val="7B0AA740"/>
    <w:lvl w:ilvl="0" w:tplc="DC9CD98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BBC6E74"/>
    <w:multiLevelType w:val="hybridMultilevel"/>
    <w:tmpl w:val="5A526472"/>
    <w:lvl w:ilvl="0" w:tplc="DC9CD98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AE611C9"/>
    <w:multiLevelType w:val="hybridMultilevel"/>
    <w:tmpl w:val="238E7514"/>
    <w:lvl w:ilvl="0" w:tplc="6B9EF3E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D1854F6"/>
    <w:multiLevelType w:val="hybridMultilevel"/>
    <w:tmpl w:val="49EEB934"/>
    <w:lvl w:ilvl="0" w:tplc="07E40A5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B5"/>
    <w:rsid w:val="00047CDE"/>
    <w:rsid w:val="00110D43"/>
    <w:rsid w:val="001A4577"/>
    <w:rsid w:val="001C2DFB"/>
    <w:rsid w:val="001E20B8"/>
    <w:rsid w:val="001F2E70"/>
    <w:rsid w:val="0021528E"/>
    <w:rsid w:val="0021533D"/>
    <w:rsid w:val="00236C8A"/>
    <w:rsid w:val="002C303B"/>
    <w:rsid w:val="00322EF9"/>
    <w:rsid w:val="003A4019"/>
    <w:rsid w:val="003A40A0"/>
    <w:rsid w:val="003C51C5"/>
    <w:rsid w:val="00400B6A"/>
    <w:rsid w:val="00401218"/>
    <w:rsid w:val="00471410"/>
    <w:rsid w:val="00480CCF"/>
    <w:rsid w:val="00485E21"/>
    <w:rsid w:val="004A24C4"/>
    <w:rsid w:val="004D7A9C"/>
    <w:rsid w:val="004F6293"/>
    <w:rsid w:val="006809F9"/>
    <w:rsid w:val="006A4BCB"/>
    <w:rsid w:val="006D3FEC"/>
    <w:rsid w:val="00777698"/>
    <w:rsid w:val="0081788C"/>
    <w:rsid w:val="00832707"/>
    <w:rsid w:val="008718F0"/>
    <w:rsid w:val="008B03CD"/>
    <w:rsid w:val="008F4B3A"/>
    <w:rsid w:val="00924717"/>
    <w:rsid w:val="009A5448"/>
    <w:rsid w:val="009B3F77"/>
    <w:rsid w:val="009D629F"/>
    <w:rsid w:val="00A038E1"/>
    <w:rsid w:val="00AB5F8D"/>
    <w:rsid w:val="00AF3547"/>
    <w:rsid w:val="00B00B2C"/>
    <w:rsid w:val="00B574F3"/>
    <w:rsid w:val="00C60AF3"/>
    <w:rsid w:val="00C96426"/>
    <w:rsid w:val="00D32EEB"/>
    <w:rsid w:val="00DF1467"/>
    <w:rsid w:val="00DF6FB5"/>
    <w:rsid w:val="00E14698"/>
    <w:rsid w:val="00E263CE"/>
    <w:rsid w:val="00E6529C"/>
    <w:rsid w:val="00E84C76"/>
    <w:rsid w:val="00E96C9A"/>
    <w:rsid w:val="00EF375F"/>
    <w:rsid w:val="00F037C4"/>
    <w:rsid w:val="00F3616A"/>
    <w:rsid w:val="00F74B43"/>
    <w:rsid w:val="00F825B7"/>
    <w:rsid w:val="00FA2DEF"/>
    <w:rsid w:val="00FD62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1614"/>
  <w15:docId w15:val="{467050B3-506F-4555-9C0E-4BC124D4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B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F6FB5"/>
    <w:pPr>
      <w:keepNext/>
      <w:autoSpaceDE w:val="0"/>
      <w:autoSpaceDN w:val="0"/>
      <w:adjustRightInd w:val="0"/>
      <w:outlineLvl w:val="0"/>
    </w:pPr>
    <w:rPr>
      <w:i/>
      <w:iCs/>
      <w:sz w:val="22"/>
      <w:szCs w:val="16"/>
      <w:lang w:val="el-GR"/>
    </w:rPr>
  </w:style>
  <w:style w:type="paragraph" w:styleId="Heading5">
    <w:name w:val="heading 5"/>
    <w:basedOn w:val="Normal"/>
    <w:next w:val="Normal"/>
    <w:link w:val="Heading5Char"/>
    <w:qFormat/>
    <w:rsid w:val="00DF6FB5"/>
    <w:pPr>
      <w:keepNext/>
      <w:autoSpaceDE w:val="0"/>
      <w:autoSpaceDN w:val="0"/>
      <w:adjustRightInd w:val="0"/>
      <w:outlineLvl w:val="4"/>
    </w:pPr>
    <w:rPr>
      <w:b/>
      <w:bCs/>
      <w:color w:val="0000FF"/>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FB5"/>
    <w:rPr>
      <w:rFonts w:ascii="Times New Roman" w:eastAsia="Times New Roman" w:hAnsi="Times New Roman" w:cs="Times New Roman"/>
      <w:i/>
      <w:iCs/>
      <w:szCs w:val="16"/>
    </w:rPr>
  </w:style>
  <w:style w:type="character" w:customStyle="1" w:styleId="Heading5Char">
    <w:name w:val="Heading 5 Char"/>
    <w:basedOn w:val="DefaultParagraphFont"/>
    <w:link w:val="Heading5"/>
    <w:rsid w:val="00DF6FB5"/>
    <w:rPr>
      <w:rFonts w:ascii="Times New Roman" w:eastAsia="Times New Roman" w:hAnsi="Times New Roman" w:cs="Times New Roman"/>
      <w:b/>
      <w:bCs/>
      <w:color w:val="0000FF"/>
      <w:sz w:val="24"/>
      <w:szCs w:val="24"/>
    </w:rPr>
  </w:style>
  <w:style w:type="character" w:styleId="PageNumber">
    <w:name w:val="page number"/>
    <w:basedOn w:val="DefaultParagraphFont"/>
    <w:rsid w:val="00DF6FB5"/>
  </w:style>
  <w:style w:type="paragraph" w:styleId="Footer">
    <w:name w:val="footer"/>
    <w:basedOn w:val="Normal"/>
    <w:link w:val="FooterChar"/>
    <w:rsid w:val="00DF6FB5"/>
    <w:pPr>
      <w:tabs>
        <w:tab w:val="center" w:pos="4153"/>
        <w:tab w:val="right" w:pos="8306"/>
      </w:tabs>
    </w:pPr>
  </w:style>
  <w:style w:type="character" w:customStyle="1" w:styleId="FooterChar">
    <w:name w:val="Footer Char"/>
    <w:basedOn w:val="DefaultParagraphFont"/>
    <w:link w:val="Footer"/>
    <w:rsid w:val="00DF6FB5"/>
    <w:rPr>
      <w:rFonts w:ascii="Times New Roman" w:eastAsia="Times New Roman" w:hAnsi="Times New Roman" w:cs="Times New Roman"/>
      <w:sz w:val="24"/>
      <w:szCs w:val="24"/>
      <w:lang w:val="en-GB"/>
    </w:rPr>
  </w:style>
  <w:style w:type="paragraph" w:styleId="Header">
    <w:name w:val="header"/>
    <w:basedOn w:val="Normal"/>
    <w:link w:val="HeaderChar"/>
    <w:uiPriority w:val="99"/>
    <w:rsid w:val="00DF6FB5"/>
    <w:pPr>
      <w:tabs>
        <w:tab w:val="center" w:pos="4153"/>
        <w:tab w:val="right" w:pos="8306"/>
      </w:tabs>
    </w:pPr>
  </w:style>
  <w:style w:type="character" w:customStyle="1" w:styleId="HeaderChar">
    <w:name w:val="Header Char"/>
    <w:basedOn w:val="DefaultParagraphFont"/>
    <w:link w:val="Header"/>
    <w:uiPriority w:val="99"/>
    <w:rsid w:val="00DF6FB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574F3"/>
    <w:pPr>
      <w:ind w:left="720"/>
      <w:contextualSpacing/>
    </w:pPr>
  </w:style>
  <w:style w:type="paragraph" w:styleId="BalloonText">
    <w:name w:val="Balloon Text"/>
    <w:basedOn w:val="Normal"/>
    <w:link w:val="BalloonTextChar"/>
    <w:uiPriority w:val="99"/>
    <w:semiHidden/>
    <w:unhideWhenUsed/>
    <w:rsid w:val="00400B6A"/>
    <w:rPr>
      <w:rFonts w:ascii="Tahoma" w:hAnsi="Tahoma" w:cs="Tahoma"/>
      <w:sz w:val="16"/>
      <w:szCs w:val="16"/>
    </w:rPr>
  </w:style>
  <w:style w:type="character" w:customStyle="1" w:styleId="BalloonTextChar">
    <w:name w:val="Balloon Text Char"/>
    <w:basedOn w:val="DefaultParagraphFont"/>
    <w:link w:val="BalloonText"/>
    <w:uiPriority w:val="99"/>
    <w:semiHidden/>
    <w:rsid w:val="00400B6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666</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Hadjigeorgiou  Maria</dc:creator>
  <cp:lastModifiedBy>Ανδριανή Φωτιάδου</cp:lastModifiedBy>
  <cp:revision>11</cp:revision>
  <cp:lastPrinted>2021-12-01T07:30:00Z</cp:lastPrinted>
  <dcterms:created xsi:type="dcterms:W3CDTF">2021-12-01T07:34:00Z</dcterms:created>
  <dcterms:modified xsi:type="dcterms:W3CDTF">2022-01-27T06:50:00Z</dcterms:modified>
</cp:coreProperties>
</file>