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B749" w14:textId="0824328F" w:rsidR="007529C3" w:rsidRPr="00093E38" w:rsidRDefault="007529C3" w:rsidP="005C4732">
      <w:pPr>
        <w:spacing w:line="360" w:lineRule="auto"/>
        <w:jc w:val="center"/>
        <w:rPr>
          <w:rFonts w:cs="Arial"/>
          <w:bCs/>
        </w:rPr>
      </w:pPr>
      <w:r w:rsidRPr="00093E38">
        <w:rPr>
          <w:rFonts w:cs="Arial"/>
          <w:bCs/>
        </w:rPr>
        <w:t>ΝΟΜΟΣ</w:t>
      </w:r>
      <w:r w:rsidR="00F91430">
        <w:rPr>
          <w:rFonts w:cs="Arial"/>
          <w:bCs/>
        </w:rPr>
        <w:t xml:space="preserve"> ΠΟΥ ΠΡΟΒΛΕΠΕΙ ΓΙΑ ΤΗ</w:t>
      </w:r>
      <w:r w:rsidR="00093E38" w:rsidRPr="00093E38">
        <w:rPr>
          <w:rFonts w:cs="Arial"/>
          <w:bCs/>
        </w:rPr>
        <w:t xml:space="preserve"> </w:t>
      </w:r>
      <w:r w:rsidR="009131C4" w:rsidRPr="00093E38">
        <w:rPr>
          <w:rFonts w:cs="Arial"/>
          <w:bCs/>
        </w:rPr>
        <w:t>ΛΕΙΤΟΥΡΓΙΑ ΤΑΜΕΙΟΥ ΑΝΑΝΕΩΣΙΜΩΝ ΠΗΓΩΝ ΕΝΕΡΓΕΙΑΣ ΚΑΙ ΕΞΟΙΚΟΝΟΜΗΣΗΣ ΕΝΕΡΓΕΙΑΣ</w:t>
      </w:r>
      <w:r w:rsidR="00784098" w:rsidRPr="00093E38">
        <w:rPr>
          <w:rFonts w:cs="Arial"/>
          <w:bCs/>
        </w:rPr>
        <w:t xml:space="preserve"> </w:t>
      </w:r>
    </w:p>
    <w:p w14:paraId="59B65FF5" w14:textId="77777777" w:rsidR="003939FC" w:rsidRPr="00387B04" w:rsidRDefault="003939FC" w:rsidP="00325885">
      <w:pPr>
        <w:jc w:val="both"/>
        <w:rPr>
          <w:rFonts w:cs="Arial"/>
          <w:sz w:val="22"/>
          <w:szCs w:val="22"/>
        </w:rPr>
      </w:pPr>
    </w:p>
    <w:tbl>
      <w:tblPr>
        <w:tblW w:w="8957" w:type="dxa"/>
        <w:tblInd w:w="18" w:type="dxa"/>
        <w:tblLook w:val="04A0" w:firstRow="1" w:lastRow="0" w:firstColumn="1" w:lastColumn="0" w:noHBand="0" w:noVBand="1"/>
      </w:tblPr>
      <w:tblGrid>
        <w:gridCol w:w="2109"/>
        <w:gridCol w:w="1534"/>
        <w:gridCol w:w="5314"/>
      </w:tblGrid>
      <w:tr w:rsidR="007529C3" w:rsidRPr="00093E38" w14:paraId="2C6082F7" w14:textId="77777777" w:rsidTr="00093E38">
        <w:tc>
          <w:tcPr>
            <w:tcW w:w="2109" w:type="dxa"/>
          </w:tcPr>
          <w:p w14:paraId="0A93AE62" w14:textId="77777777" w:rsidR="007529C3" w:rsidRPr="00093E38" w:rsidRDefault="007529C3" w:rsidP="00093E38">
            <w:pPr>
              <w:spacing w:line="360" w:lineRule="auto"/>
              <w:rPr>
                <w:rFonts w:cs="Arial"/>
              </w:rPr>
            </w:pPr>
          </w:p>
        </w:tc>
        <w:tc>
          <w:tcPr>
            <w:tcW w:w="6848" w:type="dxa"/>
            <w:gridSpan w:val="2"/>
          </w:tcPr>
          <w:p w14:paraId="5E959ACD" w14:textId="3E1671E5" w:rsidR="007529C3" w:rsidRPr="00093E38" w:rsidRDefault="00F91430" w:rsidP="00F91430">
            <w:pPr>
              <w:pStyle w:val="ListParagraph"/>
              <w:tabs>
                <w:tab w:val="left" w:pos="742"/>
              </w:tabs>
              <w:spacing w:line="360" w:lineRule="auto"/>
              <w:ind w:left="0"/>
              <w:contextualSpacing/>
              <w:jc w:val="both"/>
              <w:rPr>
                <w:rFonts w:cs="Arial"/>
              </w:rPr>
            </w:pPr>
            <w:r>
              <w:rPr>
                <w:rFonts w:cs="Arial"/>
              </w:rPr>
              <w:tab/>
            </w:r>
            <w:r w:rsidR="007529C3" w:rsidRPr="00093E38">
              <w:rPr>
                <w:rFonts w:cs="Arial"/>
              </w:rPr>
              <w:t>Η Βουλή των Αντιπροσώπων ψηφίζει ως ακολούθως:</w:t>
            </w:r>
          </w:p>
        </w:tc>
      </w:tr>
      <w:tr w:rsidR="00C34743" w:rsidRPr="00093E38" w14:paraId="2E00AD84" w14:textId="77777777" w:rsidTr="00093E38">
        <w:tc>
          <w:tcPr>
            <w:tcW w:w="2109" w:type="dxa"/>
          </w:tcPr>
          <w:p w14:paraId="0D8D0511" w14:textId="77777777" w:rsidR="00C34743" w:rsidRPr="00093E38" w:rsidRDefault="00C34743" w:rsidP="00093E38">
            <w:pPr>
              <w:spacing w:line="360" w:lineRule="auto"/>
              <w:rPr>
                <w:rFonts w:cs="Arial"/>
              </w:rPr>
            </w:pPr>
          </w:p>
        </w:tc>
        <w:tc>
          <w:tcPr>
            <w:tcW w:w="6848" w:type="dxa"/>
            <w:gridSpan w:val="2"/>
          </w:tcPr>
          <w:p w14:paraId="76080DA7" w14:textId="77777777" w:rsidR="00C34743" w:rsidRPr="00093E38" w:rsidRDefault="00C34743" w:rsidP="00093E38">
            <w:pPr>
              <w:pStyle w:val="ListParagraph"/>
              <w:spacing w:line="360" w:lineRule="auto"/>
              <w:ind w:left="0"/>
              <w:contextualSpacing/>
              <w:jc w:val="both"/>
              <w:rPr>
                <w:rFonts w:cs="Arial"/>
              </w:rPr>
            </w:pPr>
          </w:p>
        </w:tc>
      </w:tr>
      <w:tr w:rsidR="00FD530B" w:rsidRPr="00093E38" w14:paraId="1F684536" w14:textId="77777777" w:rsidTr="00093E38">
        <w:tc>
          <w:tcPr>
            <w:tcW w:w="2109" w:type="dxa"/>
          </w:tcPr>
          <w:p w14:paraId="6B0D5F84" w14:textId="77777777" w:rsidR="00C613D1" w:rsidRPr="00093E38" w:rsidRDefault="004F4DA4" w:rsidP="00093E38">
            <w:pPr>
              <w:spacing w:line="360" w:lineRule="auto"/>
              <w:rPr>
                <w:rFonts w:cs="Arial"/>
              </w:rPr>
            </w:pPr>
            <w:bookmarkStart w:id="0" w:name="_Hlk34597695"/>
            <w:r w:rsidRPr="00093E38">
              <w:rPr>
                <w:rFonts w:cs="Arial"/>
              </w:rPr>
              <w:t>Συνοπτικός τίτλος.</w:t>
            </w:r>
          </w:p>
        </w:tc>
        <w:tc>
          <w:tcPr>
            <w:tcW w:w="6848" w:type="dxa"/>
            <w:gridSpan w:val="2"/>
          </w:tcPr>
          <w:p w14:paraId="7B163E7D" w14:textId="1EEBB220" w:rsidR="00FD530B" w:rsidRPr="00093E38" w:rsidRDefault="00D572A8" w:rsidP="00093E38">
            <w:pPr>
              <w:pStyle w:val="ListParagraph"/>
              <w:spacing w:line="360" w:lineRule="auto"/>
              <w:ind w:left="0"/>
              <w:jc w:val="both"/>
              <w:rPr>
                <w:rFonts w:cs="Arial"/>
              </w:rPr>
            </w:pPr>
            <w:r w:rsidRPr="00093E38">
              <w:rPr>
                <w:rFonts w:cs="Arial"/>
              </w:rPr>
              <w:t>1</w:t>
            </w:r>
            <w:r w:rsidR="00C34743" w:rsidRPr="00093E38">
              <w:rPr>
                <w:rFonts w:cs="Arial"/>
              </w:rPr>
              <w:t>.</w:t>
            </w:r>
            <w:r w:rsidR="005200E2" w:rsidRPr="00093E38">
              <w:rPr>
                <w:rFonts w:cs="Arial"/>
              </w:rPr>
              <w:t xml:space="preserve"> </w:t>
            </w:r>
            <w:r w:rsidR="00F91430">
              <w:rPr>
                <w:rFonts w:cs="Arial"/>
              </w:rPr>
              <w:tab/>
            </w:r>
            <w:r w:rsidR="007529C3" w:rsidRPr="00093E38">
              <w:rPr>
                <w:rFonts w:cs="Arial"/>
              </w:rPr>
              <w:t>Ο παρών Νόμος θα αναφέρεται</w:t>
            </w:r>
            <w:r w:rsidR="0023358E" w:rsidRPr="00093E38">
              <w:rPr>
                <w:rFonts w:cs="Arial"/>
              </w:rPr>
              <w:t xml:space="preserve"> </w:t>
            </w:r>
            <w:r w:rsidR="007529C3" w:rsidRPr="00093E38">
              <w:rPr>
                <w:rFonts w:cs="Arial"/>
              </w:rPr>
              <w:t xml:space="preserve">ως ο περί </w:t>
            </w:r>
            <w:r w:rsidR="000D0B09" w:rsidRPr="00093E38">
              <w:rPr>
                <w:rFonts w:cs="Arial"/>
              </w:rPr>
              <w:t xml:space="preserve">της Λειτουργίας Ταμείου Ανανεώσιμων Πηγών Ενέργειας και Εξοικονόμησης Ενέργειας </w:t>
            </w:r>
            <w:r w:rsidR="007529C3" w:rsidRPr="00093E38">
              <w:rPr>
                <w:rFonts w:cs="Arial"/>
              </w:rPr>
              <w:t xml:space="preserve">Νόμος του </w:t>
            </w:r>
            <w:r w:rsidR="00EC2CBA" w:rsidRPr="00093E38">
              <w:rPr>
                <w:rFonts w:cs="Arial"/>
              </w:rPr>
              <w:t>202</w:t>
            </w:r>
            <w:r w:rsidR="001B157E" w:rsidRPr="00093E38">
              <w:rPr>
                <w:rFonts w:cs="Arial"/>
              </w:rPr>
              <w:t>2</w:t>
            </w:r>
            <w:r w:rsidR="007529C3" w:rsidRPr="00093E38">
              <w:rPr>
                <w:rFonts w:cs="Arial"/>
              </w:rPr>
              <w:t>.</w:t>
            </w:r>
          </w:p>
        </w:tc>
      </w:tr>
      <w:bookmarkEnd w:id="0"/>
      <w:tr w:rsidR="00C34743" w:rsidRPr="00093E38" w14:paraId="32727C88" w14:textId="77777777" w:rsidTr="00093E38">
        <w:tc>
          <w:tcPr>
            <w:tcW w:w="2109" w:type="dxa"/>
          </w:tcPr>
          <w:p w14:paraId="7E33EF92" w14:textId="77777777" w:rsidR="00C34743" w:rsidRPr="00093E38" w:rsidRDefault="00C34743" w:rsidP="00093E38">
            <w:pPr>
              <w:spacing w:line="360" w:lineRule="auto"/>
              <w:rPr>
                <w:rFonts w:cs="Arial"/>
              </w:rPr>
            </w:pPr>
          </w:p>
        </w:tc>
        <w:tc>
          <w:tcPr>
            <w:tcW w:w="1534" w:type="dxa"/>
          </w:tcPr>
          <w:p w14:paraId="297AB4C5" w14:textId="77777777" w:rsidR="00C34743" w:rsidRPr="00093E38" w:rsidRDefault="00C34743" w:rsidP="00093E38">
            <w:pPr>
              <w:pStyle w:val="ListParagraph"/>
              <w:spacing w:line="360" w:lineRule="auto"/>
              <w:ind w:left="22"/>
              <w:jc w:val="both"/>
              <w:rPr>
                <w:rFonts w:cs="Arial"/>
              </w:rPr>
            </w:pPr>
          </w:p>
        </w:tc>
        <w:tc>
          <w:tcPr>
            <w:tcW w:w="5314" w:type="dxa"/>
          </w:tcPr>
          <w:p w14:paraId="63759F70" w14:textId="77777777" w:rsidR="00C34743" w:rsidRPr="00093E38" w:rsidRDefault="00C34743" w:rsidP="00093E38">
            <w:pPr>
              <w:pStyle w:val="ListParagraph"/>
              <w:spacing w:line="360" w:lineRule="auto"/>
              <w:ind w:left="22"/>
              <w:jc w:val="both"/>
              <w:rPr>
                <w:rFonts w:cs="Arial"/>
              </w:rPr>
            </w:pPr>
          </w:p>
        </w:tc>
      </w:tr>
      <w:tr w:rsidR="000D0B09" w:rsidRPr="00093E38" w14:paraId="2883DD7D" w14:textId="77777777" w:rsidTr="00093E38">
        <w:tc>
          <w:tcPr>
            <w:tcW w:w="2109" w:type="dxa"/>
          </w:tcPr>
          <w:p w14:paraId="6D203602" w14:textId="77777777" w:rsidR="000D0B09" w:rsidRPr="00093E38" w:rsidRDefault="000D0B09" w:rsidP="00093E38">
            <w:pPr>
              <w:spacing w:line="360" w:lineRule="auto"/>
              <w:rPr>
                <w:rFonts w:cs="Arial"/>
              </w:rPr>
            </w:pPr>
            <w:r w:rsidRPr="00093E38">
              <w:rPr>
                <w:rFonts w:cs="Arial"/>
              </w:rPr>
              <w:t>Ερμηνεία.</w:t>
            </w:r>
          </w:p>
        </w:tc>
        <w:tc>
          <w:tcPr>
            <w:tcW w:w="6848" w:type="dxa"/>
            <w:gridSpan w:val="2"/>
          </w:tcPr>
          <w:p w14:paraId="07C4EB4F" w14:textId="6CC0E6CB" w:rsidR="000D0B09" w:rsidRPr="00093E38" w:rsidRDefault="000D0B09" w:rsidP="00F91430">
            <w:pPr>
              <w:pStyle w:val="ListParagraph"/>
              <w:tabs>
                <w:tab w:val="left" w:pos="399"/>
              </w:tabs>
              <w:spacing w:line="360" w:lineRule="auto"/>
              <w:ind w:left="0"/>
              <w:jc w:val="both"/>
              <w:rPr>
                <w:rFonts w:cs="Arial"/>
              </w:rPr>
            </w:pPr>
            <w:r w:rsidRPr="00093E38">
              <w:rPr>
                <w:rFonts w:cs="Arial"/>
              </w:rPr>
              <w:t>2.</w:t>
            </w:r>
            <w:r w:rsidR="00705B15" w:rsidRPr="00093E38">
              <w:rPr>
                <w:rFonts w:cs="Arial"/>
              </w:rPr>
              <w:t>-</w:t>
            </w:r>
            <w:r w:rsidRPr="00093E38">
              <w:rPr>
                <w:rFonts w:cs="Arial"/>
              </w:rPr>
              <w:t>(1)</w:t>
            </w:r>
            <w:r w:rsidR="00F91430">
              <w:rPr>
                <w:rFonts w:cs="Arial"/>
              </w:rPr>
              <w:tab/>
            </w:r>
            <w:r w:rsidRPr="00093E38">
              <w:rPr>
                <w:rFonts w:cs="Arial"/>
              </w:rPr>
              <w:t>Στον παρόντα Νόμο, εκτός εάν από το κείμενο προκύπτει διαφορετική έννοια</w:t>
            </w:r>
            <w:r w:rsidR="00E57CF9">
              <w:rPr>
                <w:rFonts w:cs="Arial"/>
              </w:rPr>
              <w:t>-</w:t>
            </w:r>
          </w:p>
        </w:tc>
      </w:tr>
      <w:tr w:rsidR="00BD5908" w:rsidRPr="00093E38" w14:paraId="026EC5CE" w14:textId="77777777" w:rsidTr="00093E38">
        <w:tc>
          <w:tcPr>
            <w:tcW w:w="2109" w:type="dxa"/>
          </w:tcPr>
          <w:p w14:paraId="1C6230F9" w14:textId="77777777" w:rsidR="00BD5908" w:rsidRPr="00093E38" w:rsidRDefault="00BD5908" w:rsidP="00093E38">
            <w:pPr>
              <w:spacing w:line="360" w:lineRule="auto"/>
              <w:rPr>
                <w:rFonts w:cs="Arial"/>
              </w:rPr>
            </w:pPr>
          </w:p>
        </w:tc>
        <w:tc>
          <w:tcPr>
            <w:tcW w:w="6848" w:type="dxa"/>
            <w:gridSpan w:val="2"/>
          </w:tcPr>
          <w:p w14:paraId="7DFD889C" w14:textId="77777777" w:rsidR="00BD5908" w:rsidRPr="00093E38" w:rsidRDefault="00BD5908" w:rsidP="00093E38">
            <w:pPr>
              <w:pStyle w:val="ListParagraph"/>
              <w:spacing w:line="360" w:lineRule="auto"/>
              <w:ind w:left="0"/>
              <w:jc w:val="both"/>
              <w:rPr>
                <w:rFonts w:cs="Arial"/>
              </w:rPr>
            </w:pPr>
          </w:p>
        </w:tc>
      </w:tr>
      <w:tr w:rsidR="000D0B09" w:rsidRPr="00093E38" w14:paraId="71259990" w14:textId="77777777" w:rsidTr="00093E38">
        <w:tc>
          <w:tcPr>
            <w:tcW w:w="2109" w:type="dxa"/>
          </w:tcPr>
          <w:p w14:paraId="09FD1A57" w14:textId="77777777" w:rsidR="00567EC3" w:rsidRPr="00093E38" w:rsidRDefault="00567EC3" w:rsidP="00093E38">
            <w:pPr>
              <w:spacing w:line="360" w:lineRule="auto"/>
              <w:rPr>
                <w:rFonts w:cs="Arial"/>
              </w:rPr>
            </w:pPr>
          </w:p>
          <w:p w14:paraId="5DF03AFB" w14:textId="16C6B8E0" w:rsidR="00567EC3" w:rsidRPr="00093E38" w:rsidRDefault="00784098" w:rsidP="00093E38">
            <w:pPr>
              <w:spacing w:line="360" w:lineRule="auto"/>
              <w:jc w:val="right"/>
              <w:rPr>
                <w:rFonts w:cs="Arial"/>
              </w:rPr>
            </w:pPr>
            <w:r w:rsidRPr="00093E38">
              <w:rPr>
                <w:rFonts w:cs="Arial"/>
              </w:rPr>
              <w:t>130(Ι) του 2021</w:t>
            </w:r>
            <w:r w:rsidR="00567EC3" w:rsidRPr="00093E38">
              <w:rPr>
                <w:rFonts w:cs="Arial"/>
              </w:rPr>
              <w:t>.</w:t>
            </w:r>
          </w:p>
          <w:p w14:paraId="6413A977" w14:textId="77777777" w:rsidR="00567EC3" w:rsidRPr="00093E38" w:rsidRDefault="00567EC3" w:rsidP="00093E38">
            <w:pPr>
              <w:spacing w:line="360" w:lineRule="auto"/>
              <w:rPr>
                <w:rFonts w:cs="Arial"/>
              </w:rPr>
            </w:pPr>
          </w:p>
          <w:p w14:paraId="615924DA" w14:textId="77777777" w:rsidR="00567EC3" w:rsidRPr="00093E38" w:rsidRDefault="00567EC3" w:rsidP="00093E38">
            <w:pPr>
              <w:spacing w:line="360" w:lineRule="auto"/>
              <w:rPr>
                <w:rFonts w:cs="Arial"/>
              </w:rPr>
            </w:pPr>
          </w:p>
          <w:p w14:paraId="33E7AB3E" w14:textId="77777777" w:rsidR="00567EC3" w:rsidRPr="00093E38" w:rsidRDefault="00567EC3" w:rsidP="00093E38">
            <w:pPr>
              <w:spacing w:line="360" w:lineRule="auto"/>
              <w:rPr>
                <w:rFonts w:cs="Arial"/>
              </w:rPr>
            </w:pPr>
          </w:p>
          <w:p w14:paraId="59A14084" w14:textId="77777777" w:rsidR="00567EC3" w:rsidRPr="00093E38" w:rsidRDefault="00567EC3" w:rsidP="00093E38">
            <w:pPr>
              <w:spacing w:line="360" w:lineRule="auto"/>
              <w:rPr>
                <w:rFonts w:cs="Arial"/>
              </w:rPr>
            </w:pPr>
          </w:p>
          <w:p w14:paraId="5BFFC667" w14:textId="77777777" w:rsidR="00567EC3" w:rsidRPr="00093E38" w:rsidRDefault="00567EC3" w:rsidP="00093E38">
            <w:pPr>
              <w:spacing w:line="360" w:lineRule="auto"/>
              <w:rPr>
                <w:rFonts w:cs="Arial"/>
              </w:rPr>
            </w:pPr>
          </w:p>
          <w:p w14:paraId="7E6B3C46" w14:textId="77777777" w:rsidR="00567EC3" w:rsidRPr="00093E38" w:rsidRDefault="00567EC3" w:rsidP="00093E38">
            <w:pPr>
              <w:spacing w:line="360" w:lineRule="auto"/>
              <w:rPr>
                <w:rFonts w:cs="Arial"/>
              </w:rPr>
            </w:pPr>
          </w:p>
          <w:p w14:paraId="72F447FB" w14:textId="77777777" w:rsidR="00567EC3" w:rsidRPr="00093E38" w:rsidRDefault="00567EC3" w:rsidP="00093E38">
            <w:pPr>
              <w:spacing w:line="360" w:lineRule="auto"/>
              <w:rPr>
                <w:rFonts w:cs="Arial"/>
              </w:rPr>
            </w:pPr>
          </w:p>
          <w:p w14:paraId="207A6072" w14:textId="77777777" w:rsidR="00567EC3" w:rsidRPr="00093E38" w:rsidRDefault="00567EC3" w:rsidP="00093E38">
            <w:pPr>
              <w:spacing w:line="360" w:lineRule="auto"/>
              <w:rPr>
                <w:rFonts w:cs="Arial"/>
              </w:rPr>
            </w:pPr>
          </w:p>
          <w:p w14:paraId="11D2BD6C" w14:textId="77777777" w:rsidR="00567EC3" w:rsidRPr="00093E38" w:rsidRDefault="00567EC3" w:rsidP="00093E38">
            <w:pPr>
              <w:spacing w:line="360" w:lineRule="auto"/>
              <w:rPr>
                <w:rFonts w:cs="Arial"/>
              </w:rPr>
            </w:pPr>
          </w:p>
          <w:p w14:paraId="5CB9A110" w14:textId="77777777" w:rsidR="00567EC3" w:rsidRPr="00093E38" w:rsidRDefault="00567EC3" w:rsidP="00093E38">
            <w:pPr>
              <w:spacing w:line="360" w:lineRule="auto"/>
              <w:rPr>
                <w:rFonts w:cs="Arial"/>
              </w:rPr>
            </w:pPr>
          </w:p>
          <w:p w14:paraId="5864D1EE" w14:textId="7B6EF3AD" w:rsidR="00567EC3" w:rsidRDefault="00567EC3" w:rsidP="00093E38">
            <w:pPr>
              <w:spacing w:line="360" w:lineRule="auto"/>
              <w:rPr>
                <w:rFonts w:cs="Arial"/>
              </w:rPr>
            </w:pPr>
          </w:p>
          <w:p w14:paraId="6A873300" w14:textId="5FBC6A47" w:rsidR="00E57CF9" w:rsidRDefault="00E57CF9" w:rsidP="00093E38">
            <w:pPr>
              <w:spacing w:line="360" w:lineRule="auto"/>
              <w:rPr>
                <w:rFonts w:cs="Arial"/>
              </w:rPr>
            </w:pPr>
          </w:p>
          <w:p w14:paraId="5A46197B" w14:textId="4E4C6EE8" w:rsidR="00E57CF9" w:rsidRDefault="00E57CF9" w:rsidP="00093E38">
            <w:pPr>
              <w:spacing w:line="360" w:lineRule="auto"/>
              <w:rPr>
                <w:rFonts w:cs="Arial"/>
              </w:rPr>
            </w:pPr>
          </w:p>
          <w:p w14:paraId="65479159" w14:textId="059FDFB9" w:rsidR="00E57CF9" w:rsidRDefault="00E57CF9" w:rsidP="00093E38">
            <w:pPr>
              <w:spacing w:line="360" w:lineRule="auto"/>
              <w:rPr>
                <w:rFonts w:cs="Arial"/>
              </w:rPr>
            </w:pPr>
          </w:p>
          <w:p w14:paraId="61566E42" w14:textId="4BD0C0B4" w:rsidR="00E57CF9" w:rsidRDefault="00E57CF9" w:rsidP="00093E38">
            <w:pPr>
              <w:spacing w:line="360" w:lineRule="auto"/>
              <w:rPr>
                <w:rFonts w:cs="Arial"/>
              </w:rPr>
            </w:pPr>
          </w:p>
          <w:p w14:paraId="227D945B" w14:textId="77777777" w:rsidR="00E57CF9" w:rsidRPr="00093E38" w:rsidRDefault="00E57CF9" w:rsidP="00093E38">
            <w:pPr>
              <w:spacing w:line="360" w:lineRule="auto"/>
              <w:rPr>
                <w:rFonts w:cs="Arial"/>
              </w:rPr>
            </w:pPr>
          </w:p>
          <w:p w14:paraId="3D728455" w14:textId="7749D56E" w:rsidR="00B34542" w:rsidRPr="00093E38" w:rsidRDefault="00A53CF9" w:rsidP="00F91430">
            <w:pPr>
              <w:spacing w:line="360" w:lineRule="auto"/>
              <w:jc w:val="right"/>
              <w:rPr>
                <w:rFonts w:cs="Arial"/>
              </w:rPr>
            </w:pPr>
            <w:r w:rsidRPr="00093E38">
              <w:rPr>
                <w:rFonts w:cs="Arial"/>
              </w:rPr>
              <w:t>129(Ι) του 2021</w:t>
            </w:r>
            <w:r w:rsidR="00B34542" w:rsidRPr="00093E38">
              <w:rPr>
                <w:rFonts w:cs="Arial"/>
              </w:rPr>
              <w:t>.</w:t>
            </w:r>
          </w:p>
          <w:p w14:paraId="6D4B8D43" w14:textId="77777777" w:rsidR="00567EC3" w:rsidRPr="00093E38" w:rsidRDefault="00567EC3" w:rsidP="00093E38">
            <w:pPr>
              <w:spacing w:line="360" w:lineRule="auto"/>
              <w:rPr>
                <w:rFonts w:cs="Arial"/>
              </w:rPr>
            </w:pPr>
          </w:p>
        </w:tc>
        <w:tc>
          <w:tcPr>
            <w:tcW w:w="6848" w:type="dxa"/>
            <w:gridSpan w:val="2"/>
          </w:tcPr>
          <w:p w14:paraId="39B4F68D" w14:textId="7EE73ED6" w:rsidR="00F91430" w:rsidRPr="00093E38" w:rsidRDefault="00F91430" w:rsidP="00F91430">
            <w:pPr>
              <w:pStyle w:val="ListParagraph"/>
              <w:spacing w:line="360" w:lineRule="auto"/>
              <w:ind w:left="0"/>
              <w:jc w:val="both"/>
              <w:rPr>
                <w:rFonts w:cs="Arial"/>
              </w:rPr>
            </w:pPr>
            <w:r w:rsidRPr="00093E38">
              <w:rPr>
                <w:rFonts w:cs="Arial"/>
              </w:rPr>
              <w:t xml:space="preserve">«ΔΣΔ» σημαίνει τον Διαχειριστή Συστήματος Διανομής και έχει την έννοια που αποδίδεται στον όρο αυτό </w:t>
            </w:r>
            <w:r>
              <w:rPr>
                <w:rFonts w:cs="Arial"/>
              </w:rPr>
              <w:t xml:space="preserve">από </w:t>
            </w:r>
            <w:r w:rsidRPr="00093E38">
              <w:rPr>
                <w:rFonts w:cs="Arial"/>
              </w:rPr>
              <w:t>τον περί Ρύθμισης της Αγοράς Ηλεκτρισμού Νόμο∙</w:t>
            </w:r>
          </w:p>
          <w:p w14:paraId="2D39DF87" w14:textId="77777777" w:rsidR="00F91430" w:rsidRDefault="00F91430" w:rsidP="00F91430">
            <w:pPr>
              <w:pStyle w:val="ListParagraph"/>
              <w:spacing w:line="360" w:lineRule="auto"/>
              <w:ind w:left="0"/>
              <w:jc w:val="both"/>
              <w:rPr>
                <w:rFonts w:cs="Arial"/>
              </w:rPr>
            </w:pPr>
          </w:p>
          <w:p w14:paraId="142D3177" w14:textId="4ED4825F" w:rsidR="00325885" w:rsidRPr="00093E38" w:rsidRDefault="00325885" w:rsidP="00F91430">
            <w:pPr>
              <w:pStyle w:val="ListParagraph"/>
              <w:spacing w:line="360" w:lineRule="auto"/>
              <w:ind w:left="0"/>
              <w:jc w:val="both"/>
              <w:rPr>
                <w:rFonts w:cs="Arial"/>
              </w:rPr>
            </w:pPr>
            <w:r w:rsidRPr="00093E38">
              <w:rPr>
                <w:rFonts w:cs="Arial"/>
              </w:rPr>
              <w:t>«ΔΣΜΚ» σημαίνει το</w:t>
            </w:r>
            <w:r w:rsidR="00365D3F" w:rsidRPr="00093E38">
              <w:rPr>
                <w:rFonts w:cs="Arial"/>
              </w:rPr>
              <w:t>ν</w:t>
            </w:r>
            <w:r w:rsidRPr="00093E38">
              <w:rPr>
                <w:rFonts w:cs="Arial"/>
              </w:rPr>
              <w:t xml:space="preserve"> Διαχειριστή Συστήματος Μεταφοράς Κύπρου και έχει την έννοια που αποδίδεται στον όρο αυτό</w:t>
            </w:r>
            <w:r w:rsidR="00F91430">
              <w:rPr>
                <w:rFonts w:cs="Arial"/>
              </w:rPr>
              <w:t xml:space="preserve"> από</w:t>
            </w:r>
            <w:r w:rsidRPr="00093E38">
              <w:rPr>
                <w:rFonts w:cs="Arial"/>
              </w:rPr>
              <w:t xml:space="preserve"> τον περί Ρύθμισης της Αγοράς Ηλεκτρισμού </w:t>
            </w:r>
            <w:r w:rsidR="00AA73E0" w:rsidRPr="00093E38">
              <w:rPr>
                <w:rFonts w:cs="Arial"/>
              </w:rPr>
              <w:t>Νόμο·</w:t>
            </w:r>
          </w:p>
          <w:p w14:paraId="6D064DE2" w14:textId="77777777" w:rsidR="00325885" w:rsidRPr="00093E38" w:rsidRDefault="00325885" w:rsidP="00093E38">
            <w:pPr>
              <w:pStyle w:val="ListParagraph"/>
              <w:spacing w:line="360" w:lineRule="auto"/>
              <w:ind w:left="0"/>
              <w:jc w:val="both"/>
              <w:rPr>
                <w:rFonts w:cs="Arial"/>
              </w:rPr>
            </w:pPr>
          </w:p>
          <w:p w14:paraId="25E6C745" w14:textId="767D3984" w:rsidR="00016A2B" w:rsidRPr="00093E38" w:rsidRDefault="00016A2B" w:rsidP="00093E38">
            <w:pPr>
              <w:pStyle w:val="ListParagraph"/>
              <w:spacing w:line="360" w:lineRule="auto"/>
              <w:ind w:left="0"/>
              <w:jc w:val="both"/>
              <w:rPr>
                <w:rFonts w:cs="Arial"/>
              </w:rPr>
            </w:pPr>
            <w:r w:rsidRPr="00093E38">
              <w:rPr>
                <w:rFonts w:cs="Arial"/>
              </w:rPr>
              <w:t xml:space="preserve">«Επιτροπή» σημαίνει την Επιτροπή Διαχείρισης του Ταμείου Ανανεώσιμων Πηγών Ενέργειας και Εξοικονόμησης Ενέργειας, η οποία </w:t>
            </w:r>
            <w:r w:rsidR="00D34CB3">
              <w:rPr>
                <w:rFonts w:cs="Arial"/>
              </w:rPr>
              <w:t>συστήν</w:t>
            </w:r>
            <w:r w:rsidRPr="00093E38">
              <w:rPr>
                <w:rFonts w:cs="Arial"/>
              </w:rPr>
              <w:t xml:space="preserve">εται </w:t>
            </w:r>
            <w:r w:rsidR="00A53CF9" w:rsidRPr="00093E38">
              <w:rPr>
                <w:rFonts w:cs="Arial"/>
              </w:rPr>
              <w:t xml:space="preserve">σύμφωνα με </w:t>
            </w:r>
            <w:r w:rsidR="00F91430">
              <w:rPr>
                <w:rFonts w:cs="Arial"/>
              </w:rPr>
              <w:t>τις διατάξεις του</w:t>
            </w:r>
            <w:r w:rsidR="00613DF7" w:rsidRPr="00093E38">
              <w:rPr>
                <w:rFonts w:cs="Arial"/>
              </w:rPr>
              <w:t xml:space="preserve"> άρθρο</w:t>
            </w:r>
            <w:r w:rsidR="00F91430">
              <w:rPr>
                <w:rFonts w:cs="Arial"/>
              </w:rPr>
              <w:t>υ</w:t>
            </w:r>
            <w:r w:rsidR="00613DF7" w:rsidRPr="00093E38">
              <w:rPr>
                <w:rFonts w:cs="Arial"/>
              </w:rPr>
              <w:t xml:space="preserve"> 7 </w:t>
            </w:r>
            <w:r w:rsidRPr="00093E38">
              <w:rPr>
                <w:rFonts w:cs="Arial"/>
              </w:rPr>
              <w:t xml:space="preserve">και έχει τις εξουσίες και </w:t>
            </w:r>
            <w:r w:rsidR="00AF643A">
              <w:rPr>
                <w:rFonts w:cs="Arial"/>
              </w:rPr>
              <w:t>ασκεί τις αρμοδιότητες</w:t>
            </w:r>
            <w:r w:rsidRPr="00093E38">
              <w:rPr>
                <w:rFonts w:cs="Arial"/>
              </w:rPr>
              <w:t xml:space="preserve"> </w:t>
            </w:r>
            <w:r w:rsidR="00F91430">
              <w:rPr>
                <w:rFonts w:cs="Arial"/>
              </w:rPr>
              <w:t xml:space="preserve">που προβλέπονται στις διατάξεις του </w:t>
            </w:r>
            <w:r w:rsidRPr="00093E38">
              <w:rPr>
                <w:rFonts w:cs="Arial"/>
              </w:rPr>
              <w:t>άρθρο</w:t>
            </w:r>
            <w:r w:rsidR="00F91430">
              <w:rPr>
                <w:rFonts w:cs="Arial"/>
              </w:rPr>
              <w:t>υ</w:t>
            </w:r>
            <w:r w:rsidRPr="00093E38">
              <w:rPr>
                <w:rFonts w:cs="Arial"/>
              </w:rPr>
              <w:t xml:space="preserve"> </w:t>
            </w:r>
            <w:r w:rsidR="00613DF7" w:rsidRPr="00093E38">
              <w:rPr>
                <w:rFonts w:cs="Arial"/>
              </w:rPr>
              <w:t>8</w:t>
            </w:r>
            <w:r w:rsidRPr="00093E38">
              <w:rPr>
                <w:rFonts w:cs="Arial"/>
              </w:rPr>
              <w:t>∙</w:t>
            </w:r>
          </w:p>
          <w:p w14:paraId="35A9BEA0" w14:textId="77777777" w:rsidR="00613DF7" w:rsidRPr="00093E38" w:rsidRDefault="00613DF7" w:rsidP="00093E38">
            <w:pPr>
              <w:pStyle w:val="ListParagraph"/>
              <w:spacing w:line="360" w:lineRule="auto"/>
              <w:ind w:left="0"/>
              <w:jc w:val="both"/>
              <w:rPr>
                <w:rFonts w:cs="Arial"/>
              </w:rPr>
            </w:pPr>
          </w:p>
          <w:p w14:paraId="4C02BEB1" w14:textId="3F62DD67" w:rsidR="00325885" w:rsidRPr="00093E38" w:rsidRDefault="00325885" w:rsidP="00093E38">
            <w:pPr>
              <w:pStyle w:val="ListParagraph"/>
              <w:spacing w:line="360" w:lineRule="auto"/>
              <w:ind w:left="0"/>
              <w:jc w:val="both"/>
              <w:rPr>
                <w:rFonts w:cs="Arial"/>
              </w:rPr>
            </w:pPr>
            <w:r w:rsidRPr="00093E38">
              <w:rPr>
                <w:rFonts w:cs="Arial"/>
              </w:rPr>
              <w:t xml:space="preserve">«προμηθευτής» έχει την έννοια που αποδίδεται στον όρο αυτό </w:t>
            </w:r>
            <w:r w:rsidR="00F91430">
              <w:rPr>
                <w:rFonts w:cs="Arial"/>
              </w:rPr>
              <w:t xml:space="preserve">από </w:t>
            </w:r>
            <w:r w:rsidRPr="00093E38">
              <w:rPr>
                <w:rFonts w:cs="Arial"/>
              </w:rPr>
              <w:t>τον περί Ρύθμισης της Αγοράς Ηλεκτρισμού Νόμο</w:t>
            </w:r>
            <w:r w:rsidR="00AA73E0" w:rsidRPr="00093E38">
              <w:rPr>
                <w:rFonts w:cs="Arial"/>
              </w:rPr>
              <w:t>·</w:t>
            </w:r>
          </w:p>
          <w:p w14:paraId="205A597B" w14:textId="77777777" w:rsidR="00325885" w:rsidRPr="00093E38" w:rsidRDefault="00325885" w:rsidP="00093E38">
            <w:pPr>
              <w:pStyle w:val="ListParagraph"/>
              <w:spacing w:line="360" w:lineRule="auto"/>
              <w:ind w:left="0"/>
              <w:jc w:val="both"/>
              <w:rPr>
                <w:rFonts w:cs="Arial"/>
              </w:rPr>
            </w:pPr>
          </w:p>
          <w:p w14:paraId="45277A9B" w14:textId="1EC5EA5B" w:rsidR="00325885" w:rsidRPr="00093E38" w:rsidRDefault="00325885" w:rsidP="00093E38">
            <w:pPr>
              <w:pStyle w:val="ListParagraph"/>
              <w:spacing w:line="360" w:lineRule="auto"/>
              <w:ind w:left="0"/>
              <w:jc w:val="both"/>
              <w:rPr>
                <w:rFonts w:cs="Arial"/>
              </w:rPr>
            </w:pPr>
            <w:r w:rsidRPr="00093E38">
              <w:rPr>
                <w:rFonts w:cs="Arial"/>
              </w:rPr>
              <w:t>«ΡΑΕΚ» σημαίνει τη Ρυθμιστική Αρχή Ενέργειας Κύπρου</w:t>
            </w:r>
            <w:r w:rsidR="00F91430">
              <w:rPr>
                <w:rFonts w:cs="Arial"/>
              </w:rPr>
              <w:t xml:space="preserve"> και έχει την έννοια που αποδίδεται στον όρο αυτό </w:t>
            </w:r>
            <w:r w:rsidR="00E57CF9">
              <w:rPr>
                <w:rFonts w:cs="Arial"/>
              </w:rPr>
              <w:t>α</w:t>
            </w:r>
            <w:r w:rsidR="00F91430">
              <w:rPr>
                <w:rFonts w:cs="Arial"/>
              </w:rPr>
              <w:t xml:space="preserve">πό </w:t>
            </w:r>
            <w:r w:rsidR="00365D3F" w:rsidRPr="00093E38">
              <w:rPr>
                <w:rFonts w:cs="Arial"/>
              </w:rPr>
              <w:t>τον</w:t>
            </w:r>
            <w:r w:rsidRPr="00093E38">
              <w:rPr>
                <w:rFonts w:cs="Arial"/>
              </w:rPr>
              <w:t xml:space="preserve"> </w:t>
            </w:r>
            <w:r w:rsidR="00613DF7" w:rsidRPr="00093E38">
              <w:rPr>
                <w:rFonts w:cs="Arial"/>
              </w:rPr>
              <w:t>περί της Σύστασης και Λειτουργίας της Ρυθμιστικής Αρχής Ενέργειας Κύπρου</w:t>
            </w:r>
            <w:r w:rsidR="00613DF7" w:rsidRPr="00093E38" w:rsidDel="00613DF7">
              <w:rPr>
                <w:rFonts w:cs="Arial"/>
              </w:rPr>
              <w:t xml:space="preserve"> </w:t>
            </w:r>
            <w:r w:rsidRPr="00093E38">
              <w:rPr>
                <w:rFonts w:cs="Arial"/>
              </w:rPr>
              <w:t>Νόμο∙</w:t>
            </w:r>
          </w:p>
          <w:p w14:paraId="16976B9F" w14:textId="77777777" w:rsidR="008665AC" w:rsidRPr="00093E38" w:rsidRDefault="008665AC" w:rsidP="00093E38">
            <w:pPr>
              <w:pStyle w:val="ListParagraph"/>
              <w:spacing w:line="360" w:lineRule="auto"/>
              <w:ind w:left="0"/>
              <w:jc w:val="both"/>
              <w:rPr>
                <w:rFonts w:cs="Arial"/>
              </w:rPr>
            </w:pPr>
          </w:p>
          <w:p w14:paraId="4A086809" w14:textId="7CCED55F" w:rsidR="008665AC" w:rsidRPr="00093E38" w:rsidRDefault="008665AC" w:rsidP="00093E38">
            <w:pPr>
              <w:pStyle w:val="ListParagraph"/>
              <w:spacing w:line="360" w:lineRule="auto"/>
              <w:ind w:left="0"/>
              <w:jc w:val="both"/>
              <w:rPr>
                <w:rFonts w:cs="Arial"/>
              </w:rPr>
            </w:pPr>
            <w:r w:rsidRPr="00093E38">
              <w:rPr>
                <w:rFonts w:cs="Arial"/>
              </w:rPr>
              <w:lastRenderedPageBreak/>
              <w:t xml:space="preserve">«Σχέδιο Χορηγιών» σημαίνει οποιοδήποτε δημοσιευμένο </w:t>
            </w:r>
            <w:r w:rsidR="002B7721">
              <w:rPr>
                <w:rFonts w:cs="Arial"/>
              </w:rPr>
              <w:t>σ</w:t>
            </w:r>
            <w:r w:rsidR="00A95E66" w:rsidRPr="00093E38">
              <w:rPr>
                <w:rFonts w:cs="Arial"/>
              </w:rPr>
              <w:t xml:space="preserve">χέδιο </w:t>
            </w:r>
            <w:r w:rsidR="002B7721">
              <w:rPr>
                <w:rFonts w:cs="Arial"/>
              </w:rPr>
              <w:t>χ</w:t>
            </w:r>
            <w:r w:rsidR="00A95E66" w:rsidRPr="00093E38">
              <w:rPr>
                <w:rFonts w:cs="Arial"/>
              </w:rPr>
              <w:t>ορηγιών</w:t>
            </w:r>
            <w:r w:rsidRPr="00093E38">
              <w:rPr>
                <w:rFonts w:cs="Arial"/>
              </w:rPr>
              <w:t xml:space="preserve"> </w:t>
            </w:r>
            <w:r w:rsidR="00F91430">
              <w:rPr>
                <w:rFonts w:cs="Arial"/>
              </w:rPr>
              <w:t>χρηματοδοτείται από</w:t>
            </w:r>
            <w:r w:rsidRPr="00093E38">
              <w:rPr>
                <w:rFonts w:cs="Arial"/>
              </w:rPr>
              <w:t xml:space="preserve"> το Ταμείο</w:t>
            </w:r>
            <w:r w:rsidR="00A53CF9" w:rsidRPr="00093E38">
              <w:rPr>
                <w:rFonts w:cs="Arial"/>
              </w:rPr>
              <w:t>,</w:t>
            </w:r>
            <w:r w:rsidRPr="00093E38">
              <w:rPr>
                <w:rFonts w:cs="Arial"/>
              </w:rPr>
              <w:t xml:space="preserve"> </w:t>
            </w:r>
            <w:r w:rsidR="00A53CF9" w:rsidRPr="00093E38">
              <w:rPr>
                <w:rFonts w:cs="Arial"/>
              </w:rPr>
              <w:t xml:space="preserve">σύμφωνα με </w:t>
            </w:r>
            <w:r w:rsidR="00F91430">
              <w:rPr>
                <w:rFonts w:cs="Arial"/>
              </w:rPr>
              <w:t xml:space="preserve">τις διατάξεις </w:t>
            </w:r>
            <w:r w:rsidRPr="00093E38">
              <w:rPr>
                <w:rFonts w:cs="Arial"/>
              </w:rPr>
              <w:t>το</w:t>
            </w:r>
            <w:r w:rsidR="00F91430">
              <w:rPr>
                <w:rFonts w:cs="Arial"/>
              </w:rPr>
              <w:t>υ</w:t>
            </w:r>
            <w:r w:rsidRPr="00093E38">
              <w:rPr>
                <w:rFonts w:cs="Arial"/>
              </w:rPr>
              <w:t xml:space="preserve"> άρθρο</w:t>
            </w:r>
            <w:r w:rsidR="00F91430">
              <w:rPr>
                <w:rFonts w:cs="Arial"/>
              </w:rPr>
              <w:t>υ</w:t>
            </w:r>
            <w:r w:rsidRPr="00093E38">
              <w:rPr>
                <w:rFonts w:cs="Arial"/>
              </w:rPr>
              <w:t xml:space="preserve"> </w:t>
            </w:r>
            <w:r w:rsidR="00D863F9" w:rsidRPr="00093E38">
              <w:rPr>
                <w:rFonts w:cs="Arial"/>
              </w:rPr>
              <w:t>5</w:t>
            </w:r>
            <w:r w:rsidRPr="00093E38">
              <w:rPr>
                <w:rFonts w:cs="Arial"/>
              </w:rPr>
              <w:t>∙</w:t>
            </w:r>
          </w:p>
          <w:p w14:paraId="3F8C00BB" w14:textId="77777777" w:rsidR="00016A2B" w:rsidRPr="00093E38" w:rsidRDefault="00016A2B" w:rsidP="00093E38">
            <w:pPr>
              <w:pStyle w:val="ListParagraph"/>
              <w:spacing w:line="360" w:lineRule="auto"/>
              <w:ind w:left="0"/>
              <w:jc w:val="both"/>
              <w:rPr>
                <w:rFonts w:cs="Arial"/>
              </w:rPr>
            </w:pPr>
          </w:p>
          <w:p w14:paraId="7904C924" w14:textId="11E5C3A2" w:rsidR="00016A2B" w:rsidRPr="00093E38" w:rsidRDefault="00016A2B" w:rsidP="00093E38">
            <w:pPr>
              <w:pStyle w:val="ListParagraph"/>
              <w:spacing w:line="360" w:lineRule="auto"/>
              <w:ind w:left="0"/>
              <w:jc w:val="both"/>
              <w:rPr>
                <w:rFonts w:cs="Arial"/>
              </w:rPr>
            </w:pPr>
            <w:r w:rsidRPr="00093E38">
              <w:rPr>
                <w:rFonts w:cs="Arial"/>
              </w:rPr>
              <w:t xml:space="preserve">«Ταμείο» σημαίνει το Ταμείο </w:t>
            </w:r>
            <w:r w:rsidR="008F64DD" w:rsidRPr="00093E38">
              <w:rPr>
                <w:rFonts w:cs="Arial"/>
              </w:rPr>
              <w:t>Ανανεώσιμων Πηγών Ενέργε</w:t>
            </w:r>
            <w:r w:rsidR="00AA73E0" w:rsidRPr="00093E38">
              <w:rPr>
                <w:rFonts w:cs="Arial"/>
              </w:rPr>
              <w:t>ιας και Εξοικονόμησης Ενέργειας</w:t>
            </w:r>
            <w:r w:rsidR="002E10E7">
              <w:rPr>
                <w:rFonts w:cs="Arial"/>
              </w:rPr>
              <w:t>,</w:t>
            </w:r>
            <w:r w:rsidR="00F91430">
              <w:rPr>
                <w:rFonts w:cs="Arial"/>
              </w:rPr>
              <w:t xml:space="preserve"> </w:t>
            </w:r>
            <w:r w:rsidR="00AE2F7F">
              <w:rPr>
                <w:rFonts w:cs="Arial"/>
              </w:rPr>
              <w:t xml:space="preserve">η λειτουργία </w:t>
            </w:r>
            <w:r w:rsidR="00F91430">
              <w:rPr>
                <w:rFonts w:cs="Arial"/>
              </w:rPr>
              <w:t>το</w:t>
            </w:r>
            <w:r w:rsidR="00AE2F7F">
              <w:rPr>
                <w:rFonts w:cs="Arial"/>
              </w:rPr>
              <w:t>υ</w:t>
            </w:r>
            <w:r w:rsidR="00F91430">
              <w:rPr>
                <w:rFonts w:cs="Arial"/>
              </w:rPr>
              <w:t xml:space="preserve"> οποίο</w:t>
            </w:r>
            <w:r w:rsidR="00AE2F7F">
              <w:rPr>
                <w:rFonts w:cs="Arial"/>
              </w:rPr>
              <w:t>υ</w:t>
            </w:r>
            <w:r w:rsidR="00F91430">
              <w:rPr>
                <w:rFonts w:cs="Arial"/>
              </w:rPr>
              <w:t xml:space="preserve"> προβλέπεται στις διατάξεις του άρθρου 3</w:t>
            </w:r>
            <w:r w:rsidRPr="00093E38">
              <w:rPr>
                <w:rFonts w:cs="Arial"/>
              </w:rPr>
              <w:t>∙</w:t>
            </w:r>
          </w:p>
          <w:p w14:paraId="47A567A8" w14:textId="73B21A0F" w:rsidR="00507806" w:rsidRDefault="00507806" w:rsidP="00093E38">
            <w:pPr>
              <w:pStyle w:val="ListParagraph"/>
              <w:spacing w:line="360" w:lineRule="auto"/>
              <w:ind w:left="0"/>
              <w:jc w:val="both"/>
              <w:rPr>
                <w:rFonts w:cs="Arial"/>
              </w:rPr>
            </w:pPr>
          </w:p>
          <w:p w14:paraId="129EA391" w14:textId="14517DC4" w:rsidR="00E57CF9" w:rsidRPr="00093E38" w:rsidRDefault="00E57CF9" w:rsidP="00093E38">
            <w:pPr>
              <w:pStyle w:val="ListParagraph"/>
              <w:spacing w:line="360" w:lineRule="auto"/>
              <w:ind w:left="0"/>
              <w:jc w:val="both"/>
              <w:rPr>
                <w:rFonts w:cs="Arial"/>
              </w:rPr>
            </w:pPr>
            <w:r>
              <w:rPr>
                <w:rFonts w:cs="Arial"/>
              </w:rPr>
              <w:t xml:space="preserve">«τέλος κατανάλωσης» σημαίνει το τέλος που επιβάλλεται και εισπράττεται </w:t>
            </w:r>
            <w:r w:rsidR="00AF643A">
              <w:rPr>
                <w:rFonts w:cs="Arial"/>
              </w:rPr>
              <w:t>δυνάμει των διατάξεων</w:t>
            </w:r>
            <w:r>
              <w:rPr>
                <w:rFonts w:cs="Arial"/>
              </w:rPr>
              <w:t xml:space="preserve"> του άρθρου 11</w:t>
            </w:r>
            <w:r w:rsidR="00AD6174" w:rsidRPr="00093E38">
              <w:rPr>
                <w:rFonts w:cs="Arial"/>
              </w:rPr>
              <w:t>∙</w:t>
            </w:r>
          </w:p>
          <w:p w14:paraId="43E4DA48" w14:textId="77777777" w:rsidR="00E57CF9" w:rsidRDefault="00E57CF9" w:rsidP="00093E38">
            <w:pPr>
              <w:pStyle w:val="ListParagraph"/>
              <w:spacing w:line="360" w:lineRule="auto"/>
              <w:ind w:left="0"/>
              <w:jc w:val="both"/>
              <w:rPr>
                <w:rFonts w:cs="Arial"/>
              </w:rPr>
            </w:pPr>
          </w:p>
          <w:p w14:paraId="2F86825B" w14:textId="0E2F33DA" w:rsidR="00507806" w:rsidRPr="00093E38" w:rsidRDefault="00507806" w:rsidP="00093E38">
            <w:pPr>
              <w:pStyle w:val="ListParagraph"/>
              <w:spacing w:line="360" w:lineRule="auto"/>
              <w:ind w:left="0"/>
              <w:jc w:val="both"/>
              <w:rPr>
                <w:rFonts w:cs="Arial"/>
              </w:rPr>
            </w:pPr>
            <w:r w:rsidRPr="00093E38">
              <w:rPr>
                <w:rFonts w:cs="Arial"/>
              </w:rPr>
              <w:t>«Υπουργείο» σημαίνει το Υπουργείο Ενέργειας, Εμπορίου και Βιομηχανίας∙</w:t>
            </w:r>
          </w:p>
          <w:p w14:paraId="5643AD3B" w14:textId="77777777" w:rsidR="008F64DD" w:rsidRPr="00093E38" w:rsidRDefault="008F64DD" w:rsidP="00093E38">
            <w:pPr>
              <w:pStyle w:val="ListParagraph"/>
              <w:spacing w:line="360" w:lineRule="auto"/>
              <w:ind w:left="0"/>
              <w:jc w:val="both"/>
              <w:rPr>
                <w:rFonts w:cs="Arial"/>
              </w:rPr>
            </w:pPr>
          </w:p>
          <w:p w14:paraId="7D5997E8" w14:textId="77777777" w:rsidR="00016A2B" w:rsidRPr="00093E38" w:rsidRDefault="008F64DD" w:rsidP="00093E38">
            <w:pPr>
              <w:pStyle w:val="ListParagraph"/>
              <w:spacing w:line="360" w:lineRule="auto"/>
              <w:ind w:left="0"/>
              <w:jc w:val="both"/>
              <w:rPr>
                <w:rFonts w:cs="Arial"/>
              </w:rPr>
            </w:pPr>
            <w:r w:rsidRPr="00093E38">
              <w:rPr>
                <w:rFonts w:cs="Arial"/>
              </w:rPr>
              <w:t>«Υπουργός» σημαίνει τον Υπουργό Ενέργειας, Εμπορίου και Βιομηχανίας.</w:t>
            </w:r>
          </w:p>
        </w:tc>
      </w:tr>
      <w:tr w:rsidR="004743B2" w:rsidRPr="00093E38" w14:paraId="2F2C58E0" w14:textId="77777777" w:rsidTr="00093E38">
        <w:tc>
          <w:tcPr>
            <w:tcW w:w="2109" w:type="dxa"/>
          </w:tcPr>
          <w:p w14:paraId="4A8113EF" w14:textId="77777777" w:rsidR="004743B2" w:rsidRPr="00093E38" w:rsidRDefault="004743B2" w:rsidP="00093E38">
            <w:pPr>
              <w:spacing w:line="360" w:lineRule="auto"/>
              <w:rPr>
                <w:rFonts w:cs="Arial"/>
              </w:rPr>
            </w:pPr>
          </w:p>
        </w:tc>
        <w:tc>
          <w:tcPr>
            <w:tcW w:w="6848" w:type="dxa"/>
            <w:gridSpan w:val="2"/>
          </w:tcPr>
          <w:p w14:paraId="54E6A3F2" w14:textId="77777777" w:rsidR="004743B2" w:rsidRPr="00093E38" w:rsidRDefault="004743B2" w:rsidP="00093E38">
            <w:pPr>
              <w:pStyle w:val="ListParagraph"/>
              <w:spacing w:line="360" w:lineRule="auto"/>
              <w:ind w:left="0"/>
              <w:jc w:val="both"/>
              <w:rPr>
                <w:rFonts w:cs="Arial"/>
              </w:rPr>
            </w:pPr>
          </w:p>
        </w:tc>
      </w:tr>
      <w:tr w:rsidR="000D0B09" w:rsidRPr="00093E38" w14:paraId="53A0B19C" w14:textId="77777777" w:rsidTr="00093E38">
        <w:tc>
          <w:tcPr>
            <w:tcW w:w="2109" w:type="dxa"/>
          </w:tcPr>
          <w:p w14:paraId="535A5AAC" w14:textId="616DEE84" w:rsidR="000D0B09" w:rsidRPr="00093E38" w:rsidRDefault="000D0B09" w:rsidP="00093E38">
            <w:pPr>
              <w:spacing w:line="360" w:lineRule="auto"/>
              <w:rPr>
                <w:rFonts w:cs="Arial"/>
              </w:rPr>
            </w:pPr>
          </w:p>
          <w:p w14:paraId="4C555565" w14:textId="77777777" w:rsidR="00246C5C" w:rsidRPr="00093E38" w:rsidRDefault="00246C5C" w:rsidP="00093E38">
            <w:pPr>
              <w:spacing w:line="360" w:lineRule="auto"/>
              <w:rPr>
                <w:rFonts w:cs="Arial"/>
              </w:rPr>
            </w:pPr>
          </w:p>
          <w:p w14:paraId="00B9E687" w14:textId="77777777" w:rsidR="00246C5C" w:rsidRPr="00093E38" w:rsidRDefault="00246C5C" w:rsidP="00093E38">
            <w:pPr>
              <w:spacing w:line="360" w:lineRule="auto"/>
              <w:rPr>
                <w:rFonts w:cs="Arial"/>
              </w:rPr>
            </w:pPr>
          </w:p>
          <w:p w14:paraId="76CD6C8E" w14:textId="3562A9E4" w:rsidR="00246C5C" w:rsidRPr="00093E38" w:rsidRDefault="00A53CF9" w:rsidP="00093E38">
            <w:pPr>
              <w:spacing w:line="360" w:lineRule="auto"/>
              <w:jc w:val="right"/>
              <w:rPr>
                <w:rFonts w:cs="Arial"/>
              </w:rPr>
            </w:pPr>
            <w:r w:rsidRPr="00093E38">
              <w:rPr>
                <w:rFonts w:cs="Arial"/>
              </w:rPr>
              <w:t>…</w:t>
            </w:r>
            <w:r w:rsidR="00F90DB0" w:rsidRPr="00020E10">
              <w:rPr>
                <w:rFonts w:cs="Arial"/>
              </w:rPr>
              <w:t>(</w:t>
            </w:r>
            <w:r w:rsidR="00F90DB0">
              <w:rPr>
                <w:rFonts w:cs="Arial"/>
                <w:lang w:val="en-US"/>
              </w:rPr>
              <w:t>I</w:t>
            </w:r>
            <w:r w:rsidR="00F90DB0" w:rsidRPr="00020E10">
              <w:rPr>
                <w:rFonts w:cs="Arial"/>
              </w:rPr>
              <w:t>)</w:t>
            </w:r>
            <w:r w:rsidR="00246C5C" w:rsidRPr="00093E38">
              <w:rPr>
                <w:rFonts w:cs="Arial"/>
              </w:rPr>
              <w:t xml:space="preserve"> του 202</w:t>
            </w:r>
            <w:r w:rsidR="001B157E" w:rsidRPr="00093E38">
              <w:rPr>
                <w:rFonts w:cs="Arial"/>
              </w:rPr>
              <w:t>2</w:t>
            </w:r>
            <w:r w:rsidR="00246C5C" w:rsidRPr="00093E38">
              <w:rPr>
                <w:rFonts w:cs="Arial"/>
              </w:rPr>
              <w:t>.</w:t>
            </w:r>
          </w:p>
          <w:p w14:paraId="11BE7335" w14:textId="77777777" w:rsidR="00246C5C" w:rsidRPr="00093E38" w:rsidRDefault="00246C5C" w:rsidP="00093E38">
            <w:pPr>
              <w:spacing w:line="360" w:lineRule="auto"/>
              <w:rPr>
                <w:rFonts w:cs="Arial"/>
              </w:rPr>
            </w:pPr>
          </w:p>
          <w:p w14:paraId="525662F6" w14:textId="77777777" w:rsidR="00246C5C" w:rsidRPr="00093E38" w:rsidRDefault="00246C5C" w:rsidP="00093E38">
            <w:pPr>
              <w:spacing w:line="360" w:lineRule="auto"/>
              <w:rPr>
                <w:rFonts w:cs="Arial"/>
              </w:rPr>
            </w:pPr>
          </w:p>
          <w:p w14:paraId="1389DEAA" w14:textId="20624939" w:rsidR="00E42D64" w:rsidRDefault="00E42D64" w:rsidP="00093E38">
            <w:pPr>
              <w:spacing w:line="360" w:lineRule="auto"/>
              <w:rPr>
                <w:rFonts w:cs="Arial"/>
              </w:rPr>
            </w:pPr>
          </w:p>
          <w:p w14:paraId="759FCC3F" w14:textId="77777777" w:rsidR="00143752" w:rsidRPr="00093E38" w:rsidRDefault="00143752" w:rsidP="00093E38">
            <w:pPr>
              <w:spacing w:line="360" w:lineRule="auto"/>
              <w:rPr>
                <w:rFonts w:cs="Arial"/>
              </w:rPr>
            </w:pPr>
          </w:p>
          <w:p w14:paraId="434600F0" w14:textId="77777777" w:rsidR="00E42D64" w:rsidRPr="00093E38" w:rsidRDefault="00E42D64" w:rsidP="00093E38">
            <w:pPr>
              <w:spacing w:line="360" w:lineRule="auto"/>
              <w:rPr>
                <w:rFonts w:cs="Arial"/>
              </w:rPr>
            </w:pPr>
          </w:p>
          <w:p w14:paraId="6A8ECC7D" w14:textId="09110B7D" w:rsidR="00613DF7" w:rsidRPr="00093E38" w:rsidRDefault="00613DF7" w:rsidP="00093E38">
            <w:pPr>
              <w:spacing w:line="360" w:lineRule="auto"/>
              <w:jc w:val="right"/>
              <w:rPr>
                <w:rFonts w:cs="Arial"/>
              </w:rPr>
            </w:pPr>
            <w:r w:rsidRPr="00093E38">
              <w:rPr>
                <w:rFonts w:cs="Arial"/>
              </w:rPr>
              <w:t>31(Ι) του 2009</w:t>
            </w:r>
          </w:p>
          <w:p w14:paraId="5917DB75" w14:textId="0046069A" w:rsidR="00F3688B" w:rsidRPr="00093E38" w:rsidRDefault="00F3688B" w:rsidP="00093E38">
            <w:pPr>
              <w:spacing w:line="360" w:lineRule="auto"/>
              <w:jc w:val="right"/>
              <w:rPr>
                <w:rFonts w:cs="Arial"/>
              </w:rPr>
            </w:pPr>
            <w:r w:rsidRPr="00093E38">
              <w:rPr>
                <w:rStyle w:val="toc-instrument-enum"/>
                <w:rFonts w:cs="Arial"/>
              </w:rPr>
              <w:t>5</w:t>
            </w:r>
            <w:hyperlink r:id="rId8" w:history="1">
              <w:r w:rsidRPr="00093E38">
                <w:rPr>
                  <w:rStyle w:val="Hyperlink"/>
                  <w:rFonts w:cs="Arial"/>
                  <w:color w:val="auto"/>
                  <w:u w:val="none"/>
                </w:rPr>
                <w:t>3(I) του 2012</w:t>
              </w:r>
            </w:hyperlink>
          </w:p>
          <w:p w14:paraId="54A3F4F9" w14:textId="472183C5" w:rsidR="002E10E7" w:rsidRDefault="002E10E7" w:rsidP="00093E38">
            <w:pPr>
              <w:spacing w:line="360" w:lineRule="auto"/>
              <w:jc w:val="right"/>
              <w:rPr>
                <w:rStyle w:val="toc-instrument-enum"/>
                <w:rFonts w:cs="Arial"/>
              </w:rPr>
            </w:pPr>
            <w:r>
              <w:rPr>
                <w:rStyle w:val="toc-instrument-enum"/>
                <w:rFonts w:cs="Arial"/>
              </w:rPr>
              <w:t>56</w:t>
            </w:r>
            <w:r w:rsidRPr="00093E38">
              <w:rPr>
                <w:rStyle w:val="toc-instrument-enum"/>
                <w:rFonts w:cs="Arial"/>
              </w:rPr>
              <w:t>(I) του 201</w:t>
            </w:r>
            <w:r>
              <w:rPr>
                <w:rStyle w:val="toc-instrument-enum"/>
                <w:rFonts w:cs="Arial"/>
              </w:rPr>
              <w:t>4</w:t>
            </w:r>
          </w:p>
          <w:p w14:paraId="034B0E1F" w14:textId="6BC8EE63" w:rsidR="00F3688B" w:rsidRPr="00093E38" w:rsidRDefault="00F3688B" w:rsidP="00093E38">
            <w:pPr>
              <w:spacing w:line="360" w:lineRule="auto"/>
              <w:jc w:val="right"/>
              <w:rPr>
                <w:rFonts w:cs="Arial"/>
              </w:rPr>
            </w:pPr>
            <w:r w:rsidRPr="00093E38">
              <w:rPr>
                <w:rStyle w:val="toc-instrument-enum"/>
                <w:rFonts w:cs="Arial"/>
              </w:rPr>
              <w:t>149(I) του 2015</w:t>
            </w:r>
          </w:p>
          <w:p w14:paraId="35F7284F" w14:textId="77777777" w:rsidR="00027243" w:rsidRDefault="00F3688B" w:rsidP="00093E38">
            <w:pPr>
              <w:spacing w:line="360" w:lineRule="auto"/>
              <w:jc w:val="right"/>
              <w:rPr>
                <w:rFonts w:cs="Arial"/>
              </w:rPr>
            </w:pPr>
            <w:r w:rsidRPr="00093E38">
              <w:rPr>
                <w:rFonts w:cs="Arial"/>
              </w:rPr>
              <w:t>109(Ι) του 2021</w:t>
            </w:r>
          </w:p>
          <w:p w14:paraId="6DF27753" w14:textId="0ABC2CCA" w:rsidR="00F3688B" w:rsidRPr="00093E38" w:rsidRDefault="00027243" w:rsidP="002E10E7">
            <w:pPr>
              <w:spacing w:line="360" w:lineRule="auto"/>
              <w:ind w:right="-57"/>
              <w:jc w:val="right"/>
              <w:rPr>
                <w:rFonts w:cs="Arial"/>
              </w:rPr>
            </w:pPr>
            <w:r>
              <w:rPr>
                <w:rFonts w:cs="Arial"/>
              </w:rPr>
              <w:t>172</w:t>
            </w:r>
            <w:r w:rsidRPr="00093E38">
              <w:rPr>
                <w:rFonts w:cs="Arial"/>
              </w:rPr>
              <w:t>(Ι) του 2021</w:t>
            </w:r>
            <w:r w:rsidR="00563CFE" w:rsidRPr="00093E38">
              <w:rPr>
                <w:rFonts w:cs="Arial"/>
              </w:rPr>
              <w:t>.</w:t>
            </w:r>
          </w:p>
          <w:p w14:paraId="2B2FD602" w14:textId="7E1AD2D2" w:rsidR="00E42D64" w:rsidRDefault="00E42D64" w:rsidP="00093E38">
            <w:pPr>
              <w:spacing w:line="360" w:lineRule="auto"/>
              <w:rPr>
                <w:rFonts w:cs="Arial"/>
              </w:rPr>
            </w:pPr>
          </w:p>
          <w:p w14:paraId="6616BF58" w14:textId="77777777" w:rsidR="00AD6174" w:rsidRPr="00093E38" w:rsidRDefault="00AD6174" w:rsidP="00093E38">
            <w:pPr>
              <w:spacing w:line="360" w:lineRule="auto"/>
              <w:rPr>
                <w:rFonts w:cs="Arial"/>
              </w:rPr>
            </w:pPr>
          </w:p>
          <w:p w14:paraId="259C12A8" w14:textId="730BD8EE" w:rsidR="00613DF7" w:rsidRPr="00093E38" w:rsidRDefault="00613DF7" w:rsidP="00093E38">
            <w:pPr>
              <w:spacing w:line="360" w:lineRule="auto"/>
              <w:jc w:val="right"/>
              <w:rPr>
                <w:rFonts w:cs="Arial"/>
              </w:rPr>
            </w:pPr>
            <w:r w:rsidRPr="00093E38">
              <w:rPr>
                <w:rFonts w:cs="Arial"/>
              </w:rPr>
              <w:lastRenderedPageBreak/>
              <w:t>174(Ι) του 2006</w:t>
            </w:r>
          </w:p>
          <w:p w14:paraId="5F9E8492" w14:textId="638B9EAA" w:rsidR="00F3688B" w:rsidRPr="00093E38" w:rsidRDefault="00F3688B" w:rsidP="00093E38">
            <w:pPr>
              <w:spacing w:line="360" w:lineRule="auto"/>
              <w:jc w:val="right"/>
              <w:rPr>
                <w:rFonts w:cs="Arial"/>
                <w:color w:val="000000"/>
              </w:rPr>
            </w:pPr>
            <w:r w:rsidRPr="00093E38">
              <w:rPr>
                <w:rFonts w:cs="Arial"/>
                <w:color w:val="000000"/>
              </w:rPr>
              <w:t>54(I) του 2012</w:t>
            </w:r>
          </w:p>
          <w:p w14:paraId="5F50B997" w14:textId="47AF685B" w:rsidR="00F3688B" w:rsidRPr="00093E38" w:rsidRDefault="00F3688B" w:rsidP="00093E38">
            <w:pPr>
              <w:spacing w:line="360" w:lineRule="auto"/>
              <w:jc w:val="right"/>
              <w:rPr>
                <w:rFonts w:cs="Arial"/>
                <w:color w:val="000000"/>
              </w:rPr>
            </w:pPr>
            <w:r w:rsidRPr="00093E38">
              <w:rPr>
                <w:rFonts w:cs="Arial"/>
                <w:color w:val="000000"/>
              </w:rPr>
              <w:t>150(I) του 2015</w:t>
            </w:r>
          </w:p>
          <w:p w14:paraId="0347C688" w14:textId="2594B2D1" w:rsidR="00F3688B" w:rsidRPr="00027243" w:rsidRDefault="00F3688B" w:rsidP="007E5B26">
            <w:pPr>
              <w:spacing w:line="360" w:lineRule="auto"/>
              <w:ind w:right="-57"/>
              <w:jc w:val="right"/>
              <w:rPr>
                <w:rFonts w:cs="Arial"/>
                <w:color w:val="000000"/>
                <w:shd w:val="clear" w:color="auto" w:fill="FAFAFA"/>
              </w:rPr>
            </w:pPr>
            <w:r w:rsidRPr="00093E38">
              <w:rPr>
                <w:rFonts w:cs="Arial"/>
                <w:color w:val="000000"/>
                <w:shd w:val="clear" w:color="auto" w:fill="FAFAFA"/>
              </w:rPr>
              <w:t>108(Ι) του 2021.</w:t>
            </w:r>
          </w:p>
        </w:tc>
        <w:tc>
          <w:tcPr>
            <w:tcW w:w="6848" w:type="dxa"/>
            <w:gridSpan w:val="2"/>
          </w:tcPr>
          <w:p w14:paraId="73981131" w14:textId="5FF12063" w:rsidR="000D0B09" w:rsidRPr="00093E38" w:rsidRDefault="00705B15" w:rsidP="002E10E7">
            <w:pPr>
              <w:pStyle w:val="ListParagraph"/>
              <w:tabs>
                <w:tab w:val="left" w:pos="399"/>
                <w:tab w:val="left" w:pos="765"/>
              </w:tabs>
              <w:spacing w:line="360" w:lineRule="auto"/>
              <w:ind w:left="0"/>
              <w:jc w:val="both"/>
              <w:rPr>
                <w:rFonts w:cs="Arial"/>
              </w:rPr>
            </w:pPr>
            <w:r w:rsidRPr="00093E38">
              <w:rPr>
                <w:rFonts w:cs="Arial"/>
              </w:rPr>
              <w:lastRenderedPageBreak/>
              <w:tab/>
            </w:r>
            <w:r w:rsidR="000D0B09" w:rsidRPr="00093E38">
              <w:rPr>
                <w:rFonts w:cs="Arial"/>
              </w:rPr>
              <w:t xml:space="preserve">(2) </w:t>
            </w:r>
            <w:r w:rsidR="00F91430">
              <w:rPr>
                <w:rFonts w:cs="Arial"/>
              </w:rPr>
              <w:tab/>
            </w:r>
            <w:r w:rsidR="000D0B09" w:rsidRPr="00093E38">
              <w:rPr>
                <w:rFonts w:cs="Arial"/>
              </w:rPr>
              <w:t xml:space="preserve">Όροι </w:t>
            </w:r>
            <w:r w:rsidR="00AF643A">
              <w:rPr>
                <w:rFonts w:cs="Arial"/>
              </w:rPr>
              <w:t>οι οποίοι</w:t>
            </w:r>
            <w:r w:rsidR="00E25EC7" w:rsidRPr="00093E38">
              <w:rPr>
                <w:rFonts w:cs="Arial"/>
              </w:rPr>
              <w:t xml:space="preserve"> </w:t>
            </w:r>
            <w:r w:rsidR="000D0B09" w:rsidRPr="00093E38">
              <w:rPr>
                <w:rFonts w:cs="Arial"/>
              </w:rPr>
              <w:t>δεν ορίζ</w:t>
            </w:r>
            <w:r w:rsidR="00AF643A">
              <w:rPr>
                <w:rFonts w:cs="Arial"/>
              </w:rPr>
              <w:t>ον</w:t>
            </w:r>
            <w:r w:rsidR="000D0B09" w:rsidRPr="00093E38">
              <w:rPr>
                <w:rFonts w:cs="Arial"/>
              </w:rPr>
              <w:t xml:space="preserve">ται στον παρόντα Νόμο, έχουν την έννοια που αποδίδεται </w:t>
            </w:r>
            <w:r w:rsidR="00AF643A">
              <w:rPr>
                <w:rFonts w:cs="Arial"/>
              </w:rPr>
              <w:t>σε</w:t>
            </w:r>
            <w:r w:rsidR="00A53CF9" w:rsidRPr="00093E38">
              <w:rPr>
                <w:rFonts w:cs="Arial"/>
              </w:rPr>
              <w:t xml:space="preserve"> αυτούς</w:t>
            </w:r>
            <w:r w:rsidR="000D0B09" w:rsidRPr="00093E38">
              <w:rPr>
                <w:rFonts w:cs="Arial"/>
              </w:rPr>
              <w:t xml:space="preserve"> από-</w:t>
            </w:r>
          </w:p>
          <w:p w14:paraId="35168CAF" w14:textId="77777777" w:rsidR="00E42D64" w:rsidRPr="00093E38" w:rsidRDefault="00E42D64" w:rsidP="00093E38">
            <w:pPr>
              <w:pStyle w:val="ListParagraph"/>
              <w:tabs>
                <w:tab w:val="left" w:pos="399"/>
              </w:tabs>
              <w:spacing w:line="360" w:lineRule="auto"/>
              <w:ind w:left="219"/>
              <w:jc w:val="both"/>
              <w:rPr>
                <w:rFonts w:cs="Arial"/>
              </w:rPr>
            </w:pPr>
          </w:p>
          <w:p w14:paraId="2BD87113" w14:textId="11A2DA9F" w:rsidR="000D0B09" w:rsidRPr="00093E38" w:rsidRDefault="000D0B09" w:rsidP="00A36AE1">
            <w:pPr>
              <w:pStyle w:val="ListParagraph"/>
              <w:tabs>
                <w:tab w:val="left" w:pos="884"/>
              </w:tabs>
              <w:spacing w:line="360" w:lineRule="auto"/>
              <w:ind w:left="1309" w:hanging="567"/>
              <w:jc w:val="both"/>
              <w:rPr>
                <w:rFonts w:cs="Arial"/>
              </w:rPr>
            </w:pPr>
            <w:r w:rsidRPr="00093E38">
              <w:rPr>
                <w:rFonts w:cs="Arial"/>
              </w:rPr>
              <w:t xml:space="preserve">(α) </w:t>
            </w:r>
            <w:r w:rsidR="00F91430">
              <w:rPr>
                <w:rFonts w:cs="Arial"/>
              </w:rPr>
              <w:tab/>
            </w:r>
            <w:r w:rsidRPr="00093E38">
              <w:rPr>
                <w:rFonts w:cs="Arial"/>
              </w:rPr>
              <w:t xml:space="preserve">τον </w:t>
            </w:r>
            <w:r w:rsidR="00246C5C" w:rsidRPr="00093E38">
              <w:rPr>
                <w:rFonts w:cs="Arial"/>
              </w:rPr>
              <w:t xml:space="preserve">περί Προώθησης και Ενθάρρυνσης της Χρήσης των Ανανεώσιμων Πηγών Ενέργειας </w:t>
            </w:r>
            <w:r w:rsidR="00705B15" w:rsidRPr="00093E38">
              <w:rPr>
                <w:rFonts w:cs="Arial"/>
              </w:rPr>
              <w:t>Νόμο</w:t>
            </w:r>
            <w:r w:rsidR="002E10E7" w:rsidRPr="002E10E7">
              <w:rPr>
                <w:rFonts w:cs="Arial"/>
                <w:vertAlign w:val="superscript"/>
              </w:rPr>
              <w:t>.</w:t>
            </w:r>
          </w:p>
          <w:p w14:paraId="3D1FD44A" w14:textId="77777777" w:rsidR="00E42D64" w:rsidRPr="00093E38" w:rsidRDefault="00E42D64" w:rsidP="00093E38">
            <w:pPr>
              <w:pStyle w:val="ListParagraph"/>
              <w:spacing w:line="360" w:lineRule="auto"/>
              <w:ind w:left="219"/>
              <w:jc w:val="both"/>
              <w:rPr>
                <w:rFonts w:cs="Arial"/>
              </w:rPr>
            </w:pPr>
          </w:p>
          <w:p w14:paraId="2976C271" w14:textId="263BACCC" w:rsidR="00365D3F" w:rsidRPr="00093E38" w:rsidRDefault="000D0B09" w:rsidP="00A36AE1">
            <w:pPr>
              <w:pStyle w:val="ListParagraph"/>
              <w:tabs>
                <w:tab w:val="left" w:pos="884"/>
              </w:tabs>
              <w:spacing w:line="360" w:lineRule="auto"/>
              <w:ind w:left="1309" w:hanging="567"/>
              <w:jc w:val="both"/>
              <w:rPr>
                <w:rFonts w:cs="Arial"/>
              </w:rPr>
            </w:pPr>
            <w:r w:rsidRPr="00093E38">
              <w:rPr>
                <w:rFonts w:cs="Arial"/>
              </w:rPr>
              <w:t xml:space="preserve">(β) </w:t>
            </w:r>
            <w:r w:rsidR="00F91430">
              <w:rPr>
                <w:rFonts w:cs="Arial"/>
              </w:rPr>
              <w:tab/>
            </w:r>
            <w:r w:rsidR="00DB2078" w:rsidRPr="00093E38">
              <w:rPr>
                <w:rFonts w:cs="Arial"/>
              </w:rPr>
              <w:t>τον περί Ρύθμισης της Αγοράς Ηλεκτρισμού Νόμο</w:t>
            </w:r>
            <w:r w:rsidR="002E10E7" w:rsidRPr="002E10E7">
              <w:rPr>
                <w:rFonts w:cs="Arial"/>
                <w:vertAlign w:val="superscript"/>
              </w:rPr>
              <w:t>.</w:t>
            </w:r>
          </w:p>
          <w:p w14:paraId="091FF600" w14:textId="77777777" w:rsidR="00E42D64" w:rsidRPr="00093E38" w:rsidRDefault="00E42D64" w:rsidP="00093E38">
            <w:pPr>
              <w:pStyle w:val="ListParagraph"/>
              <w:spacing w:line="360" w:lineRule="auto"/>
              <w:ind w:left="219"/>
              <w:jc w:val="both"/>
              <w:rPr>
                <w:rFonts w:cs="Arial"/>
              </w:rPr>
            </w:pPr>
          </w:p>
          <w:p w14:paraId="4C0E290A" w14:textId="52394C40" w:rsidR="00613DF7" w:rsidRPr="00093E38" w:rsidRDefault="00613DF7" w:rsidP="00A36AE1">
            <w:pPr>
              <w:pStyle w:val="ListParagraph"/>
              <w:tabs>
                <w:tab w:val="left" w:pos="884"/>
              </w:tabs>
              <w:spacing w:line="360" w:lineRule="auto"/>
              <w:ind w:left="1309" w:hanging="567"/>
              <w:jc w:val="both"/>
              <w:rPr>
                <w:rFonts w:cs="Arial"/>
              </w:rPr>
            </w:pPr>
            <w:r w:rsidRPr="00093E38">
              <w:rPr>
                <w:rFonts w:cs="Arial"/>
              </w:rPr>
              <w:t>(γ)</w:t>
            </w:r>
            <w:r w:rsidR="00F91430">
              <w:rPr>
                <w:rFonts w:cs="Arial"/>
              </w:rPr>
              <w:tab/>
            </w:r>
            <w:r w:rsidRPr="00093E38">
              <w:rPr>
                <w:rFonts w:cs="Arial"/>
              </w:rPr>
              <w:t>τον περί της Ενεργειακής Απόδοσης Νόμο</w:t>
            </w:r>
            <w:r w:rsidR="002E10E7" w:rsidRPr="002E10E7">
              <w:rPr>
                <w:rFonts w:cs="Arial"/>
                <w:vertAlign w:val="superscript"/>
              </w:rPr>
              <w:t>.</w:t>
            </w:r>
          </w:p>
          <w:p w14:paraId="2A2D0CAF" w14:textId="77777777" w:rsidR="00E42D64" w:rsidRPr="00093E38" w:rsidRDefault="00E42D64" w:rsidP="00093E38">
            <w:pPr>
              <w:pStyle w:val="ListParagraph"/>
              <w:spacing w:line="360" w:lineRule="auto"/>
              <w:ind w:left="219"/>
              <w:jc w:val="both"/>
              <w:rPr>
                <w:rFonts w:cs="Arial"/>
              </w:rPr>
            </w:pPr>
          </w:p>
          <w:p w14:paraId="01AC1BB8" w14:textId="77777777" w:rsidR="00F3688B" w:rsidRPr="00093E38" w:rsidRDefault="00F3688B" w:rsidP="00093E38">
            <w:pPr>
              <w:pStyle w:val="ListParagraph"/>
              <w:spacing w:line="360" w:lineRule="auto"/>
              <w:ind w:left="219"/>
              <w:jc w:val="both"/>
              <w:rPr>
                <w:rFonts w:cs="Arial"/>
              </w:rPr>
            </w:pPr>
          </w:p>
          <w:p w14:paraId="42B02475" w14:textId="77777777" w:rsidR="00F3688B" w:rsidRPr="00093E38" w:rsidRDefault="00F3688B" w:rsidP="00093E38">
            <w:pPr>
              <w:pStyle w:val="ListParagraph"/>
              <w:spacing w:line="360" w:lineRule="auto"/>
              <w:ind w:left="219"/>
              <w:jc w:val="both"/>
              <w:rPr>
                <w:rFonts w:cs="Arial"/>
              </w:rPr>
            </w:pPr>
          </w:p>
          <w:p w14:paraId="674A615A" w14:textId="321FD878" w:rsidR="00F3688B" w:rsidRDefault="00F3688B" w:rsidP="00093E38">
            <w:pPr>
              <w:pStyle w:val="ListParagraph"/>
              <w:spacing w:line="360" w:lineRule="auto"/>
              <w:ind w:left="219"/>
              <w:jc w:val="both"/>
              <w:rPr>
                <w:rFonts w:cs="Arial"/>
              </w:rPr>
            </w:pPr>
          </w:p>
          <w:p w14:paraId="0AC03D1A" w14:textId="0BF4D4B2" w:rsidR="00F91430" w:rsidRDefault="00F91430" w:rsidP="00093E38">
            <w:pPr>
              <w:pStyle w:val="ListParagraph"/>
              <w:spacing w:line="360" w:lineRule="auto"/>
              <w:ind w:left="219"/>
              <w:jc w:val="both"/>
              <w:rPr>
                <w:rFonts w:cs="Arial"/>
              </w:rPr>
            </w:pPr>
          </w:p>
          <w:p w14:paraId="2925DFF7" w14:textId="77777777" w:rsidR="00F91430" w:rsidRPr="00093E38" w:rsidRDefault="00F91430" w:rsidP="00093E38">
            <w:pPr>
              <w:pStyle w:val="ListParagraph"/>
              <w:spacing w:line="360" w:lineRule="auto"/>
              <w:ind w:left="219"/>
              <w:jc w:val="both"/>
              <w:rPr>
                <w:rFonts w:cs="Arial"/>
              </w:rPr>
            </w:pPr>
          </w:p>
          <w:p w14:paraId="5649431E" w14:textId="58003876" w:rsidR="00613DF7" w:rsidRPr="00093E38" w:rsidRDefault="00613DF7" w:rsidP="00A36AE1">
            <w:pPr>
              <w:pStyle w:val="ListParagraph"/>
              <w:tabs>
                <w:tab w:val="left" w:pos="884"/>
              </w:tabs>
              <w:spacing w:line="360" w:lineRule="auto"/>
              <w:ind w:left="1309" w:hanging="567"/>
              <w:jc w:val="both"/>
              <w:rPr>
                <w:rFonts w:cs="Arial"/>
              </w:rPr>
            </w:pPr>
            <w:r w:rsidRPr="00093E38">
              <w:rPr>
                <w:rFonts w:cs="Arial"/>
              </w:rPr>
              <w:lastRenderedPageBreak/>
              <w:t>(δ)</w:t>
            </w:r>
            <w:r w:rsidR="002E10E7">
              <w:rPr>
                <w:rFonts w:cs="Arial"/>
              </w:rPr>
              <w:tab/>
            </w:r>
            <w:r w:rsidRPr="00093E38">
              <w:rPr>
                <w:rFonts w:cs="Arial"/>
              </w:rPr>
              <w:t>τον περί Προώθησης της Ενεργειακής Απόδοσης στη Θέρμανση και Ψύξη και της Συμπαραγωγής Ηλεκτρισμού και Θερμότητας Νόμο</w:t>
            </w:r>
            <w:r w:rsidRPr="00E57CF9">
              <w:rPr>
                <w:rFonts w:cs="Arial"/>
                <w:vertAlign w:val="superscript"/>
              </w:rPr>
              <w:t>.</w:t>
            </w:r>
          </w:p>
        </w:tc>
      </w:tr>
      <w:tr w:rsidR="00DB2078" w:rsidRPr="00093E38" w14:paraId="5C4253D8" w14:textId="77777777" w:rsidTr="00093E38">
        <w:tc>
          <w:tcPr>
            <w:tcW w:w="2109" w:type="dxa"/>
          </w:tcPr>
          <w:p w14:paraId="4461CDFD" w14:textId="77777777" w:rsidR="00DB2078" w:rsidRPr="00093E38" w:rsidRDefault="00DB2078" w:rsidP="00093E38">
            <w:pPr>
              <w:spacing w:line="360" w:lineRule="auto"/>
              <w:rPr>
                <w:rFonts w:cs="Arial"/>
              </w:rPr>
            </w:pPr>
          </w:p>
        </w:tc>
        <w:tc>
          <w:tcPr>
            <w:tcW w:w="6848" w:type="dxa"/>
            <w:gridSpan w:val="2"/>
          </w:tcPr>
          <w:p w14:paraId="7728333B" w14:textId="77777777" w:rsidR="00DB2078" w:rsidRPr="00093E38" w:rsidRDefault="00DB2078" w:rsidP="00093E38">
            <w:pPr>
              <w:pStyle w:val="ListParagraph"/>
              <w:spacing w:line="360" w:lineRule="auto"/>
              <w:ind w:left="0"/>
              <w:jc w:val="both"/>
              <w:rPr>
                <w:rFonts w:cs="Arial"/>
              </w:rPr>
            </w:pPr>
          </w:p>
        </w:tc>
      </w:tr>
      <w:tr w:rsidR="00E57CF9" w:rsidRPr="00093E38" w14:paraId="1B1F2B76" w14:textId="77777777" w:rsidTr="00093E38">
        <w:tc>
          <w:tcPr>
            <w:tcW w:w="2109" w:type="dxa"/>
          </w:tcPr>
          <w:p w14:paraId="500A1282" w14:textId="77777777" w:rsidR="00E57CF9" w:rsidRDefault="00E57CF9" w:rsidP="00E57CF9">
            <w:pPr>
              <w:spacing w:line="360" w:lineRule="auto"/>
              <w:jc w:val="right"/>
              <w:rPr>
                <w:rFonts w:cs="Arial"/>
                <w:color w:val="000000"/>
              </w:rPr>
            </w:pPr>
            <w:r>
              <w:rPr>
                <w:rFonts w:cs="Arial"/>
              </w:rPr>
              <w:t>142</w:t>
            </w:r>
            <w:r w:rsidRPr="00093E38">
              <w:rPr>
                <w:rFonts w:cs="Arial"/>
                <w:color w:val="000000"/>
              </w:rPr>
              <w:t>(I) του 20</w:t>
            </w:r>
            <w:r>
              <w:rPr>
                <w:rFonts w:cs="Arial"/>
                <w:color w:val="000000"/>
              </w:rPr>
              <w:t>06</w:t>
            </w:r>
          </w:p>
          <w:p w14:paraId="0CC37AE5" w14:textId="77777777" w:rsidR="00E57CF9" w:rsidRDefault="00E57CF9" w:rsidP="00E57CF9">
            <w:pPr>
              <w:spacing w:line="360" w:lineRule="auto"/>
              <w:jc w:val="right"/>
              <w:rPr>
                <w:rFonts w:cs="Arial"/>
                <w:color w:val="000000"/>
              </w:rPr>
            </w:pPr>
            <w:r>
              <w:rPr>
                <w:rFonts w:cs="Arial"/>
              </w:rPr>
              <w:t>30</w:t>
            </w:r>
            <w:r w:rsidRPr="00093E38">
              <w:rPr>
                <w:rFonts w:cs="Arial"/>
                <w:color w:val="000000"/>
              </w:rPr>
              <w:t>(I) του 20</w:t>
            </w:r>
            <w:r>
              <w:rPr>
                <w:rFonts w:cs="Arial"/>
                <w:color w:val="000000"/>
              </w:rPr>
              <w:t>09</w:t>
            </w:r>
          </w:p>
          <w:p w14:paraId="7A140FFF" w14:textId="77777777" w:rsidR="00E57CF9" w:rsidRDefault="00E57CF9" w:rsidP="00E57CF9">
            <w:pPr>
              <w:spacing w:line="360" w:lineRule="auto"/>
              <w:jc w:val="right"/>
              <w:rPr>
                <w:rFonts w:cs="Arial"/>
                <w:color w:val="000000"/>
              </w:rPr>
            </w:pPr>
            <w:r>
              <w:rPr>
                <w:rFonts w:cs="Arial"/>
              </w:rPr>
              <w:t>210</w:t>
            </w:r>
            <w:r w:rsidRPr="00093E38">
              <w:rPr>
                <w:rFonts w:cs="Arial"/>
                <w:color w:val="000000"/>
              </w:rPr>
              <w:t>(I) του 201</w:t>
            </w:r>
            <w:r>
              <w:rPr>
                <w:rFonts w:cs="Arial"/>
                <w:color w:val="000000"/>
              </w:rPr>
              <w:t>2</w:t>
            </w:r>
          </w:p>
          <w:p w14:paraId="35412430" w14:textId="77777777" w:rsidR="00E57CF9" w:rsidRDefault="00E57CF9" w:rsidP="00E57CF9">
            <w:pPr>
              <w:spacing w:line="360" w:lineRule="auto"/>
              <w:jc w:val="right"/>
              <w:rPr>
                <w:rFonts w:cs="Arial"/>
                <w:color w:val="000000"/>
              </w:rPr>
            </w:pPr>
            <w:r>
              <w:rPr>
                <w:rFonts w:cs="Arial"/>
              </w:rPr>
              <w:t>15</w:t>
            </w:r>
            <w:r w:rsidRPr="00093E38">
              <w:rPr>
                <w:rFonts w:cs="Arial"/>
                <w:color w:val="000000"/>
              </w:rPr>
              <w:t>(I) του 201</w:t>
            </w:r>
            <w:r>
              <w:rPr>
                <w:rFonts w:cs="Arial"/>
                <w:color w:val="000000"/>
              </w:rPr>
              <w:t>7</w:t>
            </w:r>
          </w:p>
          <w:p w14:paraId="64887923" w14:textId="2D60EDCA" w:rsidR="00E57CF9" w:rsidRPr="00093E38" w:rsidRDefault="00E57CF9" w:rsidP="007E5B26">
            <w:pPr>
              <w:spacing w:line="360" w:lineRule="auto"/>
              <w:ind w:right="-57"/>
              <w:jc w:val="right"/>
              <w:rPr>
                <w:rFonts w:cs="Arial"/>
              </w:rPr>
            </w:pPr>
            <w:r>
              <w:rPr>
                <w:rFonts w:cs="Arial"/>
              </w:rPr>
              <w:t>155</w:t>
            </w:r>
            <w:r w:rsidRPr="00093E38">
              <w:rPr>
                <w:rFonts w:cs="Arial"/>
                <w:color w:val="000000"/>
              </w:rPr>
              <w:t>(I) του 20</w:t>
            </w:r>
            <w:r>
              <w:rPr>
                <w:rFonts w:cs="Arial"/>
                <w:color w:val="000000"/>
              </w:rPr>
              <w:t>20.</w:t>
            </w:r>
          </w:p>
        </w:tc>
        <w:tc>
          <w:tcPr>
            <w:tcW w:w="6848" w:type="dxa"/>
            <w:gridSpan w:val="2"/>
          </w:tcPr>
          <w:p w14:paraId="629C2408" w14:textId="2F4D3B12" w:rsidR="00E57CF9" w:rsidRPr="00093E38" w:rsidRDefault="00E57CF9" w:rsidP="00A36AE1">
            <w:pPr>
              <w:pStyle w:val="ListParagraph"/>
              <w:tabs>
                <w:tab w:val="left" w:pos="884"/>
              </w:tabs>
              <w:spacing w:line="360" w:lineRule="auto"/>
              <w:ind w:left="1309" w:hanging="567"/>
              <w:jc w:val="both"/>
              <w:rPr>
                <w:rFonts w:cs="Arial"/>
              </w:rPr>
            </w:pPr>
            <w:r w:rsidRPr="00093E38">
              <w:rPr>
                <w:rFonts w:cs="Arial"/>
              </w:rPr>
              <w:t>(</w:t>
            </w:r>
            <w:r>
              <w:rPr>
                <w:rFonts w:cs="Arial"/>
              </w:rPr>
              <w:t>ε</w:t>
            </w:r>
            <w:r w:rsidRPr="00093E38">
              <w:rPr>
                <w:rFonts w:cs="Arial"/>
              </w:rPr>
              <w:t>)</w:t>
            </w:r>
            <w:r>
              <w:rPr>
                <w:rFonts w:cs="Arial"/>
              </w:rPr>
              <w:tab/>
            </w:r>
            <w:r w:rsidRPr="00093E38">
              <w:rPr>
                <w:rFonts w:cs="Arial"/>
              </w:rPr>
              <w:t xml:space="preserve">τον περί </w:t>
            </w:r>
            <w:r>
              <w:rPr>
                <w:rFonts w:cs="Arial"/>
              </w:rPr>
              <w:t xml:space="preserve">Ρύθμισης </w:t>
            </w:r>
            <w:r w:rsidRPr="00093E38">
              <w:rPr>
                <w:rFonts w:cs="Arial"/>
              </w:rPr>
              <w:t xml:space="preserve">της Ενεργειακής Απόδοσης </w:t>
            </w:r>
            <w:r>
              <w:rPr>
                <w:rFonts w:cs="Arial"/>
              </w:rPr>
              <w:t>των Κτιρίων Νόμο</w:t>
            </w:r>
            <w:r w:rsidRPr="00E57CF9">
              <w:rPr>
                <w:rFonts w:cs="Arial"/>
                <w:vertAlign w:val="superscript"/>
              </w:rPr>
              <w:t>.</w:t>
            </w:r>
          </w:p>
        </w:tc>
      </w:tr>
      <w:tr w:rsidR="00E57CF9" w:rsidRPr="00093E38" w14:paraId="072AE99B" w14:textId="77777777" w:rsidTr="00093E38">
        <w:tc>
          <w:tcPr>
            <w:tcW w:w="2109" w:type="dxa"/>
          </w:tcPr>
          <w:p w14:paraId="786BE453" w14:textId="77777777" w:rsidR="00E57CF9" w:rsidRPr="00093E38" w:rsidRDefault="00E57CF9" w:rsidP="00093E38">
            <w:pPr>
              <w:spacing w:line="360" w:lineRule="auto"/>
              <w:rPr>
                <w:rFonts w:cs="Arial"/>
              </w:rPr>
            </w:pPr>
          </w:p>
        </w:tc>
        <w:tc>
          <w:tcPr>
            <w:tcW w:w="6848" w:type="dxa"/>
            <w:gridSpan w:val="2"/>
          </w:tcPr>
          <w:p w14:paraId="5E233165" w14:textId="77777777" w:rsidR="00E57CF9" w:rsidRPr="00093E38" w:rsidRDefault="00E57CF9" w:rsidP="00093E38">
            <w:pPr>
              <w:pStyle w:val="ListParagraph"/>
              <w:spacing w:line="360" w:lineRule="auto"/>
              <w:ind w:left="0"/>
              <w:jc w:val="both"/>
              <w:rPr>
                <w:rFonts w:cs="Arial"/>
              </w:rPr>
            </w:pPr>
          </w:p>
        </w:tc>
      </w:tr>
      <w:tr w:rsidR="00E57CF9" w:rsidRPr="00093E38" w14:paraId="302E9EC7" w14:textId="77777777" w:rsidTr="00093E38">
        <w:tc>
          <w:tcPr>
            <w:tcW w:w="2109" w:type="dxa"/>
          </w:tcPr>
          <w:p w14:paraId="17515268" w14:textId="0C8B3B0A" w:rsidR="00E57CF9" w:rsidRPr="00093E38" w:rsidRDefault="00E57CF9" w:rsidP="00B379F8">
            <w:pPr>
              <w:spacing w:line="360" w:lineRule="auto"/>
              <w:ind w:right="-57"/>
              <w:jc w:val="right"/>
              <w:rPr>
                <w:rFonts w:cs="Arial"/>
              </w:rPr>
            </w:pPr>
            <w:r>
              <w:rPr>
                <w:rFonts w:cs="Arial"/>
              </w:rPr>
              <w:t>59</w:t>
            </w:r>
            <w:r w:rsidRPr="00093E38">
              <w:rPr>
                <w:rFonts w:cs="Arial"/>
                <w:color w:val="000000"/>
              </w:rPr>
              <w:t>(I) του 20</w:t>
            </w:r>
            <w:r>
              <w:rPr>
                <w:rFonts w:cs="Arial"/>
                <w:color w:val="000000"/>
              </w:rPr>
              <w:t>17.</w:t>
            </w:r>
          </w:p>
        </w:tc>
        <w:tc>
          <w:tcPr>
            <w:tcW w:w="6848" w:type="dxa"/>
            <w:gridSpan w:val="2"/>
          </w:tcPr>
          <w:p w14:paraId="25D32491" w14:textId="505CFD8B" w:rsidR="00E57CF9" w:rsidRPr="00515D81" w:rsidRDefault="00E57CF9" w:rsidP="00A36AE1">
            <w:pPr>
              <w:pStyle w:val="ListParagraph"/>
              <w:tabs>
                <w:tab w:val="left" w:pos="884"/>
              </w:tabs>
              <w:spacing w:line="360" w:lineRule="auto"/>
              <w:ind w:left="1309" w:hanging="567"/>
              <w:jc w:val="both"/>
              <w:rPr>
                <w:rFonts w:cs="Arial"/>
              </w:rPr>
            </w:pPr>
            <w:r w:rsidRPr="00093E38">
              <w:rPr>
                <w:rFonts w:cs="Arial"/>
              </w:rPr>
              <w:t>(</w:t>
            </w:r>
            <w:proofErr w:type="spellStart"/>
            <w:r>
              <w:rPr>
                <w:rFonts w:cs="Arial"/>
              </w:rPr>
              <w:t>στ</w:t>
            </w:r>
            <w:proofErr w:type="spellEnd"/>
            <w:r w:rsidRPr="00093E38">
              <w:rPr>
                <w:rFonts w:cs="Arial"/>
              </w:rPr>
              <w:t>)</w:t>
            </w:r>
            <w:r>
              <w:rPr>
                <w:rFonts w:cs="Arial"/>
              </w:rPr>
              <w:tab/>
            </w:r>
            <w:r w:rsidRPr="00093E38">
              <w:rPr>
                <w:rFonts w:cs="Arial"/>
              </w:rPr>
              <w:t xml:space="preserve">τον περί </w:t>
            </w:r>
            <w:r>
              <w:rPr>
                <w:rFonts w:cs="Arial"/>
              </w:rPr>
              <w:t>Προώθησης και Ανάπτυξης των Υποδομών Εναλλακτικών Καυσίμων Νόμο</w:t>
            </w:r>
            <w:r w:rsidR="00515D81">
              <w:rPr>
                <w:rFonts w:cs="Arial"/>
              </w:rPr>
              <w:t>.</w:t>
            </w:r>
          </w:p>
        </w:tc>
      </w:tr>
      <w:tr w:rsidR="00E57CF9" w:rsidRPr="00093E38" w14:paraId="061EAD1E" w14:textId="77777777" w:rsidTr="00093E38">
        <w:tc>
          <w:tcPr>
            <w:tcW w:w="2109" w:type="dxa"/>
          </w:tcPr>
          <w:p w14:paraId="22C8EBD2" w14:textId="77777777" w:rsidR="00E57CF9" w:rsidRPr="00093E38" w:rsidRDefault="00E57CF9" w:rsidP="00093E38">
            <w:pPr>
              <w:spacing w:line="360" w:lineRule="auto"/>
              <w:rPr>
                <w:rFonts w:cs="Arial"/>
              </w:rPr>
            </w:pPr>
          </w:p>
        </w:tc>
        <w:tc>
          <w:tcPr>
            <w:tcW w:w="6848" w:type="dxa"/>
            <w:gridSpan w:val="2"/>
          </w:tcPr>
          <w:p w14:paraId="110BA0A6" w14:textId="77777777" w:rsidR="00E57CF9" w:rsidRPr="00093E38" w:rsidRDefault="00E57CF9" w:rsidP="00093E38">
            <w:pPr>
              <w:pStyle w:val="ListParagraph"/>
              <w:spacing w:line="360" w:lineRule="auto"/>
              <w:ind w:left="0"/>
              <w:jc w:val="both"/>
              <w:rPr>
                <w:rFonts w:cs="Arial"/>
              </w:rPr>
            </w:pPr>
          </w:p>
        </w:tc>
      </w:tr>
      <w:tr w:rsidR="00055A84" w:rsidRPr="00093E38" w14:paraId="351AB9A0" w14:textId="77777777" w:rsidTr="00093E38">
        <w:tc>
          <w:tcPr>
            <w:tcW w:w="2109" w:type="dxa"/>
          </w:tcPr>
          <w:p w14:paraId="23C70E85" w14:textId="77777777" w:rsidR="005B4748" w:rsidRDefault="00AF3E36" w:rsidP="00027243">
            <w:pPr>
              <w:spacing w:line="360" w:lineRule="auto"/>
              <w:rPr>
                <w:rFonts w:cs="Arial"/>
              </w:rPr>
            </w:pPr>
            <w:bookmarkStart w:id="1" w:name="_Hlk34599685"/>
            <w:r w:rsidRPr="00093E38">
              <w:rPr>
                <w:rFonts w:cs="Arial"/>
              </w:rPr>
              <w:t>Ταμείο</w:t>
            </w:r>
            <w:r w:rsidR="00705B15" w:rsidRPr="00093E38">
              <w:rPr>
                <w:rFonts w:cs="Arial"/>
              </w:rPr>
              <w:t xml:space="preserve"> Ανανεώσιμων Πηγών </w:t>
            </w:r>
          </w:p>
          <w:p w14:paraId="51A699F0" w14:textId="77777777" w:rsidR="00D74257" w:rsidRDefault="00705B15" w:rsidP="00027243">
            <w:pPr>
              <w:spacing w:line="360" w:lineRule="auto"/>
              <w:rPr>
                <w:rFonts w:cs="Arial"/>
              </w:rPr>
            </w:pPr>
            <w:r w:rsidRPr="00093E38">
              <w:rPr>
                <w:rFonts w:cs="Arial"/>
              </w:rPr>
              <w:t>Ενέργειας και Εξοικονόμησης Ενέργειας</w:t>
            </w:r>
            <w:r w:rsidR="007529C3" w:rsidRPr="00093E38">
              <w:rPr>
                <w:rFonts w:cs="Arial"/>
              </w:rPr>
              <w:t>.</w:t>
            </w:r>
          </w:p>
          <w:p w14:paraId="72DA9153" w14:textId="77777777" w:rsidR="00134EBF" w:rsidRPr="00134EBF" w:rsidRDefault="00134EBF" w:rsidP="00134EBF">
            <w:pPr>
              <w:spacing w:line="360" w:lineRule="auto"/>
              <w:jc w:val="right"/>
              <w:rPr>
                <w:rFonts w:cs="Arial"/>
              </w:rPr>
            </w:pPr>
            <w:r w:rsidRPr="00134EBF">
              <w:rPr>
                <w:rFonts w:cs="Arial"/>
              </w:rPr>
              <w:t>112(Ι) του 2013</w:t>
            </w:r>
          </w:p>
          <w:p w14:paraId="46060FCB" w14:textId="77777777" w:rsidR="00134EBF" w:rsidRPr="00134EBF" w:rsidRDefault="00134EBF" w:rsidP="00134EBF">
            <w:pPr>
              <w:spacing w:line="360" w:lineRule="auto"/>
              <w:jc w:val="right"/>
              <w:rPr>
                <w:rFonts w:cs="Arial"/>
              </w:rPr>
            </w:pPr>
            <w:r w:rsidRPr="00134EBF">
              <w:rPr>
                <w:rFonts w:cs="Arial"/>
              </w:rPr>
              <w:t>121(Ι) του 2015</w:t>
            </w:r>
          </w:p>
          <w:p w14:paraId="7198B549" w14:textId="77777777" w:rsidR="00134EBF" w:rsidRPr="00134EBF" w:rsidRDefault="00134EBF" w:rsidP="00134EBF">
            <w:pPr>
              <w:spacing w:line="360" w:lineRule="auto"/>
              <w:jc w:val="right"/>
              <w:rPr>
                <w:rFonts w:cs="Arial"/>
              </w:rPr>
            </w:pPr>
            <w:r w:rsidRPr="00134EBF">
              <w:rPr>
                <w:rFonts w:cs="Arial"/>
              </w:rPr>
              <w:t>157(Ι) του 2015</w:t>
            </w:r>
          </w:p>
          <w:p w14:paraId="621974DF" w14:textId="77777777" w:rsidR="00134EBF" w:rsidRDefault="00134EBF" w:rsidP="00134EBF">
            <w:pPr>
              <w:spacing w:line="360" w:lineRule="auto"/>
              <w:ind w:right="-57"/>
              <w:jc w:val="right"/>
              <w:rPr>
                <w:rFonts w:cs="Arial"/>
              </w:rPr>
            </w:pPr>
            <w:r w:rsidRPr="00134EBF">
              <w:rPr>
                <w:rFonts w:cs="Arial"/>
              </w:rPr>
              <w:t>62(Ι) του 2018.</w:t>
            </w:r>
          </w:p>
          <w:p w14:paraId="35ABA542" w14:textId="77777777" w:rsidR="007070EA" w:rsidRDefault="007070EA" w:rsidP="00134EBF">
            <w:pPr>
              <w:spacing w:line="360" w:lineRule="auto"/>
              <w:ind w:right="-57"/>
              <w:jc w:val="right"/>
              <w:rPr>
                <w:rFonts w:cs="Arial"/>
              </w:rPr>
            </w:pPr>
          </w:p>
          <w:p w14:paraId="77977795" w14:textId="17A16B84" w:rsidR="007070EA" w:rsidRPr="00093E38" w:rsidRDefault="007070EA" w:rsidP="00134EBF">
            <w:pPr>
              <w:spacing w:line="360" w:lineRule="auto"/>
              <w:ind w:right="-57"/>
              <w:jc w:val="right"/>
              <w:rPr>
                <w:rFonts w:cs="Arial"/>
              </w:rPr>
            </w:pPr>
            <w:r>
              <w:rPr>
                <w:rFonts w:cs="Arial"/>
              </w:rPr>
              <w:t>…(Ι) του 2022.</w:t>
            </w:r>
          </w:p>
        </w:tc>
        <w:tc>
          <w:tcPr>
            <w:tcW w:w="6848" w:type="dxa"/>
            <w:gridSpan w:val="2"/>
          </w:tcPr>
          <w:p w14:paraId="08D38179" w14:textId="56DF5623" w:rsidR="00055A84" w:rsidRPr="00093E38" w:rsidRDefault="00705B15" w:rsidP="002E10E7">
            <w:pPr>
              <w:tabs>
                <w:tab w:val="left" w:pos="795"/>
              </w:tabs>
              <w:spacing w:line="360" w:lineRule="auto"/>
              <w:jc w:val="both"/>
              <w:rPr>
                <w:rFonts w:cs="Arial"/>
              </w:rPr>
            </w:pPr>
            <w:r w:rsidRPr="00093E38">
              <w:rPr>
                <w:rFonts w:cs="Arial"/>
              </w:rPr>
              <w:t>3</w:t>
            </w:r>
            <w:r w:rsidR="007529C3" w:rsidRPr="00093E38">
              <w:rPr>
                <w:rFonts w:cs="Arial"/>
              </w:rPr>
              <w:t>.</w:t>
            </w:r>
            <w:r w:rsidR="009933AA" w:rsidRPr="00093E38">
              <w:rPr>
                <w:rFonts w:cs="Arial"/>
              </w:rPr>
              <w:t>-</w:t>
            </w:r>
            <w:r w:rsidR="00016467" w:rsidRPr="00093E38">
              <w:rPr>
                <w:rFonts w:cs="Arial"/>
              </w:rPr>
              <w:t xml:space="preserve">(1) </w:t>
            </w:r>
            <w:r w:rsidR="002E10E7">
              <w:rPr>
                <w:rFonts w:cs="Arial"/>
              </w:rPr>
              <w:tab/>
            </w:r>
            <w:r w:rsidR="00AF3E36" w:rsidRPr="00093E38">
              <w:rPr>
                <w:rFonts w:cs="Arial"/>
              </w:rPr>
              <w:t>Το Ταμείο</w:t>
            </w:r>
            <w:r w:rsidR="00D751E6" w:rsidRPr="00093E38">
              <w:rPr>
                <w:rFonts w:cs="Arial"/>
              </w:rPr>
              <w:t>,</w:t>
            </w:r>
            <w:r w:rsidR="00AF3E36" w:rsidRPr="00093E38">
              <w:rPr>
                <w:rFonts w:cs="Arial"/>
              </w:rPr>
              <w:t xml:space="preserve"> το οποίο </w:t>
            </w:r>
            <w:r w:rsidR="00252046">
              <w:rPr>
                <w:rFonts w:cs="Arial"/>
              </w:rPr>
              <w:t>έχει</w:t>
            </w:r>
            <w:r w:rsidR="00027243">
              <w:rPr>
                <w:rFonts w:cs="Arial"/>
              </w:rPr>
              <w:t xml:space="preserve"> </w:t>
            </w:r>
            <w:r w:rsidR="00AF3E36" w:rsidRPr="00093E38">
              <w:rPr>
                <w:rFonts w:cs="Arial"/>
              </w:rPr>
              <w:t>ιδρ</w:t>
            </w:r>
            <w:r w:rsidR="00027243">
              <w:rPr>
                <w:rFonts w:cs="Arial"/>
              </w:rPr>
              <w:t>υ</w:t>
            </w:r>
            <w:r w:rsidR="00AF3E36" w:rsidRPr="00093E38">
              <w:rPr>
                <w:rFonts w:cs="Arial"/>
              </w:rPr>
              <w:t>θ</w:t>
            </w:r>
            <w:r w:rsidR="00027243">
              <w:rPr>
                <w:rFonts w:cs="Arial"/>
              </w:rPr>
              <w:t>εί</w:t>
            </w:r>
            <w:r w:rsidR="00AF3E36" w:rsidRPr="00093E38">
              <w:rPr>
                <w:rFonts w:cs="Arial"/>
              </w:rPr>
              <w:t xml:space="preserve"> </w:t>
            </w:r>
            <w:r w:rsidR="00D74257" w:rsidRPr="00093E38">
              <w:rPr>
                <w:rFonts w:cs="Arial"/>
              </w:rPr>
              <w:t>σύμφωνα με</w:t>
            </w:r>
            <w:r w:rsidR="005B4748">
              <w:rPr>
                <w:rFonts w:cs="Arial"/>
              </w:rPr>
              <w:t xml:space="preserve"> τις διατάξεις </w:t>
            </w:r>
            <w:r w:rsidR="00D74257" w:rsidRPr="00093E38">
              <w:rPr>
                <w:rFonts w:cs="Arial"/>
              </w:rPr>
              <w:t>το</w:t>
            </w:r>
            <w:r w:rsidR="005B4748">
              <w:rPr>
                <w:rFonts w:cs="Arial"/>
              </w:rPr>
              <w:t>υ</w:t>
            </w:r>
            <w:r w:rsidR="00D74257" w:rsidRPr="00093E38">
              <w:rPr>
                <w:rFonts w:cs="Arial"/>
              </w:rPr>
              <w:t xml:space="preserve"> άρθρο</w:t>
            </w:r>
            <w:r w:rsidR="005B4748">
              <w:rPr>
                <w:rFonts w:cs="Arial"/>
              </w:rPr>
              <w:t>υ</w:t>
            </w:r>
            <w:r w:rsidR="00D74257" w:rsidRPr="00093E38">
              <w:rPr>
                <w:rFonts w:cs="Arial"/>
              </w:rPr>
              <w:t xml:space="preserve"> 9 τ</w:t>
            </w:r>
            <w:r w:rsidR="005B4748">
              <w:rPr>
                <w:rFonts w:cs="Arial"/>
              </w:rPr>
              <w:t>ων</w:t>
            </w:r>
            <w:r w:rsidR="00D74257" w:rsidRPr="00093E38">
              <w:rPr>
                <w:rFonts w:cs="Arial"/>
              </w:rPr>
              <w:t xml:space="preserve"> περί Προώθησης και Ενθάρρυνσης της Χρήσης των Ανανεώσιμων Πηγών Ενέργειας Νόμ</w:t>
            </w:r>
            <w:r w:rsidR="00B05A2E">
              <w:rPr>
                <w:rFonts w:cs="Arial"/>
              </w:rPr>
              <w:t>ων του 2013 έως 2018</w:t>
            </w:r>
            <w:r w:rsidR="000975FC">
              <w:rPr>
                <w:rFonts w:cs="Arial"/>
              </w:rPr>
              <w:t xml:space="preserve"> οι οποίοι καταργήθηκαν με βάση τον</w:t>
            </w:r>
            <w:r w:rsidR="000975FC" w:rsidRPr="000975FC">
              <w:rPr>
                <w:rFonts w:cs="Arial"/>
              </w:rPr>
              <w:t xml:space="preserve"> περί Προώθησης και Ενθάρρυνσης της Χρήσης των Ανανεώσιμων Πηγών Ενέργειας</w:t>
            </w:r>
            <w:r w:rsidR="000975FC">
              <w:rPr>
                <w:rFonts w:cs="Arial"/>
              </w:rPr>
              <w:t xml:space="preserve"> Νόμο</w:t>
            </w:r>
            <w:r w:rsidR="00AF3E36" w:rsidRPr="00093E38">
              <w:rPr>
                <w:rFonts w:cs="Arial"/>
              </w:rPr>
              <w:t xml:space="preserve">, συνεχίζει να υφίσταται και να λειτουργεί και έχει τις αρμοδιότητες, που προβλέπονται </w:t>
            </w:r>
            <w:r w:rsidR="00B05A2E">
              <w:rPr>
                <w:rFonts w:cs="Arial"/>
              </w:rPr>
              <w:t>στις διατάξεις τ</w:t>
            </w:r>
            <w:r w:rsidR="00AF3E36" w:rsidRPr="00093E38">
              <w:rPr>
                <w:rFonts w:cs="Arial"/>
              </w:rPr>
              <w:t>ο</w:t>
            </w:r>
            <w:r w:rsidR="00B05A2E">
              <w:rPr>
                <w:rFonts w:cs="Arial"/>
              </w:rPr>
              <w:t>υ</w:t>
            </w:r>
            <w:r w:rsidR="00AF3E36" w:rsidRPr="00093E38">
              <w:rPr>
                <w:rFonts w:cs="Arial"/>
              </w:rPr>
              <w:t xml:space="preserve"> παρόντ</w:t>
            </w:r>
            <w:r w:rsidR="00B05A2E">
              <w:rPr>
                <w:rFonts w:cs="Arial"/>
              </w:rPr>
              <w:t>ος</w:t>
            </w:r>
            <w:r w:rsidR="00AF3E36" w:rsidRPr="00093E38">
              <w:rPr>
                <w:rFonts w:cs="Arial"/>
              </w:rPr>
              <w:t xml:space="preserve"> Νόμο</w:t>
            </w:r>
            <w:r w:rsidR="00B05A2E">
              <w:rPr>
                <w:rFonts w:cs="Arial"/>
              </w:rPr>
              <w:t>υ</w:t>
            </w:r>
            <w:r w:rsidR="00AF3E36" w:rsidRPr="00093E38">
              <w:rPr>
                <w:rFonts w:cs="Arial"/>
              </w:rPr>
              <w:t>.</w:t>
            </w:r>
          </w:p>
        </w:tc>
      </w:tr>
      <w:tr w:rsidR="00016467" w:rsidRPr="00093E38" w14:paraId="3D34833C" w14:textId="77777777" w:rsidTr="00093E38">
        <w:tc>
          <w:tcPr>
            <w:tcW w:w="2109" w:type="dxa"/>
          </w:tcPr>
          <w:p w14:paraId="5D501194" w14:textId="77777777" w:rsidR="00016467" w:rsidRPr="00093E38" w:rsidRDefault="00016467" w:rsidP="00093E38">
            <w:pPr>
              <w:spacing w:line="360" w:lineRule="auto"/>
              <w:rPr>
                <w:rFonts w:cs="Arial"/>
              </w:rPr>
            </w:pPr>
          </w:p>
        </w:tc>
        <w:tc>
          <w:tcPr>
            <w:tcW w:w="6848" w:type="dxa"/>
            <w:gridSpan w:val="2"/>
          </w:tcPr>
          <w:p w14:paraId="63BF4E87" w14:textId="77777777" w:rsidR="00016467" w:rsidRPr="00093E38" w:rsidRDefault="00016467" w:rsidP="00093E38">
            <w:pPr>
              <w:pStyle w:val="ListParagraph"/>
              <w:tabs>
                <w:tab w:val="left" w:pos="396"/>
              </w:tabs>
              <w:spacing w:line="360" w:lineRule="auto"/>
              <w:ind w:left="0"/>
              <w:jc w:val="both"/>
              <w:rPr>
                <w:rFonts w:cs="Arial"/>
              </w:rPr>
            </w:pPr>
          </w:p>
        </w:tc>
      </w:tr>
      <w:tr w:rsidR="00016467" w:rsidRPr="00093E38" w14:paraId="5BDBB3E9" w14:textId="77777777" w:rsidTr="00093E38">
        <w:tc>
          <w:tcPr>
            <w:tcW w:w="2109" w:type="dxa"/>
          </w:tcPr>
          <w:p w14:paraId="229B67BF" w14:textId="77777777" w:rsidR="00016467" w:rsidRPr="00093E38" w:rsidRDefault="00016467" w:rsidP="00093E38">
            <w:pPr>
              <w:spacing w:line="360" w:lineRule="auto"/>
              <w:rPr>
                <w:rFonts w:cs="Arial"/>
              </w:rPr>
            </w:pPr>
          </w:p>
        </w:tc>
        <w:tc>
          <w:tcPr>
            <w:tcW w:w="6848" w:type="dxa"/>
            <w:gridSpan w:val="2"/>
          </w:tcPr>
          <w:p w14:paraId="3EE7C0C9" w14:textId="67A3B777" w:rsidR="00016467" w:rsidRPr="00093E38" w:rsidRDefault="00016467" w:rsidP="002E10E7">
            <w:pPr>
              <w:pStyle w:val="ListParagraph"/>
              <w:tabs>
                <w:tab w:val="left" w:pos="396"/>
                <w:tab w:val="left" w:pos="795"/>
              </w:tabs>
              <w:spacing w:line="360" w:lineRule="auto"/>
              <w:ind w:left="0" w:firstLine="317"/>
              <w:jc w:val="both"/>
              <w:rPr>
                <w:rFonts w:cs="Arial"/>
              </w:rPr>
            </w:pPr>
            <w:r w:rsidRPr="00093E38">
              <w:rPr>
                <w:rFonts w:cs="Arial"/>
              </w:rPr>
              <w:t xml:space="preserve">(2) </w:t>
            </w:r>
            <w:r w:rsidR="002E10E7">
              <w:rPr>
                <w:rFonts w:cs="Arial"/>
              </w:rPr>
              <w:tab/>
            </w:r>
            <w:r w:rsidRPr="00093E38">
              <w:rPr>
                <w:rFonts w:cs="Arial"/>
              </w:rPr>
              <w:t xml:space="preserve">Το Ταμείο </w:t>
            </w:r>
            <w:r w:rsidR="00C243DE" w:rsidRPr="00093E38">
              <w:rPr>
                <w:rFonts w:cs="Arial"/>
              </w:rPr>
              <w:t>αποτελεί νομικό πρόσωπο δημ</w:t>
            </w:r>
            <w:r w:rsidR="002E10E7">
              <w:rPr>
                <w:rFonts w:cs="Arial"/>
              </w:rPr>
              <w:t>ό</w:t>
            </w:r>
            <w:r w:rsidR="00C243DE" w:rsidRPr="00093E38">
              <w:rPr>
                <w:rFonts w:cs="Arial"/>
              </w:rPr>
              <w:t>σ</w:t>
            </w:r>
            <w:r w:rsidR="002E10E7">
              <w:rPr>
                <w:rFonts w:cs="Arial"/>
              </w:rPr>
              <w:t>ι</w:t>
            </w:r>
            <w:r w:rsidR="00C243DE" w:rsidRPr="00093E38">
              <w:rPr>
                <w:rFonts w:cs="Arial"/>
              </w:rPr>
              <w:t xml:space="preserve">ου δικαίου </w:t>
            </w:r>
            <w:r w:rsidRPr="00093E38">
              <w:rPr>
                <w:rFonts w:cs="Arial"/>
              </w:rPr>
              <w:t xml:space="preserve">και </w:t>
            </w:r>
            <w:r w:rsidR="00397687">
              <w:rPr>
                <w:rFonts w:cs="Arial"/>
              </w:rPr>
              <w:t>δύναται</w:t>
            </w:r>
            <w:r w:rsidRPr="00093E38">
              <w:rPr>
                <w:rFonts w:cs="Arial"/>
              </w:rPr>
              <w:t xml:space="preserve"> να συμβάλλεται</w:t>
            </w:r>
            <w:r w:rsidR="00C951E8" w:rsidRPr="00093E38">
              <w:rPr>
                <w:rFonts w:cs="Arial"/>
              </w:rPr>
              <w:t xml:space="preserve"> με άλλα μέρη</w:t>
            </w:r>
            <w:r w:rsidRPr="00093E38">
              <w:rPr>
                <w:rFonts w:cs="Arial"/>
              </w:rPr>
              <w:t xml:space="preserve">, να </w:t>
            </w:r>
            <w:r w:rsidR="00C951E8" w:rsidRPr="00093E38">
              <w:rPr>
                <w:rFonts w:cs="Arial"/>
              </w:rPr>
              <w:t>ενάγει</w:t>
            </w:r>
            <w:r w:rsidRPr="00093E38">
              <w:rPr>
                <w:rFonts w:cs="Arial"/>
              </w:rPr>
              <w:t xml:space="preserve"> </w:t>
            </w:r>
            <w:r w:rsidR="00397687">
              <w:rPr>
                <w:rFonts w:cs="Arial"/>
              </w:rPr>
              <w:t>και</w:t>
            </w:r>
            <w:r w:rsidRPr="00093E38">
              <w:rPr>
                <w:rFonts w:cs="Arial"/>
              </w:rPr>
              <w:t xml:space="preserve"> </w:t>
            </w:r>
            <w:r w:rsidR="00C951E8" w:rsidRPr="00093E38">
              <w:rPr>
                <w:rFonts w:cs="Arial"/>
              </w:rPr>
              <w:t>να ενάγεται</w:t>
            </w:r>
            <w:r w:rsidR="00397687">
              <w:rPr>
                <w:rFonts w:cs="Arial"/>
              </w:rPr>
              <w:t xml:space="preserve">, </w:t>
            </w:r>
            <w:r w:rsidR="00464658" w:rsidRPr="00093E38">
              <w:rPr>
                <w:rFonts w:cs="Arial"/>
                <w:color w:val="000000"/>
              </w:rPr>
              <w:t xml:space="preserve">να συμμετέχει σε </w:t>
            </w:r>
            <w:r w:rsidR="00C951E8" w:rsidRPr="00093E38">
              <w:rPr>
                <w:rFonts w:cs="Arial"/>
                <w:color w:val="000000"/>
              </w:rPr>
              <w:t>άλλες νομικές διαδικασίες και να πράττει όλα όσα είναι α</w:t>
            </w:r>
            <w:r w:rsidR="00397687">
              <w:rPr>
                <w:rFonts w:cs="Arial"/>
                <w:color w:val="000000"/>
              </w:rPr>
              <w:t xml:space="preserve">ναγκαία </w:t>
            </w:r>
            <w:r w:rsidR="00C951E8" w:rsidRPr="00093E38">
              <w:rPr>
                <w:rFonts w:cs="Arial"/>
                <w:color w:val="000000"/>
              </w:rPr>
              <w:t xml:space="preserve">για </w:t>
            </w:r>
            <w:r w:rsidRPr="00093E38">
              <w:rPr>
                <w:rFonts w:cs="Arial"/>
              </w:rPr>
              <w:t>τη λειτουργία του.</w:t>
            </w:r>
          </w:p>
        </w:tc>
      </w:tr>
      <w:tr w:rsidR="0057603C" w:rsidRPr="00093E38" w14:paraId="3DEE61AB" w14:textId="77777777" w:rsidTr="00093E38">
        <w:tc>
          <w:tcPr>
            <w:tcW w:w="2109" w:type="dxa"/>
          </w:tcPr>
          <w:p w14:paraId="24A974DE" w14:textId="77777777" w:rsidR="0057603C" w:rsidRPr="00093E38" w:rsidRDefault="0057603C" w:rsidP="00093E38">
            <w:pPr>
              <w:spacing w:line="360" w:lineRule="auto"/>
              <w:rPr>
                <w:rFonts w:cs="Arial"/>
              </w:rPr>
            </w:pPr>
          </w:p>
        </w:tc>
        <w:tc>
          <w:tcPr>
            <w:tcW w:w="6848" w:type="dxa"/>
            <w:gridSpan w:val="2"/>
          </w:tcPr>
          <w:p w14:paraId="13F5208C" w14:textId="77777777" w:rsidR="0057603C" w:rsidRPr="00093E38" w:rsidRDefault="0057603C" w:rsidP="00093E38">
            <w:pPr>
              <w:pStyle w:val="ListParagraph"/>
              <w:tabs>
                <w:tab w:val="left" w:pos="396"/>
              </w:tabs>
              <w:spacing w:line="360" w:lineRule="auto"/>
              <w:ind w:left="0"/>
              <w:jc w:val="both"/>
              <w:rPr>
                <w:rFonts w:cs="Arial"/>
              </w:rPr>
            </w:pPr>
          </w:p>
        </w:tc>
      </w:tr>
      <w:tr w:rsidR="0057603C" w:rsidRPr="00093E38" w14:paraId="1415E118" w14:textId="77777777" w:rsidTr="00093E38">
        <w:tc>
          <w:tcPr>
            <w:tcW w:w="2109" w:type="dxa"/>
          </w:tcPr>
          <w:p w14:paraId="4E191900" w14:textId="77777777" w:rsidR="0057603C" w:rsidRPr="00093E38" w:rsidRDefault="0057603C" w:rsidP="00093E38">
            <w:pPr>
              <w:spacing w:line="360" w:lineRule="auto"/>
              <w:rPr>
                <w:rFonts w:cs="Arial"/>
                <w:highlight w:val="yellow"/>
              </w:rPr>
            </w:pPr>
          </w:p>
          <w:p w14:paraId="09310EEF" w14:textId="77777777" w:rsidR="002E10E7" w:rsidRPr="00910092" w:rsidRDefault="0057603C" w:rsidP="00093E38">
            <w:pPr>
              <w:spacing w:line="360" w:lineRule="auto"/>
              <w:jc w:val="right"/>
              <w:rPr>
                <w:rFonts w:cs="Arial"/>
              </w:rPr>
            </w:pPr>
            <w:r w:rsidRPr="00910092">
              <w:rPr>
                <w:rFonts w:cs="Arial"/>
              </w:rPr>
              <w:t>20</w:t>
            </w:r>
            <w:r w:rsidRPr="00093E38">
              <w:rPr>
                <w:rFonts w:cs="Arial"/>
              </w:rPr>
              <w:t>(Ι) του 20</w:t>
            </w:r>
            <w:r w:rsidRPr="00910092">
              <w:rPr>
                <w:rFonts w:cs="Arial"/>
              </w:rPr>
              <w:t>14</w:t>
            </w:r>
          </w:p>
          <w:p w14:paraId="66A9E507" w14:textId="77777777" w:rsidR="002E10E7" w:rsidRDefault="002E10E7" w:rsidP="00093E38">
            <w:pPr>
              <w:spacing w:line="360" w:lineRule="auto"/>
              <w:jc w:val="right"/>
              <w:rPr>
                <w:rFonts w:cs="Arial"/>
              </w:rPr>
            </w:pPr>
            <w:r>
              <w:rPr>
                <w:rFonts w:cs="Arial"/>
              </w:rPr>
              <w:lastRenderedPageBreak/>
              <w:t>123</w:t>
            </w:r>
            <w:r w:rsidRPr="00093E38">
              <w:rPr>
                <w:rFonts w:cs="Arial"/>
              </w:rPr>
              <w:t>(Ι) του 20</w:t>
            </w:r>
            <w:r w:rsidRPr="002E10E7">
              <w:rPr>
                <w:rFonts w:cs="Arial"/>
              </w:rPr>
              <w:t>1</w:t>
            </w:r>
            <w:r>
              <w:rPr>
                <w:rFonts w:cs="Arial"/>
              </w:rPr>
              <w:t>6</w:t>
            </w:r>
          </w:p>
          <w:p w14:paraId="46143188" w14:textId="77777777" w:rsidR="002E10E7" w:rsidRDefault="002E10E7" w:rsidP="00093E38">
            <w:pPr>
              <w:spacing w:line="360" w:lineRule="auto"/>
              <w:jc w:val="right"/>
              <w:rPr>
                <w:rFonts w:cs="Arial"/>
              </w:rPr>
            </w:pPr>
            <w:r>
              <w:rPr>
                <w:rFonts w:cs="Arial"/>
              </w:rPr>
              <w:t>133</w:t>
            </w:r>
            <w:r w:rsidRPr="00093E38">
              <w:rPr>
                <w:rFonts w:cs="Arial"/>
              </w:rPr>
              <w:t>(Ι) του 20</w:t>
            </w:r>
            <w:r w:rsidRPr="002E10E7">
              <w:rPr>
                <w:rFonts w:cs="Arial"/>
              </w:rPr>
              <w:t>1</w:t>
            </w:r>
            <w:r>
              <w:rPr>
                <w:rFonts w:cs="Arial"/>
              </w:rPr>
              <w:t>6</w:t>
            </w:r>
          </w:p>
          <w:p w14:paraId="117B903D" w14:textId="034FF47C" w:rsidR="0057603C" w:rsidRPr="00093E38" w:rsidRDefault="002E10E7" w:rsidP="00642538">
            <w:pPr>
              <w:spacing w:line="360" w:lineRule="auto"/>
              <w:ind w:right="-57"/>
              <w:jc w:val="right"/>
              <w:rPr>
                <w:rFonts w:cs="Arial"/>
              </w:rPr>
            </w:pPr>
            <w:r>
              <w:rPr>
                <w:rFonts w:cs="Arial"/>
              </w:rPr>
              <w:t>159</w:t>
            </w:r>
            <w:r w:rsidRPr="00093E38">
              <w:rPr>
                <w:rFonts w:cs="Arial"/>
              </w:rPr>
              <w:t>(Ι) του 20</w:t>
            </w:r>
            <w:r w:rsidRPr="002E10E7">
              <w:rPr>
                <w:rFonts w:cs="Arial"/>
              </w:rPr>
              <w:t>1</w:t>
            </w:r>
            <w:r>
              <w:rPr>
                <w:rFonts w:cs="Arial"/>
              </w:rPr>
              <w:t>7</w:t>
            </w:r>
            <w:r w:rsidR="0057603C" w:rsidRPr="00093E38">
              <w:rPr>
                <w:rFonts w:cs="Arial"/>
              </w:rPr>
              <w:t>.</w:t>
            </w:r>
          </w:p>
        </w:tc>
        <w:tc>
          <w:tcPr>
            <w:tcW w:w="6848" w:type="dxa"/>
            <w:gridSpan w:val="2"/>
          </w:tcPr>
          <w:p w14:paraId="4C592CBB" w14:textId="76C9B3BB" w:rsidR="0057603C" w:rsidRPr="00093E38" w:rsidRDefault="0057603C" w:rsidP="002E10E7">
            <w:pPr>
              <w:pStyle w:val="ListParagraph"/>
              <w:tabs>
                <w:tab w:val="left" w:pos="396"/>
                <w:tab w:val="left" w:pos="742"/>
              </w:tabs>
              <w:spacing w:line="360" w:lineRule="auto"/>
              <w:ind w:left="0" w:firstLine="317"/>
              <w:jc w:val="both"/>
              <w:rPr>
                <w:rFonts w:cs="Arial"/>
              </w:rPr>
            </w:pPr>
            <w:r w:rsidRPr="00093E38">
              <w:rPr>
                <w:rFonts w:cs="Arial"/>
                <w:iCs/>
              </w:rPr>
              <w:lastRenderedPageBreak/>
              <w:t xml:space="preserve">(3) </w:t>
            </w:r>
            <w:r w:rsidR="002E10E7">
              <w:rPr>
                <w:rFonts w:cs="Arial"/>
                <w:iCs/>
              </w:rPr>
              <w:tab/>
            </w:r>
            <w:r w:rsidRPr="00093E38">
              <w:rPr>
                <w:rFonts w:cs="Arial"/>
                <w:iCs/>
              </w:rPr>
              <w:t xml:space="preserve">Το Ταμείο θεωρείται </w:t>
            </w:r>
            <w:r w:rsidR="006B485F" w:rsidRPr="00093E38">
              <w:rPr>
                <w:rFonts w:cs="Arial"/>
                <w:iCs/>
              </w:rPr>
              <w:t>οντότητα Γενικής Κυβέρνησης</w:t>
            </w:r>
            <w:r w:rsidRPr="00093E38">
              <w:rPr>
                <w:rFonts w:cs="Arial"/>
                <w:iCs/>
              </w:rPr>
              <w:t xml:space="preserve"> για σκοπούς του περί της Δημοσιονομικής Ευθύνης και του </w:t>
            </w:r>
            <w:r w:rsidRPr="00027243">
              <w:rPr>
                <w:rFonts w:cs="Arial"/>
              </w:rPr>
              <w:lastRenderedPageBreak/>
              <w:t>Δημοσιονομικού</w:t>
            </w:r>
            <w:r w:rsidRPr="00093E38">
              <w:rPr>
                <w:rFonts w:cs="Arial"/>
                <w:iCs/>
              </w:rPr>
              <w:t xml:space="preserve"> Πλαισίου Νόμου και υπόκειται σε όλες τις υποχρεώσεις που </w:t>
            </w:r>
            <w:r w:rsidR="00C13A97">
              <w:rPr>
                <w:rFonts w:cs="Arial"/>
                <w:iCs/>
              </w:rPr>
              <w:t>προβλέπονται</w:t>
            </w:r>
            <w:r w:rsidRPr="00093E38">
              <w:rPr>
                <w:rFonts w:cs="Arial"/>
                <w:iCs/>
              </w:rPr>
              <w:t xml:space="preserve"> για τις οντότητες Γενικής Κυβέρνησης</w:t>
            </w:r>
            <w:r w:rsidR="00E0728E">
              <w:rPr>
                <w:rFonts w:cs="Arial"/>
                <w:iCs/>
              </w:rPr>
              <w:t xml:space="preserve"> σ</w:t>
            </w:r>
            <w:r w:rsidR="00E0728E" w:rsidRPr="00093E38">
              <w:rPr>
                <w:rFonts w:cs="Arial"/>
                <w:iCs/>
              </w:rPr>
              <w:t xml:space="preserve">τον </w:t>
            </w:r>
            <w:r w:rsidR="00E0728E">
              <w:rPr>
                <w:rFonts w:cs="Arial"/>
                <w:iCs/>
              </w:rPr>
              <w:t xml:space="preserve">εν λόγω </w:t>
            </w:r>
            <w:r w:rsidR="00E0728E" w:rsidRPr="00093E38">
              <w:rPr>
                <w:rFonts w:cs="Arial"/>
                <w:iCs/>
              </w:rPr>
              <w:t>Νόμο</w:t>
            </w:r>
            <w:r w:rsidRPr="00093E38">
              <w:rPr>
                <w:rFonts w:cs="Arial"/>
                <w:iCs/>
              </w:rPr>
              <w:t>.</w:t>
            </w:r>
          </w:p>
        </w:tc>
      </w:tr>
      <w:tr w:rsidR="000665C1" w:rsidRPr="00093E38" w14:paraId="70357314" w14:textId="77777777" w:rsidTr="00093E38">
        <w:tc>
          <w:tcPr>
            <w:tcW w:w="2109" w:type="dxa"/>
          </w:tcPr>
          <w:p w14:paraId="2503870A" w14:textId="77777777" w:rsidR="000665C1" w:rsidRPr="00093E38" w:rsidRDefault="000665C1" w:rsidP="00093E38">
            <w:pPr>
              <w:spacing w:line="360" w:lineRule="auto"/>
              <w:rPr>
                <w:rFonts w:cs="Arial"/>
                <w:highlight w:val="yellow"/>
              </w:rPr>
            </w:pPr>
          </w:p>
        </w:tc>
        <w:tc>
          <w:tcPr>
            <w:tcW w:w="6848" w:type="dxa"/>
            <w:gridSpan w:val="2"/>
          </w:tcPr>
          <w:p w14:paraId="13604B4D" w14:textId="77777777" w:rsidR="000665C1" w:rsidRPr="00093E38" w:rsidRDefault="000665C1" w:rsidP="00093E38">
            <w:pPr>
              <w:pStyle w:val="ListParagraph"/>
              <w:tabs>
                <w:tab w:val="left" w:pos="396"/>
              </w:tabs>
              <w:spacing w:line="360" w:lineRule="auto"/>
              <w:ind w:left="0"/>
              <w:jc w:val="both"/>
              <w:rPr>
                <w:rFonts w:cs="Arial"/>
                <w:iCs/>
              </w:rPr>
            </w:pPr>
          </w:p>
        </w:tc>
      </w:tr>
      <w:tr w:rsidR="000665C1" w:rsidRPr="00093E38" w14:paraId="78CC445D" w14:textId="77777777" w:rsidTr="00093E38">
        <w:tc>
          <w:tcPr>
            <w:tcW w:w="2109" w:type="dxa"/>
          </w:tcPr>
          <w:p w14:paraId="2AFB385F" w14:textId="77777777" w:rsidR="000665C1" w:rsidRPr="00093E38" w:rsidRDefault="000665C1" w:rsidP="00093E38">
            <w:pPr>
              <w:spacing w:line="360" w:lineRule="auto"/>
              <w:rPr>
                <w:rFonts w:cs="Arial"/>
                <w:highlight w:val="yellow"/>
              </w:rPr>
            </w:pPr>
          </w:p>
        </w:tc>
        <w:tc>
          <w:tcPr>
            <w:tcW w:w="6848" w:type="dxa"/>
            <w:gridSpan w:val="2"/>
          </w:tcPr>
          <w:p w14:paraId="02AE6E5B" w14:textId="42A477E7" w:rsidR="000665C1" w:rsidRPr="00093E38" w:rsidRDefault="000665C1" w:rsidP="002E10E7">
            <w:pPr>
              <w:pStyle w:val="ListParagraph"/>
              <w:tabs>
                <w:tab w:val="left" w:pos="396"/>
                <w:tab w:val="left" w:pos="742"/>
              </w:tabs>
              <w:spacing w:line="360" w:lineRule="auto"/>
              <w:ind w:left="0" w:firstLine="317"/>
              <w:jc w:val="both"/>
              <w:rPr>
                <w:rFonts w:cs="Arial"/>
                <w:iCs/>
              </w:rPr>
            </w:pPr>
            <w:r w:rsidRPr="00093E38">
              <w:rPr>
                <w:rFonts w:cs="Arial"/>
                <w:iCs/>
              </w:rPr>
              <w:t xml:space="preserve">(4) </w:t>
            </w:r>
            <w:r w:rsidR="002E10E7">
              <w:rPr>
                <w:rFonts w:cs="Arial"/>
                <w:iCs/>
              </w:rPr>
              <w:tab/>
            </w:r>
            <w:r w:rsidR="00D751E6" w:rsidRPr="00093E38">
              <w:rPr>
                <w:rFonts w:cs="Arial"/>
              </w:rPr>
              <w:t>Οποιοδήποτε</w:t>
            </w:r>
            <w:r w:rsidRPr="00093E38">
              <w:rPr>
                <w:rFonts w:cs="Arial"/>
              </w:rPr>
              <w:t xml:space="preserve"> χρηματικό ποσό βρίσκεται στο Ταμείο, το οποίο έχει ιδρυθεί </w:t>
            </w:r>
            <w:r w:rsidR="002E10E7">
              <w:rPr>
                <w:rFonts w:cs="Arial"/>
              </w:rPr>
              <w:t xml:space="preserve">δυνάμει των διατάξεων </w:t>
            </w:r>
            <w:r w:rsidRPr="00093E38">
              <w:rPr>
                <w:rFonts w:cs="Arial"/>
              </w:rPr>
              <w:t>του άρθρου 9 τ</w:t>
            </w:r>
            <w:r w:rsidR="002E10E7">
              <w:rPr>
                <w:rFonts w:cs="Arial"/>
              </w:rPr>
              <w:t>ων</w:t>
            </w:r>
            <w:r w:rsidRPr="00093E38">
              <w:rPr>
                <w:rFonts w:cs="Arial"/>
              </w:rPr>
              <w:t xml:space="preserve"> περί Προώθησης και Ενθάρρυνσης της Χρήσης των Ανανεώσιμων Πηγών Ενέργειας Νόμ</w:t>
            </w:r>
            <w:r w:rsidR="002E10E7">
              <w:rPr>
                <w:rFonts w:cs="Arial"/>
              </w:rPr>
              <w:t>ων του 2013 έως 201</w:t>
            </w:r>
            <w:r w:rsidR="00910092">
              <w:rPr>
                <w:rFonts w:cs="Arial"/>
              </w:rPr>
              <w:t>8</w:t>
            </w:r>
            <w:r w:rsidRPr="00093E38">
              <w:rPr>
                <w:rFonts w:cs="Arial"/>
              </w:rPr>
              <w:t>,</w:t>
            </w:r>
            <w:r w:rsidR="00E67AEB" w:rsidRPr="00093E38">
              <w:rPr>
                <w:rFonts w:cs="Arial"/>
              </w:rPr>
              <w:t xml:space="preserve"> συνεχίζει να αποτελεί μέρος του Ταμείου, το οποίο λειτουργεί σύμφωνα με τις διατάξεις του παρόντος Νόμου</w:t>
            </w:r>
            <w:r w:rsidRPr="00093E38">
              <w:rPr>
                <w:rFonts w:cs="Arial"/>
              </w:rPr>
              <w:t>.</w:t>
            </w:r>
          </w:p>
        </w:tc>
      </w:tr>
      <w:tr w:rsidR="00E63C2D" w:rsidRPr="00093E38" w14:paraId="1D8B0A84" w14:textId="77777777" w:rsidTr="00093E38">
        <w:tc>
          <w:tcPr>
            <w:tcW w:w="2109" w:type="dxa"/>
          </w:tcPr>
          <w:p w14:paraId="1691EA22" w14:textId="77777777" w:rsidR="00E63C2D" w:rsidRPr="00093E38" w:rsidRDefault="00E63C2D" w:rsidP="00093E38">
            <w:pPr>
              <w:spacing w:line="360" w:lineRule="auto"/>
              <w:rPr>
                <w:rFonts w:cs="Arial"/>
              </w:rPr>
            </w:pPr>
          </w:p>
        </w:tc>
        <w:tc>
          <w:tcPr>
            <w:tcW w:w="6848" w:type="dxa"/>
            <w:gridSpan w:val="2"/>
          </w:tcPr>
          <w:p w14:paraId="76CFD0D2" w14:textId="77777777" w:rsidR="00E63C2D" w:rsidRPr="00093E38" w:rsidRDefault="00E63C2D" w:rsidP="00093E38">
            <w:pPr>
              <w:pStyle w:val="ListParagraph"/>
              <w:tabs>
                <w:tab w:val="left" w:pos="396"/>
              </w:tabs>
              <w:spacing w:line="360" w:lineRule="auto"/>
              <w:ind w:left="0"/>
              <w:jc w:val="both"/>
              <w:rPr>
                <w:rFonts w:cs="Arial"/>
              </w:rPr>
            </w:pPr>
          </w:p>
        </w:tc>
      </w:tr>
      <w:tr w:rsidR="008665AC" w:rsidRPr="00093E38" w14:paraId="25FA1F78" w14:textId="77777777" w:rsidTr="00093E38">
        <w:tc>
          <w:tcPr>
            <w:tcW w:w="2109" w:type="dxa"/>
          </w:tcPr>
          <w:p w14:paraId="7A1F381A" w14:textId="4D6E20E1" w:rsidR="008665AC" w:rsidRPr="00093E38" w:rsidRDefault="00E63C2D" w:rsidP="00093E38">
            <w:pPr>
              <w:spacing w:line="360" w:lineRule="auto"/>
              <w:rPr>
                <w:rFonts w:cs="Arial"/>
              </w:rPr>
            </w:pPr>
            <w:r w:rsidRPr="00093E38">
              <w:rPr>
                <w:rFonts w:cs="Arial"/>
              </w:rPr>
              <w:t>Σκοπός του Ταμείου</w:t>
            </w:r>
            <w:r w:rsidR="00D863F9" w:rsidRPr="00093E38">
              <w:rPr>
                <w:rFonts w:cs="Arial"/>
              </w:rPr>
              <w:t>.</w:t>
            </w:r>
          </w:p>
        </w:tc>
        <w:tc>
          <w:tcPr>
            <w:tcW w:w="6848" w:type="dxa"/>
            <w:gridSpan w:val="2"/>
          </w:tcPr>
          <w:p w14:paraId="1AB82898" w14:textId="201A45DB" w:rsidR="008665AC" w:rsidRPr="00093E38" w:rsidRDefault="00E63C2D" w:rsidP="002E10E7">
            <w:pPr>
              <w:pStyle w:val="ListParagraph"/>
              <w:tabs>
                <w:tab w:val="left" w:pos="396"/>
                <w:tab w:val="left" w:pos="765"/>
              </w:tabs>
              <w:spacing w:line="360" w:lineRule="auto"/>
              <w:ind w:left="0"/>
              <w:jc w:val="both"/>
              <w:rPr>
                <w:rFonts w:cs="Arial"/>
              </w:rPr>
            </w:pPr>
            <w:r w:rsidRPr="00093E38">
              <w:rPr>
                <w:rFonts w:cs="Arial"/>
              </w:rPr>
              <w:t xml:space="preserve">4.-(1) </w:t>
            </w:r>
            <w:r w:rsidR="002E10E7">
              <w:rPr>
                <w:rFonts w:cs="Arial"/>
              </w:rPr>
              <w:tab/>
            </w:r>
            <w:r w:rsidRPr="00093E38">
              <w:rPr>
                <w:rFonts w:cs="Arial"/>
                <w:color w:val="000000"/>
                <w:shd w:val="clear" w:color="auto" w:fill="FFFFFF"/>
              </w:rPr>
              <w:t xml:space="preserve">Σκοπός του Ταμείου είναι η </w:t>
            </w:r>
            <w:r w:rsidRPr="00093E38">
              <w:rPr>
                <w:rFonts w:cs="Arial"/>
              </w:rPr>
              <w:t>επιχορήγηση ή</w:t>
            </w:r>
            <w:r w:rsidR="00BD5908" w:rsidRPr="00093E38">
              <w:rPr>
                <w:rFonts w:cs="Arial"/>
              </w:rPr>
              <w:t>/και</w:t>
            </w:r>
            <w:r w:rsidRPr="00093E38">
              <w:rPr>
                <w:rFonts w:cs="Arial"/>
              </w:rPr>
              <w:t xml:space="preserve"> επιδότηση δι</w:t>
            </w:r>
            <w:r w:rsidR="00E0728E">
              <w:rPr>
                <w:rFonts w:cs="Arial"/>
              </w:rPr>
              <w:t>ά</w:t>
            </w:r>
            <w:r w:rsidRPr="00093E38">
              <w:rPr>
                <w:rFonts w:cs="Arial"/>
              </w:rPr>
              <w:t>φ</w:t>
            </w:r>
            <w:r w:rsidR="00E0728E">
              <w:rPr>
                <w:rFonts w:cs="Arial"/>
              </w:rPr>
              <w:t>ο</w:t>
            </w:r>
            <w:r w:rsidRPr="00093E38">
              <w:rPr>
                <w:rFonts w:cs="Arial"/>
              </w:rPr>
              <w:t>ρων επενδύσεων ή</w:t>
            </w:r>
            <w:r w:rsidR="00BD5908" w:rsidRPr="00093E38">
              <w:rPr>
                <w:rFonts w:cs="Arial"/>
              </w:rPr>
              <w:t>/και</w:t>
            </w:r>
            <w:r w:rsidRPr="00093E38">
              <w:rPr>
                <w:rFonts w:cs="Arial"/>
              </w:rPr>
              <w:t xml:space="preserve"> δραστηριοτήτων προώθησης </w:t>
            </w:r>
            <w:r w:rsidR="00613DF7" w:rsidRPr="00093E38">
              <w:rPr>
                <w:rFonts w:cs="Arial"/>
              </w:rPr>
              <w:t>της ενέργειας από ανανεώσιμες πηγές</w:t>
            </w:r>
            <w:r w:rsidRPr="00093E38">
              <w:rPr>
                <w:rFonts w:cs="Arial"/>
              </w:rPr>
              <w:t xml:space="preserve"> και της εξοικονόμησης ενέργειας</w:t>
            </w:r>
            <w:r w:rsidR="00246C5C" w:rsidRPr="00093E38">
              <w:rPr>
                <w:rFonts w:cs="Arial"/>
              </w:rPr>
              <w:t xml:space="preserve">, </w:t>
            </w:r>
            <w:r w:rsidR="00613DF7" w:rsidRPr="00093E38">
              <w:rPr>
                <w:rFonts w:cs="Arial"/>
              </w:rPr>
              <w:t xml:space="preserve">περιλαμβανομένης της συμπαραγωγής υψηλής απόδοσης, </w:t>
            </w:r>
            <w:r w:rsidR="00246C5C" w:rsidRPr="00093E38">
              <w:rPr>
                <w:rFonts w:cs="Arial"/>
              </w:rPr>
              <w:t xml:space="preserve">με στόχο τη συνεισφορά </w:t>
            </w:r>
            <w:r w:rsidR="00A32902" w:rsidRPr="00093E38">
              <w:rPr>
                <w:rFonts w:cs="Arial"/>
              </w:rPr>
              <w:t>στ</w:t>
            </w:r>
            <w:r w:rsidR="00D4154B" w:rsidRPr="00093E38">
              <w:rPr>
                <w:rFonts w:cs="Arial"/>
              </w:rPr>
              <w:t>ην επίτευξη των</w:t>
            </w:r>
            <w:r w:rsidR="00A32902" w:rsidRPr="00093E38">
              <w:rPr>
                <w:rFonts w:cs="Arial"/>
              </w:rPr>
              <w:t xml:space="preserve"> δεσμευτικ</w:t>
            </w:r>
            <w:r w:rsidR="00D4154B" w:rsidRPr="00093E38">
              <w:rPr>
                <w:rFonts w:cs="Arial"/>
              </w:rPr>
              <w:t>ών</w:t>
            </w:r>
            <w:r w:rsidR="00A32902" w:rsidRPr="00093E38">
              <w:rPr>
                <w:rFonts w:cs="Arial"/>
              </w:rPr>
              <w:t xml:space="preserve"> εθνικ</w:t>
            </w:r>
            <w:r w:rsidR="00D4154B" w:rsidRPr="00093E38">
              <w:rPr>
                <w:rFonts w:cs="Arial"/>
              </w:rPr>
              <w:t>ών</w:t>
            </w:r>
            <w:r w:rsidR="00A32902" w:rsidRPr="00093E38">
              <w:rPr>
                <w:rFonts w:cs="Arial"/>
              </w:rPr>
              <w:t xml:space="preserve"> συνολικ</w:t>
            </w:r>
            <w:r w:rsidR="00D4154B" w:rsidRPr="00093E38">
              <w:rPr>
                <w:rFonts w:cs="Arial"/>
              </w:rPr>
              <w:t>ών</w:t>
            </w:r>
            <w:r w:rsidR="00A32902" w:rsidRPr="00093E38">
              <w:rPr>
                <w:rFonts w:cs="Arial"/>
              </w:rPr>
              <w:t xml:space="preserve"> στόχ</w:t>
            </w:r>
            <w:r w:rsidR="00D4154B" w:rsidRPr="00093E38">
              <w:rPr>
                <w:rFonts w:cs="Arial"/>
              </w:rPr>
              <w:t>ων</w:t>
            </w:r>
            <w:r w:rsidR="00A32902" w:rsidRPr="00093E38">
              <w:rPr>
                <w:rFonts w:cs="Arial"/>
              </w:rPr>
              <w:t xml:space="preserve"> τη</w:t>
            </w:r>
            <w:r w:rsidR="00910092">
              <w:rPr>
                <w:rFonts w:cs="Arial"/>
              </w:rPr>
              <w:t>ς</w:t>
            </w:r>
            <w:r w:rsidR="00A32902" w:rsidRPr="00093E38">
              <w:rPr>
                <w:rFonts w:cs="Arial"/>
              </w:rPr>
              <w:t xml:space="preserve"> Δημοκρατία</w:t>
            </w:r>
            <w:r w:rsidR="00910092">
              <w:rPr>
                <w:rFonts w:cs="Arial"/>
              </w:rPr>
              <w:t>ς</w:t>
            </w:r>
            <w:r w:rsidR="00613DF7" w:rsidRPr="00093E38">
              <w:rPr>
                <w:rFonts w:cs="Arial"/>
              </w:rPr>
              <w:t xml:space="preserve"> </w:t>
            </w:r>
            <w:r w:rsidR="00910092">
              <w:rPr>
                <w:rFonts w:cs="Arial"/>
              </w:rPr>
              <w:t>αναφορικά με</w:t>
            </w:r>
            <w:r w:rsidR="00613DF7" w:rsidRPr="00093E38">
              <w:rPr>
                <w:rFonts w:cs="Arial"/>
              </w:rPr>
              <w:t xml:space="preserve"> την ενέργεια και το κλίμα</w:t>
            </w:r>
            <w:r w:rsidRPr="00093E38">
              <w:rPr>
                <w:rFonts w:cs="Arial"/>
              </w:rPr>
              <w:t>.</w:t>
            </w:r>
            <w:r w:rsidR="0060604B" w:rsidRPr="00093E38">
              <w:rPr>
                <w:rFonts w:cs="Arial"/>
              </w:rPr>
              <w:t xml:space="preserve"> </w:t>
            </w:r>
          </w:p>
        </w:tc>
      </w:tr>
      <w:tr w:rsidR="004743B2" w:rsidRPr="00093E38" w14:paraId="6958A6F0" w14:textId="77777777" w:rsidTr="00093E38">
        <w:tc>
          <w:tcPr>
            <w:tcW w:w="2109" w:type="dxa"/>
          </w:tcPr>
          <w:p w14:paraId="079606AE" w14:textId="77777777" w:rsidR="004743B2" w:rsidRPr="00093E38" w:rsidRDefault="004743B2" w:rsidP="00093E38">
            <w:pPr>
              <w:spacing w:line="360" w:lineRule="auto"/>
              <w:rPr>
                <w:rFonts w:cs="Arial"/>
              </w:rPr>
            </w:pPr>
          </w:p>
        </w:tc>
        <w:tc>
          <w:tcPr>
            <w:tcW w:w="6848" w:type="dxa"/>
            <w:gridSpan w:val="2"/>
          </w:tcPr>
          <w:p w14:paraId="218AEAA6" w14:textId="77777777" w:rsidR="004743B2" w:rsidRPr="00093E38" w:rsidRDefault="004743B2" w:rsidP="00093E38">
            <w:pPr>
              <w:pStyle w:val="ListParagraph"/>
              <w:tabs>
                <w:tab w:val="left" w:pos="396"/>
              </w:tabs>
              <w:spacing w:line="360" w:lineRule="auto"/>
              <w:ind w:left="0"/>
              <w:jc w:val="both"/>
              <w:rPr>
                <w:rFonts w:cs="Arial"/>
              </w:rPr>
            </w:pPr>
          </w:p>
        </w:tc>
      </w:tr>
      <w:tr w:rsidR="008665AC" w:rsidRPr="00093E38" w14:paraId="2747D707" w14:textId="77777777" w:rsidTr="00093E38">
        <w:tc>
          <w:tcPr>
            <w:tcW w:w="2109" w:type="dxa"/>
          </w:tcPr>
          <w:p w14:paraId="09092DB7" w14:textId="77777777" w:rsidR="008665AC" w:rsidRPr="00093E38" w:rsidRDefault="008665AC" w:rsidP="00093E38">
            <w:pPr>
              <w:spacing w:line="360" w:lineRule="auto"/>
              <w:rPr>
                <w:rFonts w:cs="Arial"/>
              </w:rPr>
            </w:pPr>
          </w:p>
          <w:p w14:paraId="402B87DE" w14:textId="77777777" w:rsidR="004E7852" w:rsidRPr="00093E38" w:rsidRDefault="004E7852" w:rsidP="00093E38">
            <w:pPr>
              <w:spacing w:line="360" w:lineRule="auto"/>
              <w:rPr>
                <w:rFonts w:cs="Arial"/>
              </w:rPr>
            </w:pPr>
          </w:p>
          <w:p w14:paraId="610826F0" w14:textId="77777777" w:rsidR="004E7852" w:rsidRPr="00093E38" w:rsidRDefault="004E7852" w:rsidP="00093E38">
            <w:pPr>
              <w:spacing w:line="360" w:lineRule="auto"/>
              <w:rPr>
                <w:rFonts w:cs="Arial"/>
              </w:rPr>
            </w:pPr>
          </w:p>
          <w:p w14:paraId="10CAB67B" w14:textId="7DB7199F" w:rsidR="004E7852" w:rsidRPr="00093E38" w:rsidRDefault="004E7852" w:rsidP="00093E38">
            <w:pPr>
              <w:spacing w:line="360" w:lineRule="auto"/>
              <w:rPr>
                <w:rFonts w:cs="Arial"/>
              </w:rPr>
            </w:pPr>
          </w:p>
          <w:p w14:paraId="745EE344" w14:textId="77777777" w:rsidR="00712376" w:rsidRPr="00093E38" w:rsidRDefault="00712376" w:rsidP="00093E38">
            <w:pPr>
              <w:spacing w:line="360" w:lineRule="auto"/>
              <w:rPr>
                <w:rFonts w:cs="Arial"/>
              </w:rPr>
            </w:pPr>
          </w:p>
          <w:p w14:paraId="4BC758BC" w14:textId="77777777" w:rsidR="004E7852" w:rsidRPr="00093E38" w:rsidRDefault="004E7852" w:rsidP="00093E38">
            <w:pPr>
              <w:spacing w:line="360" w:lineRule="auto"/>
              <w:rPr>
                <w:rFonts w:cs="Arial"/>
              </w:rPr>
            </w:pPr>
          </w:p>
          <w:p w14:paraId="6572DE33" w14:textId="77777777" w:rsidR="004E7852" w:rsidRPr="00093E38" w:rsidRDefault="004E7852" w:rsidP="00093E38">
            <w:pPr>
              <w:spacing w:line="360" w:lineRule="auto"/>
              <w:rPr>
                <w:rFonts w:cs="Arial"/>
              </w:rPr>
            </w:pPr>
          </w:p>
          <w:p w14:paraId="3AD891D7" w14:textId="77777777" w:rsidR="007F3B53" w:rsidRPr="00093E38" w:rsidRDefault="007F3B53" w:rsidP="00093E38">
            <w:pPr>
              <w:spacing w:line="360" w:lineRule="auto"/>
              <w:rPr>
                <w:rFonts w:cs="Arial"/>
              </w:rPr>
            </w:pPr>
          </w:p>
          <w:p w14:paraId="215FAF36" w14:textId="77777777" w:rsidR="007F3B53" w:rsidRPr="00093E38" w:rsidRDefault="007F3B53" w:rsidP="00093E38">
            <w:pPr>
              <w:spacing w:line="360" w:lineRule="auto"/>
              <w:rPr>
                <w:rFonts w:cs="Arial"/>
              </w:rPr>
            </w:pPr>
          </w:p>
          <w:p w14:paraId="6ED176BE" w14:textId="77777777" w:rsidR="007F3B53" w:rsidRPr="00093E38" w:rsidRDefault="007F3B53" w:rsidP="00093E38">
            <w:pPr>
              <w:spacing w:line="360" w:lineRule="auto"/>
              <w:rPr>
                <w:rFonts w:cs="Arial"/>
              </w:rPr>
            </w:pPr>
          </w:p>
          <w:p w14:paraId="74C545D7" w14:textId="77777777" w:rsidR="007F3B53" w:rsidRPr="00093E38" w:rsidRDefault="007F3B53" w:rsidP="00093E38">
            <w:pPr>
              <w:spacing w:line="360" w:lineRule="auto"/>
              <w:rPr>
                <w:rFonts w:cs="Arial"/>
              </w:rPr>
            </w:pPr>
          </w:p>
          <w:p w14:paraId="4F153BD2" w14:textId="77777777" w:rsidR="007F3B53" w:rsidRPr="00093E38" w:rsidRDefault="007F3B53" w:rsidP="00093E38">
            <w:pPr>
              <w:spacing w:line="360" w:lineRule="auto"/>
              <w:rPr>
                <w:rFonts w:cs="Arial"/>
              </w:rPr>
            </w:pPr>
          </w:p>
          <w:p w14:paraId="7CA4C4B9" w14:textId="31F76452" w:rsidR="007F3B53" w:rsidRDefault="007F3B53" w:rsidP="00093E38">
            <w:pPr>
              <w:spacing w:line="360" w:lineRule="auto"/>
              <w:rPr>
                <w:rFonts w:cs="Arial"/>
              </w:rPr>
            </w:pPr>
          </w:p>
          <w:p w14:paraId="7AD072C1" w14:textId="29CF5591" w:rsidR="00910092" w:rsidRDefault="00910092" w:rsidP="00093E38">
            <w:pPr>
              <w:spacing w:line="360" w:lineRule="auto"/>
              <w:rPr>
                <w:rFonts w:cs="Arial"/>
              </w:rPr>
            </w:pPr>
          </w:p>
          <w:p w14:paraId="12127478" w14:textId="690ADC6F" w:rsidR="00910092" w:rsidRDefault="00910092" w:rsidP="00093E38">
            <w:pPr>
              <w:spacing w:line="360" w:lineRule="auto"/>
              <w:rPr>
                <w:rFonts w:cs="Arial"/>
              </w:rPr>
            </w:pPr>
          </w:p>
          <w:p w14:paraId="60B77B0B" w14:textId="79F84456" w:rsidR="00910092" w:rsidRDefault="00910092" w:rsidP="00093E38">
            <w:pPr>
              <w:spacing w:line="360" w:lineRule="auto"/>
              <w:rPr>
                <w:rFonts w:cs="Arial"/>
              </w:rPr>
            </w:pPr>
          </w:p>
          <w:p w14:paraId="02C346EA" w14:textId="77777777" w:rsidR="004E7852" w:rsidRPr="00093E38" w:rsidRDefault="004E7852" w:rsidP="00B42452">
            <w:pPr>
              <w:spacing w:line="360" w:lineRule="auto"/>
              <w:rPr>
                <w:rFonts w:cs="Arial"/>
              </w:rPr>
            </w:pPr>
          </w:p>
        </w:tc>
        <w:tc>
          <w:tcPr>
            <w:tcW w:w="6848" w:type="dxa"/>
            <w:gridSpan w:val="2"/>
          </w:tcPr>
          <w:p w14:paraId="18842034" w14:textId="12614962" w:rsidR="008665AC" w:rsidRPr="00093E38" w:rsidRDefault="008665AC" w:rsidP="00910092">
            <w:pPr>
              <w:pStyle w:val="ListParagraph"/>
              <w:tabs>
                <w:tab w:val="left" w:pos="396"/>
                <w:tab w:val="left" w:pos="742"/>
              </w:tabs>
              <w:spacing w:line="360" w:lineRule="auto"/>
              <w:ind w:left="0" w:firstLine="317"/>
              <w:jc w:val="both"/>
              <w:rPr>
                <w:rFonts w:cs="Arial"/>
              </w:rPr>
            </w:pPr>
            <w:r w:rsidRPr="00093E38">
              <w:rPr>
                <w:rFonts w:cs="Arial"/>
              </w:rPr>
              <w:lastRenderedPageBreak/>
              <w:t>(</w:t>
            </w:r>
            <w:r w:rsidR="00E63C2D" w:rsidRPr="00093E38">
              <w:rPr>
                <w:rFonts w:cs="Arial"/>
              </w:rPr>
              <w:t>2</w:t>
            </w:r>
            <w:r w:rsidRPr="00093E38">
              <w:rPr>
                <w:rFonts w:cs="Arial"/>
              </w:rPr>
              <w:t>)</w:t>
            </w:r>
            <w:r w:rsidR="00910092">
              <w:rPr>
                <w:rFonts w:cs="Arial"/>
              </w:rPr>
              <w:tab/>
            </w:r>
            <w:r w:rsidRPr="00093E38">
              <w:rPr>
                <w:rFonts w:cs="Arial"/>
              </w:rPr>
              <w:t>Από το Ταμείο</w:t>
            </w:r>
            <w:r w:rsidR="00032524" w:rsidRPr="00093E38">
              <w:rPr>
                <w:rFonts w:cs="Arial"/>
              </w:rPr>
              <w:t xml:space="preserve"> δύναται να</w:t>
            </w:r>
            <w:r w:rsidRPr="00093E38">
              <w:rPr>
                <w:rFonts w:cs="Arial"/>
              </w:rPr>
              <w:t xml:space="preserve"> χρηματοδοτούνται οι ακόλουθες</w:t>
            </w:r>
            <w:r w:rsidR="00E63C2D" w:rsidRPr="00093E38">
              <w:rPr>
                <w:rFonts w:cs="Arial"/>
              </w:rPr>
              <w:t xml:space="preserve"> επενδύσεις και </w:t>
            </w:r>
            <w:r w:rsidRPr="00093E38">
              <w:rPr>
                <w:rFonts w:cs="Arial"/>
              </w:rPr>
              <w:t>δραστηριότητες</w:t>
            </w:r>
            <w:r w:rsidR="00712376" w:rsidRPr="00093E38">
              <w:rPr>
                <w:rFonts w:cs="Arial"/>
              </w:rPr>
              <w:t>, νοουμένου ότι το αποθεματικό του Ταμείου παραμένει σε κάθε περίπτωση πλεονασματικό</w:t>
            </w:r>
            <w:r w:rsidRPr="00093E38">
              <w:rPr>
                <w:rFonts w:cs="Arial"/>
              </w:rPr>
              <w:t>:</w:t>
            </w:r>
          </w:p>
          <w:p w14:paraId="034856FC" w14:textId="77777777" w:rsidR="00A53CF9" w:rsidRPr="00093E38" w:rsidRDefault="00A53CF9" w:rsidP="00093E38">
            <w:pPr>
              <w:tabs>
                <w:tab w:val="left" w:pos="408"/>
              </w:tabs>
              <w:spacing w:line="360" w:lineRule="auto"/>
              <w:jc w:val="both"/>
              <w:rPr>
                <w:rFonts w:cs="Arial"/>
              </w:rPr>
            </w:pPr>
          </w:p>
          <w:p w14:paraId="1FD43047" w14:textId="7EE89D84" w:rsidR="00032524" w:rsidRPr="00093E38" w:rsidRDefault="008665AC" w:rsidP="00910092">
            <w:pPr>
              <w:pStyle w:val="ListParagraph"/>
              <w:tabs>
                <w:tab w:val="left" w:pos="884"/>
              </w:tabs>
              <w:spacing w:line="360" w:lineRule="auto"/>
              <w:ind w:left="1167" w:hanging="425"/>
              <w:jc w:val="both"/>
              <w:rPr>
                <w:rFonts w:cs="Arial"/>
              </w:rPr>
            </w:pPr>
            <w:r w:rsidRPr="00093E38">
              <w:rPr>
                <w:rFonts w:cs="Arial"/>
              </w:rPr>
              <w:t xml:space="preserve">(α) </w:t>
            </w:r>
            <w:r w:rsidR="00910092">
              <w:rPr>
                <w:rFonts w:cs="Arial"/>
              </w:rPr>
              <w:t>Τ</w:t>
            </w:r>
            <w:r w:rsidR="00E63C2D" w:rsidRPr="00093E38">
              <w:rPr>
                <w:rFonts w:cs="Arial"/>
              </w:rPr>
              <w:t>α Σχέδια Χορηγιών</w:t>
            </w:r>
            <w:r w:rsidR="00A53CF9" w:rsidRPr="00093E38">
              <w:rPr>
                <w:rFonts w:cs="Arial"/>
              </w:rPr>
              <w:t xml:space="preserve"> σύμφωνα με </w:t>
            </w:r>
            <w:r w:rsidR="00910092">
              <w:rPr>
                <w:rFonts w:cs="Arial"/>
              </w:rPr>
              <w:t xml:space="preserve">τις διατάξεις </w:t>
            </w:r>
            <w:r w:rsidR="00A53CF9" w:rsidRPr="00093E38">
              <w:rPr>
                <w:rFonts w:cs="Arial"/>
              </w:rPr>
              <w:t>το</w:t>
            </w:r>
            <w:r w:rsidR="00910092">
              <w:rPr>
                <w:rFonts w:cs="Arial"/>
              </w:rPr>
              <w:t>υ</w:t>
            </w:r>
            <w:r w:rsidR="00A53CF9" w:rsidRPr="00093E38">
              <w:rPr>
                <w:rFonts w:cs="Arial"/>
              </w:rPr>
              <w:t xml:space="preserve"> άρθρο</w:t>
            </w:r>
            <w:r w:rsidR="00910092">
              <w:rPr>
                <w:rFonts w:cs="Arial"/>
              </w:rPr>
              <w:t>υ</w:t>
            </w:r>
            <w:r w:rsidR="00A53CF9" w:rsidRPr="00093E38">
              <w:rPr>
                <w:rFonts w:cs="Arial"/>
              </w:rPr>
              <w:t xml:space="preserve"> 5·</w:t>
            </w:r>
          </w:p>
          <w:p w14:paraId="1FFE8BDD" w14:textId="77777777" w:rsidR="00A53CF9" w:rsidRPr="00093E38" w:rsidRDefault="00A53CF9" w:rsidP="00093E38">
            <w:pPr>
              <w:tabs>
                <w:tab w:val="left" w:pos="408"/>
              </w:tabs>
              <w:spacing w:line="360" w:lineRule="auto"/>
              <w:jc w:val="both"/>
              <w:rPr>
                <w:rFonts w:cs="Arial"/>
              </w:rPr>
            </w:pPr>
          </w:p>
          <w:p w14:paraId="6F352054" w14:textId="76DD01AE" w:rsidR="00D648C3" w:rsidRPr="00093E38" w:rsidRDefault="00D648C3" w:rsidP="00910092">
            <w:pPr>
              <w:pStyle w:val="ListParagraph"/>
              <w:tabs>
                <w:tab w:val="left" w:pos="884"/>
              </w:tabs>
              <w:spacing w:line="360" w:lineRule="auto"/>
              <w:ind w:left="1167" w:hanging="425"/>
              <w:jc w:val="both"/>
              <w:rPr>
                <w:rFonts w:cs="Arial"/>
              </w:rPr>
            </w:pPr>
            <w:r w:rsidRPr="00093E38">
              <w:rPr>
                <w:rFonts w:cs="Arial"/>
              </w:rPr>
              <w:t>(</w:t>
            </w:r>
            <w:r w:rsidR="00B42452">
              <w:rPr>
                <w:rFonts w:cs="Arial"/>
              </w:rPr>
              <w:t>β</w:t>
            </w:r>
            <w:r w:rsidRPr="00093E38">
              <w:rPr>
                <w:rFonts w:cs="Arial"/>
              </w:rPr>
              <w:t xml:space="preserve">) </w:t>
            </w:r>
            <w:r w:rsidR="004743B2" w:rsidRPr="00093E38">
              <w:rPr>
                <w:rFonts w:cs="Arial"/>
              </w:rPr>
              <w:t xml:space="preserve">δράσεις </w:t>
            </w:r>
            <w:r w:rsidRPr="00093E38">
              <w:rPr>
                <w:rFonts w:cs="Arial"/>
              </w:rPr>
              <w:t>επιμόρφωση</w:t>
            </w:r>
            <w:r w:rsidR="004743B2" w:rsidRPr="00093E38">
              <w:rPr>
                <w:rFonts w:cs="Arial"/>
              </w:rPr>
              <w:t xml:space="preserve">ς και </w:t>
            </w:r>
            <w:r w:rsidR="003D0955" w:rsidRPr="00093E38">
              <w:rPr>
                <w:rFonts w:cs="Arial"/>
              </w:rPr>
              <w:t>διαφώτισης</w:t>
            </w:r>
            <w:r w:rsidR="004743B2" w:rsidRPr="00093E38">
              <w:rPr>
                <w:rFonts w:cs="Arial"/>
              </w:rPr>
              <w:t xml:space="preserve"> </w:t>
            </w:r>
            <w:r w:rsidRPr="00093E38">
              <w:rPr>
                <w:rFonts w:cs="Arial"/>
              </w:rPr>
              <w:t>σε</w:t>
            </w:r>
            <w:r w:rsidR="004743B2" w:rsidRPr="00093E38">
              <w:rPr>
                <w:rFonts w:cs="Arial"/>
              </w:rPr>
              <w:t xml:space="preserve"> θέματα </w:t>
            </w:r>
            <w:r w:rsidR="00032524" w:rsidRPr="00093E38">
              <w:rPr>
                <w:rFonts w:cs="Arial"/>
              </w:rPr>
              <w:t xml:space="preserve">ενέργειας από ανανεώσιμες πηγές </w:t>
            </w:r>
            <w:r w:rsidR="004743B2" w:rsidRPr="00093E38">
              <w:rPr>
                <w:rFonts w:cs="Arial"/>
              </w:rPr>
              <w:t>και εξοικονόμησης ενέργειας</w:t>
            </w:r>
            <w:r w:rsidR="00A53CF9" w:rsidRPr="00093E38">
              <w:rPr>
                <w:rFonts w:cs="Arial"/>
              </w:rPr>
              <w:t xml:space="preserve"> κατόπιν έγκρισης του Υπουργού·</w:t>
            </w:r>
          </w:p>
          <w:p w14:paraId="2C263F3C" w14:textId="77777777" w:rsidR="00A53CF9" w:rsidRPr="00093E38" w:rsidRDefault="00A53CF9" w:rsidP="00093E38">
            <w:pPr>
              <w:tabs>
                <w:tab w:val="left" w:pos="408"/>
              </w:tabs>
              <w:spacing w:line="360" w:lineRule="auto"/>
              <w:ind w:left="219"/>
              <w:jc w:val="both"/>
              <w:rPr>
                <w:rFonts w:cs="Arial"/>
              </w:rPr>
            </w:pPr>
          </w:p>
          <w:p w14:paraId="64262AE1" w14:textId="7FBFB722" w:rsidR="002258AC" w:rsidRPr="00093E38" w:rsidRDefault="00E63C2D" w:rsidP="006E0082">
            <w:pPr>
              <w:pStyle w:val="ListParagraph"/>
              <w:tabs>
                <w:tab w:val="left" w:pos="884"/>
              </w:tabs>
              <w:spacing w:line="360" w:lineRule="auto"/>
              <w:ind w:left="1140" w:hanging="397"/>
              <w:jc w:val="both"/>
              <w:rPr>
                <w:rFonts w:cs="Arial"/>
              </w:rPr>
            </w:pPr>
            <w:r w:rsidRPr="00093E38">
              <w:rPr>
                <w:rFonts w:cs="Arial"/>
              </w:rPr>
              <w:t>(</w:t>
            </w:r>
            <w:r w:rsidR="00B42452">
              <w:rPr>
                <w:rFonts w:cs="Arial"/>
              </w:rPr>
              <w:t>γ</w:t>
            </w:r>
            <w:r w:rsidRPr="00093E38">
              <w:rPr>
                <w:rFonts w:cs="Arial"/>
              </w:rPr>
              <w:t xml:space="preserve">) </w:t>
            </w:r>
            <w:r w:rsidR="00032524" w:rsidRPr="00093E38">
              <w:rPr>
                <w:rFonts w:cs="Arial"/>
              </w:rPr>
              <w:t xml:space="preserve">μελέτες και </w:t>
            </w:r>
            <w:r w:rsidRPr="00093E38">
              <w:rPr>
                <w:rFonts w:cs="Arial"/>
              </w:rPr>
              <w:t xml:space="preserve">έρευνες με στόχο την προώθηση </w:t>
            </w:r>
            <w:r w:rsidR="00032524" w:rsidRPr="00093E38">
              <w:rPr>
                <w:rFonts w:cs="Arial"/>
              </w:rPr>
              <w:t xml:space="preserve">της ενέργειας από ανανεώσιμες πηγές </w:t>
            </w:r>
            <w:r w:rsidRPr="00093E38">
              <w:rPr>
                <w:rFonts w:cs="Arial"/>
              </w:rPr>
              <w:t xml:space="preserve">και της </w:t>
            </w:r>
            <w:r w:rsidRPr="00093E38">
              <w:rPr>
                <w:rFonts w:cs="Arial"/>
              </w:rPr>
              <w:lastRenderedPageBreak/>
              <w:t>εξοικονόμησης ενέργειας</w:t>
            </w:r>
            <w:r w:rsidR="00032524" w:rsidRPr="00093E38">
              <w:rPr>
                <w:rFonts w:cs="Arial"/>
              </w:rPr>
              <w:t xml:space="preserve"> κατόπιν έγκρισης του Υπουργού.</w:t>
            </w:r>
          </w:p>
        </w:tc>
      </w:tr>
      <w:tr w:rsidR="00032524" w:rsidRPr="00093E38" w14:paraId="229266D2" w14:textId="77777777" w:rsidTr="00093E38">
        <w:tc>
          <w:tcPr>
            <w:tcW w:w="2109" w:type="dxa"/>
          </w:tcPr>
          <w:p w14:paraId="0A10E07E" w14:textId="77777777" w:rsidR="00032524" w:rsidRPr="00093E38" w:rsidRDefault="00032524" w:rsidP="00093E38">
            <w:pPr>
              <w:spacing w:line="360" w:lineRule="auto"/>
              <w:rPr>
                <w:rFonts w:cs="Arial"/>
              </w:rPr>
            </w:pPr>
          </w:p>
        </w:tc>
        <w:tc>
          <w:tcPr>
            <w:tcW w:w="6848" w:type="dxa"/>
            <w:gridSpan w:val="2"/>
          </w:tcPr>
          <w:p w14:paraId="4480F70C" w14:textId="77777777" w:rsidR="00032524" w:rsidRPr="00093E38" w:rsidRDefault="00032524" w:rsidP="00093E38">
            <w:pPr>
              <w:tabs>
                <w:tab w:val="left" w:pos="408"/>
              </w:tabs>
              <w:spacing w:line="360" w:lineRule="auto"/>
              <w:jc w:val="both"/>
              <w:rPr>
                <w:rFonts w:cs="Arial"/>
              </w:rPr>
            </w:pPr>
          </w:p>
        </w:tc>
      </w:tr>
      <w:tr w:rsidR="00032524" w:rsidRPr="00093E38" w14:paraId="575D78CD" w14:textId="77777777" w:rsidTr="00093E38">
        <w:tc>
          <w:tcPr>
            <w:tcW w:w="2109" w:type="dxa"/>
          </w:tcPr>
          <w:p w14:paraId="657F497F" w14:textId="77777777" w:rsidR="00032524" w:rsidRPr="00093E38" w:rsidRDefault="00032524" w:rsidP="00093E38">
            <w:pPr>
              <w:spacing w:line="360" w:lineRule="auto"/>
              <w:rPr>
                <w:rFonts w:cs="Arial"/>
              </w:rPr>
            </w:pPr>
            <w:r w:rsidRPr="00093E38">
              <w:rPr>
                <w:rFonts w:cs="Arial"/>
              </w:rPr>
              <w:t>Χρηματοδοτήσεις που απαιτούν έγκριση του Υπουργικού Συμβουλίου.</w:t>
            </w:r>
          </w:p>
        </w:tc>
        <w:tc>
          <w:tcPr>
            <w:tcW w:w="6848" w:type="dxa"/>
            <w:gridSpan w:val="2"/>
          </w:tcPr>
          <w:p w14:paraId="5F338AB7" w14:textId="76179521" w:rsidR="00032524" w:rsidRPr="00093E38" w:rsidRDefault="00032524" w:rsidP="006D51D4">
            <w:pPr>
              <w:tabs>
                <w:tab w:val="left" w:pos="408"/>
                <w:tab w:val="left" w:pos="884"/>
              </w:tabs>
              <w:spacing w:line="360" w:lineRule="auto"/>
              <w:jc w:val="both"/>
              <w:rPr>
                <w:rFonts w:cs="Arial"/>
              </w:rPr>
            </w:pPr>
            <w:r w:rsidRPr="00093E38">
              <w:rPr>
                <w:rFonts w:cs="Arial"/>
              </w:rPr>
              <w:t xml:space="preserve">5.-(1) Το Υπουργικό Συμβούλιο, κατόπιν πρότασης του Υπουργού, δύναται να εγκρίνει τη χρηματοδότηση από το Ταμείο </w:t>
            </w:r>
            <w:r w:rsidR="00DE060B">
              <w:rPr>
                <w:rFonts w:cs="Arial"/>
              </w:rPr>
              <w:t xml:space="preserve">των Σχεδίων Χορηγιών τα οποία προβλέπονται </w:t>
            </w:r>
            <w:r w:rsidR="00554A8E">
              <w:rPr>
                <w:rFonts w:cs="Arial"/>
              </w:rPr>
              <w:t>σ</w:t>
            </w:r>
            <w:r w:rsidR="00DE060B">
              <w:rPr>
                <w:rFonts w:cs="Arial"/>
              </w:rPr>
              <w:t>τις διατάξεις της παραγράφου</w:t>
            </w:r>
            <w:r w:rsidR="00353906" w:rsidRPr="00093E38">
              <w:rPr>
                <w:rFonts w:cs="Arial"/>
              </w:rPr>
              <w:t xml:space="preserve"> </w:t>
            </w:r>
            <w:r w:rsidRPr="00093E38">
              <w:rPr>
                <w:rFonts w:cs="Arial"/>
              </w:rPr>
              <w:t xml:space="preserve">(α) </w:t>
            </w:r>
            <w:r w:rsidR="00353906" w:rsidRPr="00093E38">
              <w:rPr>
                <w:rFonts w:cs="Arial"/>
              </w:rPr>
              <w:t xml:space="preserve">του εδαφίου </w:t>
            </w:r>
            <w:r w:rsidRPr="00093E38">
              <w:rPr>
                <w:rFonts w:cs="Arial"/>
              </w:rPr>
              <w:t>(2) του άρθρου 4.</w:t>
            </w:r>
          </w:p>
        </w:tc>
      </w:tr>
      <w:tr w:rsidR="00D863F9" w:rsidRPr="00093E38" w14:paraId="2DAB41D0" w14:textId="77777777" w:rsidTr="00093E38">
        <w:tc>
          <w:tcPr>
            <w:tcW w:w="2109" w:type="dxa"/>
          </w:tcPr>
          <w:p w14:paraId="37F04703" w14:textId="77777777" w:rsidR="00D863F9" w:rsidRPr="00093E38" w:rsidRDefault="00D863F9" w:rsidP="00093E38">
            <w:pPr>
              <w:spacing w:line="360" w:lineRule="auto"/>
              <w:rPr>
                <w:rFonts w:cs="Arial"/>
              </w:rPr>
            </w:pPr>
          </w:p>
        </w:tc>
        <w:tc>
          <w:tcPr>
            <w:tcW w:w="6848" w:type="dxa"/>
            <w:gridSpan w:val="2"/>
          </w:tcPr>
          <w:p w14:paraId="17E0FF35" w14:textId="77777777" w:rsidR="00D863F9" w:rsidRPr="00093E38" w:rsidRDefault="00D863F9" w:rsidP="00093E38">
            <w:pPr>
              <w:tabs>
                <w:tab w:val="left" w:pos="408"/>
              </w:tabs>
              <w:spacing w:line="360" w:lineRule="auto"/>
              <w:jc w:val="both"/>
              <w:rPr>
                <w:rFonts w:cs="Arial"/>
              </w:rPr>
            </w:pPr>
          </w:p>
        </w:tc>
      </w:tr>
      <w:bookmarkEnd w:id="1"/>
      <w:tr w:rsidR="00D863F9" w:rsidRPr="00093E38" w14:paraId="6CFC05DD" w14:textId="77777777" w:rsidTr="00093E38">
        <w:tc>
          <w:tcPr>
            <w:tcW w:w="2109" w:type="dxa"/>
          </w:tcPr>
          <w:p w14:paraId="1E088CD3" w14:textId="1BF4D2CD" w:rsidR="00D863F9" w:rsidRPr="00093E38" w:rsidRDefault="00D863F9" w:rsidP="00093E38">
            <w:pPr>
              <w:spacing w:line="360" w:lineRule="auto"/>
              <w:rPr>
                <w:rFonts w:cs="Arial"/>
              </w:rPr>
            </w:pPr>
          </w:p>
        </w:tc>
        <w:tc>
          <w:tcPr>
            <w:tcW w:w="6848" w:type="dxa"/>
            <w:gridSpan w:val="2"/>
          </w:tcPr>
          <w:p w14:paraId="490F4056" w14:textId="419D65A7" w:rsidR="00D863F9" w:rsidRPr="00093E38" w:rsidRDefault="00017012" w:rsidP="00027243">
            <w:pPr>
              <w:tabs>
                <w:tab w:val="left" w:pos="317"/>
              </w:tabs>
              <w:spacing w:line="360" w:lineRule="auto"/>
              <w:jc w:val="both"/>
              <w:rPr>
                <w:rFonts w:cs="Arial"/>
              </w:rPr>
            </w:pPr>
            <w:r w:rsidRPr="00093E38">
              <w:rPr>
                <w:rFonts w:cs="Arial"/>
              </w:rPr>
              <w:tab/>
            </w:r>
            <w:r w:rsidR="00D863F9" w:rsidRPr="00093E38">
              <w:rPr>
                <w:rFonts w:cs="Arial"/>
              </w:rPr>
              <w:t>(</w:t>
            </w:r>
            <w:r w:rsidR="00032524" w:rsidRPr="00093E38">
              <w:rPr>
                <w:rFonts w:cs="Arial"/>
              </w:rPr>
              <w:t>2</w:t>
            </w:r>
            <w:r w:rsidR="00D863F9" w:rsidRPr="00093E38">
              <w:rPr>
                <w:rFonts w:cs="Arial"/>
              </w:rPr>
              <w:t xml:space="preserve">) </w:t>
            </w:r>
            <w:r w:rsidR="00032524" w:rsidRPr="00093E38">
              <w:rPr>
                <w:rFonts w:cs="Arial"/>
              </w:rPr>
              <w:t>Τα Σχέδια Χορηγιών που εγκρίνονται από το Υπουργικό Συμβούλιο</w:t>
            </w:r>
            <w:r w:rsidR="006D51D4">
              <w:rPr>
                <w:rFonts w:cs="Arial"/>
              </w:rPr>
              <w:t>,</w:t>
            </w:r>
            <w:r w:rsidR="00032524" w:rsidRPr="00093E38">
              <w:rPr>
                <w:rFonts w:cs="Arial"/>
              </w:rPr>
              <w:t xml:space="preserve"> σύμφωνα με το εδάφιο (1)</w:t>
            </w:r>
            <w:r w:rsidR="00353906" w:rsidRPr="00093E38">
              <w:rPr>
                <w:rFonts w:cs="Arial"/>
              </w:rPr>
              <w:t>,</w:t>
            </w:r>
            <w:r w:rsidR="00032524" w:rsidRPr="00093E38">
              <w:rPr>
                <w:rFonts w:cs="Arial"/>
              </w:rPr>
              <w:t xml:space="preserve"> </w:t>
            </w:r>
            <w:r w:rsidR="003D0955" w:rsidRPr="00093E38">
              <w:rPr>
                <w:rFonts w:cs="Arial"/>
              </w:rPr>
              <w:t>αφορούν</w:t>
            </w:r>
            <w:r w:rsidR="00B97C66" w:rsidRPr="00093E38">
              <w:rPr>
                <w:rFonts w:cs="Arial"/>
              </w:rPr>
              <w:t xml:space="preserve"> στην παροχή οικονομικών κινήτρων υπό τη μορφ</w:t>
            </w:r>
            <w:r w:rsidR="00353906" w:rsidRPr="00093E38">
              <w:rPr>
                <w:rFonts w:cs="Arial"/>
              </w:rPr>
              <w:t>ή χορηγίας ή/και επιδότησης για-</w:t>
            </w:r>
          </w:p>
          <w:p w14:paraId="4DAE6AD8" w14:textId="77777777" w:rsidR="00353906" w:rsidRPr="00093E38" w:rsidRDefault="00353906" w:rsidP="00093E38">
            <w:pPr>
              <w:tabs>
                <w:tab w:val="left" w:pos="408"/>
              </w:tabs>
              <w:spacing w:line="360" w:lineRule="auto"/>
              <w:jc w:val="both"/>
              <w:rPr>
                <w:rFonts w:cs="Arial"/>
              </w:rPr>
            </w:pPr>
          </w:p>
          <w:p w14:paraId="6923FA3B" w14:textId="17841711" w:rsidR="003D0955" w:rsidRPr="00093E38" w:rsidRDefault="003D0955" w:rsidP="006D51D4">
            <w:pPr>
              <w:pStyle w:val="ListParagraph"/>
              <w:tabs>
                <w:tab w:val="left" w:pos="884"/>
              </w:tabs>
              <w:spacing w:line="360" w:lineRule="auto"/>
              <w:ind w:left="1167" w:hanging="425"/>
              <w:jc w:val="both"/>
              <w:rPr>
                <w:rFonts w:cs="Arial"/>
              </w:rPr>
            </w:pPr>
            <w:r w:rsidRPr="00093E38">
              <w:rPr>
                <w:rFonts w:cs="Arial"/>
              </w:rPr>
              <w:t>(α)</w:t>
            </w:r>
            <w:r w:rsidR="008F7169">
              <w:rPr>
                <w:rFonts w:cs="Arial"/>
              </w:rPr>
              <w:tab/>
            </w:r>
            <w:r w:rsidRPr="00093E38">
              <w:rPr>
                <w:rFonts w:cs="Arial"/>
              </w:rPr>
              <w:t xml:space="preserve">επενδύσεις σε εγκαταστάσεις και εξοπλισμό </w:t>
            </w:r>
            <w:r w:rsidR="00032524" w:rsidRPr="00093E38">
              <w:rPr>
                <w:rFonts w:cs="Arial"/>
              </w:rPr>
              <w:t>ενέργειας από ανανεώσιμες πηγές</w:t>
            </w:r>
            <w:r w:rsidRPr="00093E38">
              <w:rPr>
                <w:rFonts w:cs="Arial"/>
              </w:rPr>
              <w:t>∙</w:t>
            </w:r>
          </w:p>
          <w:p w14:paraId="7B415299" w14:textId="77777777" w:rsidR="00353906" w:rsidRPr="00093E38" w:rsidRDefault="00353906" w:rsidP="00093E38">
            <w:pPr>
              <w:tabs>
                <w:tab w:val="left" w:pos="408"/>
              </w:tabs>
              <w:spacing w:line="360" w:lineRule="auto"/>
              <w:ind w:left="361"/>
              <w:jc w:val="both"/>
              <w:rPr>
                <w:rFonts w:cs="Arial"/>
              </w:rPr>
            </w:pPr>
          </w:p>
          <w:p w14:paraId="2443A538" w14:textId="417598DA" w:rsidR="003D0955" w:rsidRPr="00093E38" w:rsidRDefault="003D0955" w:rsidP="006D51D4">
            <w:pPr>
              <w:pStyle w:val="ListParagraph"/>
              <w:tabs>
                <w:tab w:val="left" w:pos="884"/>
              </w:tabs>
              <w:spacing w:line="360" w:lineRule="auto"/>
              <w:ind w:left="1167" w:hanging="425"/>
              <w:jc w:val="both"/>
              <w:rPr>
                <w:rFonts w:cs="Arial"/>
              </w:rPr>
            </w:pPr>
            <w:r w:rsidRPr="00093E38">
              <w:rPr>
                <w:rFonts w:cs="Arial"/>
              </w:rPr>
              <w:t xml:space="preserve">(β) </w:t>
            </w:r>
            <w:r w:rsidR="008F7169">
              <w:rPr>
                <w:rFonts w:cs="Arial"/>
              </w:rPr>
              <w:tab/>
            </w:r>
            <w:r w:rsidRPr="00093E38">
              <w:rPr>
                <w:rFonts w:cs="Arial"/>
              </w:rPr>
              <w:t xml:space="preserve">την παραγωγή ή, ανάλογα με την περίπτωση, την αγορά ηλεκτρικής ενέργειας που </w:t>
            </w:r>
            <w:r w:rsidR="008F7169">
              <w:rPr>
                <w:rFonts w:cs="Arial"/>
              </w:rPr>
              <w:t>παράγεται</w:t>
            </w:r>
            <w:r w:rsidRPr="00093E38">
              <w:rPr>
                <w:rFonts w:cs="Arial"/>
              </w:rPr>
              <w:t xml:space="preserve"> από </w:t>
            </w:r>
            <w:r w:rsidR="00032524" w:rsidRPr="00093E38">
              <w:rPr>
                <w:rFonts w:cs="Arial"/>
              </w:rPr>
              <w:t>ενέργεια από ανανεώσιμες πηγές</w:t>
            </w:r>
            <w:r w:rsidRPr="00093E38">
              <w:rPr>
                <w:rFonts w:cs="Arial"/>
              </w:rPr>
              <w:t>∙</w:t>
            </w:r>
          </w:p>
          <w:p w14:paraId="140AA894" w14:textId="77777777" w:rsidR="00353906" w:rsidRPr="00093E38" w:rsidRDefault="00353906" w:rsidP="00093E38">
            <w:pPr>
              <w:tabs>
                <w:tab w:val="left" w:pos="408"/>
              </w:tabs>
              <w:spacing w:line="360" w:lineRule="auto"/>
              <w:ind w:left="361"/>
              <w:jc w:val="both"/>
              <w:rPr>
                <w:rFonts w:cs="Arial"/>
              </w:rPr>
            </w:pPr>
          </w:p>
          <w:p w14:paraId="1894AD4F" w14:textId="5DF04877" w:rsidR="003D0955" w:rsidRPr="00093E38" w:rsidRDefault="003D0955" w:rsidP="006D51D4">
            <w:pPr>
              <w:pStyle w:val="ListParagraph"/>
              <w:tabs>
                <w:tab w:val="left" w:pos="884"/>
              </w:tabs>
              <w:spacing w:line="360" w:lineRule="auto"/>
              <w:ind w:left="1167" w:hanging="425"/>
              <w:jc w:val="both"/>
              <w:rPr>
                <w:rFonts w:cs="Arial"/>
              </w:rPr>
            </w:pPr>
            <w:r w:rsidRPr="00093E38">
              <w:rPr>
                <w:rFonts w:cs="Arial"/>
              </w:rPr>
              <w:t>(</w:t>
            </w:r>
            <w:r w:rsidR="008424A8">
              <w:rPr>
                <w:rFonts w:cs="Arial"/>
              </w:rPr>
              <w:t>γ</w:t>
            </w:r>
            <w:r w:rsidRPr="00093E38">
              <w:rPr>
                <w:rFonts w:cs="Arial"/>
              </w:rPr>
              <w:t>)</w:t>
            </w:r>
            <w:r w:rsidR="008F7169">
              <w:rPr>
                <w:rFonts w:cs="Arial"/>
              </w:rPr>
              <w:tab/>
            </w:r>
            <w:r w:rsidR="0057603C" w:rsidRPr="00093E38">
              <w:rPr>
                <w:rFonts w:cs="Arial"/>
              </w:rPr>
              <w:t xml:space="preserve">υπηρεσίες και </w:t>
            </w:r>
            <w:r w:rsidR="00032524" w:rsidRPr="00093E38">
              <w:rPr>
                <w:rFonts w:cs="Arial"/>
              </w:rPr>
              <w:t xml:space="preserve">επενδύσεις σε μέτρα και </w:t>
            </w:r>
            <w:r w:rsidRPr="00093E38">
              <w:rPr>
                <w:rFonts w:cs="Arial"/>
              </w:rPr>
              <w:t>εξοπλισμό εξοικονόμησης ενέργειας</w:t>
            </w:r>
            <w:r w:rsidR="0057603C" w:rsidRPr="00093E38">
              <w:rPr>
                <w:rFonts w:cs="Arial"/>
              </w:rPr>
              <w:t xml:space="preserve"> ή/και τη βελτίωση της ενεργειακής απόδοσης σε όλους τους τομείς</w:t>
            </w:r>
            <w:r w:rsidRPr="00093E38">
              <w:rPr>
                <w:rFonts w:cs="Arial"/>
              </w:rPr>
              <w:t>∙</w:t>
            </w:r>
          </w:p>
          <w:p w14:paraId="631F4183" w14:textId="77777777" w:rsidR="00353906" w:rsidRPr="00093E38" w:rsidRDefault="00353906" w:rsidP="00093E38">
            <w:pPr>
              <w:tabs>
                <w:tab w:val="left" w:pos="408"/>
              </w:tabs>
              <w:spacing w:line="360" w:lineRule="auto"/>
              <w:ind w:left="361"/>
              <w:jc w:val="both"/>
              <w:rPr>
                <w:rFonts w:cs="Arial"/>
              </w:rPr>
            </w:pPr>
          </w:p>
          <w:p w14:paraId="1AC967D3" w14:textId="615EA674" w:rsidR="003D0955" w:rsidRPr="00093E38" w:rsidRDefault="003D0955" w:rsidP="006D51D4">
            <w:pPr>
              <w:pStyle w:val="ListParagraph"/>
              <w:tabs>
                <w:tab w:val="left" w:pos="884"/>
              </w:tabs>
              <w:spacing w:line="360" w:lineRule="auto"/>
              <w:ind w:left="1167" w:hanging="425"/>
              <w:jc w:val="both"/>
              <w:rPr>
                <w:rFonts w:cs="Arial"/>
              </w:rPr>
            </w:pPr>
            <w:r w:rsidRPr="00093E38">
              <w:rPr>
                <w:rFonts w:cs="Arial"/>
              </w:rPr>
              <w:t>(</w:t>
            </w:r>
            <w:r w:rsidR="008424A8">
              <w:rPr>
                <w:rFonts w:cs="Arial"/>
              </w:rPr>
              <w:t>δ</w:t>
            </w:r>
            <w:r w:rsidRPr="00093E38">
              <w:rPr>
                <w:rFonts w:cs="Arial"/>
              </w:rPr>
              <w:t xml:space="preserve">) </w:t>
            </w:r>
            <w:r w:rsidR="008F7169">
              <w:rPr>
                <w:rFonts w:cs="Arial"/>
              </w:rPr>
              <w:tab/>
            </w:r>
            <w:r w:rsidRPr="00093E38">
              <w:rPr>
                <w:rFonts w:cs="Arial"/>
              </w:rPr>
              <w:t xml:space="preserve">διάφορα προγράμματα προώθησης </w:t>
            </w:r>
            <w:r w:rsidR="00C84345" w:rsidRPr="00093E38">
              <w:rPr>
                <w:rFonts w:cs="Arial"/>
              </w:rPr>
              <w:t>της ενέργειας από ανανεώσιμες πηγές</w:t>
            </w:r>
            <w:r w:rsidRPr="00093E38">
              <w:rPr>
                <w:rFonts w:cs="Arial"/>
              </w:rPr>
              <w:t xml:space="preserve">, περιλαμβανομένης της συμπαραγωγής </w:t>
            </w:r>
            <w:r w:rsidR="00C84345" w:rsidRPr="00093E38">
              <w:rPr>
                <w:rFonts w:cs="Arial"/>
              </w:rPr>
              <w:t>υψηλής απόδοσης∙</w:t>
            </w:r>
          </w:p>
          <w:p w14:paraId="412130A2" w14:textId="77777777" w:rsidR="00353906" w:rsidRPr="00093E38" w:rsidRDefault="00353906" w:rsidP="00093E38">
            <w:pPr>
              <w:tabs>
                <w:tab w:val="left" w:pos="408"/>
              </w:tabs>
              <w:spacing w:line="360" w:lineRule="auto"/>
              <w:ind w:left="361"/>
              <w:jc w:val="both"/>
              <w:rPr>
                <w:rFonts w:cs="Arial"/>
              </w:rPr>
            </w:pPr>
          </w:p>
          <w:p w14:paraId="3BA0BF00" w14:textId="3133769A" w:rsidR="00C84345" w:rsidRPr="00093E38" w:rsidRDefault="00C84345" w:rsidP="00A2220A">
            <w:pPr>
              <w:pStyle w:val="ListParagraph"/>
              <w:tabs>
                <w:tab w:val="left" w:pos="884"/>
              </w:tabs>
              <w:spacing w:line="360" w:lineRule="auto"/>
              <w:ind w:left="1167" w:hanging="425"/>
              <w:jc w:val="both"/>
              <w:rPr>
                <w:rFonts w:cs="Arial"/>
              </w:rPr>
            </w:pPr>
            <w:r w:rsidRPr="00093E38">
              <w:rPr>
                <w:rFonts w:cs="Arial"/>
              </w:rPr>
              <w:t>(</w:t>
            </w:r>
            <w:r w:rsidR="008424A8">
              <w:rPr>
                <w:rFonts w:cs="Arial"/>
              </w:rPr>
              <w:t>ε</w:t>
            </w:r>
            <w:r w:rsidRPr="00093E38">
              <w:rPr>
                <w:rFonts w:cs="Arial"/>
              </w:rPr>
              <w:t>)</w:t>
            </w:r>
            <w:r w:rsidR="008F7169">
              <w:rPr>
                <w:rFonts w:cs="Arial"/>
              </w:rPr>
              <w:tab/>
            </w:r>
            <w:r w:rsidRPr="00093E38">
              <w:rPr>
                <w:rFonts w:cs="Arial"/>
              </w:rPr>
              <w:t>επενδύσεις σε εγκαταστάσεις και/ή στη λειτουργία συστημάτων αποθήκευσης ηλεκτρικής ενέργειας</w:t>
            </w:r>
            <w:r w:rsidR="004328FA" w:rsidRPr="00093E38">
              <w:rPr>
                <w:rFonts w:cs="Arial"/>
              </w:rPr>
              <w:t xml:space="preserve"> </w:t>
            </w:r>
            <w:proofErr w:type="spellStart"/>
            <w:r w:rsidR="004328FA" w:rsidRPr="00093E38">
              <w:rPr>
                <w:rFonts w:cs="Arial"/>
              </w:rPr>
              <w:t>ανάντη</w:t>
            </w:r>
            <w:proofErr w:type="spellEnd"/>
            <w:r w:rsidR="004328FA" w:rsidRPr="00093E38">
              <w:rPr>
                <w:rFonts w:cs="Arial"/>
              </w:rPr>
              <w:t xml:space="preserve"> ή </w:t>
            </w:r>
            <w:proofErr w:type="spellStart"/>
            <w:r w:rsidR="004328FA" w:rsidRPr="00093E38">
              <w:rPr>
                <w:rFonts w:cs="Arial"/>
              </w:rPr>
              <w:t>κατάντη</w:t>
            </w:r>
            <w:proofErr w:type="spellEnd"/>
            <w:r w:rsidR="004328FA" w:rsidRPr="00093E38">
              <w:rPr>
                <w:rFonts w:cs="Arial"/>
              </w:rPr>
              <w:t xml:space="preserve"> του μετρητή</w:t>
            </w:r>
            <w:r w:rsidRPr="00093E38">
              <w:rPr>
                <w:rFonts w:cs="Arial"/>
              </w:rPr>
              <w:t xml:space="preserve"> που παράγεται εν μέρει ή συνολικά από ανανεώσιμες πηγές</w:t>
            </w:r>
            <w:r w:rsidR="008F7169">
              <w:rPr>
                <w:rFonts w:cs="Arial"/>
              </w:rPr>
              <w:t>,</w:t>
            </w:r>
            <w:r w:rsidRPr="00093E38">
              <w:rPr>
                <w:rFonts w:cs="Arial"/>
              </w:rPr>
              <w:t xml:space="preserve"> </w:t>
            </w:r>
            <w:r w:rsidR="008F7169">
              <w:rPr>
                <w:rFonts w:cs="Arial"/>
              </w:rPr>
              <w:t xml:space="preserve">τα οποία </w:t>
            </w:r>
            <w:r w:rsidRPr="00093E38">
              <w:rPr>
                <w:rFonts w:cs="Arial"/>
              </w:rPr>
              <w:t xml:space="preserve">δεν αποτελούν πλήρως ενσωματωμένα στοιχεία </w:t>
            </w:r>
            <w:r w:rsidRPr="00093E38">
              <w:rPr>
                <w:rFonts w:cs="Arial"/>
              </w:rPr>
              <w:lastRenderedPageBreak/>
              <w:t>δικτύου</w:t>
            </w:r>
            <w:r w:rsidR="008F7169">
              <w:rPr>
                <w:rFonts w:cs="Arial"/>
              </w:rPr>
              <w:t>, καθώς</w:t>
            </w:r>
            <w:r w:rsidRPr="00093E38">
              <w:rPr>
                <w:rFonts w:cs="Arial"/>
              </w:rPr>
              <w:t xml:space="preserve"> και</w:t>
            </w:r>
            <w:r w:rsidR="008F7169">
              <w:rPr>
                <w:rFonts w:cs="Arial"/>
              </w:rPr>
              <w:t xml:space="preserve"> για</w:t>
            </w:r>
            <w:r w:rsidRPr="00093E38">
              <w:rPr>
                <w:rFonts w:cs="Arial"/>
              </w:rPr>
              <w:t xml:space="preserve"> τη διευκόλυνση της συμμετοχής των συστημάτων αυτών σε όλα τα στάδια της αγοράς ηλεκτρισμού∙</w:t>
            </w:r>
            <w:r w:rsidR="00E0728E">
              <w:rPr>
                <w:rFonts w:cs="Arial"/>
              </w:rPr>
              <w:t xml:space="preserve"> και</w:t>
            </w:r>
          </w:p>
          <w:p w14:paraId="31537BDD" w14:textId="77777777" w:rsidR="00353906" w:rsidRPr="00093E38" w:rsidRDefault="00353906" w:rsidP="00093E38">
            <w:pPr>
              <w:tabs>
                <w:tab w:val="left" w:pos="408"/>
              </w:tabs>
              <w:spacing w:line="360" w:lineRule="auto"/>
              <w:ind w:left="361"/>
              <w:jc w:val="both"/>
              <w:rPr>
                <w:rFonts w:cs="Arial"/>
              </w:rPr>
            </w:pPr>
          </w:p>
          <w:p w14:paraId="54B98A50" w14:textId="3810F211" w:rsidR="00B97C66" w:rsidRPr="00093E38" w:rsidRDefault="00C84345" w:rsidP="006D51D4">
            <w:pPr>
              <w:pStyle w:val="ListParagraph"/>
              <w:tabs>
                <w:tab w:val="left" w:pos="884"/>
              </w:tabs>
              <w:spacing w:line="360" w:lineRule="auto"/>
              <w:ind w:left="1167" w:hanging="425"/>
              <w:jc w:val="both"/>
              <w:rPr>
                <w:rFonts w:cs="Arial"/>
              </w:rPr>
            </w:pPr>
            <w:r w:rsidRPr="00093E38">
              <w:rPr>
                <w:rFonts w:cs="Arial"/>
              </w:rPr>
              <w:t>(</w:t>
            </w:r>
            <w:proofErr w:type="spellStart"/>
            <w:r w:rsidR="008424A8">
              <w:rPr>
                <w:rFonts w:cs="Arial"/>
              </w:rPr>
              <w:t>στ</w:t>
            </w:r>
            <w:proofErr w:type="spellEnd"/>
            <w:r w:rsidRPr="00093E38">
              <w:rPr>
                <w:rFonts w:cs="Arial"/>
              </w:rPr>
              <w:t>) την παραγωγή υδρογόνου από ανανεώσιμες πηγές.</w:t>
            </w:r>
          </w:p>
        </w:tc>
      </w:tr>
      <w:tr w:rsidR="00D94D3B" w:rsidRPr="00093E38" w14:paraId="0687A311" w14:textId="77777777" w:rsidTr="00093E38">
        <w:tc>
          <w:tcPr>
            <w:tcW w:w="2109" w:type="dxa"/>
          </w:tcPr>
          <w:p w14:paraId="1B79D138" w14:textId="3745B85C" w:rsidR="00D94D3B" w:rsidRPr="00093E38" w:rsidRDefault="00D94D3B" w:rsidP="00093E38">
            <w:pPr>
              <w:spacing w:line="360" w:lineRule="auto"/>
              <w:rPr>
                <w:rFonts w:cs="Arial"/>
              </w:rPr>
            </w:pPr>
          </w:p>
        </w:tc>
        <w:tc>
          <w:tcPr>
            <w:tcW w:w="6848" w:type="dxa"/>
            <w:gridSpan w:val="2"/>
          </w:tcPr>
          <w:p w14:paraId="2B5C1468" w14:textId="77777777" w:rsidR="00D94D3B" w:rsidRPr="00093E38" w:rsidRDefault="00D94D3B" w:rsidP="00093E38">
            <w:pPr>
              <w:pStyle w:val="ListParagraph"/>
              <w:tabs>
                <w:tab w:val="left" w:pos="396"/>
              </w:tabs>
              <w:spacing w:line="360" w:lineRule="auto"/>
              <w:ind w:left="0"/>
              <w:jc w:val="both"/>
              <w:rPr>
                <w:rFonts w:cs="Arial"/>
              </w:rPr>
            </w:pPr>
          </w:p>
        </w:tc>
      </w:tr>
      <w:tr w:rsidR="00D94D3B" w:rsidRPr="00093E38" w14:paraId="4AC52469" w14:textId="77777777" w:rsidTr="00093E38">
        <w:tc>
          <w:tcPr>
            <w:tcW w:w="2109" w:type="dxa"/>
          </w:tcPr>
          <w:p w14:paraId="1C876904" w14:textId="386E7879" w:rsidR="00D94D3B" w:rsidRPr="00093E38" w:rsidRDefault="00D94D3B" w:rsidP="00093E38">
            <w:pPr>
              <w:spacing w:line="360" w:lineRule="auto"/>
              <w:rPr>
                <w:rFonts w:cs="Arial"/>
              </w:rPr>
            </w:pPr>
          </w:p>
          <w:p w14:paraId="11D48DE1" w14:textId="5C9AE833" w:rsidR="009A3859" w:rsidRPr="00093E38" w:rsidRDefault="009A3859" w:rsidP="00093E38">
            <w:pPr>
              <w:spacing w:line="360" w:lineRule="auto"/>
              <w:rPr>
                <w:rFonts w:cs="Arial"/>
              </w:rPr>
            </w:pPr>
          </w:p>
          <w:p w14:paraId="3DCAE443" w14:textId="77777777" w:rsidR="00CF196F" w:rsidRPr="00093E38" w:rsidRDefault="00CF196F" w:rsidP="00093E38">
            <w:pPr>
              <w:spacing w:line="360" w:lineRule="auto"/>
              <w:rPr>
                <w:rFonts w:cs="Arial"/>
              </w:rPr>
            </w:pPr>
          </w:p>
          <w:p w14:paraId="2253B8E5" w14:textId="77777777" w:rsidR="009A3859" w:rsidRPr="00093E38" w:rsidRDefault="009A3859" w:rsidP="00093E38">
            <w:pPr>
              <w:spacing w:line="360" w:lineRule="auto"/>
              <w:rPr>
                <w:rFonts w:cs="Arial"/>
              </w:rPr>
            </w:pPr>
          </w:p>
          <w:p w14:paraId="00E8FFF6" w14:textId="77777777" w:rsidR="009A3859" w:rsidRPr="00093E38" w:rsidRDefault="009A3859" w:rsidP="00093E38">
            <w:pPr>
              <w:spacing w:line="360" w:lineRule="auto"/>
              <w:rPr>
                <w:rFonts w:cs="Arial"/>
              </w:rPr>
            </w:pPr>
          </w:p>
          <w:p w14:paraId="31EF049B" w14:textId="77777777" w:rsidR="00E21611" w:rsidRPr="00093E38" w:rsidRDefault="00D94D3B" w:rsidP="00093E38">
            <w:pPr>
              <w:spacing w:line="360" w:lineRule="auto"/>
              <w:jc w:val="right"/>
              <w:rPr>
                <w:rFonts w:cs="Arial"/>
              </w:rPr>
            </w:pPr>
            <w:r w:rsidRPr="00093E38">
              <w:rPr>
                <w:rFonts w:cs="Arial"/>
              </w:rPr>
              <w:t>30(Ι) του 2001</w:t>
            </w:r>
          </w:p>
          <w:p w14:paraId="5B8231F8" w14:textId="1AEC5836" w:rsidR="00E21611" w:rsidRPr="00093E38" w:rsidRDefault="008F7169" w:rsidP="00093E38">
            <w:pPr>
              <w:spacing w:line="360" w:lineRule="auto"/>
              <w:jc w:val="right"/>
              <w:rPr>
                <w:rFonts w:cs="Arial"/>
              </w:rPr>
            </w:pPr>
            <w:r>
              <w:rPr>
                <w:rFonts w:cs="Arial"/>
                <w:color w:val="000000"/>
              </w:rPr>
              <w:t>1</w:t>
            </w:r>
            <w:r w:rsidR="00335B70" w:rsidRPr="00093E38">
              <w:rPr>
                <w:rFonts w:cs="Arial"/>
                <w:color w:val="000000"/>
              </w:rPr>
              <w:t>22(</w:t>
            </w:r>
            <w:r w:rsidR="00335B70" w:rsidRPr="00093E38">
              <w:rPr>
                <w:rFonts w:cs="Arial"/>
                <w:color w:val="000000"/>
                <w:lang w:val="en-US"/>
              </w:rPr>
              <w:t>I</w:t>
            </w:r>
            <w:r w:rsidR="00335B70" w:rsidRPr="00093E38">
              <w:rPr>
                <w:rFonts w:cs="Arial"/>
                <w:color w:val="000000"/>
              </w:rPr>
              <w:t xml:space="preserve">) του </w:t>
            </w:r>
            <w:r w:rsidR="00E21611" w:rsidRPr="00093E38">
              <w:rPr>
                <w:rFonts w:cs="Arial"/>
                <w:color w:val="000000"/>
              </w:rPr>
              <w:t>2001</w:t>
            </w:r>
          </w:p>
          <w:p w14:paraId="2CC3CC5D" w14:textId="74DBCBFC" w:rsidR="00E21611" w:rsidRPr="00093E38" w:rsidRDefault="00E21611" w:rsidP="00093E38">
            <w:pPr>
              <w:spacing w:line="360" w:lineRule="auto"/>
              <w:jc w:val="right"/>
              <w:rPr>
                <w:rFonts w:cs="Arial"/>
                <w:color w:val="000000"/>
              </w:rPr>
            </w:pPr>
            <w:r w:rsidRPr="00093E38">
              <w:rPr>
                <w:rFonts w:cs="Arial"/>
                <w:color w:val="000000"/>
              </w:rPr>
              <w:t>139(</w:t>
            </w:r>
            <w:r w:rsidRPr="00093E38">
              <w:rPr>
                <w:rFonts w:cs="Arial"/>
                <w:color w:val="000000"/>
                <w:lang w:val="en-US"/>
              </w:rPr>
              <w:t>I</w:t>
            </w:r>
            <w:r w:rsidRPr="00093E38">
              <w:rPr>
                <w:rFonts w:cs="Arial"/>
                <w:color w:val="000000"/>
              </w:rPr>
              <w:t>)</w:t>
            </w:r>
            <w:r w:rsidR="00335B70" w:rsidRPr="00093E38">
              <w:rPr>
                <w:rFonts w:cs="Arial"/>
                <w:color w:val="000000"/>
              </w:rPr>
              <w:t xml:space="preserve"> του </w:t>
            </w:r>
            <w:r w:rsidRPr="00093E38">
              <w:rPr>
                <w:rFonts w:cs="Arial"/>
                <w:color w:val="000000"/>
              </w:rPr>
              <w:t>2002</w:t>
            </w:r>
          </w:p>
          <w:p w14:paraId="6E83DA62" w14:textId="5536E2E9" w:rsidR="00E21611" w:rsidRPr="00093E38" w:rsidRDefault="00335B70" w:rsidP="00093E38">
            <w:pPr>
              <w:spacing w:line="360" w:lineRule="auto"/>
              <w:jc w:val="right"/>
              <w:rPr>
                <w:rFonts w:cs="Arial"/>
                <w:color w:val="000000"/>
              </w:rPr>
            </w:pPr>
            <w:r w:rsidRPr="00093E38">
              <w:rPr>
                <w:rFonts w:cs="Arial"/>
                <w:color w:val="000000"/>
              </w:rPr>
              <w:t>10(</w:t>
            </w:r>
            <w:r w:rsidRPr="00093E38">
              <w:rPr>
                <w:rFonts w:cs="Arial"/>
                <w:color w:val="000000"/>
                <w:lang w:val="en-US"/>
              </w:rPr>
              <w:t>I</w:t>
            </w:r>
            <w:r w:rsidRPr="00093E38">
              <w:rPr>
                <w:rFonts w:cs="Arial"/>
                <w:color w:val="000000"/>
              </w:rPr>
              <w:t xml:space="preserve">) του </w:t>
            </w:r>
            <w:r w:rsidR="00E21611" w:rsidRPr="00093E38">
              <w:rPr>
                <w:rFonts w:cs="Arial"/>
                <w:color w:val="000000"/>
              </w:rPr>
              <w:t>2003</w:t>
            </w:r>
          </w:p>
          <w:p w14:paraId="535DD032" w14:textId="1D43CF91" w:rsidR="00E21611" w:rsidRPr="00093E38" w:rsidRDefault="00335B70" w:rsidP="00093E38">
            <w:pPr>
              <w:spacing w:line="360" w:lineRule="auto"/>
              <w:jc w:val="right"/>
              <w:rPr>
                <w:rFonts w:cs="Arial"/>
                <w:color w:val="000000"/>
              </w:rPr>
            </w:pPr>
            <w:r w:rsidRPr="00093E38">
              <w:rPr>
                <w:rFonts w:cs="Arial"/>
                <w:color w:val="000000"/>
              </w:rPr>
              <w:t>80(</w:t>
            </w:r>
            <w:r w:rsidRPr="00093E38">
              <w:rPr>
                <w:rFonts w:cs="Arial"/>
                <w:color w:val="000000"/>
                <w:lang w:val="en-US"/>
              </w:rPr>
              <w:t>I</w:t>
            </w:r>
            <w:r w:rsidRPr="00093E38">
              <w:rPr>
                <w:rFonts w:cs="Arial"/>
                <w:color w:val="000000"/>
              </w:rPr>
              <w:t xml:space="preserve">) του </w:t>
            </w:r>
            <w:r w:rsidR="00E21611" w:rsidRPr="00093E38">
              <w:rPr>
                <w:rFonts w:cs="Arial"/>
                <w:color w:val="000000"/>
              </w:rPr>
              <w:t>2003</w:t>
            </w:r>
          </w:p>
          <w:p w14:paraId="5108EBE6" w14:textId="0FFE8F90" w:rsidR="00E21611" w:rsidRPr="00093E38" w:rsidRDefault="00335B70" w:rsidP="00093E38">
            <w:pPr>
              <w:spacing w:line="360" w:lineRule="auto"/>
              <w:jc w:val="right"/>
              <w:rPr>
                <w:rFonts w:cs="Arial"/>
                <w:color w:val="000000"/>
              </w:rPr>
            </w:pPr>
            <w:r w:rsidRPr="00093E38">
              <w:rPr>
                <w:rFonts w:cs="Arial"/>
                <w:color w:val="000000"/>
              </w:rPr>
              <w:t>144(</w:t>
            </w:r>
            <w:r w:rsidRPr="00093E38">
              <w:rPr>
                <w:rFonts w:cs="Arial"/>
                <w:color w:val="000000"/>
                <w:lang w:val="en-US"/>
              </w:rPr>
              <w:t>I</w:t>
            </w:r>
            <w:r w:rsidRPr="00093E38">
              <w:rPr>
                <w:rFonts w:cs="Arial"/>
                <w:color w:val="000000"/>
              </w:rPr>
              <w:t xml:space="preserve">) του </w:t>
            </w:r>
            <w:r w:rsidR="00E21611" w:rsidRPr="00093E38">
              <w:rPr>
                <w:rFonts w:cs="Arial"/>
                <w:color w:val="000000"/>
              </w:rPr>
              <w:t>2004</w:t>
            </w:r>
          </w:p>
          <w:p w14:paraId="5E4EB94F" w14:textId="405A3DDC" w:rsidR="00E21611" w:rsidRPr="00093E38" w:rsidRDefault="00335B70" w:rsidP="00093E38">
            <w:pPr>
              <w:spacing w:line="360" w:lineRule="auto"/>
              <w:jc w:val="right"/>
              <w:rPr>
                <w:rFonts w:cs="Arial"/>
                <w:color w:val="000000"/>
              </w:rPr>
            </w:pPr>
            <w:r w:rsidRPr="00093E38">
              <w:rPr>
                <w:rFonts w:cs="Arial"/>
                <w:color w:val="000000"/>
              </w:rPr>
              <w:t>117(</w:t>
            </w:r>
            <w:r w:rsidRPr="00093E38">
              <w:rPr>
                <w:rFonts w:cs="Arial"/>
                <w:color w:val="000000"/>
                <w:lang w:val="en-US"/>
              </w:rPr>
              <w:t>I</w:t>
            </w:r>
            <w:r w:rsidRPr="00093E38">
              <w:rPr>
                <w:rFonts w:cs="Arial"/>
                <w:color w:val="000000"/>
              </w:rPr>
              <w:t xml:space="preserve">) του </w:t>
            </w:r>
            <w:r w:rsidR="00E21611" w:rsidRPr="00093E38">
              <w:rPr>
                <w:rFonts w:cs="Arial"/>
                <w:color w:val="000000"/>
              </w:rPr>
              <w:t>2005</w:t>
            </w:r>
          </w:p>
          <w:p w14:paraId="0D27F4FA" w14:textId="7158D544" w:rsidR="00E21611" w:rsidRPr="00093E38" w:rsidRDefault="00335B70" w:rsidP="00093E38">
            <w:pPr>
              <w:spacing w:line="360" w:lineRule="auto"/>
              <w:jc w:val="right"/>
              <w:rPr>
                <w:rFonts w:cs="Arial"/>
                <w:color w:val="000000"/>
              </w:rPr>
            </w:pPr>
            <w:r w:rsidRPr="00093E38">
              <w:rPr>
                <w:rFonts w:cs="Arial"/>
                <w:color w:val="000000"/>
              </w:rPr>
              <w:t>9(</w:t>
            </w:r>
            <w:r w:rsidRPr="00093E38">
              <w:rPr>
                <w:rFonts w:cs="Arial"/>
                <w:color w:val="000000"/>
                <w:lang w:val="en-US"/>
              </w:rPr>
              <w:t>I</w:t>
            </w:r>
            <w:r w:rsidRPr="00093E38">
              <w:rPr>
                <w:rFonts w:cs="Arial"/>
                <w:color w:val="000000"/>
              </w:rPr>
              <w:t xml:space="preserve">) του </w:t>
            </w:r>
            <w:r w:rsidR="00E21611" w:rsidRPr="00093E38">
              <w:rPr>
                <w:rFonts w:cs="Arial"/>
                <w:color w:val="000000"/>
              </w:rPr>
              <w:t>2007</w:t>
            </w:r>
          </w:p>
          <w:p w14:paraId="50EDD62A" w14:textId="629404D6" w:rsidR="00E21611" w:rsidRPr="00093E38" w:rsidRDefault="00335B70" w:rsidP="00093E38">
            <w:pPr>
              <w:spacing w:line="360" w:lineRule="auto"/>
              <w:jc w:val="right"/>
              <w:rPr>
                <w:rFonts w:cs="Arial"/>
                <w:color w:val="000000"/>
              </w:rPr>
            </w:pPr>
            <w:r w:rsidRPr="00093E38">
              <w:rPr>
                <w:rFonts w:cs="Arial"/>
                <w:color w:val="000000"/>
              </w:rPr>
              <w:t>82(</w:t>
            </w:r>
            <w:r w:rsidRPr="00093E38">
              <w:rPr>
                <w:rFonts w:cs="Arial"/>
                <w:color w:val="000000"/>
                <w:lang w:val="en-US"/>
              </w:rPr>
              <w:t>I</w:t>
            </w:r>
            <w:r w:rsidRPr="00093E38">
              <w:rPr>
                <w:rFonts w:cs="Arial"/>
                <w:color w:val="000000"/>
              </w:rPr>
              <w:t xml:space="preserve">) του </w:t>
            </w:r>
            <w:r w:rsidR="00E21611" w:rsidRPr="00093E38">
              <w:rPr>
                <w:rFonts w:cs="Arial"/>
                <w:color w:val="000000"/>
              </w:rPr>
              <w:t>2007</w:t>
            </w:r>
          </w:p>
          <w:p w14:paraId="4F3DDDB4" w14:textId="7B223E8B" w:rsidR="00E21611" w:rsidRPr="00093E38" w:rsidRDefault="00335B70" w:rsidP="00093E38">
            <w:pPr>
              <w:spacing w:line="360" w:lineRule="auto"/>
              <w:jc w:val="right"/>
              <w:rPr>
                <w:rFonts w:cs="Arial"/>
                <w:color w:val="000000"/>
              </w:rPr>
            </w:pPr>
            <w:r w:rsidRPr="00093E38">
              <w:rPr>
                <w:rFonts w:cs="Arial"/>
                <w:color w:val="000000"/>
              </w:rPr>
              <w:t>108(</w:t>
            </w:r>
            <w:r w:rsidRPr="00093E38">
              <w:rPr>
                <w:rFonts w:cs="Arial"/>
                <w:color w:val="000000"/>
                <w:lang w:val="en-US"/>
              </w:rPr>
              <w:t>I</w:t>
            </w:r>
            <w:r w:rsidRPr="00093E38">
              <w:rPr>
                <w:rFonts w:cs="Arial"/>
                <w:color w:val="000000"/>
              </w:rPr>
              <w:t xml:space="preserve">) του </w:t>
            </w:r>
            <w:r w:rsidR="00E21611" w:rsidRPr="00093E38">
              <w:rPr>
                <w:rFonts w:cs="Arial"/>
                <w:color w:val="000000"/>
              </w:rPr>
              <w:t>2009</w:t>
            </w:r>
          </w:p>
          <w:p w14:paraId="136F1112" w14:textId="60B4FFE7" w:rsidR="00E21611" w:rsidRPr="00093E38" w:rsidRDefault="00335B70" w:rsidP="00056E0A">
            <w:pPr>
              <w:spacing w:line="360" w:lineRule="auto"/>
              <w:ind w:right="-57"/>
              <w:jc w:val="right"/>
              <w:rPr>
                <w:rFonts w:cs="Arial"/>
                <w:color w:val="000000"/>
              </w:rPr>
            </w:pPr>
            <w:r w:rsidRPr="00093E38">
              <w:rPr>
                <w:rFonts w:cs="Arial"/>
                <w:color w:val="000000"/>
              </w:rPr>
              <w:t>46(</w:t>
            </w:r>
            <w:r w:rsidRPr="00093E38">
              <w:rPr>
                <w:rFonts w:cs="Arial"/>
                <w:color w:val="000000"/>
                <w:lang w:val="en-US"/>
              </w:rPr>
              <w:t>I</w:t>
            </w:r>
            <w:r w:rsidRPr="00093E38">
              <w:rPr>
                <w:rFonts w:cs="Arial"/>
                <w:color w:val="000000"/>
              </w:rPr>
              <w:t xml:space="preserve">) του </w:t>
            </w:r>
            <w:r w:rsidR="00E21611" w:rsidRPr="00093E38">
              <w:rPr>
                <w:rFonts w:cs="Arial"/>
                <w:color w:val="000000"/>
              </w:rPr>
              <w:t>2020</w:t>
            </w:r>
            <w:r w:rsidR="00093E38">
              <w:rPr>
                <w:rFonts w:cs="Arial"/>
                <w:color w:val="000000"/>
              </w:rPr>
              <w:t>.</w:t>
            </w:r>
          </w:p>
          <w:p w14:paraId="6D348378" w14:textId="77777777" w:rsidR="00E21611" w:rsidRPr="00093E38" w:rsidRDefault="00E21611" w:rsidP="00093E38">
            <w:pPr>
              <w:spacing w:line="360" w:lineRule="auto"/>
              <w:rPr>
                <w:rFonts w:cs="Arial"/>
              </w:rPr>
            </w:pPr>
          </w:p>
          <w:p w14:paraId="55B5E0A3" w14:textId="77777777" w:rsidR="009A3859" w:rsidRPr="00093E38" w:rsidRDefault="009A3859" w:rsidP="00093E38">
            <w:pPr>
              <w:spacing w:line="360" w:lineRule="auto"/>
              <w:rPr>
                <w:rFonts w:cs="Arial"/>
              </w:rPr>
            </w:pPr>
          </w:p>
          <w:p w14:paraId="6AB1E9CE" w14:textId="77777777" w:rsidR="009A3859" w:rsidRPr="00093E38" w:rsidRDefault="009A3859" w:rsidP="00093E38">
            <w:pPr>
              <w:spacing w:line="360" w:lineRule="auto"/>
              <w:rPr>
                <w:rFonts w:cs="Arial"/>
              </w:rPr>
            </w:pPr>
          </w:p>
          <w:p w14:paraId="3B6F488A" w14:textId="77777777" w:rsidR="004E004F" w:rsidRPr="00093E38" w:rsidRDefault="004E004F" w:rsidP="00093E38">
            <w:pPr>
              <w:spacing w:line="360" w:lineRule="auto"/>
              <w:rPr>
                <w:rFonts w:cs="Arial"/>
              </w:rPr>
            </w:pPr>
          </w:p>
          <w:p w14:paraId="1B80E7AC" w14:textId="77777777" w:rsidR="00335B70" w:rsidRPr="00093E38" w:rsidRDefault="00335B70" w:rsidP="00093E38">
            <w:pPr>
              <w:spacing w:line="360" w:lineRule="auto"/>
              <w:rPr>
                <w:rFonts w:cs="Arial"/>
              </w:rPr>
            </w:pPr>
          </w:p>
          <w:p w14:paraId="40E89C01" w14:textId="77777777" w:rsidR="00B34542" w:rsidRPr="00093E38" w:rsidRDefault="00B34542" w:rsidP="00093E38">
            <w:pPr>
              <w:spacing w:line="360" w:lineRule="auto"/>
              <w:rPr>
                <w:rFonts w:cs="Arial"/>
              </w:rPr>
            </w:pPr>
          </w:p>
          <w:p w14:paraId="2F61CAF2" w14:textId="77777777" w:rsidR="004E004F" w:rsidRPr="00093E38" w:rsidRDefault="004E004F" w:rsidP="00093E38">
            <w:pPr>
              <w:spacing w:line="360" w:lineRule="auto"/>
              <w:rPr>
                <w:rFonts w:cs="Arial"/>
              </w:rPr>
            </w:pPr>
          </w:p>
          <w:p w14:paraId="17234AB3" w14:textId="77777777" w:rsidR="00335B70" w:rsidRPr="00093E38" w:rsidRDefault="00335B70" w:rsidP="00093E38">
            <w:pPr>
              <w:spacing w:line="360" w:lineRule="auto"/>
              <w:rPr>
                <w:rFonts w:cs="Arial"/>
              </w:rPr>
            </w:pPr>
          </w:p>
          <w:p w14:paraId="3FF56AD4" w14:textId="77777777" w:rsidR="00335B70" w:rsidRPr="00093E38" w:rsidRDefault="00335B70" w:rsidP="00093E38">
            <w:pPr>
              <w:spacing w:line="360" w:lineRule="auto"/>
              <w:rPr>
                <w:rFonts w:cs="Arial"/>
              </w:rPr>
            </w:pPr>
          </w:p>
          <w:p w14:paraId="5280F61C" w14:textId="4F6FCE82" w:rsidR="00335B70" w:rsidRDefault="00335B70" w:rsidP="00093E38">
            <w:pPr>
              <w:spacing w:line="360" w:lineRule="auto"/>
              <w:rPr>
                <w:rFonts w:cs="Arial"/>
              </w:rPr>
            </w:pPr>
          </w:p>
          <w:p w14:paraId="0F523BB5" w14:textId="60C93723" w:rsidR="00DB3F98" w:rsidRDefault="00DB3F98" w:rsidP="00093E38">
            <w:pPr>
              <w:spacing w:line="360" w:lineRule="auto"/>
              <w:rPr>
                <w:rFonts w:cs="Arial"/>
              </w:rPr>
            </w:pPr>
          </w:p>
          <w:p w14:paraId="1152D8A1" w14:textId="324D5974" w:rsidR="00DB3F98" w:rsidRDefault="00DB3F98" w:rsidP="00093E38">
            <w:pPr>
              <w:spacing w:line="360" w:lineRule="auto"/>
              <w:rPr>
                <w:rFonts w:cs="Arial"/>
              </w:rPr>
            </w:pPr>
          </w:p>
          <w:p w14:paraId="5C6D7D1F" w14:textId="77777777" w:rsidR="00DB3F98" w:rsidRDefault="00DB3F98" w:rsidP="00093E38">
            <w:pPr>
              <w:spacing w:line="360" w:lineRule="auto"/>
              <w:rPr>
                <w:rFonts w:cs="Arial"/>
              </w:rPr>
            </w:pPr>
          </w:p>
          <w:p w14:paraId="59634907" w14:textId="3EDA9FBD" w:rsidR="000A2B2B" w:rsidRDefault="006E0082" w:rsidP="00056E0A">
            <w:pPr>
              <w:spacing w:line="360" w:lineRule="auto"/>
              <w:ind w:right="-57"/>
              <w:jc w:val="right"/>
              <w:rPr>
                <w:rFonts w:cs="Arial"/>
              </w:rPr>
            </w:pPr>
            <w:r>
              <w:rPr>
                <w:rFonts w:cs="Arial"/>
              </w:rPr>
              <w:t>….(Ι) του 2022.</w:t>
            </w:r>
          </w:p>
          <w:p w14:paraId="76752E9C" w14:textId="088A0CD6" w:rsidR="000A2B2B" w:rsidRDefault="000A2B2B" w:rsidP="00093E38">
            <w:pPr>
              <w:spacing w:line="360" w:lineRule="auto"/>
              <w:rPr>
                <w:rFonts w:cs="Arial"/>
              </w:rPr>
            </w:pPr>
          </w:p>
          <w:p w14:paraId="331B3274" w14:textId="356B5546" w:rsidR="000A2B2B" w:rsidRDefault="000A2B2B" w:rsidP="00093E38">
            <w:pPr>
              <w:spacing w:line="360" w:lineRule="auto"/>
              <w:rPr>
                <w:rFonts w:cs="Arial"/>
              </w:rPr>
            </w:pPr>
          </w:p>
          <w:p w14:paraId="4AD49B74" w14:textId="77777777" w:rsidR="00A95E66" w:rsidRPr="00093E38" w:rsidRDefault="00D94D3B" w:rsidP="00093E38">
            <w:pPr>
              <w:spacing w:line="360" w:lineRule="auto"/>
              <w:jc w:val="right"/>
              <w:rPr>
                <w:rFonts w:cs="Arial"/>
              </w:rPr>
            </w:pPr>
            <w:r w:rsidRPr="00093E38">
              <w:rPr>
                <w:rFonts w:cs="Arial"/>
              </w:rPr>
              <w:t>91(Ι) του 2004</w:t>
            </w:r>
          </w:p>
          <w:p w14:paraId="13CC46F6" w14:textId="5FF15AB4" w:rsidR="00335B70" w:rsidRPr="00093E38" w:rsidRDefault="00335B70" w:rsidP="00093E38">
            <w:pPr>
              <w:spacing w:line="360" w:lineRule="auto"/>
              <w:jc w:val="right"/>
              <w:rPr>
                <w:rFonts w:cs="Arial"/>
                <w:color w:val="000000"/>
              </w:rPr>
            </w:pPr>
            <w:r w:rsidRPr="00093E38">
              <w:rPr>
                <w:rFonts w:cs="Arial"/>
                <w:color w:val="000000"/>
              </w:rPr>
              <w:t>208(</w:t>
            </w:r>
            <w:r w:rsidRPr="00093E38">
              <w:rPr>
                <w:rFonts w:cs="Arial"/>
                <w:color w:val="000000"/>
                <w:lang w:val="en-US"/>
              </w:rPr>
              <w:t>I</w:t>
            </w:r>
            <w:r w:rsidRPr="00093E38">
              <w:rPr>
                <w:rFonts w:cs="Arial"/>
                <w:color w:val="000000"/>
              </w:rPr>
              <w:t>) του 2004</w:t>
            </w:r>
          </w:p>
          <w:p w14:paraId="1ECB15B3" w14:textId="5EC8ED39" w:rsidR="00335B70" w:rsidRPr="00093E38" w:rsidRDefault="00335B70" w:rsidP="00093E38">
            <w:pPr>
              <w:spacing w:line="360" w:lineRule="auto"/>
              <w:jc w:val="right"/>
              <w:rPr>
                <w:rFonts w:cs="Arial"/>
                <w:color w:val="000000"/>
              </w:rPr>
            </w:pPr>
            <w:r w:rsidRPr="00093E38">
              <w:rPr>
                <w:rFonts w:cs="Arial"/>
                <w:color w:val="000000"/>
              </w:rPr>
              <w:t>245(</w:t>
            </w:r>
            <w:r w:rsidRPr="00093E38">
              <w:rPr>
                <w:rFonts w:cs="Arial"/>
                <w:color w:val="000000"/>
                <w:lang w:val="en-US"/>
              </w:rPr>
              <w:t>I</w:t>
            </w:r>
            <w:r w:rsidRPr="00093E38">
              <w:rPr>
                <w:rFonts w:cs="Arial"/>
                <w:color w:val="000000"/>
              </w:rPr>
              <w:t>) του 2004</w:t>
            </w:r>
          </w:p>
          <w:p w14:paraId="700C2EB2" w14:textId="0E6BED88" w:rsidR="00335B70" w:rsidRPr="00093E38" w:rsidRDefault="00335B70" w:rsidP="00093E38">
            <w:pPr>
              <w:spacing w:line="360" w:lineRule="auto"/>
              <w:jc w:val="right"/>
              <w:rPr>
                <w:rFonts w:cs="Arial"/>
                <w:color w:val="000000"/>
              </w:rPr>
            </w:pPr>
            <w:r w:rsidRPr="00093E38">
              <w:rPr>
                <w:rFonts w:cs="Arial"/>
                <w:color w:val="000000"/>
              </w:rPr>
              <w:t>262(</w:t>
            </w:r>
            <w:r w:rsidRPr="00093E38">
              <w:rPr>
                <w:rFonts w:cs="Arial"/>
                <w:color w:val="000000"/>
                <w:lang w:val="en-US"/>
              </w:rPr>
              <w:t>I</w:t>
            </w:r>
            <w:r w:rsidRPr="00093E38">
              <w:rPr>
                <w:rFonts w:cs="Arial"/>
                <w:color w:val="000000"/>
              </w:rPr>
              <w:t>) του 2004</w:t>
            </w:r>
          </w:p>
          <w:p w14:paraId="1E68451F" w14:textId="361A03A8" w:rsidR="00335B70" w:rsidRPr="00093E38" w:rsidRDefault="00335B70" w:rsidP="00093E38">
            <w:pPr>
              <w:spacing w:line="360" w:lineRule="auto"/>
              <w:jc w:val="right"/>
              <w:rPr>
                <w:rFonts w:cs="Arial"/>
                <w:color w:val="000000"/>
              </w:rPr>
            </w:pPr>
            <w:r w:rsidRPr="00093E38">
              <w:rPr>
                <w:rFonts w:cs="Arial"/>
                <w:color w:val="000000"/>
              </w:rPr>
              <w:t>126(</w:t>
            </w:r>
            <w:r w:rsidRPr="00093E38">
              <w:rPr>
                <w:rFonts w:cs="Arial"/>
                <w:color w:val="000000"/>
                <w:lang w:val="en-US"/>
              </w:rPr>
              <w:t>I</w:t>
            </w:r>
            <w:r w:rsidRPr="00093E38">
              <w:rPr>
                <w:rFonts w:cs="Arial"/>
                <w:color w:val="000000"/>
              </w:rPr>
              <w:t>) του 2005</w:t>
            </w:r>
          </w:p>
          <w:p w14:paraId="213083D1" w14:textId="6C0C18B9" w:rsidR="00335B70" w:rsidRPr="00093E38" w:rsidRDefault="008B518A" w:rsidP="00093E38">
            <w:pPr>
              <w:spacing w:line="360" w:lineRule="auto"/>
              <w:jc w:val="right"/>
              <w:rPr>
                <w:rFonts w:cs="Arial"/>
                <w:color w:val="000000"/>
              </w:rPr>
            </w:pPr>
            <w:r w:rsidRPr="00093E38">
              <w:rPr>
                <w:rFonts w:cs="Arial"/>
                <w:color w:val="000000"/>
              </w:rPr>
              <w:t>65(</w:t>
            </w:r>
            <w:r w:rsidRPr="00093E38">
              <w:rPr>
                <w:rFonts w:cs="Arial"/>
                <w:color w:val="000000"/>
                <w:lang w:val="en-US"/>
              </w:rPr>
              <w:t>I</w:t>
            </w:r>
            <w:r w:rsidRPr="00093E38">
              <w:rPr>
                <w:rFonts w:cs="Arial"/>
                <w:color w:val="000000"/>
              </w:rPr>
              <w:t xml:space="preserve">) του </w:t>
            </w:r>
            <w:r w:rsidR="00335B70" w:rsidRPr="00093E38">
              <w:rPr>
                <w:rFonts w:cs="Arial"/>
                <w:color w:val="000000"/>
              </w:rPr>
              <w:t>2006</w:t>
            </w:r>
          </w:p>
          <w:p w14:paraId="5D3D9C53" w14:textId="2B9B08AD" w:rsidR="00335B70" w:rsidRPr="00093E38" w:rsidRDefault="008B518A" w:rsidP="00093E38">
            <w:pPr>
              <w:spacing w:line="360" w:lineRule="auto"/>
              <w:jc w:val="right"/>
              <w:rPr>
                <w:rFonts w:cs="Arial"/>
                <w:color w:val="000000"/>
              </w:rPr>
            </w:pPr>
            <w:r w:rsidRPr="00093E38">
              <w:rPr>
                <w:rFonts w:cs="Arial"/>
                <w:color w:val="000000"/>
              </w:rPr>
              <w:t>144(</w:t>
            </w:r>
            <w:r w:rsidRPr="00093E38">
              <w:rPr>
                <w:rFonts w:cs="Arial"/>
                <w:color w:val="000000"/>
                <w:lang w:val="en-US"/>
              </w:rPr>
              <w:t>I</w:t>
            </w:r>
            <w:r w:rsidRPr="00093E38">
              <w:rPr>
                <w:rFonts w:cs="Arial"/>
                <w:color w:val="000000"/>
              </w:rPr>
              <w:t xml:space="preserve">) του </w:t>
            </w:r>
            <w:r w:rsidR="00335B70" w:rsidRPr="00093E38">
              <w:rPr>
                <w:rFonts w:cs="Arial"/>
                <w:color w:val="000000"/>
              </w:rPr>
              <w:t>2006</w:t>
            </w:r>
          </w:p>
          <w:p w14:paraId="1FA30D39" w14:textId="5EA4FCC3" w:rsidR="00335B70" w:rsidRPr="00093E38" w:rsidRDefault="008B518A" w:rsidP="00093E38">
            <w:pPr>
              <w:spacing w:line="360" w:lineRule="auto"/>
              <w:jc w:val="right"/>
              <w:rPr>
                <w:rFonts w:cs="Arial"/>
                <w:color w:val="000000"/>
              </w:rPr>
            </w:pPr>
            <w:r w:rsidRPr="00093E38">
              <w:rPr>
                <w:rFonts w:cs="Arial"/>
                <w:color w:val="000000"/>
              </w:rPr>
              <w:t>6(</w:t>
            </w:r>
            <w:r w:rsidRPr="00093E38">
              <w:rPr>
                <w:rFonts w:cs="Arial"/>
                <w:color w:val="000000"/>
                <w:lang w:val="en-US"/>
              </w:rPr>
              <w:t>I</w:t>
            </w:r>
            <w:r w:rsidRPr="00093E38">
              <w:rPr>
                <w:rFonts w:cs="Arial"/>
                <w:color w:val="000000"/>
              </w:rPr>
              <w:t xml:space="preserve">) του </w:t>
            </w:r>
            <w:r w:rsidR="00335B70" w:rsidRPr="00093E38">
              <w:rPr>
                <w:rFonts w:cs="Arial"/>
                <w:color w:val="000000"/>
              </w:rPr>
              <w:t>2007</w:t>
            </w:r>
          </w:p>
          <w:p w14:paraId="4D3EFADB" w14:textId="5A804192" w:rsidR="00335B70" w:rsidRPr="00093E38" w:rsidRDefault="008B518A" w:rsidP="00093E38">
            <w:pPr>
              <w:spacing w:line="360" w:lineRule="auto"/>
              <w:jc w:val="right"/>
              <w:rPr>
                <w:rFonts w:cs="Arial"/>
                <w:color w:val="000000"/>
              </w:rPr>
            </w:pPr>
            <w:r w:rsidRPr="00093E38">
              <w:rPr>
                <w:rFonts w:cs="Arial"/>
                <w:color w:val="000000"/>
              </w:rPr>
              <w:t>61(</w:t>
            </w:r>
            <w:r w:rsidRPr="00093E38">
              <w:rPr>
                <w:rFonts w:cs="Arial"/>
                <w:color w:val="000000"/>
                <w:lang w:val="en-US"/>
              </w:rPr>
              <w:t>I</w:t>
            </w:r>
            <w:r w:rsidRPr="00093E38">
              <w:rPr>
                <w:rFonts w:cs="Arial"/>
                <w:color w:val="000000"/>
              </w:rPr>
              <w:t xml:space="preserve">) του </w:t>
            </w:r>
            <w:r w:rsidR="00335B70" w:rsidRPr="00093E38">
              <w:rPr>
                <w:rFonts w:cs="Arial"/>
                <w:color w:val="000000"/>
              </w:rPr>
              <w:t>2007</w:t>
            </w:r>
          </w:p>
          <w:p w14:paraId="042A716A" w14:textId="6937E33C" w:rsidR="00335B70" w:rsidRPr="00093E38" w:rsidRDefault="008B518A" w:rsidP="00093E38">
            <w:pPr>
              <w:spacing w:line="360" w:lineRule="auto"/>
              <w:jc w:val="right"/>
              <w:rPr>
                <w:rFonts w:cs="Arial"/>
                <w:color w:val="000000"/>
              </w:rPr>
            </w:pPr>
            <w:r w:rsidRPr="00093E38">
              <w:rPr>
                <w:rFonts w:cs="Arial"/>
                <w:color w:val="000000"/>
              </w:rPr>
              <w:t>139(</w:t>
            </w:r>
            <w:r w:rsidRPr="00093E38">
              <w:rPr>
                <w:rFonts w:cs="Arial"/>
                <w:color w:val="000000"/>
                <w:lang w:val="en-US"/>
              </w:rPr>
              <w:t>I</w:t>
            </w:r>
            <w:r w:rsidRPr="00093E38">
              <w:rPr>
                <w:rFonts w:cs="Arial"/>
                <w:color w:val="000000"/>
              </w:rPr>
              <w:t xml:space="preserve">) του </w:t>
            </w:r>
            <w:r w:rsidR="00335B70" w:rsidRPr="00093E38">
              <w:rPr>
                <w:rFonts w:cs="Arial"/>
                <w:color w:val="000000"/>
              </w:rPr>
              <w:t>2007</w:t>
            </w:r>
          </w:p>
          <w:p w14:paraId="6B4D986B" w14:textId="10CAC442" w:rsidR="00335B70" w:rsidRPr="00093E38" w:rsidRDefault="008B518A" w:rsidP="00093E38">
            <w:pPr>
              <w:spacing w:line="360" w:lineRule="auto"/>
              <w:jc w:val="right"/>
              <w:rPr>
                <w:rFonts w:cs="Arial"/>
                <w:color w:val="000000"/>
              </w:rPr>
            </w:pPr>
            <w:r w:rsidRPr="00093E38">
              <w:rPr>
                <w:rFonts w:cs="Arial"/>
                <w:color w:val="000000"/>
              </w:rPr>
              <w:t>140(</w:t>
            </w:r>
            <w:r w:rsidRPr="00093E38">
              <w:rPr>
                <w:rFonts w:cs="Arial"/>
                <w:color w:val="000000"/>
                <w:lang w:val="en-US"/>
              </w:rPr>
              <w:t>I</w:t>
            </w:r>
            <w:r w:rsidRPr="00093E38">
              <w:rPr>
                <w:rFonts w:cs="Arial"/>
                <w:color w:val="000000"/>
              </w:rPr>
              <w:t xml:space="preserve">) του </w:t>
            </w:r>
            <w:r w:rsidR="00335B70" w:rsidRPr="00093E38">
              <w:rPr>
                <w:rFonts w:cs="Arial"/>
                <w:color w:val="000000"/>
              </w:rPr>
              <w:t>2007</w:t>
            </w:r>
          </w:p>
          <w:p w14:paraId="1ADD2175" w14:textId="0B2B11C8" w:rsidR="00335B70" w:rsidRPr="00093E38" w:rsidRDefault="008B518A" w:rsidP="00093E38">
            <w:pPr>
              <w:spacing w:line="360" w:lineRule="auto"/>
              <w:jc w:val="right"/>
              <w:rPr>
                <w:rFonts w:cs="Arial"/>
                <w:color w:val="000000"/>
              </w:rPr>
            </w:pPr>
            <w:r w:rsidRPr="00093E38">
              <w:rPr>
                <w:rFonts w:cs="Arial"/>
                <w:color w:val="000000"/>
              </w:rPr>
              <w:t>156(</w:t>
            </w:r>
            <w:r w:rsidRPr="00093E38">
              <w:rPr>
                <w:rFonts w:cs="Arial"/>
                <w:color w:val="000000"/>
                <w:lang w:val="en-US"/>
              </w:rPr>
              <w:t>I</w:t>
            </w:r>
            <w:r w:rsidRPr="00093E38">
              <w:rPr>
                <w:rFonts w:cs="Arial"/>
                <w:color w:val="000000"/>
              </w:rPr>
              <w:t xml:space="preserve">) του </w:t>
            </w:r>
            <w:r w:rsidR="00335B70" w:rsidRPr="00093E38">
              <w:rPr>
                <w:rFonts w:cs="Arial"/>
                <w:color w:val="000000"/>
              </w:rPr>
              <w:t>2007</w:t>
            </w:r>
          </w:p>
          <w:p w14:paraId="30593E3A" w14:textId="05A5CE61" w:rsidR="00335B70" w:rsidRPr="00093E38" w:rsidRDefault="008B518A" w:rsidP="00093E38">
            <w:pPr>
              <w:spacing w:line="360" w:lineRule="auto"/>
              <w:jc w:val="right"/>
              <w:rPr>
                <w:rFonts w:cs="Arial"/>
                <w:color w:val="000000"/>
              </w:rPr>
            </w:pPr>
            <w:r w:rsidRPr="00093E38">
              <w:rPr>
                <w:rFonts w:cs="Arial"/>
                <w:color w:val="000000"/>
              </w:rPr>
              <w:t>22(</w:t>
            </w:r>
            <w:r w:rsidRPr="00093E38">
              <w:rPr>
                <w:rFonts w:cs="Arial"/>
                <w:color w:val="000000"/>
                <w:lang w:val="en-US"/>
              </w:rPr>
              <w:t>I</w:t>
            </w:r>
            <w:r w:rsidRPr="00093E38">
              <w:rPr>
                <w:rFonts w:cs="Arial"/>
                <w:color w:val="000000"/>
              </w:rPr>
              <w:t xml:space="preserve">) του </w:t>
            </w:r>
            <w:r w:rsidR="00335B70" w:rsidRPr="00093E38">
              <w:rPr>
                <w:rFonts w:cs="Arial"/>
                <w:color w:val="000000"/>
              </w:rPr>
              <w:t>2008</w:t>
            </w:r>
          </w:p>
          <w:p w14:paraId="6AB4FDCD" w14:textId="68D734FD" w:rsidR="00335B70" w:rsidRPr="00093E38" w:rsidRDefault="008B518A" w:rsidP="00093E38">
            <w:pPr>
              <w:spacing w:line="360" w:lineRule="auto"/>
              <w:jc w:val="right"/>
              <w:rPr>
                <w:rFonts w:cs="Arial"/>
                <w:color w:val="000000"/>
              </w:rPr>
            </w:pPr>
            <w:r w:rsidRPr="00093E38">
              <w:rPr>
                <w:rFonts w:cs="Arial"/>
                <w:color w:val="000000"/>
              </w:rPr>
              <w:t>39(</w:t>
            </w:r>
            <w:r w:rsidRPr="00093E38">
              <w:rPr>
                <w:rFonts w:cs="Arial"/>
                <w:color w:val="000000"/>
                <w:lang w:val="en-US"/>
              </w:rPr>
              <w:t>I</w:t>
            </w:r>
            <w:r w:rsidRPr="00093E38">
              <w:rPr>
                <w:rFonts w:cs="Arial"/>
                <w:color w:val="000000"/>
              </w:rPr>
              <w:t xml:space="preserve">) του </w:t>
            </w:r>
            <w:r w:rsidR="00335B70" w:rsidRPr="00093E38">
              <w:rPr>
                <w:rFonts w:cs="Arial"/>
                <w:color w:val="000000"/>
              </w:rPr>
              <w:t>2008</w:t>
            </w:r>
          </w:p>
          <w:p w14:paraId="3C798D4C" w14:textId="72918DF2" w:rsidR="00335B70" w:rsidRPr="00093E38" w:rsidRDefault="008B518A" w:rsidP="00093E38">
            <w:pPr>
              <w:spacing w:line="360" w:lineRule="auto"/>
              <w:jc w:val="right"/>
              <w:rPr>
                <w:rFonts w:cs="Arial"/>
                <w:color w:val="000000"/>
              </w:rPr>
            </w:pPr>
            <w:r w:rsidRPr="00093E38">
              <w:rPr>
                <w:rFonts w:cs="Arial"/>
                <w:color w:val="000000"/>
              </w:rPr>
              <w:t>64(</w:t>
            </w:r>
            <w:r w:rsidRPr="00093E38">
              <w:rPr>
                <w:rFonts w:cs="Arial"/>
                <w:color w:val="000000"/>
                <w:lang w:val="en-US"/>
              </w:rPr>
              <w:t>I</w:t>
            </w:r>
            <w:r w:rsidRPr="00093E38">
              <w:rPr>
                <w:rFonts w:cs="Arial"/>
                <w:color w:val="000000"/>
              </w:rPr>
              <w:t xml:space="preserve">) του </w:t>
            </w:r>
            <w:r w:rsidR="00335B70" w:rsidRPr="00093E38">
              <w:rPr>
                <w:rFonts w:cs="Arial"/>
                <w:color w:val="000000"/>
              </w:rPr>
              <w:t>2008</w:t>
            </w:r>
          </w:p>
          <w:p w14:paraId="1E2E5EB3" w14:textId="65879131" w:rsidR="00335B70" w:rsidRPr="00093E38" w:rsidRDefault="008B518A" w:rsidP="00093E38">
            <w:pPr>
              <w:spacing w:line="360" w:lineRule="auto"/>
              <w:jc w:val="right"/>
              <w:rPr>
                <w:rFonts w:cs="Arial"/>
                <w:color w:val="000000"/>
              </w:rPr>
            </w:pPr>
            <w:r w:rsidRPr="00093E38">
              <w:rPr>
                <w:rFonts w:cs="Arial"/>
                <w:color w:val="000000"/>
              </w:rPr>
              <w:t>91(</w:t>
            </w:r>
            <w:r w:rsidRPr="00093E38">
              <w:rPr>
                <w:rFonts w:cs="Arial"/>
                <w:color w:val="000000"/>
                <w:lang w:val="en-US"/>
              </w:rPr>
              <w:t>I</w:t>
            </w:r>
            <w:r w:rsidRPr="00093E38">
              <w:rPr>
                <w:rFonts w:cs="Arial"/>
                <w:color w:val="000000"/>
              </w:rPr>
              <w:t xml:space="preserve">) του </w:t>
            </w:r>
            <w:r w:rsidR="00335B70" w:rsidRPr="00093E38">
              <w:rPr>
                <w:rFonts w:cs="Arial"/>
                <w:color w:val="000000"/>
              </w:rPr>
              <w:t>2008</w:t>
            </w:r>
          </w:p>
          <w:p w14:paraId="73F3B471" w14:textId="476C49CB" w:rsidR="00335B70" w:rsidRPr="00093E38" w:rsidRDefault="008B518A" w:rsidP="00093E38">
            <w:pPr>
              <w:spacing w:line="360" w:lineRule="auto"/>
              <w:jc w:val="right"/>
              <w:rPr>
                <w:rFonts w:cs="Arial"/>
                <w:color w:val="000000"/>
              </w:rPr>
            </w:pPr>
            <w:r w:rsidRPr="00093E38">
              <w:rPr>
                <w:rFonts w:cs="Arial"/>
                <w:color w:val="000000"/>
              </w:rPr>
              <w:t>119(</w:t>
            </w:r>
            <w:r w:rsidRPr="00093E38">
              <w:rPr>
                <w:rFonts w:cs="Arial"/>
                <w:color w:val="000000"/>
                <w:lang w:val="en-US"/>
              </w:rPr>
              <w:t>I</w:t>
            </w:r>
            <w:r w:rsidRPr="00093E38">
              <w:rPr>
                <w:rFonts w:cs="Arial"/>
                <w:color w:val="000000"/>
              </w:rPr>
              <w:t xml:space="preserve">) του </w:t>
            </w:r>
            <w:r w:rsidR="00335B70" w:rsidRPr="00093E38">
              <w:rPr>
                <w:rFonts w:cs="Arial"/>
                <w:color w:val="000000"/>
              </w:rPr>
              <w:t>2009</w:t>
            </w:r>
          </w:p>
          <w:p w14:paraId="675E54D3" w14:textId="72BDCFA7" w:rsidR="00335B70" w:rsidRPr="00093E38" w:rsidRDefault="008B518A" w:rsidP="00093E38">
            <w:pPr>
              <w:spacing w:line="360" w:lineRule="auto"/>
              <w:jc w:val="right"/>
              <w:rPr>
                <w:rFonts w:cs="Arial"/>
                <w:color w:val="000000"/>
              </w:rPr>
            </w:pPr>
            <w:r w:rsidRPr="00093E38">
              <w:rPr>
                <w:rFonts w:cs="Arial"/>
                <w:color w:val="000000"/>
              </w:rPr>
              <w:t>30(</w:t>
            </w:r>
            <w:r w:rsidRPr="00093E38">
              <w:rPr>
                <w:rFonts w:cs="Arial"/>
                <w:color w:val="000000"/>
                <w:lang w:val="en-US"/>
              </w:rPr>
              <w:t>I</w:t>
            </w:r>
            <w:r w:rsidRPr="00093E38">
              <w:rPr>
                <w:rFonts w:cs="Arial"/>
                <w:color w:val="000000"/>
              </w:rPr>
              <w:t xml:space="preserve">) του </w:t>
            </w:r>
            <w:r w:rsidR="00335B70" w:rsidRPr="00093E38">
              <w:rPr>
                <w:rFonts w:cs="Arial"/>
                <w:color w:val="000000"/>
              </w:rPr>
              <w:t>2010</w:t>
            </w:r>
          </w:p>
          <w:p w14:paraId="28E91392" w14:textId="08204C4C" w:rsidR="00335B70" w:rsidRPr="00093E38" w:rsidRDefault="00335B70" w:rsidP="00093E38">
            <w:pPr>
              <w:spacing w:line="360" w:lineRule="auto"/>
              <w:jc w:val="right"/>
              <w:rPr>
                <w:rFonts w:cs="Arial"/>
                <w:color w:val="000000"/>
              </w:rPr>
            </w:pPr>
            <w:r w:rsidRPr="00093E38">
              <w:rPr>
                <w:rFonts w:cs="Arial"/>
                <w:color w:val="000000"/>
              </w:rPr>
              <w:t>51</w:t>
            </w:r>
            <w:r w:rsidRPr="00B05A2E">
              <w:rPr>
                <w:rFonts w:cs="Arial"/>
                <w:color w:val="000000"/>
              </w:rPr>
              <w:t>Α</w:t>
            </w:r>
            <w:r w:rsidR="008B518A" w:rsidRPr="00093E38">
              <w:rPr>
                <w:rFonts w:cs="Arial"/>
                <w:color w:val="000000"/>
              </w:rPr>
              <w:t>(</w:t>
            </w:r>
            <w:r w:rsidR="008B518A" w:rsidRPr="00093E38">
              <w:rPr>
                <w:rFonts w:cs="Arial"/>
                <w:color w:val="000000"/>
                <w:lang w:val="en-US"/>
              </w:rPr>
              <w:t>I</w:t>
            </w:r>
            <w:r w:rsidR="008B518A" w:rsidRPr="00093E38">
              <w:rPr>
                <w:rFonts w:cs="Arial"/>
                <w:color w:val="000000"/>
              </w:rPr>
              <w:t xml:space="preserve">) του </w:t>
            </w:r>
            <w:r w:rsidRPr="00093E38">
              <w:rPr>
                <w:rFonts w:cs="Arial"/>
                <w:color w:val="000000"/>
              </w:rPr>
              <w:t>2010</w:t>
            </w:r>
          </w:p>
          <w:p w14:paraId="10A0979E" w14:textId="635ACBE7" w:rsidR="00335B70" w:rsidRPr="00093E38" w:rsidRDefault="008B518A" w:rsidP="00093E38">
            <w:pPr>
              <w:spacing w:line="360" w:lineRule="auto"/>
              <w:jc w:val="right"/>
              <w:rPr>
                <w:rFonts w:cs="Arial"/>
                <w:color w:val="000000"/>
              </w:rPr>
            </w:pPr>
            <w:r w:rsidRPr="00093E38">
              <w:rPr>
                <w:rFonts w:cs="Arial"/>
                <w:color w:val="000000"/>
              </w:rPr>
              <w:t>119(</w:t>
            </w:r>
            <w:r w:rsidRPr="00093E38">
              <w:rPr>
                <w:rFonts w:cs="Arial"/>
                <w:color w:val="000000"/>
                <w:lang w:val="en-US"/>
              </w:rPr>
              <w:t>I</w:t>
            </w:r>
            <w:r w:rsidRPr="00093E38">
              <w:rPr>
                <w:rFonts w:cs="Arial"/>
                <w:color w:val="000000"/>
              </w:rPr>
              <w:t xml:space="preserve">) του </w:t>
            </w:r>
            <w:r w:rsidR="00335B70" w:rsidRPr="00093E38">
              <w:rPr>
                <w:rFonts w:cs="Arial"/>
                <w:color w:val="000000"/>
              </w:rPr>
              <w:t>2010</w:t>
            </w:r>
          </w:p>
          <w:p w14:paraId="7BE53820" w14:textId="5C4347F3" w:rsidR="00335B70" w:rsidRPr="00093E38" w:rsidRDefault="008B518A" w:rsidP="00093E38">
            <w:pPr>
              <w:spacing w:line="360" w:lineRule="auto"/>
              <w:jc w:val="right"/>
              <w:rPr>
                <w:rFonts w:cs="Arial"/>
                <w:color w:val="000000"/>
              </w:rPr>
            </w:pPr>
            <w:r w:rsidRPr="00093E38">
              <w:rPr>
                <w:rFonts w:cs="Arial"/>
                <w:color w:val="000000"/>
              </w:rPr>
              <w:t>169(</w:t>
            </w:r>
            <w:r w:rsidRPr="00093E38">
              <w:rPr>
                <w:rFonts w:cs="Arial"/>
                <w:color w:val="000000"/>
                <w:lang w:val="en-US"/>
              </w:rPr>
              <w:t>I</w:t>
            </w:r>
            <w:r w:rsidRPr="00093E38">
              <w:rPr>
                <w:rFonts w:cs="Arial"/>
                <w:color w:val="000000"/>
              </w:rPr>
              <w:t xml:space="preserve">) του </w:t>
            </w:r>
            <w:r w:rsidR="00335B70" w:rsidRPr="00093E38">
              <w:rPr>
                <w:rFonts w:cs="Arial"/>
                <w:color w:val="000000"/>
              </w:rPr>
              <w:t>2012</w:t>
            </w:r>
          </w:p>
          <w:p w14:paraId="23A71884" w14:textId="7400C527" w:rsidR="00335B70" w:rsidRPr="00093E38" w:rsidRDefault="00335B70" w:rsidP="00093E38">
            <w:pPr>
              <w:spacing w:line="360" w:lineRule="auto"/>
              <w:jc w:val="right"/>
              <w:rPr>
                <w:rFonts w:cs="Arial"/>
                <w:color w:val="000000"/>
              </w:rPr>
            </w:pPr>
            <w:r w:rsidRPr="00093E38">
              <w:rPr>
                <w:rFonts w:cs="Arial"/>
                <w:color w:val="000000"/>
              </w:rPr>
              <w:t>186(Ι)</w:t>
            </w:r>
            <w:r w:rsidR="008B518A" w:rsidRPr="00093E38">
              <w:rPr>
                <w:rFonts w:cs="Arial"/>
                <w:color w:val="000000"/>
              </w:rPr>
              <w:t xml:space="preserve"> του </w:t>
            </w:r>
            <w:r w:rsidRPr="00093E38">
              <w:rPr>
                <w:rFonts w:cs="Arial"/>
                <w:color w:val="000000"/>
              </w:rPr>
              <w:t>2012</w:t>
            </w:r>
          </w:p>
          <w:p w14:paraId="5C644137" w14:textId="3C2736B9" w:rsidR="00335B70" w:rsidRPr="00093E38" w:rsidRDefault="008B518A" w:rsidP="00093E38">
            <w:pPr>
              <w:spacing w:line="360" w:lineRule="auto"/>
              <w:jc w:val="right"/>
              <w:rPr>
                <w:rFonts w:cs="Arial"/>
                <w:color w:val="000000"/>
              </w:rPr>
            </w:pPr>
            <w:r w:rsidRPr="00093E38">
              <w:rPr>
                <w:rFonts w:cs="Arial"/>
                <w:color w:val="000000"/>
              </w:rPr>
              <w:t>25(</w:t>
            </w:r>
            <w:r w:rsidRPr="00093E38">
              <w:rPr>
                <w:rFonts w:cs="Arial"/>
                <w:color w:val="000000"/>
                <w:lang w:val="en-US"/>
              </w:rPr>
              <w:t>I</w:t>
            </w:r>
            <w:r w:rsidRPr="00093E38">
              <w:rPr>
                <w:rFonts w:cs="Arial"/>
                <w:color w:val="000000"/>
              </w:rPr>
              <w:t xml:space="preserve">) του </w:t>
            </w:r>
            <w:r w:rsidR="00335B70" w:rsidRPr="00093E38">
              <w:rPr>
                <w:rFonts w:cs="Arial"/>
                <w:color w:val="000000"/>
              </w:rPr>
              <w:t>2013</w:t>
            </w:r>
          </w:p>
          <w:p w14:paraId="0D26BCD7" w14:textId="06695ADD" w:rsidR="00335B70" w:rsidRPr="00093E38" w:rsidRDefault="00335B70" w:rsidP="00093E38">
            <w:pPr>
              <w:spacing w:line="360" w:lineRule="auto"/>
              <w:jc w:val="right"/>
              <w:rPr>
                <w:rFonts w:cs="Arial"/>
                <w:color w:val="000000"/>
              </w:rPr>
            </w:pPr>
            <w:r w:rsidRPr="00093E38">
              <w:rPr>
                <w:rFonts w:cs="Arial"/>
                <w:color w:val="000000"/>
              </w:rPr>
              <w:t>42(Ι</w:t>
            </w:r>
            <w:r w:rsidR="008B518A" w:rsidRPr="00093E38">
              <w:rPr>
                <w:rFonts w:cs="Arial"/>
                <w:color w:val="000000"/>
              </w:rPr>
              <w:t xml:space="preserve">) του </w:t>
            </w:r>
            <w:r w:rsidRPr="00093E38">
              <w:rPr>
                <w:rFonts w:cs="Arial"/>
                <w:color w:val="000000"/>
              </w:rPr>
              <w:t>2013</w:t>
            </w:r>
          </w:p>
          <w:p w14:paraId="22274020" w14:textId="1E28A514" w:rsidR="00335B70" w:rsidRPr="00093E38" w:rsidRDefault="008B518A" w:rsidP="00093E38">
            <w:pPr>
              <w:spacing w:line="360" w:lineRule="auto"/>
              <w:jc w:val="right"/>
              <w:rPr>
                <w:rFonts w:cs="Arial"/>
                <w:color w:val="000000"/>
              </w:rPr>
            </w:pPr>
            <w:r w:rsidRPr="00093E38">
              <w:rPr>
                <w:rFonts w:cs="Arial"/>
                <w:color w:val="000000"/>
              </w:rPr>
              <w:t>84(</w:t>
            </w:r>
            <w:r w:rsidRPr="00093E38">
              <w:rPr>
                <w:rFonts w:cs="Arial"/>
                <w:color w:val="000000"/>
                <w:lang w:val="en-US"/>
              </w:rPr>
              <w:t>I</w:t>
            </w:r>
            <w:r w:rsidRPr="00093E38">
              <w:rPr>
                <w:rFonts w:cs="Arial"/>
                <w:color w:val="000000"/>
              </w:rPr>
              <w:t xml:space="preserve">) του </w:t>
            </w:r>
            <w:r w:rsidR="00335B70" w:rsidRPr="00093E38">
              <w:rPr>
                <w:rFonts w:cs="Arial"/>
                <w:color w:val="000000"/>
              </w:rPr>
              <w:t>2013</w:t>
            </w:r>
          </w:p>
          <w:p w14:paraId="56D3D20E" w14:textId="6B744773" w:rsidR="00335B70" w:rsidRPr="00093E38" w:rsidRDefault="00335B70" w:rsidP="00093E38">
            <w:pPr>
              <w:spacing w:line="360" w:lineRule="auto"/>
              <w:jc w:val="right"/>
              <w:rPr>
                <w:rFonts w:cs="Arial"/>
                <w:color w:val="000000"/>
              </w:rPr>
            </w:pPr>
            <w:r w:rsidRPr="00093E38">
              <w:rPr>
                <w:rFonts w:cs="Arial"/>
                <w:color w:val="000000"/>
              </w:rPr>
              <w:t>110(Ι</w:t>
            </w:r>
            <w:r w:rsidR="008B518A" w:rsidRPr="00093E38">
              <w:rPr>
                <w:rFonts w:cs="Arial"/>
                <w:color w:val="000000"/>
              </w:rPr>
              <w:t xml:space="preserve">) του </w:t>
            </w:r>
            <w:r w:rsidRPr="00093E38">
              <w:rPr>
                <w:rFonts w:cs="Arial"/>
                <w:color w:val="000000"/>
              </w:rPr>
              <w:t>2013</w:t>
            </w:r>
          </w:p>
          <w:p w14:paraId="172E5967" w14:textId="1ADD6BE8" w:rsidR="00335B70" w:rsidRPr="00093E38" w:rsidRDefault="00335B70" w:rsidP="00093E38">
            <w:pPr>
              <w:spacing w:line="360" w:lineRule="auto"/>
              <w:jc w:val="right"/>
              <w:rPr>
                <w:rFonts w:cs="Arial"/>
                <w:color w:val="000000"/>
              </w:rPr>
            </w:pPr>
            <w:r w:rsidRPr="00093E38">
              <w:rPr>
                <w:rFonts w:cs="Arial"/>
                <w:color w:val="000000"/>
              </w:rPr>
              <w:t>43(Ι</w:t>
            </w:r>
            <w:r w:rsidR="008B518A" w:rsidRPr="00093E38">
              <w:rPr>
                <w:rFonts w:cs="Arial"/>
                <w:color w:val="000000"/>
              </w:rPr>
              <w:t xml:space="preserve">) του </w:t>
            </w:r>
            <w:r w:rsidRPr="00093E38">
              <w:rPr>
                <w:rFonts w:cs="Arial"/>
                <w:color w:val="000000"/>
              </w:rPr>
              <w:t>2014</w:t>
            </w:r>
          </w:p>
          <w:p w14:paraId="682870A0" w14:textId="6A60F9C9" w:rsidR="00335B70" w:rsidRPr="00093E38" w:rsidRDefault="008B518A" w:rsidP="00093E38">
            <w:pPr>
              <w:spacing w:line="360" w:lineRule="auto"/>
              <w:jc w:val="right"/>
              <w:rPr>
                <w:rFonts w:cs="Arial"/>
                <w:color w:val="000000"/>
              </w:rPr>
            </w:pPr>
            <w:r w:rsidRPr="00093E38">
              <w:rPr>
                <w:rFonts w:cs="Arial"/>
                <w:color w:val="000000"/>
              </w:rPr>
              <w:t>89(</w:t>
            </w:r>
            <w:r w:rsidRPr="00093E38">
              <w:rPr>
                <w:rFonts w:cs="Arial"/>
                <w:color w:val="000000"/>
                <w:lang w:val="en-US"/>
              </w:rPr>
              <w:t>I</w:t>
            </w:r>
            <w:r w:rsidRPr="00093E38">
              <w:rPr>
                <w:rFonts w:cs="Arial"/>
                <w:color w:val="000000"/>
              </w:rPr>
              <w:t xml:space="preserve">) του </w:t>
            </w:r>
            <w:r w:rsidR="00335B70" w:rsidRPr="00093E38">
              <w:rPr>
                <w:rFonts w:cs="Arial"/>
                <w:color w:val="000000"/>
              </w:rPr>
              <w:t>2017</w:t>
            </w:r>
          </w:p>
          <w:p w14:paraId="72758A68" w14:textId="42D6DCF6" w:rsidR="00335B70" w:rsidRPr="00D14817" w:rsidRDefault="008B518A" w:rsidP="00093E38">
            <w:pPr>
              <w:spacing w:line="360" w:lineRule="auto"/>
              <w:jc w:val="right"/>
              <w:rPr>
                <w:rFonts w:cs="Arial"/>
                <w:color w:val="000000"/>
              </w:rPr>
            </w:pPr>
            <w:r w:rsidRPr="00D14817">
              <w:rPr>
                <w:rFonts w:cs="Arial"/>
                <w:color w:val="000000"/>
              </w:rPr>
              <w:t>124(</w:t>
            </w:r>
            <w:r w:rsidRPr="00093E38">
              <w:rPr>
                <w:rFonts w:cs="Arial"/>
                <w:color w:val="000000"/>
                <w:lang w:val="en-US"/>
              </w:rPr>
              <w:t>I</w:t>
            </w:r>
            <w:r w:rsidRPr="00D14817">
              <w:rPr>
                <w:rFonts w:cs="Arial"/>
                <w:color w:val="000000"/>
              </w:rPr>
              <w:t xml:space="preserve">) του </w:t>
            </w:r>
            <w:r w:rsidR="00335B70" w:rsidRPr="00D14817">
              <w:rPr>
                <w:rFonts w:cs="Arial"/>
                <w:color w:val="000000"/>
              </w:rPr>
              <w:t>2017</w:t>
            </w:r>
          </w:p>
          <w:p w14:paraId="224BA148" w14:textId="56E0BA1E" w:rsidR="00335B70" w:rsidRPr="00D14817" w:rsidRDefault="008B518A" w:rsidP="00093E38">
            <w:pPr>
              <w:spacing w:line="360" w:lineRule="auto"/>
              <w:jc w:val="right"/>
              <w:rPr>
                <w:rFonts w:cs="Arial"/>
                <w:color w:val="000000"/>
              </w:rPr>
            </w:pPr>
            <w:r w:rsidRPr="00D14817">
              <w:rPr>
                <w:rFonts w:cs="Arial"/>
                <w:color w:val="000000"/>
              </w:rPr>
              <w:t>128(</w:t>
            </w:r>
            <w:r w:rsidRPr="00093E38">
              <w:rPr>
                <w:rFonts w:cs="Arial"/>
                <w:color w:val="000000"/>
                <w:lang w:val="en-US"/>
              </w:rPr>
              <w:t>I</w:t>
            </w:r>
            <w:r w:rsidRPr="00D14817">
              <w:rPr>
                <w:rFonts w:cs="Arial"/>
                <w:color w:val="000000"/>
              </w:rPr>
              <w:t xml:space="preserve">) του </w:t>
            </w:r>
            <w:r w:rsidR="00335B70" w:rsidRPr="00D14817">
              <w:rPr>
                <w:rFonts w:cs="Arial"/>
                <w:color w:val="000000"/>
              </w:rPr>
              <w:t>2017</w:t>
            </w:r>
          </w:p>
          <w:p w14:paraId="4A771767" w14:textId="04C1CAB2" w:rsidR="00335B70" w:rsidRPr="00D14817" w:rsidRDefault="008B518A" w:rsidP="00093E38">
            <w:pPr>
              <w:spacing w:line="360" w:lineRule="auto"/>
              <w:jc w:val="right"/>
              <w:rPr>
                <w:rFonts w:cs="Arial"/>
                <w:color w:val="000000"/>
              </w:rPr>
            </w:pPr>
            <w:r w:rsidRPr="00D14817">
              <w:rPr>
                <w:rFonts w:cs="Arial"/>
                <w:color w:val="000000"/>
              </w:rPr>
              <w:lastRenderedPageBreak/>
              <w:t>140(</w:t>
            </w:r>
            <w:r w:rsidRPr="00093E38">
              <w:rPr>
                <w:rFonts w:cs="Arial"/>
                <w:color w:val="000000"/>
                <w:lang w:val="en-US"/>
              </w:rPr>
              <w:t>I</w:t>
            </w:r>
            <w:r w:rsidRPr="00D14817">
              <w:rPr>
                <w:rFonts w:cs="Arial"/>
                <w:color w:val="000000"/>
              </w:rPr>
              <w:t xml:space="preserve">) του </w:t>
            </w:r>
            <w:r w:rsidR="00335B70" w:rsidRPr="00D14817">
              <w:rPr>
                <w:rFonts w:cs="Arial"/>
                <w:color w:val="000000"/>
              </w:rPr>
              <w:t>2018</w:t>
            </w:r>
          </w:p>
          <w:p w14:paraId="55C9B8DC" w14:textId="6E834D43" w:rsidR="00335B70" w:rsidRPr="00D14817" w:rsidRDefault="008B518A" w:rsidP="00093E38">
            <w:pPr>
              <w:spacing w:line="360" w:lineRule="auto"/>
              <w:jc w:val="right"/>
              <w:rPr>
                <w:rFonts w:cs="Arial"/>
                <w:color w:val="000000"/>
              </w:rPr>
            </w:pPr>
            <w:r w:rsidRPr="00D14817">
              <w:rPr>
                <w:rFonts w:cs="Arial"/>
                <w:color w:val="000000"/>
              </w:rPr>
              <w:t>39(</w:t>
            </w:r>
            <w:r w:rsidRPr="00093E38">
              <w:rPr>
                <w:rFonts w:cs="Arial"/>
                <w:color w:val="000000"/>
                <w:lang w:val="en-US"/>
              </w:rPr>
              <w:t>I</w:t>
            </w:r>
            <w:r w:rsidRPr="00D14817">
              <w:rPr>
                <w:rFonts w:cs="Arial"/>
                <w:color w:val="000000"/>
              </w:rPr>
              <w:t xml:space="preserve">) του </w:t>
            </w:r>
            <w:r w:rsidR="00335B70" w:rsidRPr="00D14817">
              <w:rPr>
                <w:rFonts w:cs="Arial"/>
                <w:color w:val="000000"/>
              </w:rPr>
              <w:t>2019</w:t>
            </w:r>
          </w:p>
          <w:p w14:paraId="36C5C616" w14:textId="65F24DD1" w:rsidR="00335B70" w:rsidRPr="00D14817" w:rsidRDefault="008B518A" w:rsidP="00093E38">
            <w:pPr>
              <w:spacing w:line="360" w:lineRule="auto"/>
              <w:jc w:val="right"/>
              <w:rPr>
                <w:rFonts w:cs="Arial"/>
                <w:color w:val="000000"/>
              </w:rPr>
            </w:pPr>
            <w:r w:rsidRPr="00D14817">
              <w:rPr>
                <w:rFonts w:cs="Arial"/>
                <w:color w:val="000000"/>
              </w:rPr>
              <w:t>76(</w:t>
            </w:r>
            <w:r w:rsidRPr="00093E38">
              <w:rPr>
                <w:rFonts w:cs="Arial"/>
                <w:color w:val="000000"/>
                <w:lang w:val="en-US"/>
              </w:rPr>
              <w:t>I</w:t>
            </w:r>
            <w:r w:rsidRPr="00D14817">
              <w:rPr>
                <w:rFonts w:cs="Arial"/>
                <w:color w:val="000000"/>
              </w:rPr>
              <w:t xml:space="preserve">) του </w:t>
            </w:r>
            <w:r w:rsidR="00335B70" w:rsidRPr="00D14817">
              <w:rPr>
                <w:rFonts w:cs="Arial"/>
                <w:color w:val="000000"/>
              </w:rPr>
              <w:t>2020</w:t>
            </w:r>
          </w:p>
          <w:p w14:paraId="5C4CFEA0" w14:textId="36E6A119" w:rsidR="00335B70" w:rsidRPr="00D14817" w:rsidRDefault="008B518A" w:rsidP="00093E38">
            <w:pPr>
              <w:spacing w:line="360" w:lineRule="auto"/>
              <w:jc w:val="right"/>
              <w:rPr>
                <w:rFonts w:cs="Arial"/>
                <w:color w:val="000000"/>
              </w:rPr>
            </w:pPr>
            <w:r w:rsidRPr="00D14817">
              <w:rPr>
                <w:rFonts w:cs="Arial"/>
                <w:color w:val="000000"/>
              </w:rPr>
              <w:t>157(</w:t>
            </w:r>
            <w:r w:rsidRPr="00093E38">
              <w:rPr>
                <w:rFonts w:cs="Arial"/>
                <w:color w:val="000000"/>
                <w:lang w:val="en-US"/>
              </w:rPr>
              <w:t>I</w:t>
            </w:r>
            <w:r w:rsidRPr="00D14817">
              <w:rPr>
                <w:rFonts w:cs="Arial"/>
                <w:color w:val="000000"/>
              </w:rPr>
              <w:t xml:space="preserve">) του </w:t>
            </w:r>
            <w:r w:rsidR="00335B70" w:rsidRPr="00D14817">
              <w:rPr>
                <w:rFonts w:cs="Arial"/>
                <w:color w:val="000000"/>
              </w:rPr>
              <w:t>2020</w:t>
            </w:r>
          </w:p>
          <w:p w14:paraId="198DF04C" w14:textId="77777777" w:rsidR="00335B70" w:rsidRPr="00D14817" w:rsidRDefault="008B518A" w:rsidP="00F47294">
            <w:pPr>
              <w:spacing w:line="360" w:lineRule="auto"/>
              <w:jc w:val="right"/>
              <w:rPr>
                <w:rFonts w:cs="Arial"/>
                <w:color w:val="000000"/>
              </w:rPr>
            </w:pPr>
            <w:r w:rsidRPr="00D14817">
              <w:rPr>
                <w:rFonts w:cs="Arial"/>
                <w:color w:val="000000"/>
              </w:rPr>
              <w:t>19(</w:t>
            </w:r>
            <w:r w:rsidRPr="00093E38">
              <w:rPr>
                <w:rFonts w:cs="Arial"/>
                <w:color w:val="000000"/>
                <w:lang w:val="en-US"/>
              </w:rPr>
              <w:t>I</w:t>
            </w:r>
            <w:r w:rsidRPr="00D14817">
              <w:rPr>
                <w:rFonts w:cs="Arial"/>
                <w:color w:val="000000"/>
              </w:rPr>
              <w:t xml:space="preserve">) του </w:t>
            </w:r>
            <w:r w:rsidR="00335B70" w:rsidRPr="00D14817">
              <w:rPr>
                <w:rFonts w:cs="Arial"/>
                <w:color w:val="000000"/>
              </w:rPr>
              <w:t>2021</w:t>
            </w:r>
          </w:p>
          <w:p w14:paraId="55DFE8A4" w14:textId="77777777" w:rsidR="00F47294" w:rsidRDefault="00F47294" w:rsidP="00F47294">
            <w:pPr>
              <w:spacing w:line="360" w:lineRule="auto"/>
              <w:jc w:val="right"/>
              <w:rPr>
                <w:rFonts w:cs="Arial"/>
                <w:color w:val="000000"/>
              </w:rPr>
            </w:pPr>
            <w:r>
              <w:rPr>
                <w:rFonts w:cs="Arial"/>
                <w:color w:val="000000"/>
              </w:rPr>
              <w:t>21(Ι) του 2022</w:t>
            </w:r>
          </w:p>
          <w:p w14:paraId="1398A96D" w14:textId="38F26A48" w:rsidR="00F47294" w:rsidRPr="00F47294" w:rsidRDefault="00F47294" w:rsidP="00F47294">
            <w:pPr>
              <w:spacing w:line="360" w:lineRule="auto"/>
              <w:ind w:right="-57"/>
              <w:jc w:val="right"/>
              <w:rPr>
                <w:rFonts w:cs="Arial"/>
                <w:color w:val="000000"/>
              </w:rPr>
            </w:pPr>
            <w:r>
              <w:rPr>
                <w:rFonts w:cs="Arial"/>
                <w:color w:val="000000"/>
              </w:rPr>
              <w:t xml:space="preserve"> 49(Ι) του 2022.</w:t>
            </w:r>
          </w:p>
        </w:tc>
        <w:tc>
          <w:tcPr>
            <w:tcW w:w="6848" w:type="dxa"/>
            <w:gridSpan w:val="2"/>
          </w:tcPr>
          <w:p w14:paraId="62A872DE" w14:textId="29F843B2" w:rsidR="00C84345" w:rsidRPr="00093E38" w:rsidRDefault="00D94D3B" w:rsidP="00093E38">
            <w:pPr>
              <w:pStyle w:val="ListParagraph"/>
              <w:tabs>
                <w:tab w:val="left" w:pos="396"/>
              </w:tabs>
              <w:spacing w:line="360" w:lineRule="auto"/>
              <w:ind w:left="0"/>
              <w:jc w:val="both"/>
              <w:rPr>
                <w:rFonts w:cs="Arial"/>
              </w:rPr>
            </w:pPr>
            <w:r w:rsidRPr="00093E38">
              <w:rPr>
                <w:rFonts w:cs="Arial"/>
              </w:rPr>
              <w:lastRenderedPageBreak/>
              <w:tab/>
              <w:t>(</w:t>
            </w:r>
            <w:r w:rsidR="00C84345" w:rsidRPr="00093E38">
              <w:rPr>
                <w:rFonts w:cs="Arial"/>
              </w:rPr>
              <w:t>3</w:t>
            </w:r>
            <w:r w:rsidRPr="00093E38">
              <w:rPr>
                <w:rFonts w:cs="Arial"/>
              </w:rPr>
              <w:t>)</w:t>
            </w:r>
            <w:r w:rsidR="00017012" w:rsidRPr="00093E38">
              <w:rPr>
                <w:rFonts w:cs="Arial"/>
              </w:rPr>
              <w:t xml:space="preserve"> </w:t>
            </w:r>
            <w:r w:rsidR="00C84345" w:rsidRPr="00093E38">
              <w:rPr>
                <w:rFonts w:cs="Arial"/>
              </w:rPr>
              <w:t xml:space="preserve">Τα Σχέδια Χορηγιών ετοιμάζονται και </w:t>
            </w:r>
            <w:r w:rsidR="008F7169">
              <w:rPr>
                <w:rFonts w:cs="Arial"/>
              </w:rPr>
              <w:t>εφαρμόζονται</w:t>
            </w:r>
            <w:r w:rsidR="00C84345" w:rsidRPr="00093E38">
              <w:rPr>
                <w:rFonts w:cs="Arial"/>
              </w:rPr>
              <w:t xml:space="preserve"> τηρουμένων των διατάξεων των </w:t>
            </w:r>
            <w:r w:rsidR="004E004F" w:rsidRPr="00093E38">
              <w:rPr>
                <w:rFonts w:cs="Arial"/>
              </w:rPr>
              <w:t xml:space="preserve">ακόλουθων </w:t>
            </w:r>
            <w:r w:rsidR="00B05A2E">
              <w:rPr>
                <w:rFonts w:cs="Arial"/>
              </w:rPr>
              <w:t>Ν</w:t>
            </w:r>
            <w:r w:rsidR="004E004F" w:rsidRPr="00093E38">
              <w:rPr>
                <w:rFonts w:cs="Arial"/>
              </w:rPr>
              <w:t xml:space="preserve">όμων </w:t>
            </w:r>
            <w:r w:rsidR="00C84345" w:rsidRPr="00093E38">
              <w:rPr>
                <w:rFonts w:cs="Arial"/>
              </w:rPr>
              <w:t>και των δυνάμει αυτών εκδιδ</w:t>
            </w:r>
            <w:r w:rsidR="008F7169">
              <w:rPr>
                <w:rFonts w:cs="Arial"/>
              </w:rPr>
              <w:t>ό</w:t>
            </w:r>
            <w:r w:rsidR="00C84345" w:rsidRPr="00093E38">
              <w:rPr>
                <w:rFonts w:cs="Arial"/>
              </w:rPr>
              <w:t>μ</w:t>
            </w:r>
            <w:r w:rsidR="008F7169">
              <w:rPr>
                <w:rFonts w:cs="Arial"/>
              </w:rPr>
              <w:t>ε</w:t>
            </w:r>
            <w:r w:rsidR="00C84345" w:rsidRPr="00093E38">
              <w:rPr>
                <w:rFonts w:cs="Arial"/>
              </w:rPr>
              <w:t>νων Κανονισμών και Διαταγμάτων</w:t>
            </w:r>
            <w:r w:rsidR="00152F6B" w:rsidRPr="00093E38">
              <w:rPr>
                <w:rFonts w:cs="Arial"/>
              </w:rPr>
              <w:t>, ανάλογα με την περίπτωση</w:t>
            </w:r>
            <w:r w:rsidR="00C84345" w:rsidRPr="00093E38">
              <w:rPr>
                <w:rFonts w:cs="Arial"/>
              </w:rPr>
              <w:t>:</w:t>
            </w:r>
          </w:p>
          <w:p w14:paraId="6BE6C97F" w14:textId="77777777" w:rsidR="004E004F" w:rsidRPr="00093E38" w:rsidRDefault="004E004F" w:rsidP="00093E38">
            <w:pPr>
              <w:pStyle w:val="ListParagraph"/>
              <w:tabs>
                <w:tab w:val="left" w:pos="396"/>
              </w:tabs>
              <w:spacing w:line="360" w:lineRule="auto"/>
              <w:ind w:left="0"/>
              <w:jc w:val="both"/>
              <w:rPr>
                <w:rFonts w:cs="Arial"/>
              </w:rPr>
            </w:pPr>
          </w:p>
          <w:p w14:paraId="734B984B" w14:textId="241B1AA8" w:rsidR="00C84345" w:rsidRPr="00093E38" w:rsidRDefault="00C84345" w:rsidP="006D51D4">
            <w:pPr>
              <w:pStyle w:val="ListParagraph"/>
              <w:tabs>
                <w:tab w:val="left" w:pos="884"/>
              </w:tabs>
              <w:spacing w:line="360" w:lineRule="auto"/>
              <w:ind w:left="1167" w:hanging="425"/>
              <w:jc w:val="both"/>
              <w:rPr>
                <w:rFonts w:cs="Arial"/>
              </w:rPr>
            </w:pPr>
            <w:r w:rsidRPr="00093E38">
              <w:rPr>
                <w:rFonts w:cs="Arial"/>
              </w:rPr>
              <w:t xml:space="preserve">(α) </w:t>
            </w:r>
            <w:r w:rsidR="000A2B2B">
              <w:rPr>
                <w:rFonts w:cs="Arial"/>
              </w:rPr>
              <w:tab/>
            </w:r>
            <w:r w:rsidR="008F7169">
              <w:rPr>
                <w:rFonts w:cs="Arial"/>
              </w:rPr>
              <w:t>Τ</w:t>
            </w:r>
            <w:r w:rsidRPr="00093E38">
              <w:rPr>
                <w:rFonts w:cs="Arial"/>
              </w:rPr>
              <w:t>ου περί Ελέγχου των Κρατικών Ενισχύσεων Νόμου</w:t>
            </w:r>
            <w:r w:rsidR="008F7169" w:rsidRPr="008F7169">
              <w:rPr>
                <w:rFonts w:cs="Arial"/>
                <w:vertAlign w:val="superscript"/>
              </w:rPr>
              <w:t>.</w:t>
            </w:r>
            <w:r w:rsidRPr="00093E38">
              <w:rPr>
                <w:rFonts w:cs="Arial"/>
              </w:rPr>
              <w:t xml:space="preserve"> </w:t>
            </w:r>
          </w:p>
          <w:p w14:paraId="6C0A8D97" w14:textId="77777777" w:rsidR="004E004F" w:rsidRPr="00093E38" w:rsidRDefault="004E004F" w:rsidP="00093E38">
            <w:pPr>
              <w:pStyle w:val="ListParagraph"/>
              <w:tabs>
                <w:tab w:val="left" w:pos="396"/>
              </w:tabs>
              <w:spacing w:line="360" w:lineRule="auto"/>
              <w:ind w:left="361"/>
              <w:jc w:val="both"/>
              <w:rPr>
                <w:rFonts w:cs="Arial"/>
              </w:rPr>
            </w:pPr>
          </w:p>
          <w:p w14:paraId="651061EE" w14:textId="77777777" w:rsidR="00335B70" w:rsidRPr="00093E38" w:rsidRDefault="00335B70" w:rsidP="00093E38">
            <w:pPr>
              <w:pStyle w:val="ListParagraph"/>
              <w:tabs>
                <w:tab w:val="left" w:pos="396"/>
              </w:tabs>
              <w:spacing w:line="360" w:lineRule="auto"/>
              <w:ind w:left="361"/>
              <w:jc w:val="both"/>
              <w:rPr>
                <w:rFonts w:cs="Arial"/>
              </w:rPr>
            </w:pPr>
          </w:p>
          <w:p w14:paraId="4089C6FF" w14:textId="77777777" w:rsidR="00335B70" w:rsidRPr="00093E38" w:rsidRDefault="00335B70" w:rsidP="00093E38">
            <w:pPr>
              <w:pStyle w:val="ListParagraph"/>
              <w:tabs>
                <w:tab w:val="left" w:pos="396"/>
              </w:tabs>
              <w:spacing w:line="360" w:lineRule="auto"/>
              <w:ind w:left="361"/>
              <w:jc w:val="both"/>
              <w:rPr>
                <w:rFonts w:cs="Arial"/>
              </w:rPr>
            </w:pPr>
          </w:p>
          <w:p w14:paraId="00A3EED2" w14:textId="77777777" w:rsidR="00335B70" w:rsidRPr="00093E38" w:rsidRDefault="00335B70" w:rsidP="00093E38">
            <w:pPr>
              <w:pStyle w:val="ListParagraph"/>
              <w:tabs>
                <w:tab w:val="left" w:pos="396"/>
              </w:tabs>
              <w:spacing w:line="360" w:lineRule="auto"/>
              <w:ind w:left="361"/>
              <w:jc w:val="both"/>
              <w:rPr>
                <w:rFonts w:cs="Arial"/>
              </w:rPr>
            </w:pPr>
          </w:p>
          <w:p w14:paraId="2C0D9B06" w14:textId="77777777" w:rsidR="00335B70" w:rsidRPr="00093E38" w:rsidRDefault="00335B70" w:rsidP="00093E38">
            <w:pPr>
              <w:pStyle w:val="ListParagraph"/>
              <w:tabs>
                <w:tab w:val="left" w:pos="396"/>
              </w:tabs>
              <w:spacing w:line="360" w:lineRule="auto"/>
              <w:ind w:left="361"/>
              <w:jc w:val="both"/>
              <w:rPr>
                <w:rFonts w:cs="Arial"/>
              </w:rPr>
            </w:pPr>
          </w:p>
          <w:p w14:paraId="2100F985" w14:textId="7800DAC4" w:rsidR="00335B70" w:rsidRDefault="00335B70" w:rsidP="00093E38">
            <w:pPr>
              <w:pStyle w:val="ListParagraph"/>
              <w:tabs>
                <w:tab w:val="left" w:pos="396"/>
              </w:tabs>
              <w:spacing w:line="360" w:lineRule="auto"/>
              <w:ind w:left="361"/>
              <w:jc w:val="both"/>
              <w:rPr>
                <w:rFonts w:cs="Arial"/>
              </w:rPr>
            </w:pPr>
          </w:p>
          <w:p w14:paraId="53D59886" w14:textId="44492851" w:rsidR="008F7169" w:rsidRDefault="008F7169" w:rsidP="00093E38">
            <w:pPr>
              <w:pStyle w:val="ListParagraph"/>
              <w:tabs>
                <w:tab w:val="left" w:pos="396"/>
              </w:tabs>
              <w:spacing w:line="360" w:lineRule="auto"/>
              <w:ind w:left="361"/>
              <w:jc w:val="both"/>
              <w:rPr>
                <w:rFonts w:cs="Arial"/>
              </w:rPr>
            </w:pPr>
          </w:p>
          <w:p w14:paraId="459C8AE2" w14:textId="2188E9AD" w:rsidR="008F7169" w:rsidRDefault="008F7169" w:rsidP="00093E38">
            <w:pPr>
              <w:pStyle w:val="ListParagraph"/>
              <w:tabs>
                <w:tab w:val="left" w:pos="396"/>
              </w:tabs>
              <w:spacing w:line="360" w:lineRule="auto"/>
              <w:ind w:left="361"/>
              <w:jc w:val="both"/>
              <w:rPr>
                <w:rFonts w:cs="Arial"/>
              </w:rPr>
            </w:pPr>
          </w:p>
          <w:p w14:paraId="1C796911" w14:textId="78C07522" w:rsidR="008F7169" w:rsidRDefault="008F7169" w:rsidP="00093E38">
            <w:pPr>
              <w:pStyle w:val="ListParagraph"/>
              <w:tabs>
                <w:tab w:val="left" w:pos="396"/>
              </w:tabs>
              <w:spacing w:line="360" w:lineRule="auto"/>
              <w:ind w:left="361"/>
              <w:jc w:val="both"/>
              <w:rPr>
                <w:rFonts w:cs="Arial"/>
              </w:rPr>
            </w:pPr>
          </w:p>
          <w:p w14:paraId="1FD15737" w14:textId="77777777" w:rsidR="008F7169" w:rsidRPr="00093E38" w:rsidRDefault="008F7169" w:rsidP="00093E38">
            <w:pPr>
              <w:pStyle w:val="ListParagraph"/>
              <w:tabs>
                <w:tab w:val="left" w:pos="396"/>
              </w:tabs>
              <w:spacing w:line="360" w:lineRule="auto"/>
              <w:ind w:left="361"/>
              <w:jc w:val="both"/>
              <w:rPr>
                <w:rFonts w:cs="Arial"/>
              </w:rPr>
            </w:pPr>
          </w:p>
          <w:p w14:paraId="361E79CC" w14:textId="0D5229D2" w:rsidR="00C84345" w:rsidRPr="00093E38" w:rsidRDefault="00C84345" w:rsidP="006D51D4">
            <w:pPr>
              <w:pStyle w:val="ListParagraph"/>
              <w:tabs>
                <w:tab w:val="left" w:pos="884"/>
              </w:tabs>
              <w:spacing w:line="360" w:lineRule="auto"/>
              <w:ind w:left="1167" w:hanging="425"/>
              <w:jc w:val="both"/>
              <w:rPr>
                <w:rFonts w:cs="Arial"/>
              </w:rPr>
            </w:pPr>
            <w:r w:rsidRPr="00093E38">
              <w:rPr>
                <w:rFonts w:cs="Arial"/>
              </w:rPr>
              <w:t xml:space="preserve">(β) </w:t>
            </w:r>
            <w:r w:rsidR="000A2B2B">
              <w:rPr>
                <w:rFonts w:cs="Arial"/>
              </w:rPr>
              <w:tab/>
            </w:r>
            <w:r w:rsidRPr="00093E38">
              <w:rPr>
                <w:rFonts w:cs="Arial"/>
              </w:rPr>
              <w:t>του περί Προώθησης και Ενθάρρυνσης της Χρήσης των Ανανεώσιμων Πηγών Ενέργειας Νόμου</w:t>
            </w:r>
            <w:r w:rsidR="008F7169" w:rsidRPr="008F7169">
              <w:rPr>
                <w:rFonts w:cs="Arial"/>
                <w:vertAlign w:val="superscript"/>
              </w:rPr>
              <w:t>.</w:t>
            </w:r>
          </w:p>
          <w:p w14:paraId="51B22CD8" w14:textId="77777777" w:rsidR="004E004F" w:rsidRPr="008C1BFC" w:rsidRDefault="004E004F" w:rsidP="008C1BFC">
            <w:pPr>
              <w:tabs>
                <w:tab w:val="left" w:pos="396"/>
              </w:tabs>
              <w:spacing w:line="360" w:lineRule="auto"/>
              <w:jc w:val="both"/>
              <w:rPr>
                <w:rFonts w:cs="Arial"/>
              </w:rPr>
            </w:pPr>
          </w:p>
          <w:p w14:paraId="72299D65" w14:textId="042E4667" w:rsidR="002B7721" w:rsidRDefault="00C84345" w:rsidP="002B7721">
            <w:pPr>
              <w:pStyle w:val="ListParagraph"/>
              <w:tabs>
                <w:tab w:val="left" w:pos="884"/>
              </w:tabs>
              <w:spacing w:line="360" w:lineRule="auto"/>
              <w:ind w:left="1167" w:hanging="425"/>
              <w:jc w:val="both"/>
              <w:rPr>
                <w:rFonts w:cs="Arial"/>
                <w:vertAlign w:val="superscript"/>
              </w:rPr>
            </w:pPr>
            <w:r w:rsidRPr="00093E38">
              <w:rPr>
                <w:rFonts w:cs="Arial"/>
              </w:rPr>
              <w:t xml:space="preserve">(γ) </w:t>
            </w:r>
            <w:r w:rsidR="000A2B2B">
              <w:rPr>
                <w:rFonts w:cs="Arial"/>
              </w:rPr>
              <w:tab/>
            </w:r>
            <w:r w:rsidRPr="00093E38">
              <w:rPr>
                <w:rFonts w:cs="Arial"/>
              </w:rPr>
              <w:t>του περί Ρύθμισης της Ενεργειακής Απόδοσης των Κτιρίων Νόμου</w:t>
            </w:r>
            <w:r w:rsidR="008F7169" w:rsidRPr="008F7169">
              <w:rPr>
                <w:rFonts w:cs="Arial"/>
                <w:vertAlign w:val="superscript"/>
              </w:rPr>
              <w:t>.</w:t>
            </w:r>
          </w:p>
          <w:p w14:paraId="7E4F89FF" w14:textId="77777777" w:rsidR="002B7721" w:rsidRPr="002B7721" w:rsidRDefault="002B7721" w:rsidP="002B7721">
            <w:pPr>
              <w:pStyle w:val="ListParagraph"/>
              <w:tabs>
                <w:tab w:val="left" w:pos="884"/>
              </w:tabs>
              <w:spacing w:line="360" w:lineRule="auto"/>
              <w:ind w:left="1167" w:hanging="425"/>
              <w:jc w:val="both"/>
              <w:rPr>
                <w:rFonts w:cs="Arial"/>
                <w:vertAlign w:val="superscript"/>
              </w:rPr>
            </w:pPr>
          </w:p>
          <w:p w14:paraId="2C3888B3" w14:textId="23811C0A" w:rsidR="00C84345" w:rsidRPr="00093E38" w:rsidRDefault="00C84345" w:rsidP="006D51D4">
            <w:pPr>
              <w:pStyle w:val="ListParagraph"/>
              <w:tabs>
                <w:tab w:val="left" w:pos="884"/>
              </w:tabs>
              <w:spacing w:line="360" w:lineRule="auto"/>
              <w:ind w:left="1167" w:hanging="425"/>
              <w:jc w:val="both"/>
              <w:rPr>
                <w:rFonts w:cs="Arial"/>
              </w:rPr>
            </w:pPr>
            <w:r w:rsidRPr="00093E38">
              <w:rPr>
                <w:rFonts w:cs="Arial"/>
              </w:rPr>
              <w:t>(δ)</w:t>
            </w:r>
            <w:r w:rsidR="000A2B2B">
              <w:rPr>
                <w:rFonts w:cs="Arial"/>
              </w:rPr>
              <w:tab/>
            </w:r>
            <w:r w:rsidRPr="00093E38">
              <w:rPr>
                <w:rFonts w:cs="Arial"/>
              </w:rPr>
              <w:t>του περί Προώθησης της Ενεργειακής Απόδοσης στη Θέρμανση και Ψύξη και της Συμπαραγωγής Ηλεκτρισμού και Θερμότητας Νόμου</w:t>
            </w:r>
            <w:r w:rsidR="000A2B2B" w:rsidRPr="008F7169">
              <w:rPr>
                <w:rFonts w:cs="Arial"/>
                <w:vertAlign w:val="superscript"/>
              </w:rPr>
              <w:t>.</w:t>
            </w:r>
          </w:p>
          <w:p w14:paraId="064BB6A0" w14:textId="3E7DDEC8" w:rsidR="004E004F" w:rsidRDefault="004E004F" w:rsidP="00093E38">
            <w:pPr>
              <w:pStyle w:val="ListParagraph"/>
              <w:tabs>
                <w:tab w:val="left" w:pos="396"/>
              </w:tabs>
              <w:spacing w:line="360" w:lineRule="auto"/>
              <w:ind w:left="361"/>
              <w:jc w:val="both"/>
              <w:rPr>
                <w:rFonts w:cs="Arial"/>
              </w:rPr>
            </w:pPr>
          </w:p>
          <w:p w14:paraId="55BF5FE4" w14:textId="000519CA" w:rsidR="0057603C" w:rsidRPr="00093E38" w:rsidRDefault="0057603C" w:rsidP="006D51D4">
            <w:pPr>
              <w:pStyle w:val="ListParagraph"/>
              <w:tabs>
                <w:tab w:val="left" w:pos="884"/>
              </w:tabs>
              <w:spacing w:line="360" w:lineRule="auto"/>
              <w:ind w:left="1167" w:hanging="425"/>
              <w:jc w:val="both"/>
              <w:rPr>
                <w:rFonts w:cs="Arial"/>
              </w:rPr>
            </w:pPr>
            <w:r w:rsidRPr="00093E38">
              <w:rPr>
                <w:rFonts w:cs="Arial"/>
              </w:rPr>
              <w:t>(ε)</w:t>
            </w:r>
            <w:r w:rsidR="000A2B2B">
              <w:rPr>
                <w:rFonts w:cs="Arial"/>
              </w:rPr>
              <w:tab/>
            </w:r>
            <w:r w:rsidRPr="00093E38">
              <w:rPr>
                <w:rFonts w:cs="Arial"/>
              </w:rPr>
              <w:t xml:space="preserve">του περί </w:t>
            </w:r>
            <w:r w:rsidR="00C006CA">
              <w:rPr>
                <w:rFonts w:cs="Arial"/>
              </w:rPr>
              <w:t xml:space="preserve">της </w:t>
            </w:r>
            <w:r w:rsidRPr="00093E38">
              <w:rPr>
                <w:rFonts w:cs="Arial"/>
              </w:rPr>
              <w:t>Ενεργειακής Απόδοσης Νόμου</w:t>
            </w:r>
            <w:r w:rsidR="000A2B2B" w:rsidRPr="008F7169">
              <w:rPr>
                <w:rFonts w:cs="Arial"/>
                <w:vertAlign w:val="superscript"/>
              </w:rPr>
              <w:t>.</w:t>
            </w:r>
          </w:p>
          <w:p w14:paraId="21A9D199" w14:textId="77777777" w:rsidR="004E004F" w:rsidRPr="00093E38" w:rsidRDefault="004E004F" w:rsidP="00093E38">
            <w:pPr>
              <w:pStyle w:val="ListParagraph"/>
              <w:tabs>
                <w:tab w:val="left" w:pos="396"/>
              </w:tabs>
              <w:spacing w:line="360" w:lineRule="auto"/>
              <w:ind w:left="361"/>
              <w:jc w:val="both"/>
              <w:rPr>
                <w:rFonts w:cs="Arial"/>
              </w:rPr>
            </w:pPr>
          </w:p>
          <w:p w14:paraId="0FE0F480" w14:textId="112BD273" w:rsidR="00C84345" w:rsidRPr="00093E38" w:rsidRDefault="00C84345" w:rsidP="00B05A2E">
            <w:pPr>
              <w:pStyle w:val="ListParagraph"/>
              <w:tabs>
                <w:tab w:val="left" w:pos="884"/>
              </w:tabs>
              <w:spacing w:line="360" w:lineRule="auto"/>
              <w:ind w:left="1167" w:hanging="567"/>
              <w:jc w:val="both"/>
              <w:rPr>
                <w:rFonts w:cs="Arial"/>
              </w:rPr>
            </w:pPr>
            <w:r w:rsidRPr="00093E38">
              <w:rPr>
                <w:rFonts w:cs="Arial"/>
              </w:rPr>
              <w:t>(</w:t>
            </w:r>
            <w:proofErr w:type="spellStart"/>
            <w:r w:rsidR="0057603C" w:rsidRPr="00093E38">
              <w:rPr>
                <w:rFonts w:cs="Arial"/>
              </w:rPr>
              <w:t>στ</w:t>
            </w:r>
            <w:proofErr w:type="spellEnd"/>
            <w:r w:rsidRPr="00093E38">
              <w:rPr>
                <w:rFonts w:cs="Arial"/>
              </w:rPr>
              <w:t>)</w:t>
            </w:r>
            <w:r w:rsidR="000A2B2B">
              <w:rPr>
                <w:rFonts w:cs="Arial"/>
              </w:rPr>
              <w:tab/>
            </w:r>
            <w:r w:rsidRPr="00093E38">
              <w:rPr>
                <w:rFonts w:cs="Arial"/>
              </w:rPr>
              <w:t>του περί Προδιαγραφών</w:t>
            </w:r>
            <w:r w:rsidR="00B05A2E">
              <w:rPr>
                <w:rFonts w:cs="Arial"/>
              </w:rPr>
              <w:t>,</w:t>
            </w:r>
            <w:r w:rsidRPr="00093E38">
              <w:rPr>
                <w:rFonts w:cs="Arial"/>
              </w:rPr>
              <w:t xml:space="preserve"> </w:t>
            </w:r>
            <w:r w:rsidR="000A2B2B">
              <w:rPr>
                <w:rFonts w:cs="Arial"/>
              </w:rPr>
              <w:t xml:space="preserve">Κριτηρίων </w:t>
            </w:r>
            <w:proofErr w:type="spellStart"/>
            <w:r w:rsidR="000A2B2B">
              <w:rPr>
                <w:rFonts w:cs="Arial"/>
              </w:rPr>
              <w:t>Αειφορίας</w:t>
            </w:r>
            <w:proofErr w:type="spellEnd"/>
            <w:r w:rsidR="000A2B2B">
              <w:rPr>
                <w:rFonts w:cs="Arial"/>
              </w:rPr>
              <w:t xml:space="preserve"> και Μείωσης των Εκπομπών των </w:t>
            </w:r>
            <w:r w:rsidRPr="00093E38">
              <w:rPr>
                <w:rFonts w:cs="Arial"/>
              </w:rPr>
              <w:t>Καυσίμων Νόμου</w:t>
            </w:r>
            <w:r w:rsidR="000A2B2B" w:rsidRPr="008F7169">
              <w:rPr>
                <w:rFonts w:cs="Arial"/>
                <w:vertAlign w:val="superscript"/>
              </w:rPr>
              <w:t>.</w:t>
            </w:r>
          </w:p>
          <w:p w14:paraId="1370A9C6" w14:textId="77777777" w:rsidR="00335B70" w:rsidRPr="00093E38" w:rsidRDefault="00335B70" w:rsidP="00093E38">
            <w:pPr>
              <w:pStyle w:val="ListParagraph"/>
              <w:tabs>
                <w:tab w:val="left" w:pos="396"/>
              </w:tabs>
              <w:spacing w:line="360" w:lineRule="auto"/>
              <w:ind w:left="361"/>
              <w:jc w:val="both"/>
              <w:rPr>
                <w:rFonts w:cs="Arial"/>
              </w:rPr>
            </w:pPr>
          </w:p>
          <w:p w14:paraId="44109230" w14:textId="635E95C2" w:rsidR="00D94D3B" w:rsidRPr="00093E38" w:rsidRDefault="00C84345" w:rsidP="006D51D4">
            <w:pPr>
              <w:pStyle w:val="ListParagraph"/>
              <w:tabs>
                <w:tab w:val="left" w:pos="884"/>
              </w:tabs>
              <w:spacing w:line="360" w:lineRule="auto"/>
              <w:ind w:left="1167" w:hanging="425"/>
              <w:jc w:val="both"/>
              <w:rPr>
                <w:rFonts w:cs="Arial"/>
              </w:rPr>
            </w:pPr>
            <w:r w:rsidRPr="00093E38">
              <w:rPr>
                <w:rFonts w:cs="Arial"/>
              </w:rPr>
              <w:t>(</w:t>
            </w:r>
            <w:r w:rsidR="0057603C" w:rsidRPr="00093E38">
              <w:rPr>
                <w:rFonts w:cs="Arial"/>
              </w:rPr>
              <w:t>ζ</w:t>
            </w:r>
            <w:r w:rsidRPr="00093E38">
              <w:rPr>
                <w:rFonts w:cs="Arial"/>
              </w:rPr>
              <w:t xml:space="preserve">) </w:t>
            </w:r>
            <w:r w:rsidR="000A2B2B">
              <w:rPr>
                <w:rFonts w:cs="Arial"/>
              </w:rPr>
              <w:tab/>
            </w:r>
            <w:r w:rsidRPr="00093E38">
              <w:rPr>
                <w:rFonts w:cs="Arial"/>
              </w:rPr>
              <w:t>του περί Φόρων Κατανάλωσης Νόμου</w:t>
            </w:r>
            <w:r w:rsidRPr="00B05A2E">
              <w:rPr>
                <w:rFonts w:cs="Arial"/>
                <w:vertAlign w:val="superscript"/>
              </w:rPr>
              <w:t>.</w:t>
            </w:r>
          </w:p>
        </w:tc>
      </w:tr>
      <w:tr w:rsidR="004119AD" w:rsidRPr="00093E38" w14:paraId="3C6266F2" w14:textId="77777777" w:rsidTr="00093E38">
        <w:tc>
          <w:tcPr>
            <w:tcW w:w="2109" w:type="dxa"/>
          </w:tcPr>
          <w:p w14:paraId="0812BC58" w14:textId="77777777" w:rsidR="004119AD" w:rsidRPr="00093E38" w:rsidRDefault="004119AD" w:rsidP="00093E38">
            <w:pPr>
              <w:spacing w:line="360" w:lineRule="auto"/>
              <w:rPr>
                <w:rFonts w:cs="Arial"/>
              </w:rPr>
            </w:pPr>
          </w:p>
        </w:tc>
        <w:tc>
          <w:tcPr>
            <w:tcW w:w="6848" w:type="dxa"/>
            <w:gridSpan w:val="2"/>
          </w:tcPr>
          <w:p w14:paraId="51D03A88" w14:textId="77777777" w:rsidR="004119AD" w:rsidRPr="00093E38" w:rsidRDefault="004119AD" w:rsidP="00093E38">
            <w:pPr>
              <w:pStyle w:val="ListParagraph"/>
              <w:tabs>
                <w:tab w:val="left" w:pos="396"/>
              </w:tabs>
              <w:spacing w:line="360" w:lineRule="auto"/>
              <w:ind w:left="0"/>
              <w:jc w:val="both"/>
              <w:rPr>
                <w:rFonts w:cs="Arial"/>
              </w:rPr>
            </w:pPr>
          </w:p>
        </w:tc>
      </w:tr>
      <w:tr w:rsidR="00B05A2E" w:rsidRPr="00093E38" w14:paraId="57F66F5B" w14:textId="77777777" w:rsidTr="00093E38">
        <w:tc>
          <w:tcPr>
            <w:tcW w:w="2109" w:type="dxa"/>
          </w:tcPr>
          <w:p w14:paraId="13A097DA" w14:textId="77777777" w:rsidR="00B05A2E" w:rsidRPr="00093E38" w:rsidRDefault="00B05A2E" w:rsidP="00093E38">
            <w:pPr>
              <w:spacing w:line="360" w:lineRule="auto"/>
              <w:rPr>
                <w:rFonts w:cs="Arial"/>
              </w:rPr>
            </w:pPr>
          </w:p>
        </w:tc>
        <w:tc>
          <w:tcPr>
            <w:tcW w:w="6848" w:type="dxa"/>
            <w:gridSpan w:val="2"/>
          </w:tcPr>
          <w:p w14:paraId="12EE3866" w14:textId="73878678" w:rsidR="00B05A2E" w:rsidRPr="00093E38" w:rsidRDefault="00B05A2E" w:rsidP="00B05A2E">
            <w:pPr>
              <w:pStyle w:val="ListParagraph"/>
              <w:tabs>
                <w:tab w:val="left" w:pos="884"/>
              </w:tabs>
              <w:spacing w:line="360" w:lineRule="auto"/>
              <w:ind w:left="1167" w:hanging="425"/>
              <w:jc w:val="both"/>
              <w:rPr>
                <w:rFonts w:cs="Arial"/>
              </w:rPr>
            </w:pPr>
            <w:r w:rsidRPr="00093E38">
              <w:rPr>
                <w:rFonts w:cs="Arial"/>
              </w:rPr>
              <w:t>(</w:t>
            </w:r>
            <w:r>
              <w:rPr>
                <w:rFonts w:cs="Arial"/>
              </w:rPr>
              <w:t>η</w:t>
            </w:r>
            <w:r w:rsidRPr="00093E38">
              <w:rPr>
                <w:rFonts w:cs="Arial"/>
              </w:rPr>
              <w:t xml:space="preserve">) </w:t>
            </w:r>
            <w:r>
              <w:rPr>
                <w:rFonts w:cs="Arial"/>
              </w:rPr>
              <w:tab/>
            </w:r>
            <w:r w:rsidRPr="00093E38">
              <w:rPr>
                <w:rFonts w:cs="Arial"/>
              </w:rPr>
              <w:t>τ</w:t>
            </w:r>
            <w:r>
              <w:rPr>
                <w:rFonts w:cs="Arial"/>
              </w:rPr>
              <w:t>ο</w:t>
            </w:r>
            <w:r w:rsidR="007576CA">
              <w:rPr>
                <w:rFonts w:cs="Arial"/>
              </w:rPr>
              <w:t>υ</w:t>
            </w:r>
            <w:r w:rsidRPr="00093E38">
              <w:rPr>
                <w:rFonts w:cs="Arial"/>
              </w:rPr>
              <w:t xml:space="preserve"> περί </w:t>
            </w:r>
            <w:r>
              <w:rPr>
                <w:rFonts w:cs="Arial"/>
              </w:rPr>
              <w:t xml:space="preserve">Προώθησης και Ανάπτυξης των Υποδομών Εναλλακτικών Καυσίμων </w:t>
            </w:r>
            <w:r w:rsidRPr="00093E38">
              <w:rPr>
                <w:rFonts w:cs="Arial"/>
              </w:rPr>
              <w:t>Νόμο</w:t>
            </w:r>
            <w:r w:rsidR="007576CA">
              <w:rPr>
                <w:rFonts w:cs="Arial"/>
              </w:rPr>
              <w:t>υ</w:t>
            </w:r>
            <w:r w:rsidRPr="00B05A2E">
              <w:rPr>
                <w:rFonts w:cs="Arial"/>
                <w:vertAlign w:val="superscript"/>
              </w:rPr>
              <w:t>.</w:t>
            </w:r>
          </w:p>
        </w:tc>
      </w:tr>
      <w:tr w:rsidR="00ED09C0" w:rsidRPr="00093E38" w14:paraId="3273C3E1" w14:textId="77777777" w:rsidTr="00093E38">
        <w:tc>
          <w:tcPr>
            <w:tcW w:w="2109" w:type="dxa"/>
          </w:tcPr>
          <w:p w14:paraId="0B80F604" w14:textId="77777777" w:rsidR="00ED09C0" w:rsidRPr="00093E38" w:rsidRDefault="00ED09C0" w:rsidP="00093E38">
            <w:pPr>
              <w:spacing w:line="360" w:lineRule="auto"/>
              <w:rPr>
                <w:rFonts w:cs="Arial"/>
              </w:rPr>
            </w:pPr>
          </w:p>
        </w:tc>
        <w:tc>
          <w:tcPr>
            <w:tcW w:w="6848" w:type="dxa"/>
            <w:gridSpan w:val="2"/>
          </w:tcPr>
          <w:p w14:paraId="6D6ABA23" w14:textId="77777777" w:rsidR="00ED09C0" w:rsidRPr="00093E38" w:rsidRDefault="00ED09C0" w:rsidP="00B05A2E">
            <w:pPr>
              <w:pStyle w:val="ListParagraph"/>
              <w:tabs>
                <w:tab w:val="left" w:pos="884"/>
              </w:tabs>
              <w:spacing w:line="360" w:lineRule="auto"/>
              <w:ind w:left="1167" w:hanging="425"/>
              <w:jc w:val="both"/>
              <w:rPr>
                <w:rFonts w:cs="Arial"/>
              </w:rPr>
            </w:pPr>
          </w:p>
        </w:tc>
      </w:tr>
      <w:tr w:rsidR="00B05A2E" w:rsidRPr="00093E38" w14:paraId="71BDCA54" w14:textId="77777777" w:rsidTr="00093E38">
        <w:tc>
          <w:tcPr>
            <w:tcW w:w="2109" w:type="dxa"/>
          </w:tcPr>
          <w:p w14:paraId="41878927" w14:textId="77777777" w:rsidR="00B05A2E" w:rsidRPr="00093E38" w:rsidRDefault="00B05A2E" w:rsidP="00093E38">
            <w:pPr>
              <w:spacing w:line="360" w:lineRule="auto"/>
              <w:rPr>
                <w:rFonts w:cs="Arial"/>
              </w:rPr>
            </w:pPr>
          </w:p>
        </w:tc>
        <w:tc>
          <w:tcPr>
            <w:tcW w:w="6848" w:type="dxa"/>
            <w:gridSpan w:val="2"/>
          </w:tcPr>
          <w:p w14:paraId="07A57673" w14:textId="313E9C9C" w:rsidR="00B05A2E" w:rsidRPr="006E0082" w:rsidRDefault="00B05A2E" w:rsidP="00B05A2E">
            <w:pPr>
              <w:pStyle w:val="ListParagraph"/>
              <w:tabs>
                <w:tab w:val="left" w:pos="884"/>
              </w:tabs>
              <w:spacing w:line="360" w:lineRule="auto"/>
              <w:ind w:left="1167" w:hanging="425"/>
              <w:jc w:val="both"/>
              <w:rPr>
                <w:rFonts w:cs="Arial"/>
              </w:rPr>
            </w:pPr>
            <w:r w:rsidRPr="00093E38">
              <w:rPr>
                <w:rFonts w:cs="Arial"/>
              </w:rPr>
              <w:t>(</w:t>
            </w:r>
            <w:r>
              <w:rPr>
                <w:rFonts w:cs="Arial"/>
              </w:rPr>
              <w:t>θ</w:t>
            </w:r>
            <w:r w:rsidRPr="00093E38">
              <w:rPr>
                <w:rFonts w:cs="Arial"/>
              </w:rPr>
              <w:t xml:space="preserve">) </w:t>
            </w:r>
            <w:r>
              <w:rPr>
                <w:rFonts w:cs="Arial"/>
              </w:rPr>
              <w:tab/>
            </w:r>
            <w:r w:rsidRPr="00093E38">
              <w:rPr>
                <w:rFonts w:cs="Arial"/>
              </w:rPr>
              <w:t>το</w:t>
            </w:r>
            <w:r w:rsidR="007576CA">
              <w:rPr>
                <w:rFonts w:cs="Arial"/>
              </w:rPr>
              <w:t>υ</w:t>
            </w:r>
            <w:r w:rsidRPr="00093E38">
              <w:rPr>
                <w:rFonts w:cs="Arial"/>
              </w:rPr>
              <w:t xml:space="preserve"> περί </w:t>
            </w:r>
            <w:r>
              <w:rPr>
                <w:rFonts w:cs="Arial"/>
              </w:rPr>
              <w:t xml:space="preserve">Ρύθμισης της Αγοράς Ηλεκτρισμού </w:t>
            </w:r>
            <w:r w:rsidRPr="00093E38">
              <w:rPr>
                <w:rFonts w:cs="Arial"/>
              </w:rPr>
              <w:t>Νόμο</w:t>
            </w:r>
            <w:r w:rsidR="007576CA">
              <w:rPr>
                <w:rFonts w:cs="Arial"/>
              </w:rPr>
              <w:t>υ</w:t>
            </w:r>
            <w:r w:rsidRPr="00B05A2E">
              <w:rPr>
                <w:rFonts w:cs="Arial"/>
                <w:vertAlign w:val="superscript"/>
              </w:rPr>
              <w:t>.</w:t>
            </w:r>
            <w:r w:rsidR="006E0082">
              <w:rPr>
                <w:rFonts w:cs="Arial"/>
                <w:vertAlign w:val="superscript"/>
              </w:rPr>
              <w:t xml:space="preserve"> </w:t>
            </w:r>
            <w:r w:rsidR="006E0082">
              <w:rPr>
                <w:rFonts w:cs="Arial"/>
              </w:rPr>
              <w:t>και</w:t>
            </w:r>
          </w:p>
        </w:tc>
      </w:tr>
      <w:tr w:rsidR="00B05A2E" w:rsidRPr="00093E38" w14:paraId="449DE9EC" w14:textId="77777777" w:rsidTr="00093E38">
        <w:tc>
          <w:tcPr>
            <w:tcW w:w="2109" w:type="dxa"/>
          </w:tcPr>
          <w:p w14:paraId="79C8ABCB" w14:textId="77777777" w:rsidR="00B05A2E" w:rsidRPr="00093E38" w:rsidRDefault="00B05A2E" w:rsidP="00093E38">
            <w:pPr>
              <w:spacing w:line="360" w:lineRule="auto"/>
              <w:rPr>
                <w:rFonts w:cs="Arial"/>
              </w:rPr>
            </w:pPr>
          </w:p>
        </w:tc>
        <w:tc>
          <w:tcPr>
            <w:tcW w:w="6848" w:type="dxa"/>
            <w:gridSpan w:val="2"/>
          </w:tcPr>
          <w:p w14:paraId="2273840F" w14:textId="77777777" w:rsidR="00B05A2E" w:rsidRPr="00093E38" w:rsidRDefault="00B05A2E" w:rsidP="00B05A2E">
            <w:pPr>
              <w:pStyle w:val="ListParagraph"/>
              <w:tabs>
                <w:tab w:val="left" w:pos="884"/>
              </w:tabs>
              <w:spacing w:line="360" w:lineRule="auto"/>
              <w:ind w:left="1167" w:hanging="425"/>
              <w:jc w:val="both"/>
              <w:rPr>
                <w:rFonts w:cs="Arial"/>
              </w:rPr>
            </w:pPr>
          </w:p>
        </w:tc>
      </w:tr>
      <w:tr w:rsidR="00B05A2E" w:rsidRPr="00093E38" w14:paraId="335D74F1" w14:textId="77777777" w:rsidTr="00093E38">
        <w:tc>
          <w:tcPr>
            <w:tcW w:w="2109" w:type="dxa"/>
          </w:tcPr>
          <w:p w14:paraId="2643A244" w14:textId="06037DF9" w:rsidR="00B05A2E" w:rsidRPr="00B05A2E" w:rsidRDefault="00B05A2E" w:rsidP="00056E0A">
            <w:pPr>
              <w:spacing w:line="360" w:lineRule="auto"/>
              <w:ind w:right="-57"/>
              <w:jc w:val="right"/>
              <w:rPr>
                <w:rFonts w:cs="Arial"/>
                <w:color w:val="000000"/>
              </w:rPr>
            </w:pPr>
            <w:r>
              <w:rPr>
                <w:rFonts w:cs="Arial"/>
                <w:color w:val="000000"/>
              </w:rPr>
              <w:t>13</w:t>
            </w:r>
            <w:r w:rsidRPr="00093E38">
              <w:rPr>
                <w:rFonts w:cs="Arial"/>
                <w:color w:val="000000"/>
              </w:rPr>
              <w:t>(</w:t>
            </w:r>
            <w:r w:rsidRPr="00093E38">
              <w:rPr>
                <w:rFonts w:cs="Arial"/>
                <w:color w:val="000000"/>
                <w:lang w:val="en-US"/>
              </w:rPr>
              <w:t>I</w:t>
            </w:r>
            <w:r w:rsidRPr="00093E38">
              <w:rPr>
                <w:rFonts w:cs="Arial"/>
                <w:color w:val="000000"/>
              </w:rPr>
              <w:t>) του 20</w:t>
            </w:r>
            <w:r>
              <w:rPr>
                <w:rFonts w:cs="Arial"/>
                <w:color w:val="000000"/>
              </w:rPr>
              <w:t>22.</w:t>
            </w:r>
          </w:p>
        </w:tc>
        <w:tc>
          <w:tcPr>
            <w:tcW w:w="6848" w:type="dxa"/>
            <w:gridSpan w:val="2"/>
          </w:tcPr>
          <w:p w14:paraId="0BB4D509" w14:textId="4A0ADF9E" w:rsidR="00B05A2E" w:rsidRPr="00093E38" w:rsidRDefault="00B05A2E" w:rsidP="00A62A50">
            <w:pPr>
              <w:pStyle w:val="ListParagraph"/>
              <w:tabs>
                <w:tab w:val="left" w:pos="884"/>
              </w:tabs>
              <w:spacing w:line="360" w:lineRule="auto"/>
              <w:ind w:left="1167" w:hanging="425"/>
              <w:jc w:val="both"/>
              <w:rPr>
                <w:rFonts w:cs="Arial"/>
              </w:rPr>
            </w:pPr>
            <w:r w:rsidRPr="00093E38">
              <w:rPr>
                <w:rFonts w:cs="Arial"/>
              </w:rPr>
              <w:t>(</w:t>
            </w:r>
            <w:r>
              <w:rPr>
                <w:rFonts w:cs="Arial"/>
              </w:rPr>
              <w:t>ι</w:t>
            </w:r>
            <w:r w:rsidRPr="00093E38">
              <w:rPr>
                <w:rFonts w:cs="Arial"/>
              </w:rPr>
              <w:t>)</w:t>
            </w:r>
            <w:r>
              <w:rPr>
                <w:rFonts w:cs="Arial"/>
              </w:rPr>
              <w:tab/>
            </w:r>
            <w:r w:rsidRPr="00093E38">
              <w:rPr>
                <w:rFonts w:cs="Arial"/>
              </w:rPr>
              <w:t>το</w:t>
            </w:r>
            <w:r w:rsidR="007576CA">
              <w:rPr>
                <w:rFonts w:cs="Arial"/>
              </w:rPr>
              <w:t>υ</w:t>
            </w:r>
            <w:r w:rsidRPr="00093E38">
              <w:rPr>
                <w:rFonts w:cs="Arial"/>
              </w:rPr>
              <w:t xml:space="preserve"> περί </w:t>
            </w:r>
            <w:r>
              <w:rPr>
                <w:rFonts w:cs="Arial"/>
              </w:rPr>
              <w:t xml:space="preserve">της Προστασίας </w:t>
            </w:r>
            <w:r w:rsidR="000964EE">
              <w:rPr>
                <w:rFonts w:cs="Arial"/>
              </w:rPr>
              <w:t xml:space="preserve">του </w:t>
            </w:r>
            <w:r>
              <w:rPr>
                <w:rFonts w:cs="Arial"/>
              </w:rPr>
              <w:t xml:space="preserve">Ανταγωνισμού </w:t>
            </w:r>
            <w:r w:rsidRPr="00093E38">
              <w:rPr>
                <w:rFonts w:cs="Arial"/>
              </w:rPr>
              <w:t>Νόμο</w:t>
            </w:r>
            <w:r w:rsidR="007576CA">
              <w:rPr>
                <w:rFonts w:cs="Arial"/>
              </w:rPr>
              <w:t>υ</w:t>
            </w:r>
            <w:r>
              <w:rPr>
                <w:rFonts w:cs="Arial"/>
              </w:rPr>
              <w:t>.</w:t>
            </w:r>
          </w:p>
        </w:tc>
      </w:tr>
      <w:tr w:rsidR="00B05A2E" w:rsidRPr="00093E38" w14:paraId="351AC0E4" w14:textId="77777777" w:rsidTr="00093E38">
        <w:tc>
          <w:tcPr>
            <w:tcW w:w="2109" w:type="dxa"/>
          </w:tcPr>
          <w:p w14:paraId="2B6D8814" w14:textId="77777777" w:rsidR="00B05A2E" w:rsidRPr="00093E38" w:rsidRDefault="00B05A2E" w:rsidP="00093E38">
            <w:pPr>
              <w:spacing w:line="360" w:lineRule="auto"/>
              <w:rPr>
                <w:rFonts w:cs="Arial"/>
              </w:rPr>
            </w:pPr>
          </w:p>
        </w:tc>
        <w:tc>
          <w:tcPr>
            <w:tcW w:w="6848" w:type="dxa"/>
            <w:gridSpan w:val="2"/>
          </w:tcPr>
          <w:p w14:paraId="240A2ADA" w14:textId="77777777" w:rsidR="00B05A2E" w:rsidRPr="00093E38" w:rsidRDefault="00B05A2E" w:rsidP="00B05A2E">
            <w:pPr>
              <w:pStyle w:val="ListParagraph"/>
              <w:tabs>
                <w:tab w:val="left" w:pos="884"/>
              </w:tabs>
              <w:spacing w:line="360" w:lineRule="auto"/>
              <w:ind w:left="1167" w:hanging="425"/>
              <w:jc w:val="both"/>
              <w:rPr>
                <w:rFonts w:cs="Arial"/>
              </w:rPr>
            </w:pPr>
          </w:p>
        </w:tc>
      </w:tr>
      <w:tr w:rsidR="004119AD" w:rsidRPr="00093E38" w14:paraId="5A9E6B61" w14:textId="77777777" w:rsidTr="00093E38">
        <w:tc>
          <w:tcPr>
            <w:tcW w:w="2109" w:type="dxa"/>
          </w:tcPr>
          <w:p w14:paraId="26142F34" w14:textId="77777777" w:rsidR="004119AD" w:rsidRPr="00093E38" w:rsidRDefault="004119AD" w:rsidP="00093E38">
            <w:pPr>
              <w:spacing w:line="360" w:lineRule="auto"/>
              <w:rPr>
                <w:rFonts w:cs="Arial"/>
              </w:rPr>
            </w:pPr>
          </w:p>
        </w:tc>
        <w:tc>
          <w:tcPr>
            <w:tcW w:w="6848" w:type="dxa"/>
            <w:gridSpan w:val="2"/>
          </w:tcPr>
          <w:p w14:paraId="6F6396D5" w14:textId="370EF08F" w:rsidR="004119AD" w:rsidRPr="00093E38" w:rsidRDefault="004119AD" w:rsidP="00093E38">
            <w:pPr>
              <w:pStyle w:val="ListParagraph"/>
              <w:tabs>
                <w:tab w:val="left" w:pos="396"/>
              </w:tabs>
              <w:spacing w:line="360" w:lineRule="auto"/>
              <w:ind w:left="0"/>
              <w:jc w:val="both"/>
              <w:rPr>
                <w:rFonts w:cs="Arial"/>
              </w:rPr>
            </w:pPr>
            <w:r w:rsidRPr="00093E38">
              <w:rPr>
                <w:rFonts w:cs="Arial"/>
              </w:rPr>
              <w:tab/>
              <w:t>(</w:t>
            </w:r>
            <w:r w:rsidR="00017012" w:rsidRPr="00093E38">
              <w:rPr>
                <w:rFonts w:cs="Arial"/>
              </w:rPr>
              <w:t>4</w:t>
            </w:r>
            <w:r w:rsidRPr="00093E38">
              <w:rPr>
                <w:rFonts w:cs="Arial"/>
              </w:rPr>
              <w:t xml:space="preserve">) Τα Σχέδια Χορηγιών περιέχουν λεπτομερείς πρόνοιες αναφορικά με </w:t>
            </w:r>
            <w:r w:rsidR="00017012" w:rsidRPr="00093E38">
              <w:rPr>
                <w:rFonts w:cs="Arial"/>
              </w:rPr>
              <w:t xml:space="preserve">τις τεχνικές προδιαγραφές και τα πρότυπα που </w:t>
            </w:r>
            <w:r w:rsidR="003A3BFA">
              <w:rPr>
                <w:rFonts w:cs="Arial"/>
              </w:rPr>
              <w:t>απαιτείται</w:t>
            </w:r>
            <w:r w:rsidR="00017012" w:rsidRPr="00093E38">
              <w:rPr>
                <w:rFonts w:cs="Arial"/>
              </w:rPr>
              <w:t xml:space="preserve"> να πληροί ο εξοπλισμός που </w:t>
            </w:r>
            <w:r w:rsidR="004E004F" w:rsidRPr="00093E38">
              <w:rPr>
                <w:rFonts w:cs="Arial"/>
              </w:rPr>
              <w:t>επιχορηγείται ή επιδοτείται</w:t>
            </w:r>
            <w:r w:rsidR="00017012" w:rsidRPr="00093E38">
              <w:rPr>
                <w:rFonts w:cs="Arial"/>
              </w:rPr>
              <w:t xml:space="preserve">, </w:t>
            </w:r>
            <w:r w:rsidRPr="00093E38">
              <w:rPr>
                <w:rFonts w:cs="Arial"/>
              </w:rPr>
              <w:t xml:space="preserve">τα προσόντα, τους όρους </w:t>
            </w:r>
            <w:r w:rsidR="000A2B2B">
              <w:rPr>
                <w:rFonts w:cs="Arial"/>
              </w:rPr>
              <w:t>και/</w:t>
            </w:r>
            <w:r w:rsidRPr="00093E38">
              <w:rPr>
                <w:rFonts w:cs="Arial"/>
              </w:rPr>
              <w:t xml:space="preserve">ή τις προϋποθέσεις που </w:t>
            </w:r>
            <w:r w:rsidR="002C6CD1">
              <w:rPr>
                <w:rFonts w:cs="Arial"/>
              </w:rPr>
              <w:t xml:space="preserve">απαιτείται </w:t>
            </w:r>
            <w:r w:rsidR="00483BE7" w:rsidRPr="00093E38">
              <w:rPr>
                <w:rFonts w:cs="Arial"/>
              </w:rPr>
              <w:t xml:space="preserve">να πληρούν ή </w:t>
            </w:r>
            <w:r w:rsidR="000A2B2B">
              <w:rPr>
                <w:rFonts w:cs="Arial"/>
              </w:rPr>
              <w:t xml:space="preserve">να </w:t>
            </w:r>
            <w:r w:rsidR="00483BE7" w:rsidRPr="00093E38">
              <w:rPr>
                <w:rFonts w:cs="Arial"/>
              </w:rPr>
              <w:t xml:space="preserve">ικανοποιούν οι </w:t>
            </w:r>
            <w:proofErr w:type="spellStart"/>
            <w:r w:rsidR="00483BE7" w:rsidRPr="00093E38">
              <w:rPr>
                <w:rFonts w:cs="Arial"/>
              </w:rPr>
              <w:t>αιτητές</w:t>
            </w:r>
            <w:proofErr w:type="spellEnd"/>
            <w:r w:rsidRPr="00093E38">
              <w:rPr>
                <w:rFonts w:cs="Arial"/>
              </w:rPr>
              <w:t xml:space="preserve"> τέτοιων Σχεδίων Χορηγιών, καθώς και τον τρόπο, το</w:t>
            </w:r>
            <w:r w:rsidR="000A2B2B">
              <w:rPr>
                <w:rFonts w:cs="Arial"/>
              </w:rPr>
              <w:t>ν</w:t>
            </w:r>
            <w:r w:rsidRPr="00093E38">
              <w:rPr>
                <w:rFonts w:cs="Arial"/>
              </w:rPr>
              <w:t xml:space="preserve"> χρόνο </w:t>
            </w:r>
            <w:r w:rsidR="000A2B2B">
              <w:rPr>
                <w:rFonts w:cs="Arial"/>
              </w:rPr>
              <w:t>και/</w:t>
            </w:r>
            <w:r w:rsidRPr="00093E38">
              <w:rPr>
                <w:rFonts w:cs="Arial"/>
              </w:rPr>
              <w:t>ή τη διαδικασία καταβολής τους.</w:t>
            </w:r>
          </w:p>
        </w:tc>
      </w:tr>
      <w:tr w:rsidR="00325885" w:rsidRPr="00093E38" w14:paraId="1CFEA245" w14:textId="77777777" w:rsidTr="00093E38">
        <w:tc>
          <w:tcPr>
            <w:tcW w:w="2109" w:type="dxa"/>
          </w:tcPr>
          <w:p w14:paraId="0A8A47C7" w14:textId="77777777" w:rsidR="00325885" w:rsidRPr="00093E38" w:rsidRDefault="00325885" w:rsidP="00093E38">
            <w:pPr>
              <w:spacing w:line="360" w:lineRule="auto"/>
              <w:rPr>
                <w:rFonts w:cs="Arial"/>
              </w:rPr>
            </w:pPr>
          </w:p>
        </w:tc>
        <w:tc>
          <w:tcPr>
            <w:tcW w:w="6848" w:type="dxa"/>
            <w:gridSpan w:val="2"/>
          </w:tcPr>
          <w:p w14:paraId="75F0411B" w14:textId="77777777" w:rsidR="00325885" w:rsidRPr="00093E38" w:rsidRDefault="00325885" w:rsidP="00093E38">
            <w:pPr>
              <w:pStyle w:val="ListParagraph"/>
              <w:tabs>
                <w:tab w:val="left" w:pos="396"/>
              </w:tabs>
              <w:spacing w:line="360" w:lineRule="auto"/>
              <w:ind w:left="0"/>
              <w:jc w:val="both"/>
              <w:rPr>
                <w:rFonts w:cs="Arial"/>
              </w:rPr>
            </w:pPr>
          </w:p>
        </w:tc>
      </w:tr>
      <w:tr w:rsidR="00325885" w:rsidRPr="00093E38" w14:paraId="121C184E" w14:textId="77777777" w:rsidTr="00093E38">
        <w:tc>
          <w:tcPr>
            <w:tcW w:w="2109" w:type="dxa"/>
          </w:tcPr>
          <w:p w14:paraId="6FA3F579" w14:textId="77777777" w:rsidR="00325885" w:rsidRPr="00093E38" w:rsidRDefault="00325885" w:rsidP="00093E38">
            <w:pPr>
              <w:spacing w:line="360" w:lineRule="auto"/>
              <w:rPr>
                <w:rFonts w:cs="Arial"/>
              </w:rPr>
            </w:pPr>
          </w:p>
        </w:tc>
        <w:tc>
          <w:tcPr>
            <w:tcW w:w="6848" w:type="dxa"/>
            <w:gridSpan w:val="2"/>
          </w:tcPr>
          <w:p w14:paraId="000D1CF2" w14:textId="7DE9E20D" w:rsidR="00325885" w:rsidRPr="00093E38" w:rsidRDefault="00325885" w:rsidP="00093E38">
            <w:pPr>
              <w:pStyle w:val="ListParagraph"/>
              <w:tabs>
                <w:tab w:val="left" w:pos="396"/>
              </w:tabs>
              <w:spacing w:line="360" w:lineRule="auto"/>
              <w:ind w:left="0"/>
              <w:jc w:val="both"/>
              <w:rPr>
                <w:rFonts w:cs="Arial"/>
              </w:rPr>
            </w:pPr>
            <w:r w:rsidRPr="00093E38">
              <w:rPr>
                <w:rFonts w:cs="Arial"/>
              </w:rPr>
              <w:tab/>
              <w:t>(</w:t>
            </w:r>
            <w:r w:rsidR="00017012" w:rsidRPr="00093E38">
              <w:rPr>
                <w:rFonts w:cs="Arial"/>
              </w:rPr>
              <w:t>5</w:t>
            </w:r>
            <w:r w:rsidRPr="00093E38">
              <w:rPr>
                <w:rFonts w:cs="Arial"/>
              </w:rPr>
              <w:t>) Ο ΔΣΜΚ, ο ΔΣΔ</w:t>
            </w:r>
            <w:r w:rsidR="000A2B2B">
              <w:rPr>
                <w:rFonts w:cs="Arial"/>
              </w:rPr>
              <w:t>,</w:t>
            </w:r>
            <w:r w:rsidRPr="00093E38">
              <w:rPr>
                <w:rFonts w:cs="Arial"/>
              </w:rPr>
              <w:t xml:space="preserve"> οι προμηθευτές</w:t>
            </w:r>
            <w:r w:rsidR="00017012" w:rsidRPr="00093E38">
              <w:rPr>
                <w:rFonts w:cs="Arial"/>
              </w:rPr>
              <w:t xml:space="preserve"> και οι ανεξάρτητοι φορείς εκπροσώπησης</w:t>
            </w:r>
            <w:r w:rsidRPr="00093E38">
              <w:rPr>
                <w:rFonts w:cs="Arial"/>
              </w:rPr>
              <w:t xml:space="preserve"> παρέχουν στην Επιτροπή </w:t>
            </w:r>
            <w:r w:rsidR="00017012" w:rsidRPr="00093E38">
              <w:rPr>
                <w:rFonts w:cs="Arial"/>
              </w:rPr>
              <w:t xml:space="preserve">ή/και στους </w:t>
            </w:r>
            <w:proofErr w:type="spellStart"/>
            <w:r w:rsidR="00017012" w:rsidRPr="00093E38">
              <w:rPr>
                <w:rFonts w:cs="Arial"/>
              </w:rPr>
              <w:t>αιτητές</w:t>
            </w:r>
            <w:proofErr w:type="spellEnd"/>
            <w:r w:rsidR="00017012" w:rsidRPr="00093E38">
              <w:rPr>
                <w:rFonts w:cs="Arial"/>
              </w:rPr>
              <w:t xml:space="preserve"> των Σχεδίων Χορηγιών </w:t>
            </w:r>
            <w:r w:rsidRPr="00093E38">
              <w:rPr>
                <w:rFonts w:cs="Arial"/>
              </w:rPr>
              <w:t>την πληροφόρηση</w:t>
            </w:r>
            <w:r w:rsidR="005C4732" w:rsidRPr="00093E38">
              <w:rPr>
                <w:rFonts w:cs="Arial"/>
              </w:rPr>
              <w:t>, περιλαμβανομένης της έκδοσης βεβαιώσεων,</w:t>
            </w:r>
            <w:r w:rsidRPr="00093E38">
              <w:rPr>
                <w:rFonts w:cs="Arial"/>
              </w:rPr>
              <w:t xml:space="preserve"> που εύλογα απαιτείται για σκοπούς εξέτασης των αιτήσεων ή/και ελέγχου και διαχείρισης των χορηγιών και επιδοτήσεων που παρέχονται βάσει των Σχεδίων Χορηγιών.</w:t>
            </w:r>
          </w:p>
        </w:tc>
      </w:tr>
      <w:tr w:rsidR="00D863F9" w:rsidRPr="00093E38" w14:paraId="21B98EF5" w14:textId="77777777" w:rsidTr="00093E38">
        <w:tc>
          <w:tcPr>
            <w:tcW w:w="2109" w:type="dxa"/>
          </w:tcPr>
          <w:p w14:paraId="5ADD1824" w14:textId="77777777" w:rsidR="00D863F9" w:rsidRPr="00093E38" w:rsidRDefault="00D863F9" w:rsidP="00093E38">
            <w:pPr>
              <w:spacing w:line="360" w:lineRule="auto"/>
              <w:rPr>
                <w:rFonts w:cs="Arial"/>
              </w:rPr>
            </w:pPr>
          </w:p>
        </w:tc>
        <w:tc>
          <w:tcPr>
            <w:tcW w:w="6848" w:type="dxa"/>
            <w:gridSpan w:val="2"/>
          </w:tcPr>
          <w:p w14:paraId="6EF40039" w14:textId="77777777" w:rsidR="00D863F9" w:rsidRPr="00093E38" w:rsidRDefault="00D863F9" w:rsidP="00093E38">
            <w:pPr>
              <w:pStyle w:val="ListParagraph"/>
              <w:tabs>
                <w:tab w:val="left" w:pos="396"/>
              </w:tabs>
              <w:spacing w:line="360" w:lineRule="auto"/>
              <w:ind w:left="0"/>
              <w:jc w:val="both"/>
              <w:rPr>
                <w:rFonts w:cs="Arial"/>
              </w:rPr>
            </w:pPr>
          </w:p>
        </w:tc>
      </w:tr>
      <w:tr w:rsidR="002258AC" w:rsidRPr="00093E38" w14:paraId="28317F5F" w14:textId="77777777" w:rsidTr="00093E38">
        <w:tc>
          <w:tcPr>
            <w:tcW w:w="2109" w:type="dxa"/>
          </w:tcPr>
          <w:p w14:paraId="69FE97F8" w14:textId="70F49119" w:rsidR="002258AC" w:rsidRPr="00093E38" w:rsidRDefault="002258AC" w:rsidP="00093E38">
            <w:pPr>
              <w:spacing w:line="360" w:lineRule="auto"/>
              <w:rPr>
                <w:rFonts w:cs="Arial"/>
              </w:rPr>
            </w:pPr>
            <w:r w:rsidRPr="00093E38">
              <w:rPr>
                <w:rFonts w:cs="Arial"/>
              </w:rPr>
              <w:lastRenderedPageBreak/>
              <w:t xml:space="preserve">Πόροι και προϋπολογισμός </w:t>
            </w:r>
            <w:r w:rsidR="006B60F8">
              <w:rPr>
                <w:rFonts w:cs="Arial"/>
              </w:rPr>
              <w:t xml:space="preserve">του </w:t>
            </w:r>
            <w:r w:rsidRPr="00093E38">
              <w:rPr>
                <w:rFonts w:cs="Arial"/>
              </w:rPr>
              <w:t>Ταμείου.</w:t>
            </w:r>
          </w:p>
          <w:p w14:paraId="40DF807A" w14:textId="77777777" w:rsidR="00D07FFE" w:rsidRPr="00093E38" w:rsidRDefault="00D07FFE" w:rsidP="00093E38">
            <w:pPr>
              <w:spacing w:line="360" w:lineRule="auto"/>
              <w:rPr>
                <w:rFonts w:cs="Arial"/>
              </w:rPr>
            </w:pPr>
          </w:p>
          <w:p w14:paraId="074CBAD8" w14:textId="77777777" w:rsidR="00D07FFE" w:rsidRPr="00093E38" w:rsidRDefault="00D07FFE" w:rsidP="00093E38">
            <w:pPr>
              <w:spacing w:line="360" w:lineRule="auto"/>
              <w:rPr>
                <w:rFonts w:cs="Arial"/>
              </w:rPr>
            </w:pPr>
          </w:p>
          <w:p w14:paraId="51501077" w14:textId="77777777" w:rsidR="00D07FFE" w:rsidRPr="00093E38" w:rsidRDefault="00D07FFE" w:rsidP="00093E38">
            <w:pPr>
              <w:spacing w:line="360" w:lineRule="auto"/>
              <w:rPr>
                <w:rFonts w:cs="Arial"/>
              </w:rPr>
            </w:pPr>
          </w:p>
          <w:p w14:paraId="6812193E" w14:textId="77777777" w:rsidR="00D07FFE" w:rsidRPr="00093E38" w:rsidRDefault="00D07FFE" w:rsidP="00093E38">
            <w:pPr>
              <w:spacing w:line="360" w:lineRule="auto"/>
              <w:rPr>
                <w:rFonts w:cs="Arial"/>
              </w:rPr>
            </w:pPr>
          </w:p>
          <w:p w14:paraId="77619CD9" w14:textId="77777777" w:rsidR="00D07FFE" w:rsidRPr="00093E38" w:rsidRDefault="00D07FFE" w:rsidP="00093E38">
            <w:pPr>
              <w:spacing w:line="360" w:lineRule="auto"/>
              <w:rPr>
                <w:rFonts w:cs="Arial"/>
              </w:rPr>
            </w:pPr>
          </w:p>
          <w:p w14:paraId="6A870AA3" w14:textId="77777777" w:rsidR="00D07FFE" w:rsidRPr="00093E38" w:rsidRDefault="00D07FFE" w:rsidP="00093E38">
            <w:pPr>
              <w:spacing w:line="360" w:lineRule="auto"/>
              <w:rPr>
                <w:rFonts w:cs="Arial"/>
              </w:rPr>
            </w:pPr>
          </w:p>
          <w:p w14:paraId="503B6557" w14:textId="77777777" w:rsidR="00D07FFE" w:rsidRPr="00093E38" w:rsidRDefault="00D07FFE" w:rsidP="00093E38">
            <w:pPr>
              <w:spacing w:line="360" w:lineRule="auto"/>
              <w:rPr>
                <w:rFonts w:cs="Arial"/>
              </w:rPr>
            </w:pPr>
          </w:p>
          <w:p w14:paraId="7D007B61" w14:textId="77777777" w:rsidR="00D07FFE" w:rsidRPr="00093E38" w:rsidRDefault="00D07FFE" w:rsidP="00093E38">
            <w:pPr>
              <w:spacing w:line="360" w:lineRule="auto"/>
              <w:rPr>
                <w:rFonts w:cs="Arial"/>
              </w:rPr>
            </w:pPr>
          </w:p>
          <w:p w14:paraId="4CE6B85A" w14:textId="77777777" w:rsidR="00D07FFE" w:rsidRPr="00093E38" w:rsidRDefault="00D07FFE" w:rsidP="00093E38">
            <w:pPr>
              <w:spacing w:line="360" w:lineRule="auto"/>
              <w:rPr>
                <w:rFonts w:cs="Arial"/>
              </w:rPr>
            </w:pPr>
          </w:p>
          <w:p w14:paraId="5DA59639" w14:textId="77777777" w:rsidR="00D07FFE" w:rsidRPr="00093E38" w:rsidRDefault="00D07FFE" w:rsidP="00093E38">
            <w:pPr>
              <w:spacing w:line="360" w:lineRule="auto"/>
              <w:rPr>
                <w:rFonts w:cs="Arial"/>
              </w:rPr>
            </w:pPr>
          </w:p>
          <w:p w14:paraId="4FBC43D1" w14:textId="77777777" w:rsidR="00D07FFE" w:rsidRPr="00093E38" w:rsidRDefault="00D07FFE" w:rsidP="00093E38">
            <w:pPr>
              <w:spacing w:line="360" w:lineRule="auto"/>
              <w:rPr>
                <w:rFonts w:cs="Arial"/>
              </w:rPr>
            </w:pPr>
          </w:p>
          <w:p w14:paraId="1C559C98" w14:textId="77777777" w:rsidR="00D07FFE" w:rsidRPr="00093E38" w:rsidRDefault="00D07FFE" w:rsidP="00093E38">
            <w:pPr>
              <w:spacing w:line="360" w:lineRule="auto"/>
              <w:rPr>
                <w:rFonts w:cs="Arial"/>
              </w:rPr>
            </w:pPr>
          </w:p>
          <w:p w14:paraId="1697FDA7" w14:textId="77777777" w:rsidR="00D07FFE" w:rsidRPr="00093E38" w:rsidRDefault="00D07FFE" w:rsidP="00093E38">
            <w:pPr>
              <w:spacing w:line="360" w:lineRule="auto"/>
              <w:rPr>
                <w:rFonts w:cs="Arial"/>
              </w:rPr>
            </w:pPr>
          </w:p>
          <w:p w14:paraId="48B52646" w14:textId="77777777" w:rsidR="00D07FFE" w:rsidRPr="00093E38" w:rsidRDefault="00D07FFE" w:rsidP="00093E38">
            <w:pPr>
              <w:spacing w:line="360" w:lineRule="auto"/>
              <w:rPr>
                <w:rFonts w:cs="Arial"/>
              </w:rPr>
            </w:pPr>
          </w:p>
          <w:p w14:paraId="199BD905" w14:textId="77777777" w:rsidR="00D07FFE" w:rsidRPr="00093E38" w:rsidRDefault="00D07FFE" w:rsidP="00093E38">
            <w:pPr>
              <w:spacing w:line="360" w:lineRule="auto"/>
              <w:rPr>
                <w:rFonts w:cs="Arial"/>
              </w:rPr>
            </w:pPr>
          </w:p>
          <w:p w14:paraId="5E305762" w14:textId="77777777" w:rsidR="00D07FFE" w:rsidRPr="00093E38" w:rsidRDefault="00D07FFE" w:rsidP="00093E38">
            <w:pPr>
              <w:spacing w:line="360" w:lineRule="auto"/>
              <w:rPr>
                <w:rFonts w:cs="Arial"/>
              </w:rPr>
            </w:pPr>
          </w:p>
          <w:p w14:paraId="66AE1768" w14:textId="0FF8D556" w:rsidR="00D07FFE" w:rsidRPr="00093E38" w:rsidRDefault="00D07FFE" w:rsidP="00093E38">
            <w:pPr>
              <w:spacing w:line="360" w:lineRule="auto"/>
              <w:rPr>
                <w:rFonts w:cs="Arial"/>
              </w:rPr>
            </w:pPr>
          </w:p>
        </w:tc>
        <w:tc>
          <w:tcPr>
            <w:tcW w:w="6848" w:type="dxa"/>
            <w:gridSpan w:val="2"/>
          </w:tcPr>
          <w:p w14:paraId="3FC4D8C8" w14:textId="69BA8351" w:rsidR="002258AC" w:rsidRPr="00093E38" w:rsidRDefault="00617572" w:rsidP="008F7169">
            <w:pPr>
              <w:pStyle w:val="ListParagraph"/>
              <w:tabs>
                <w:tab w:val="left" w:pos="396"/>
              </w:tabs>
              <w:spacing w:line="360" w:lineRule="auto"/>
              <w:ind w:left="0"/>
              <w:jc w:val="both"/>
              <w:rPr>
                <w:rFonts w:cs="Arial"/>
              </w:rPr>
            </w:pPr>
            <w:r w:rsidRPr="00093E38">
              <w:rPr>
                <w:rFonts w:cs="Arial"/>
              </w:rPr>
              <w:t>6</w:t>
            </w:r>
            <w:r w:rsidR="002258AC" w:rsidRPr="00093E38">
              <w:rPr>
                <w:rFonts w:cs="Arial"/>
              </w:rPr>
              <w:t>.-(1)</w:t>
            </w:r>
            <w:r w:rsidR="000A2B2B">
              <w:rPr>
                <w:rFonts w:cs="Arial"/>
              </w:rPr>
              <w:tab/>
            </w:r>
            <w:r w:rsidR="002258AC" w:rsidRPr="00093E38">
              <w:rPr>
                <w:rFonts w:cs="Arial"/>
              </w:rPr>
              <w:t xml:space="preserve">Το Ταμείο </w:t>
            </w:r>
            <w:r w:rsidR="00581812" w:rsidRPr="00093E38">
              <w:rPr>
                <w:rFonts w:cs="Arial"/>
              </w:rPr>
              <w:t xml:space="preserve">διαθέτει </w:t>
            </w:r>
            <w:r w:rsidR="002258AC" w:rsidRPr="00093E38">
              <w:rPr>
                <w:rFonts w:cs="Arial"/>
              </w:rPr>
              <w:t>δικούς του πόρους και δικό του προϋπολογισμό</w:t>
            </w:r>
            <w:r w:rsidR="003A3BFA">
              <w:rPr>
                <w:rFonts w:cs="Arial"/>
              </w:rPr>
              <w:t>,</w:t>
            </w:r>
            <w:r w:rsidR="002258AC" w:rsidRPr="00093E38">
              <w:rPr>
                <w:rFonts w:cs="Arial"/>
              </w:rPr>
              <w:t xml:space="preserve"> οι</w:t>
            </w:r>
            <w:r w:rsidR="003A3BFA">
              <w:rPr>
                <w:rFonts w:cs="Arial"/>
              </w:rPr>
              <w:t xml:space="preserve"> δε</w:t>
            </w:r>
            <w:r w:rsidR="002258AC" w:rsidRPr="00093E38">
              <w:rPr>
                <w:rFonts w:cs="Arial"/>
              </w:rPr>
              <w:t xml:space="preserve"> πόροι του για τη χρηματοδότηση των Σχεδίων Χορηγιών και κάλυψη των λειτουργικών </w:t>
            </w:r>
            <w:r w:rsidRPr="00093E38">
              <w:rPr>
                <w:rFonts w:cs="Arial"/>
              </w:rPr>
              <w:t xml:space="preserve">και λοιπών </w:t>
            </w:r>
            <w:r w:rsidR="002258AC" w:rsidRPr="00093E38">
              <w:rPr>
                <w:rFonts w:cs="Arial"/>
              </w:rPr>
              <w:t>του εξόδων προέρχονται από-</w:t>
            </w:r>
          </w:p>
          <w:p w14:paraId="5E7CA2FF" w14:textId="77777777" w:rsidR="00D74257" w:rsidRPr="00093E38" w:rsidRDefault="00D74257" w:rsidP="00093E38">
            <w:pPr>
              <w:pStyle w:val="ListParagraph"/>
              <w:tabs>
                <w:tab w:val="left" w:pos="396"/>
              </w:tabs>
              <w:spacing w:line="360" w:lineRule="auto"/>
              <w:ind w:left="0"/>
              <w:jc w:val="both"/>
              <w:rPr>
                <w:rFonts w:cs="Arial"/>
              </w:rPr>
            </w:pPr>
          </w:p>
          <w:p w14:paraId="7DBD4EFD" w14:textId="03ABC1F1" w:rsidR="002258AC" w:rsidRPr="00093E38" w:rsidRDefault="002258AC" w:rsidP="00054F53">
            <w:pPr>
              <w:pStyle w:val="ListParagraph"/>
              <w:tabs>
                <w:tab w:val="left" w:pos="884"/>
              </w:tabs>
              <w:spacing w:line="360" w:lineRule="auto"/>
              <w:ind w:left="1312" w:hanging="570"/>
              <w:jc w:val="both"/>
              <w:rPr>
                <w:rFonts w:cs="Arial"/>
              </w:rPr>
            </w:pPr>
            <w:r w:rsidRPr="00093E38">
              <w:rPr>
                <w:rFonts w:cs="Arial"/>
              </w:rPr>
              <w:t xml:space="preserve">(α) </w:t>
            </w:r>
            <w:r w:rsidR="000A2B2B">
              <w:rPr>
                <w:rFonts w:cs="Arial"/>
              </w:rPr>
              <w:tab/>
            </w:r>
            <w:r w:rsidRPr="00093E38">
              <w:rPr>
                <w:rFonts w:cs="Arial"/>
              </w:rPr>
              <w:t xml:space="preserve">την επιβολή και είσπραξη του τέλους κατανάλωσης επί της καταναλισκόμενης ηλεκτρικής ενέργειας </w:t>
            </w:r>
            <w:r w:rsidR="004A5B7C">
              <w:rPr>
                <w:rFonts w:cs="Arial"/>
              </w:rPr>
              <w:t>που</w:t>
            </w:r>
            <w:r w:rsidR="00F44A49">
              <w:rPr>
                <w:rFonts w:cs="Arial"/>
              </w:rPr>
              <w:t xml:space="preserve"> </w:t>
            </w:r>
            <w:r w:rsidR="000A2B2B">
              <w:rPr>
                <w:rFonts w:cs="Arial"/>
              </w:rPr>
              <w:t>προβλέπεται</w:t>
            </w:r>
            <w:r w:rsidRPr="00093E38">
              <w:rPr>
                <w:rFonts w:cs="Arial"/>
              </w:rPr>
              <w:t xml:space="preserve"> στο εδάφιο (</w:t>
            </w:r>
            <w:r w:rsidR="001B6134">
              <w:rPr>
                <w:rFonts w:cs="Arial"/>
              </w:rPr>
              <w:t>1</w:t>
            </w:r>
            <w:r w:rsidRPr="00093E38">
              <w:rPr>
                <w:rFonts w:cs="Arial"/>
              </w:rPr>
              <w:t xml:space="preserve">) του άρθρου </w:t>
            </w:r>
            <w:r w:rsidR="00B90396" w:rsidRPr="00093E38">
              <w:rPr>
                <w:rFonts w:cs="Arial"/>
              </w:rPr>
              <w:t>11</w:t>
            </w:r>
            <w:r w:rsidRPr="00093E38">
              <w:rPr>
                <w:rFonts w:cs="Arial"/>
              </w:rPr>
              <w:t>∙</w:t>
            </w:r>
          </w:p>
          <w:p w14:paraId="516A0D48" w14:textId="77777777" w:rsidR="00483BE7" w:rsidRPr="00093E38" w:rsidRDefault="00483BE7" w:rsidP="00093E38">
            <w:pPr>
              <w:pStyle w:val="ListParagraph"/>
              <w:tabs>
                <w:tab w:val="left" w:pos="396"/>
              </w:tabs>
              <w:spacing w:line="360" w:lineRule="auto"/>
              <w:ind w:left="219"/>
              <w:jc w:val="both"/>
              <w:rPr>
                <w:rFonts w:cs="Arial"/>
              </w:rPr>
            </w:pPr>
          </w:p>
          <w:p w14:paraId="37B59F2E" w14:textId="67EA41AA" w:rsidR="002258AC" w:rsidRPr="00093E38" w:rsidRDefault="002258AC" w:rsidP="00054F53">
            <w:pPr>
              <w:pStyle w:val="ListParagraph"/>
              <w:tabs>
                <w:tab w:val="left" w:pos="884"/>
              </w:tabs>
              <w:spacing w:line="360" w:lineRule="auto"/>
              <w:ind w:left="1312" w:hanging="570"/>
              <w:jc w:val="both"/>
              <w:rPr>
                <w:rFonts w:cs="Arial"/>
              </w:rPr>
            </w:pPr>
            <w:r w:rsidRPr="00093E38">
              <w:rPr>
                <w:rFonts w:cs="Arial"/>
              </w:rPr>
              <w:t>(</w:t>
            </w:r>
            <w:r w:rsidR="00EE0ADE">
              <w:rPr>
                <w:rFonts w:cs="Arial"/>
              </w:rPr>
              <w:t>β</w:t>
            </w:r>
            <w:r w:rsidRPr="00093E38">
              <w:rPr>
                <w:rFonts w:cs="Arial"/>
              </w:rPr>
              <w:t xml:space="preserve">) </w:t>
            </w:r>
            <w:r w:rsidR="000A2B2B">
              <w:rPr>
                <w:rFonts w:cs="Arial"/>
              </w:rPr>
              <w:tab/>
            </w:r>
            <w:r w:rsidRPr="00093E38">
              <w:rPr>
                <w:rFonts w:cs="Arial"/>
              </w:rPr>
              <w:t>την επιβολή τέλους διαχείρισης των αιτήσεων που υποβάλλονται</w:t>
            </w:r>
            <w:r w:rsidR="000A2B2B">
              <w:rPr>
                <w:rFonts w:cs="Arial"/>
              </w:rPr>
              <w:t>,</w:t>
            </w:r>
            <w:r w:rsidRPr="00093E38">
              <w:rPr>
                <w:rFonts w:cs="Arial"/>
              </w:rPr>
              <w:t xml:space="preserve"> για να τύχουν επιδότησης ή χρηματοδότησης από το Ταμείο, όπως αυτό καθορίζεται σε σχετικές ανακοινώσεις της Επιτροπής·</w:t>
            </w:r>
          </w:p>
          <w:p w14:paraId="6C8C5AD2" w14:textId="77777777" w:rsidR="00483BE7" w:rsidRPr="00093E38" w:rsidRDefault="00483BE7" w:rsidP="00093E38">
            <w:pPr>
              <w:pStyle w:val="ListParagraph"/>
              <w:tabs>
                <w:tab w:val="left" w:pos="396"/>
              </w:tabs>
              <w:spacing w:line="360" w:lineRule="auto"/>
              <w:ind w:left="219"/>
              <w:jc w:val="both"/>
              <w:rPr>
                <w:rFonts w:cs="Arial"/>
              </w:rPr>
            </w:pPr>
          </w:p>
          <w:p w14:paraId="4DA873FD" w14:textId="3273D66D" w:rsidR="002258AC" w:rsidRPr="00093E38" w:rsidRDefault="002258AC" w:rsidP="00054F53">
            <w:pPr>
              <w:pStyle w:val="ListParagraph"/>
              <w:tabs>
                <w:tab w:val="left" w:pos="884"/>
              </w:tabs>
              <w:spacing w:line="360" w:lineRule="auto"/>
              <w:ind w:left="1312" w:hanging="570"/>
              <w:jc w:val="both"/>
              <w:rPr>
                <w:rFonts w:cs="Arial"/>
              </w:rPr>
            </w:pPr>
            <w:r w:rsidRPr="00093E38">
              <w:rPr>
                <w:rFonts w:cs="Arial"/>
              </w:rPr>
              <w:t>(</w:t>
            </w:r>
            <w:r w:rsidR="00EE0ADE">
              <w:rPr>
                <w:rFonts w:cs="Arial"/>
              </w:rPr>
              <w:t>γ</w:t>
            </w:r>
            <w:r w:rsidRPr="00093E38">
              <w:rPr>
                <w:rFonts w:cs="Arial"/>
              </w:rPr>
              <w:t>)</w:t>
            </w:r>
            <w:r w:rsidR="000A2B2B">
              <w:rPr>
                <w:rFonts w:cs="Arial"/>
              </w:rPr>
              <w:tab/>
            </w:r>
            <w:r w:rsidRPr="00093E38">
              <w:rPr>
                <w:rFonts w:cs="Arial"/>
              </w:rPr>
              <w:t xml:space="preserve">τις εκάστοτε </w:t>
            </w:r>
            <w:r w:rsidR="00D07FFE" w:rsidRPr="00093E38">
              <w:rPr>
                <w:rFonts w:cs="Arial"/>
              </w:rPr>
              <w:t>εγκεκριμένες κρατικές</w:t>
            </w:r>
            <w:r w:rsidR="00D07FFE" w:rsidRPr="00093E38" w:rsidDel="00D07FFE">
              <w:rPr>
                <w:rFonts w:cs="Arial"/>
              </w:rPr>
              <w:t xml:space="preserve"> </w:t>
            </w:r>
            <w:r w:rsidRPr="00093E38">
              <w:rPr>
                <w:rFonts w:cs="Arial"/>
              </w:rPr>
              <w:t>χορηγίες</w:t>
            </w:r>
            <w:r w:rsidR="00063AA3">
              <w:rPr>
                <w:rFonts w:cs="Arial"/>
              </w:rPr>
              <w:t>,</w:t>
            </w:r>
            <w:r w:rsidRPr="00093E38">
              <w:rPr>
                <w:rFonts w:cs="Arial"/>
              </w:rPr>
              <w:t xml:space="preserve"> </w:t>
            </w:r>
            <w:r w:rsidR="00D07FFE" w:rsidRPr="00093E38">
              <w:rPr>
                <w:rFonts w:cs="Arial"/>
              </w:rPr>
              <w:t>τηρουμένων των διατάξεων του περί της Δημοσιονομικής Ευθύνης και του Δημοσιονομικού Πλαισίου Νόμου</w:t>
            </w:r>
            <w:r w:rsidRPr="00093E38">
              <w:rPr>
                <w:rFonts w:cs="Arial"/>
              </w:rPr>
              <w:t>∙</w:t>
            </w:r>
          </w:p>
          <w:p w14:paraId="5F85180F" w14:textId="77777777" w:rsidR="00483BE7" w:rsidRPr="00093E38" w:rsidRDefault="00483BE7" w:rsidP="00093E38">
            <w:pPr>
              <w:pStyle w:val="ListParagraph"/>
              <w:tabs>
                <w:tab w:val="left" w:pos="396"/>
              </w:tabs>
              <w:spacing w:line="360" w:lineRule="auto"/>
              <w:ind w:left="219"/>
              <w:jc w:val="both"/>
              <w:rPr>
                <w:rFonts w:cs="Arial"/>
              </w:rPr>
            </w:pPr>
          </w:p>
          <w:p w14:paraId="0C45F163" w14:textId="77777777" w:rsidR="002258AC" w:rsidRDefault="002258AC" w:rsidP="00054F53">
            <w:pPr>
              <w:pStyle w:val="ListParagraph"/>
              <w:tabs>
                <w:tab w:val="left" w:pos="884"/>
              </w:tabs>
              <w:spacing w:line="360" w:lineRule="auto"/>
              <w:ind w:left="1312" w:hanging="570"/>
              <w:jc w:val="both"/>
              <w:rPr>
                <w:rFonts w:cs="Arial"/>
              </w:rPr>
            </w:pPr>
            <w:r w:rsidRPr="00093E38">
              <w:rPr>
                <w:rFonts w:cs="Arial"/>
              </w:rPr>
              <w:t>(</w:t>
            </w:r>
            <w:r w:rsidR="00EE0ADE">
              <w:rPr>
                <w:rFonts w:cs="Arial"/>
              </w:rPr>
              <w:t>δ</w:t>
            </w:r>
            <w:r w:rsidRPr="00093E38">
              <w:rPr>
                <w:rFonts w:cs="Arial"/>
              </w:rPr>
              <w:t>)</w:t>
            </w:r>
            <w:r w:rsidR="000A2B2B">
              <w:rPr>
                <w:rFonts w:cs="Arial"/>
              </w:rPr>
              <w:tab/>
            </w:r>
            <w:r w:rsidRPr="00093E38">
              <w:rPr>
                <w:rFonts w:cs="Arial"/>
              </w:rPr>
              <w:t>οποιεσδήποτε άλλες δωρεές, τόκους από καταθέσεις ή επενδύσεις των χρημάτων του Ταμείου ή άλλα έσοδα</w:t>
            </w:r>
            <w:r w:rsidR="00483BE7" w:rsidRPr="00093E38">
              <w:rPr>
                <w:rFonts w:cs="Arial"/>
              </w:rPr>
              <w:t>,</w:t>
            </w:r>
            <w:r w:rsidRPr="00093E38">
              <w:rPr>
                <w:rFonts w:cs="Arial"/>
              </w:rPr>
              <w:t xml:space="preserve"> </w:t>
            </w:r>
            <w:r w:rsidR="000A2B2B">
              <w:rPr>
                <w:rFonts w:cs="Arial"/>
              </w:rPr>
              <w:t>περιλαμβανομένων εσόδων</w:t>
            </w:r>
            <w:r w:rsidRPr="00093E38">
              <w:rPr>
                <w:rFonts w:cs="Arial"/>
              </w:rPr>
              <w:t xml:space="preserve"> </w:t>
            </w:r>
            <w:r w:rsidR="00017012" w:rsidRPr="00093E38">
              <w:rPr>
                <w:rFonts w:cs="Arial"/>
              </w:rPr>
              <w:t>από την αξιοποίηση εγγυήσεων προέλευσης ενέργειας και από συνεισφορές από υπόχρεα μέρη</w:t>
            </w:r>
            <w:r w:rsidR="00323860">
              <w:rPr>
                <w:rFonts w:cs="Arial"/>
              </w:rPr>
              <w:t>ꞏ</w:t>
            </w:r>
          </w:p>
          <w:p w14:paraId="228A7959" w14:textId="77777777" w:rsidR="00323860" w:rsidRDefault="00323860" w:rsidP="008F7169">
            <w:pPr>
              <w:pStyle w:val="ListParagraph"/>
              <w:tabs>
                <w:tab w:val="left" w:pos="884"/>
              </w:tabs>
              <w:spacing w:line="360" w:lineRule="auto"/>
              <w:ind w:left="1167" w:hanging="425"/>
              <w:jc w:val="both"/>
              <w:rPr>
                <w:rFonts w:cs="Arial"/>
              </w:rPr>
            </w:pPr>
          </w:p>
          <w:p w14:paraId="246A14DE" w14:textId="4A7ADCCF" w:rsidR="00323860" w:rsidRDefault="00323860" w:rsidP="00054F53">
            <w:pPr>
              <w:pStyle w:val="ListParagraph"/>
              <w:tabs>
                <w:tab w:val="left" w:pos="884"/>
              </w:tabs>
              <w:spacing w:line="360" w:lineRule="auto"/>
              <w:ind w:left="1312" w:hanging="570"/>
              <w:jc w:val="both"/>
              <w:rPr>
                <w:rFonts w:cs="Arial"/>
              </w:rPr>
            </w:pPr>
            <w:r>
              <w:rPr>
                <w:rFonts w:cs="Arial"/>
              </w:rPr>
              <w:t>(ε)</w:t>
            </w:r>
            <w:r>
              <w:rPr>
                <w:rFonts w:cs="Arial"/>
              </w:rPr>
              <w:tab/>
            </w:r>
            <w:r w:rsidRPr="00323860">
              <w:rPr>
                <w:rFonts w:cs="Arial"/>
              </w:rPr>
              <w:t>μέρος των εσόδων που προκύπτουν από τη δημοπράτηση δικαιωμάτων εκπομπών αερίων του θερμοκηπίου προς όφελος της Δημοκρατίας</w:t>
            </w:r>
            <w:r w:rsidR="001B6477" w:rsidRPr="001B6477">
              <w:rPr>
                <w:rFonts w:cs="Arial"/>
              </w:rPr>
              <w:t>, εφόσον αποφασιστεί από το Υπουργικό Συμβούλιο</w:t>
            </w:r>
            <w:r w:rsidRPr="00323860">
              <w:rPr>
                <w:rFonts w:cs="Arial"/>
              </w:rPr>
              <w:t>:</w:t>
            </w:r>
          </w:p>
          <w:p w14:paraId="66965D50" w14:textId="77777777" w:rsidR="00323860" w:rsidRPr="00323860" w:rsidRDefault="00323860" w:rsidP="00054F53">
            <w:pPr>
              <w:pStyle w:val="ListParagraph"/>
              <w:tabs>
                <w:tab w:val="left" w:pos="884"/>
              </w:tabs>
              <w:spacing w:line="360" w:lineRule="auto"/>
              <w:ind w:left="1312" w:hanging="570"/>
              <w:jc w:val="both"/>
              <w:rPr>
                <w:rFonts w:cs="Arial"/>
              </w:rPr>
            </w:pPr>
          </w:p>
          <w:p w14:paraId="7057EA4E" w14:textId="77777777" w:rsidR="00323860" w:rsidRDefault="00323860" w:rsidP="00054F53">
            <w:pPr>
              <w:pStyle w:val="ListParagraph"/>
              <w:tabs>
                <w:tab w:val="left" w:pos="884"/>
              </w:tabs>
              <w:spacing w:line="360" w:lineRule="auto"/>
              <w:ind w:left="1312" w:hanging="570"/>
              <w:jc w:val="both"/>
              <w:rPr>
                <w:rFonts w:cs="Arial"/>
              </w:rPr>
            </w:pPr>
            <w:r w:rsidRPr="00323860">
              <w:rPr>
                <w:rFonts w:cs="Arial"/>
              </w:rPr>
              <w:lastRenderedPageBreak/>
              <w:tab/>
            </w:r>
            <w:r w:rsidRPr="00323860">
              <w:rPr>
                <w:rFonts w:cs="Arial"/>
              </w:rPr>
              <w:tab/>
            </w:r>
            <w:r>
              <w:rPr>
                <w:rFonts w:cs="Arial"/>
              </w:rPr>
              <w:tab/>
            </w:r>
            <w:r>
              <w:rPr>
                <w:rFonts w:cs="Arial"/>
              </w:rPr>
              <w:tab/>
            </w:r>
            <w:r w:rsidRPr="00323860">
              <w:rPr>
                <w:rFonts w:cs="Arial"/>
              </w:rPr>
              <w:t>Νοείται ότι, η Επιτροπή, το συντομότερο δυνατόν μετά το τέλος κάθε έτους, ενημερώνει την Κοινοβουλευτική Επιτροπή Ενέργειας, Εμπορίου, Βιομηχανίας και Τουρισμού για το ποσό που κατατέθηκε στο Ταμείο από τα πιο πάνω έσοδα</w:t>
            </w:r>
            <w:r w:rsidR="000B35B4">
              <w:rPr>
                <w:rFonts w:cs="Arial"/>
              </w:rPr>
              <w:t>∙</w:t>
            </w:r>
          </w:p>
          <w:p w14:paraId="4CE30DD5" w14:textId="77777777" w:rsidR="000B35B4" w:rsidRDefault="000B35B4" w:rsidP="00323860">
            <w:pPr>
              <w:pStyle w:val="ListParagraph"/>
              <w:tabs>
                <w:tab w:val="left" w:pos="884"/>
              </w:tabs>
              <w:spacing w:line="360" w:lineRule="auto"/>
              <w:ind w:left="1167" w:hanging="425"/>
              <w:jc w:val="both"/>
              <w:rPr>
                <w:rFonts w:cs="Arial"/>
              </w:rPr>
            </w:pPr>
          </w:p>
          <w:p w14:paraId="5276874D" w14:textId="2C965125" w:rsidR="000B35B4" w:rsidRPr="00093E38" w:rsidRDefault="000B35B4" w:rsidP="00054F53">
            <w:pPr>
              <w:pStyle w:val="ListParagraph"/>
              <w:tabs>
                <w:tab w:val="left" w:pos="884"/>
              </w:tabs>
              <w:spacing w:line="360" w:lineRule="auto"/>
              <w:ind w:left="1312" w:hanging="570"/>
              <w:jc w:val="both"/>
              <w:rPr>
                <w:rFonts w:cs="Arial"/>
              </w:rPr>
            </w:pPr>
            <w:r>
              <w:rPr>
                <w:rFonts w:cs="Arial"/>
              </w:rPr>
              <w:t>(</w:t>
            </w:r>
            <w:proofErr w:type="spellStart"/>
            <w:r>
              <w:rPr>
                <w:rFonts w:cs="Arial"/>
              </w:rPr>
              <w:t>στ</w:t>
            </w:r>
            <w:proofErr w:type="spellEnd"/>
            <w:r>
              <w:rPr>
                <w:rFonts w:cs="Arial"/>
              </w:rPr>
              <w:t>)</w:t>
            </w:r>
            <w:r>
              <w:rPr>
                <w:rFonts w:cs="Arial"/>
              </w:rPr>
              <w:tab/>
              <w:t>την εκμετάλλευση</w:t>
            </w:r>
            <w:r w:rsidRPr="000B35B4">
              <w:rPr>
                <w:rFonts w:eastAsiaTheme="minorHAnsi" w:cs="Arial"/>
                <w:bCs/>
                <w:color w:val="000000"/>
                <w:sz w:val="22"/>
                <w:szCs w:val="22"/>
                <w:bdr w:val="none" w:sz="0" w:space="0" w:color="auto" w:frame="1"/>
                <w:lang w:eastAsia="en-US"/>
              </w:rPr>
              <w:t xml:space="preserve"> </w:t>
            </w:r>
            <w:r w:rsidRPr="000B35B4">
              <w:rPr>
                <w:rFonts w:cs="Arial"/>
                <w:bCs/>
              </w:rPr>
              <w:t>των πιστοποιητικών εγγυήσεως προέλευσης κάθε τεχνολογίας των συστημάτων ανανεώσιμων πηγών ενέργειας, περιλαμβανομένων των συστημάτων με εγγυημένη σταθερή τιμή (</w:t>
            </w:r>
            <w:r w:rsidRPr="000B35B4">
              <w:rPr>
                <w:rFonts w:cs="Arial"/>
                <w:bCs/>
                <w:lang w:val="en-GB"/>
              </w:rPr>
              <w:t>Feed</w:t>
            </w:r>
            <w:r w:rsidRPr="000B35B4">
              <w:rPr>
                <w:rFonts w:cs="Arial"/>
                <w:bCs/>
              </w:rPr>
              <w:t xml:space="preserve"> </w:t>
            </w:r>
            <w:r w:rsidRPr="000B35B4">
              <w:rPr>
                <w:rFonts w:cs="Arial"/>
                <w:bCs/>
                <w:lang w:val="en-GB"/>
              </w:rPr>
              <w:t>In</w:t>
            </w:r>
            <w:r w:rsidRPr="000B35B4">
              <w:rPr>
                <w:rFonts w:cs="Arial"/>
                <w:bCs/>
              </w:rPr>
              <w:t xml:space="preserve"> </w:t>
            </w:r>
            <w:r w:rsidRPr="000B35B4">
              <w:rPr>
                <w:rFonts w:cs="Arial"/>
                <w:bCs/>
                <w:lang w:val="en-GB"/>
              </w:rPr>
              <w:t>Tariff</w:t>
            </w:r>
            <w:r w:rsidRPr="000B35B4">
              <w:rPr>
                <w:rFonts w:cs="Arial"/>
                <w:bCs/>
              </w:rPr>
              <w:t>)</w:t>
            </w:r>
            <w:r>
              <w:rPr>
                <w:rFonts w:cs="Arial"/>
                <w:bCs/>
              </w:rPr>
              <w:t>.</w:t>
            </w:r>
          </w:p>
        </w:tc>
      </w:tr>
      <w:tr w:rsidR="00617572" w:rsidRPr="00093E38" w14:paraId="2C08227A" w14:textId="77777777" w:rsidTr="00093E38">
        <w:tc>
          <w:tcPr>
            <w:tcW w:w="2109" w:type="dxa"/>
          </w:tcPr>
          <w:p w14:paraId="0DF036A8" w14:textId="77777777" w:rsidR="00617572" w:rsidRPr="00093E38" w:rsidRDefault="00617572" w:rsidP="00093E38">
            <w:pPr>
              <w:spacing w:line="360" w:lineRule="auto"/>
              <w:rPr>
                <w:rFonts w:cs="Arial"/>
              </w:rPr>
            </w:pPr>
          </w:p>
        </w:tc>
        <w:tc>
          <w:tcPr>
            <w:tcW w:w="6848" w:type="dxa"/>
            <w:gridSpan w:val="2"/>
          </w:tcPr>
          <w:p w14:paraId="536D8806" w14:textId="77777777" w:rsidR="00617572" w:rsidRPr="00093E38" w:rsidRDefault="00617572" w:rsidP="00093E38">
            <w:pPr>
              <w:pStyle w:val="ListParagraph"/>
              <w:tabs>
                <w:tab w:val="left" w:pos="396"/>
              </w:tabs>
              <w:spacing w:line="360" w:lineRule="auto"/>
              <w:ind w:left="0"/>
              <w:jc w:val="both"/>
              <w:rPr>
                <w:rFonts w:cs="Arial"/>
              </w:rPr>
            </w:pPr>
          </w:p>
        </w:tc>
      </w:tr>
      <w:tr w:rsidR="00617572" w:rsidRPr="00093E38" w14:paraId="55A9BCB1" w14:textId="77777777" w:rsidTr="00093E38">
        <w:tc>
          <w:tcPr>
            <w:tcW w:w="2109" w:type="dxa"/>
          </w:tcPr>
          <w:p w14:paraId="4F1F630F" w14:textId="33A20CFF" w:rsidR="00617572" w:rsidRPr="00093E38" w:rsidRDefault="00617572" w:rsidP="00093E38">
            <w:pPr>
              <w:spacing w:line="360" w:lineRule="auto"/>
              <w:rPr>
                <w:rFonts w:cs="Arial"/>
              </w:rPr>
            </w:pPr>
          </w:p>
        </w:tc>
        <w:tc>
          <w:tcPr>
            <w:tcW w:w="6848" w:type="dxa"/>
            <w:gridSpan w:val="2"/>
          </w:tcPr>
          <w:p w14:paraId="6AD9602F" w14:textId="2513D0BB" w:rsidR="00483BE7" w:rsidRPr="00093E38" w:rsidRDefault="00617572" w:rsidP="00623DD4">
            <w:pPr>
              <w:pStyle w:val="ListParagraph"/>
              <w:tabs>
                <w:tab w:val="left" w:pos="884"/>
              </w:tabs>
              <w:spacing w:line="360" w:lineRule="auto"/>
              <w:ind w:left="1312" w:hanging="853"/>
              <w:jc w:val="both"/>
              <w:rPr>
                <w:rFonts w:cs="Arial"/>
                <w:iCs/>
              </w:rPr>
            </w:pPr>
            <w:r w:rsidRPr="00093E38">
              <w:rPr>
                <w:rFonts w:cs="Arial"/>
              </w:rPr>
              <w:t>(2)</w:t>
            </w:r>
            <w:r w:rsidR="00483BE7" w:rsidRPr="00093E38">
              <w:rPr>
                <w:rFonts w:cs="Arial"/>
              </w:rPr>
              <w:t>(α)</w:t>
            </w:r>
            <w:r w:rsidR="000A2B2B">
              <w:rPr>
                <w:rFonts w:cs="Arial"/>
              </w:rPr>
              <w:tab/>
            </w:r>
            <w:r w:rsidR="00C918CD" w:rsidRPr="00B05A2E">
              <w:rPr>
                <w:rFonts w:cs="Arial"/>
              </w:rPr>
              <w:t>Τηρουμένων</w:t>
            </w:r>
            <w:r w:rsidR="00C918CD" w:rsidRPr="00093E38">
              <w:rPr>
                <w:rFonts w:cs="Arial"/>
                <w:iCs/>
              </w:rPr>
              <w:t xml:space="preserve"> των διατάξεων του περί</w:t>
            </w:r>
            <w:r w:rsidR="000A2B2B">
              <w:rPr>
                <w:rFonts w:cs="Arial"/>
                <w:iCs/>
              </w:rPr>
              <w:t xml:space="preserve"> της</w:t>
            </w:r>
            <w:r w:rsidR="00C918CD" w:rsidRPr="00093E38">
              <w:rPr>
                <w:rFonts w:cs="Arial"/>
                <w:iCs/>
              </w:rPr>
              <w:t xml:space="preserve"> Δημοσιονομικής Ευθύνης και </w:t>
            </w:r>
            <w:r w:rsidR="000A2B2B">
              <w:rPr>
                <w:rFonts w:cs="Arial"/>
                <w:iCs/>
              </w:rPr>
              <w:t xml:space="preserve">του </w:t>
            </w:r>
            <w:r w:rsidR="00C918CD" w:rsidRPr="00093E38">
              <w:rPr>
                <w:rFonts w:cs="Arial"/>
                <w:iCs/>
              </w:rPr>
              <w:t xml:space="preserve">Δημοσιονομικού Πλαισίου Νόμου, η Επιτροπή καταρτίζει και υποβάλλει για έγκριση στον Υπουργό τον προϋπολογισμό του Ταμείου για το επόμενο οικονομικό έτος. </w:t>
            </w:r>
          </w:p>
          <w:p w14:paraId="6B8AF4BE" w14:textId="77777777" w:rsidR="00483BE7" w:rsidRPr="00093E38" w:rsidRDefault="00483BE7" w:rsidP="00093E38">
            <w:pPr>
              <w:pStyle w:val="ListParagraph"/>
              <w:tabs>
                <w:tab w:val="left" w:pos="396"/>
              </w:tabs>
              <w:spacing w:line="360" w:lineRule="auto"/>
              <w:ind w:left="0"/>
              <w:jc w:val="both"/>
              <w:rPr>
                <w:rFonts w:cs="Arial"/>
                <w:iCs/>
              </w:rPr>
            </w:pPr>
          </w:p>
          <w:p w14:paraId="4F882453" w14:textId="7804FBF4" w:rsidR="00617572" w:rsidRDefault="00483BE7" w:rsidP="00623DD4">
            <w:pPr>
              <w:pStyle w:val="ListParagraph"/>
              <w:tabs>
                <w:tab w:val="left" w:pos="884"/>
              </w:tabs>
              <w:spacing w:line="360" w:lineRule="auto"/>
              <w:ind w:left="1312" w:hanging="570"/>
              <w:jc w:val="both"/>
              <w:rPr>
                <w:rFonts w:cs="Arial"/>
                <w:iCs/>
              </w:rPr>
            </w:pPr>
            <w:r w:rsidRPr="00093E38">
              <w:rPr>
                <w:rFonts w:cs="Arial"/>
                <w:iCs/>
              </w:rPr>
              <w:t xml:space="preserve">(β) </w:t>
            </w:r>
            <w:r w:rsidR="00623DD4">
              <w:rPr>
                <w:rFonts w:cs="Arial"/>
                <w:iCs/>
              </w:rPr>
              <w:tab/>
            </w:r>
            <w:r w:rsidR="00C918CD" w:rsidRPr="00093E38">
              <w:rPr>
                <w:rFonts w:cs="Arial"/>
                <w:iCs/>
              </w:rPr>
              <w:t xml:space="preserve">Ο προϋπολογισμός του Ταμείου υποβάλλεται από τον Υπουργό στο </w:t>
            </w:r>
            <w:r w:rsidR="00C918CD" w:rsidRPr="008F7169">
              <w:rPr>
                <w:rFonts w:cs="Arial"/>
              </w:rPr>
              <w:t>Υπουργικό</w:t>
            </w:r>
            <w:r w:rsidR="00C918CD" w:rsidRPr="00093E38">
              <w:rPr>
                <w:rFonts w:cs="Arial"/>
                <w:iCs/>
              </w:rPr>
              <w:t xml:space="preserve"> Συμβούλιο για έγκριση και ακολούθως </w:t>
            </w:r>
            <w:r w:rsidR="00CC7575">
              <w:rPr>
                <w:rFonts w:cs="Arial"/>
                <w:iCs/>
              </w:rPr>
              <w:t xml:space="preserve">κατατίθεται </w:t>
            </w:r>
            <w:r w:rsidR="00C918CD" w:rsidRPr="00093E38">
              <w:rPr>
                <w:rFonts w:cs="Arial"/>
                <w:iCs/>
              </w:rPr>
              <w:t>στη Βουλή των Αντιπροσώπων</w:t>
            </w:r>
            <w:r w:rsidR="00152F6B">
              <w:rPr>
                <w:rFonts w:cs="Arial"/>
                <w:iCs/>
              </w:rPr>
              <w:t xml:space="preserve"> για έγκριση</w:t>
            </w:r>
            <w:r w:rsidR="00C918CD" w:rsidRPr="00093E38">
              <w:rPr>
                <w:rFonts w:cs="Arial"/>
                <w:iCs/>
              </w:rPr>
              <w:t>.</w:t>
            </w:r>
          </w:p>
          <w:p w14:paraId="043AD040" w14:textId="77777777" w:rsidR="000323A2" w:rsidRDefault="000323A2" w:rsidP="008F7169">
            <w:pPr>
              <w:pStyle w:val="ListParagraph"/>
              <w:tabs>
                <w:tab w:val="left" w:pos="884"/>
              </w:tabs>
              <w:spacing w:line="360" w:lineRule="auto"/>
              <w:ind w:left="1167" w:hanging="425"/>
              <w:jc w:val="both"/>
              <w:rPr>
                <w:rFonts w:cs="Arial"/>
                <w:iCs/>
              </w:rPr>
            </w:pPr>
          </w:p>
          <w:p w14:paraId="02280DE5" w14:textId="06E4EAC6" w:rsidR="000323A2" w:rsidRPr="00093E38" w:rsidRDefault="000323A2" w:rsidP="00623DD4">
            <w:pPr>
              <w:pStyle w:val="ListParagraph"/>
              <w:tabs>
                <w:tab w:val="left" w:pos="884"/>
              </w:tabs>
              <w:spacing w:line="360" w:lineRule="auto"/>
              <w:ind w:left="1312" w:hanging="570"/>
              <w:jc w:val="both"/>
              <w:rPr>
                <w:rFonts w:cs="Arial"/>
              </w:rPr>
            </w:pPr>
            <w:r>
              <w:rPr>
                <w:rFonts w:cs="Arial"/>
                <w:iCs/>
              </w:rPr>
              <w:t>(γ)</w:t>
            </w:r>
            <w:r>
              <w:rPr>
                <w:rFonts w:cs="Arial"/>
                <w:iCs/>
              </w:rPr>
              <w:tab/>
              <w:t xml:space="preserve">Ο προϋπολογισμός του Ταμείου περιλαμβάνει μακροπρόθεσμο </w:t>
            </w:r>
            <w:r w:rsidR="00321038">
              <w:rPr>
                <w:rFonts w:cs="Arial"/>
                <w:iCs/>
              </w:rPr>
              <w:t>σχεδιασμό αναφορικά με</w:t>
            </w:r>
            <w:r>
              <w:rPr>
                <w:rFonts w:cs="Arial"/>
                <w:iCs/>
              </w:rPr>
              <w:t xml:space="preserve"> την παροχή χρηματοδοτικής στήριξης σε επενδύσεις και δραστηριότητες </w:t>
            </w:r>
            <w:r w:rsidR="00321038">
              <w:rPr>
                <w:rFonts w:cs="Arial"/>
                <w:iCs/>
              </w:rPr>
              <w:t>ο</w:t>
            </w:r>
            <w:r>
              <w:rPr>
                <w:rFonts w:cs="Arial"/>
                <w:iCs/>
              </w:rPr>
              <w:t xml:space="preserve"> οποίο</w:t>
            </w:r>
            <w:r w:rsidR="00321038">
              <w:rPr>
                <w:rFonts w:cs="Arial"/>
                <w:iCs/>
              </w:rPr>
              <w:t>ς</w:t>
            </w:r>
            <w:r>
              <w:rPr>
                <w:rFonts w:cs="Arial"/>
                <w:iCs/>
              </w:rPr>
              <w:t xml:space="preserve"> καλύπτει τουλάχιστον τα επόμενα τρία (3) έτη.</w:t>
            </w:r>
          </w:p>
        </w:tc>
      </w:tr>
      <w:tr w:rsidR="00617572" w:rsidRPr="00093E38" w14:paraId="4F2EEDAD" w14:textId="77777777" w:rsidTr="00093E38">
        <w:tc>
          <w:tcPr>
            <w:tcW w:w="2109" w:type="dxa"/>
          </w:tcPr>
          <w:p w14:paraId="6BB8BC79" w14:textId="77777777" w:rsidR="00617572" w:rsidRPr="00093E38" w:rsidRDefault="00617572" w:rsidP="00093E38">
            <w:pPr>
              <w:spacing w:line="360" w:lineRule="auto"/>
              <w:rPr>
                <w:rFonts w:cs="Arial"/>
              </w:rPr>
            </w:pPr>
          </w:p>
        </w:tc>
        <w:tc>
          <w:tcPr>
            <w:tcW w:w="6848" w:type="dxa"/>
            <w:gridSpan w:val="2"/>
          </w:tcPr>
          <w:p w14:paraId="29236D90" w14:textId="77777777" w:rsidR="00617572" w:rsidRPr="00093E38" w:rsidRDefault="00617572" w:rsidP="00093E38">
            <w:pPr>
              <w:pStyle w:val="ListParagraph"/>
              <w:tabs>
                <w:tab w:val="left" w:pos="396"/>
              </w:tabs>
              <w:spacing w:line="360" w:lineRule="auto"/>
              <w:ind w:left="0"/>
              <w:jc w:val="both"/>
              <w:rPr>
                <w:rFonts w:cs="Arial"/>
              </w:rPr>
            </w:pPr>
          </w:p>
        </w:tc>
      </w:tr>
      <w:tr w:rsidR="00617572" w:rsidRPr="00093E38" w14:paraId="6BF58CA3" w14:textId="77777777" w:rsidTr="00093E38">
        <w:tc>
          <w:tcPr>
            <w:tcW w:w="2109" w:type="dxa"/>
          </w:tcPr>
          <w:p w14:paraId="5660E0CF" w14:textId="77777777" w:rsidR="00617572" w:rsidRPr="00093E38" w:rsidRDefault="00617572" w:rsidP="00093E38">
            <w:pPr>
              <w:spacing w:line="360" w:lineRule="auto"/>
              <w:rPr>
                <w:rFonts w:cs="Arial"/>
              </w:rPr>
            </w:pPr>
          </w:p>
          <w:p w14:paraId="5D9D52AB" w14:textId="77777777" w:rsidR="00617572" w:rsidRPr="00093E38" w:rsidRDefault="00617572" w:rsidP="00093E38">
            <w:pPr>
              <w:spacing w:line="360" w:lineRule="auto"/>
              <w:rPr>
                <w:rFonts w:cs="Arial"/>
              </w:rPr>
            </w:pPr>
          </w:p>
          <w:p w14:paraId="7779526B" w14:textId="1C5DCA73" w:rsidR="00617572" w:rsidRPr="00093E38" w:rsidRDefault="00617572" w:rsidP="00093E38">
            <w:pPr>
              <w:spacing w:line="360" w:lineRule="auto"/>
              <w:rPr>
                <w:rFonts w:cs="Arial"/>
              </w:rPr>
            </w:pPr>
          </w:p>
          <w:p w14:paraId="552C4E1B" w14:textId="77777777" w:rsidR="00C918CD" w:rsidRPr="00093E38" w:rsidRDefault="00C918CD" w:rsidP="00093E38">
            <w:pPr>
              <w:spacing w:line="360" w:lineRule="auto"/>
              <w:rPr>
                <w:rFonts w:cs="Arial"/>
              </w:rPr>
            </w:pPr>
          </w:p>
          <w:p w14:paraId="248F4420" w14:textId="77777777" w:rsidR="005D2053" w:rsidRDefault="00617572" w:rsidP="00093E38">
            <w:pPr>
              <w:spacing w:line="360" w:lineRule="auto"/>
              <w:jc w:val="right"/>
              <w:rPr>
                <w:rFonts w:cs="Arial"/>
              </w:rPr>
            </w:pPr>
            <w:r w:rsidRPr="00093E38">
              <w:rPr>
                <w:rFonts w:cs="Arial"/>
              </w:rPr>
              <w:lastRenderedPageBreak/>
              <w:t>38(Ι) του 2014</w:t>
            </w:r>
          </w:p>
          <w:p w14:paraId="6164C6D6" w14:textId="77777777" w:rsidR="005D2053" w:rsidRDefault="005D2053" w:rsidP="00093E38">
            <w:pPr>
              <w:spacing w:line="360" w:lineRule="auto"/>
              <w:jc w:val="right"/>
              <w:rPr>
                <w:rFonts w:cs="Arial"/>
              </w:rPr>
            </w:pPr>
            <w:r>
              <w:rPr>
                <w:rFonts w:cs="Arial"/>
              </w:rPr>
              <w:t>34</w:t>
            </w:r>
            <w:r w:rsidRPr="00093E38">
              <w:rPr>
                <w:rFonts w:cs="Arial"/>
              </w:rPr>
              <w:t>(Ι) του 201</w:t>
            </w:r>
            <w:r>
              <w:rPr>
                <w:rFonts w:cs="Arial"/>
              </w:rPr>
              <w:t>5</w:t>
            </w:r>
          </w:p>
          <w:p w14:paraId="50D75BFF" w14:textId="36DC968E" w:rsidR="00617572" w:rsidRPr="00093E38" w:rsidRDefault="005D2053" w:rsidP="00847381">
            <w:pPr>
              <w:spacing w:line="360" w:lineRule="auto"/>
              <w:ind w:right="-57"/>
              <w:jc w:val="right"/>
              <w:rPr>
                <w:rFonts w:cs="Arial"/>
              </w:rPr>
            </w:pPr>
            <w:r>
              <w:rPr>
                <w:rFonts w:cs="Arial"/>
              </w:rPr>
              <w:t>143</w:t>
            </w:r>
            <w:r w:rsidRPr="00093E38">
              <w:rPr>
                <w:rFonts w:cs="Arial"/>
              </w:rPr>
              <w:t>(Ι) του 201</w:t>
            </w:r>
            <w:r>
              <w:rPr>
                <w:rFonts w:cs="Arial"/>
              </w:rPr>
              <w:t>9</w:t>
            </w:r>
            <w:r w:rsidR="00617572" w:rsidRPr="00093E38">
              <w:rPr>
                <w:rFonts w:cs="Arial"/>
              </w:rPr>
              <w:t>.</w:t>
            </w:r>
          </w:p>
        </w:tc>
        <w:tc>
          <w:tcPr>
            <w:tcW w:w="6848" w:type="dxa"/>
            <w:gridSpan w:val="2"/>
          </w:tcPr>
          <w:p w14:paraId="70F11668" w14:textId="00B0ED29" w:rsidR="00617572" w:rsidRPr="00093E38" w:rsidRDefault="00617572" w:rsidP="008F7169">
            <w:pPr>
              <w:pStyle w:val="ListParagraph"/>
              <w:tabs>
                <w:tab w:val="left" w:pos="396"/>
              </w:tabs>
              <w:spacing w:line="360" w:lineRule="auto"/>
              <w:ind w:left="0" w:firstLine="459"/>
              <w:jc w:val="both"/>
              <w:rPr>
                <w:rFonts w:cs="Arial"/>
              </w:rPr>
            </w:pPr>
            <w:r w:rsidRPr="00093E38">
              <w:rPr>
                <w:rFonts w:cs="Arial"/>
              </w:rPr>
              <w:lastRenderedPageBreak/>
              <w:t xml:space="preserve">(3) Το Ταμείο τελεί </w:t>
            </w:r>
            <w:r w:rsidR="005D2053">
              <w:rPr>
                <w:rFonts w:cs="Arial"/>
              </w:rPr>
              <w:t xml:space="preserve">υπό </w:t>
            </w:r>
            <w:r w:rsidR="00C2381B">
              <w:rPr>
                <w:rFonts w:cs="Arial"/>
              </w:rPr>
              <w:t>τον έλεγχο</w:t>
            </w:r>
            <w:r w:rsidRPr="00093E38">
              <w:rPr>
                <w:rFonts w:cs="Arial"/>
              </w:rPr>
              <w:t xml:space="preserve"> του Γενικού Λογιστή</w:t>
            </w:r>
            <w:r w:rsidR="005D2053">
              <w:rPr>
                <w:rFonts w:cs="Arial"/>
              </w:rPr>
              <w:t>,</w:t>
            </w:r>
            <w:r w:rsidR="00FA04E7" w:rsidRPr="00093E38">
              <w:rPr>
                <w:rFonts w:cs="Arial"/>
              </w:rPr>
              <w:t xml:space="preserve"> </w:t>
            </w:r>
            <w:r w:rsidRPr="00093E38">
              <w:rPr>
                <w:rFonts w:cs="Arial"/>
              </w:rPr>
              <w:t xml:space="preserve">ο οποίος τηρεί </w:t>
            </w:r>
            <w:r w:rsidR="00FA04E7" w:rsidRPr="00093E38">
              <w:rPr>
                <w:rFonts w:cs="Arial"/>
              </w:rPr>
              <w:t xml:space="preserve">τα αναγκαία λογιστικά βιβλία και </w:t>
            </w:r>
            <w:r w:rsidRPr="00093E38">
              <w:rPr>
                <w:rFonts w:cs="Arial"/>
              </w:rPr>
              <w:t xml:space="preserve">λογαριασμούς, εκδίδει τις αναγκαίες αποδείξεις και προβαίνει στις εκάστοτε εγκρινόμενες από την Επιτροπή εισπράξεις και εκταμιεύσεις, </w:t>
            </w:r>
            <w:r w:rsidRPr="00093E38">
              <w:rPr>
                <w:rFonts w:cs="Arial"/>
              </w:rPr>
              <w:lastRenderedPageBreak/>
              <w:t xml:space="preserve">τηρουμένων των </w:t>
            </w:r>
            <w:r w:rsidR="005D2053">
              <w:rPr>
                <w:rFonts w:cs="Arial"/>
              </w:rPr>
              <w:t xml:space="preserve">διατάξεων </w:t>
            </w:r>
            <w:r w:rsidRPr="00093E38">
              <w:rPr>
                <w:rFonts w:cs="Arial"/>
              </w:rPr>
              <w:t>του περί της Λογιστικής και Δημοσιονομικής Διαχείρισης και Χρηματοοικονομικού Ελέγχου της Δημοκρατίας Νόμου.</w:t>
            </w:r>
          </w:p>
        </w:tc>
      </w:tr>
      <w:tr w:rsidR="00617572" w:rsidRPr="00093E38" w14:paraId="415C956A" w14:textId="77777777" w:rsidTr="00093E38">
        <w:tc>
          <w:tcPr>
            <w:tcW w:w="2109" w:type="dxa"/>
          </w:tcPr>
          <w:p w14:paraId="462148F8" w14:textId="77777777" w:rsidR="00617572" w:rsidRPr="00093E38" w:rsidRDefault="00617572" w:rsidP="00093E38">
            <w:pPr>
              <w:spacing w:line="360" w:lineRule="auto"/>
              <w:rPr>
                <w:rFonts w:cs="Arial"/>
              </w:rPr>
            </w:pPr>
          </w:p>
        </w:tc>
        <w:tc>
          <w:tcPr>
            <w:tcW w:w="6848" w:type="dxa"/>
            <w:gridSpan w:val="2"/>
          </w:tcPr>
          <w:p w14:paraId="05F92066" w14:textId="77777777" w:rsidR="00617572" w:rsidRPr="00093E38" w:rsidRDefault="00617572" w:rsidP="00093E38">
            <w:pPr>
              <w:pStyle w:val="ListParagraph"/>
              <w:tabs>
                <w:tab w:val="left" w:pos="396"/>
              </w:tabs>
              <w:spacing w:line="360" w:lineRule="auto"/>
              <w:ind w:left="0"/>
              <w:jc w:val="both"/>
              <w:rPr>
                <w:rFonts w:cs="Arial"/>
              </w:rPr>
            </w:pPr>
          </w:p>
        </w:tc>
      </w:tr>
      <w:tr w:rsidR="00C918CD" w:rsidRPr="00093E38" w14:paraId="220CC6FF" w14:textId="77777777" w:rsidTr="00093E38">
        <w:tc>
          <w:tcPr>
            <w:tcW w:w="2109" w:type="dxa"/>
          </w:tcPr>
          <w:p w14:paraId="330112F0" w14:textId="77777777" w:rsidR="00C918CD" w:rsidRPr="00093E38" w:rsidRDefault="00C918CD" w:rsidP="00093E38">
            <w:pPr>
              <w:spacing w:line="360" w:lineRule="auto"/>
              <w:rPr>
                <w:rFonts w:cs="Arial"/>
              </w:rPr>
            </w:pPr>
          </w:p>
          <w:p w14:paraId="17DCCB5E" w14:textId="200D849D" w:rsidR="00C918CD" w:rsidRPr="00093E38" w:rsidRDefault="00C918CD" w:rsidP="00093E38">
            <w:pPr>
              <w:spacing w:line="360" w:lineRule="auto"/>
              <w:rPr>
                <w:rFonts w:cs="Arial"/>
              </w:rPr>
            </w:pPr>
          </w:p>
        </w:tc>
        <w:tc>
          <w:tcPr>
            <w:tcW w:w="6848" w:type="dxa"/>
            <w:gridSpan w:val="2"/>
          </w:tcPr>
          <w:p w14:paraId="0C72900C" w14:textId="5E6C38B7" w:rsidR="00C918CD" w:rsidRPr="00093E38" w:rsidRDefault="00C918CD" w:rsidP="008F7169">
            <w:pPr>
              <w:pStyle w:val="ListParagraph"/>
              <w:tabs>
                <w:tab w:val="left" w:pos="396"/>
              </w:tabs>
              <w:spacing w:line="360" w:lineRule="auto"/>
              <w:ind w:left="0" w:firstLine="459"/>
              <w:jc w:val="both"/>
              <w:rPr>
                <w:rFonts w:cs="Arial"/>
              </w:rPr>
            </w:pPr>
            <w:r w:rsidRPr="00093E38">
              <w:rPr>
                <w:rFonts w:cs="Arial"/>
              </w:rPr>
              <w:t xml:space="preserve">(4) Οι </w:t>
            </w:r>
            <w:r w:rsidR="00FA04E7" w:rsidRPr="00093E38">
              <w:rPr>
                <w:rFonts w:cs="Arial"/>
              </w:rPr>
              <w:t xml:space="preserve">οικονομικές καταστάσεις </w:t>
            </w:r>
            <w:r w:rsidRPr="00093E38">
              <w:rPr>
                <w:rFonts w:cs="Arial"/>
              </w:rPr>
              <w:t xml:space="preserve">του Ταμείου </w:t>
            </w:r>
            <w:r w:rsidR="00FA04E7" w:rsidRPr="00093E38">
              <w:rPr>
                <w:rFonts w:cs="Arial"/>
              </w:rPr>
              <w:t xml:space="preserve">ετοιμάζονται </w:t>
            </w:r>
            <w:r w:rsidRPr="00093E38">
              <w:rPr>
                <w:rFonts w:cs="Arial"/>
              </w:rPr>
              <w:t xml:space="preserve">σύμφωνα με τις </w:t>
            </w:r>
            <w:r w:rsidR="005D2053">
              <w:rPr>
                <w:rFonts w:cs="Arial"/>
              </w:rPr>
              <w:t>διατάξεις</w:t>
            </w:r>
            <w:r w:rsidRPr="00093E38">
              <w:rPr>
                <w:rFonts w:cs="Arial"/>
              </w:rPr>
              <w:t xml:space="preserve"> του περί </w:t>
            </w:r>
            <w:r w:rsidR="005D2053">
              <w:rPr>
                <w:rFonts w:cs="Arial"/>
              </w:rPr>
              <w:t xml:space="preserve">της </w:t>
            </w:r>
            <w:r w:rsidRPr="00093E38">
              <w:rPr>
                <w:rFonts w:cs="Arial"/>
              </w:rPr>
              <w:t xml:space="preserve">Δημοσιονομικής Ευθύνης και </w:t>
            </w:r>
            <w:r w:rsidR="005D2053">
              <w:rPr>
                <w:rFonts w:cs="Arial"/>
              </w:rPr>
              <w:t xml:space="preserve">του </w:t>
            </w:r>
            <w:r w:rsidRPr="00093E38">
              <w:rPr>
                <w:rFonts w:cs="Arial"/>
              </w:rPr>
              <w:t xml:space="preserve">Δημοσιονομικού Πλαισίου Νόμου το αργότερο </w:t>
            </w:r>
            <w:r w:rsidR="005D2053">
              <w:rPr>
                <w:rFonts w:cs="Arial"/>
              </w:rPr>
              <w:t xml:space="preserve">έως </w:t>
            </w:r>
            <w:r w:rsidRPr="00093E38">
              <w:rPr>
                <w:rFonts w:cs="Arial"/>
              </w:rPr>
              <w:t>τ</w:t>
            </w:r>
            <w:r w:rsidR="00AF643A">
              <w:rPr>
                <w:rFonts w:cs="Arial"/>
              </w:rPr>
              <w:t>ην</w:t>
            </w:r>
            <w:r w:rsidRPr="00093E38">
              <w:rPr>
                <w:rFonts w:cs="Arial"/>
              </w:rPr>
              <w:t xml:space="preserve"> 30</w:t>
            </w:r>
            <w:r w:rsidR="00AF643A" w:rsidRPr="00AF643A">
              <w:rPr>
                <w:rFonts w:cs="Arial"/>
                <w:vertAlign w:val="superscript"/>
              </w:rPr>
              <w:t>ή</w:t>
            </w:r>
            <w:r w:rsidR="00AF643A">
              <w:rPr>
                <w:rFonts w:cs="Arial"/>
              </w:rPr>
              <w:t xml:space="preserve"> </w:t>
            </w:r>
            <w:r w:rsidRPr="00093E38">
              <w:rPr>
                <w:rFonts w:cs="Arial"/>
              </w:rPr>
              <w:t xml:space="preserve">Απριλίου του αμέσως επόμενου οικονομικού έτους στο οποίο αναφέρονται και </w:t>
            </w:r>
            <w:r w:rsidR="00B05A2E">
              <w:rPr>
                <w:rFonts w:cs="Arial"/>
              </w:rPr>
              <w:t xml:space="preserve">υποβάλλονται στον </w:t>
            </w:r>
            <w:r w:rsidR="00B05A2E" w:rsidRPr="00093E38">
              <w:rPr>
                <w:rFonts w:cs="Arial"/>
              </w:rPr>
              <w:t xml:space="preserve">Υπουργό Οικονομικών </w:t>
            </w:r>
            <w:r w:rsidR="00B05A2E">
              <w:rPr>
                <w:rFonts w:cs="Arial"/>
              </w:rPr>
              <w:t xml:space="preserve">και στον Υπουργό Ενέργειας, Εμπορίου και Βιομηχανίας, σύμφωνα με τις διατάξεις του περί της Δημοσιονομικής Ευθύνης και του Δημοσιονομικού Πλαισίου Νόμου. </w:t>
            </w:r>
          </w:p>
        </w:tc>
      </w:tr>
      <w:tr w:rsidR="00524F66" w:rsidRPr="00093E38" w14:paraId="1D5824BA" w14:textId="77777777" w:rsidTr="00093E38">
        <w:tc>
          <w:tcPr>
            <w:tcW w:w="2109" w:type="dxa"/>
          </w:tcPr>
          <w:p w14:paraId="7FD4CE73" w14:textId="77777777" w:rsidR="00524F66" w:rsidRPr="00093E38" w:rsidRDefault="00524F66" w:rsidP="00093E38">
            <w:pPr>
              <w:spacing w:line="360" w:lineRule="auto"/>
              <w:rPr>
                <w:rFonts w:cs="Arial"/>
              </w:rPr>
            </w:pPr>
          </w:p>
        </w:tc>
        <w:tc>
          <w:tcPr>
            <w:tcW w:w="6848" w:type="dxa"/>
            <w:gridSpan w:val="2"/>
          </w:tcPr>
          <w:p w14:paraId="22010CE3" w14:textId="77777777" w:rsidR="00524F66" w:rsidRPr="00093E38" w:rsidRDefault="00524F66" w:rsidP="008F7169">
            <w:pPr>
              <w:pStyle w:val="ListParagraph"/>
              <w:tabs>
                <w:tab w:val="left" w:pos="396"/>
              </w:tabs>
              <w:spacing w:line="360" w:lineRule="auto"/>
              <w:ind w:left="0" w:firstLine="459"/>
              <w:jc w:val="both"/>
              <w:rPr>
                <w:rFonts w:cs="Arial"/>
              </w:rPr>
            </w:pPr>
          </w:p>
        </w:tc>
      </w:tr>
      <w:tr w:rsidR="00524F66" w:rsidRPr="00093E38" w14:paraId="5098EAB2" w14:textId="77777777" w:rsidTr="00093E38">
        <w:tc>
          <w:tcPr>
            <w:tcW w:w="2109" w:type="dxa"/>
          </w:tcPr>
          <w:p w14:paraId="6118C6C1" w14:textId="77777777" w:rsidR="00524F66" w:rsidRDefault="00524F66" w:rsidP="00524F66">
            <w:pPr>
              <w:spacing w:line="360" w:lineRule="auto"/>
              <w:jc w:val="right"/>
              <w:rPr>
                <w:rFonts w:cs="Arial"/>
              </w:rPr>
            </w:pPr>
            <w:r>
              <w:rPr>
                <w:rFonts w:cs="Arial"/>
              </w:rPr>
              <w:t>113</w:t>
            </w:r>
            <w:r w:rsidRPr="00093E38">
              <w:rPr>
                <w:rFonts w:cs="Arial"/>
              </w:rPr>
              <w:t>(Ι) του 20</w:t>
            </w:r>
            <w:r>
              <w:rPr>
                <w:rFonts w:cs="Arial"/>
              </w:rPr>
              <w:t>02</w:t>
            </w:r>
          </w:p>
          <w:p w14:paraId="329E01E7" w14:textId="77777777" w:rsidR="00524F66" w:rsidRDefault="00524F66" w:rsidP="00524F66">
            <w:pPr>
              <w:spacing w:line="360" w:lineRule="auto"/>
              <w:jc w:val="right"/>
              <w:rPr>
                <w:rFonts w:cs="Arial"/>
              </w:rPr>
            </w:pPr>
            <w:r>
              <w:rPr>
                <w:rFonts w:cs="Arial"/>
              </w:rPr>
              <w:t>32</w:t>
            </w:r>
            <w:r w:rsidRPr="00093E38">
              <w:rPr>
                <w:rFonts w:cs="Arial"/>
              </w:rPr>
              <w:t>(Ι) του 20</w:t>
            </w:r>
            <w:r>
              <w:rPr>
                <w:rFonts w:cs="Arial"/>
              </w:rPr>
              <w:t>07</w:t>
            </w:r>
          </w:p>
          <w:p w14:paraId="74354480" w14:textId="77777777" w:rsidR="00524F66" w:rsidRDefault="00524F66" w:rsidP="00524F66">
            <w:pPr>
              <w:spacing w:line="360" w:lineRule="auto"/>
              <w:jc w:val="right"/>
              <w:rPr>
                <w:rFonts w:cs="Arial"/>
              </w:rPr>
            </w:pPr>
            <w:r>
              <w:rPr>
                <w:rFonts w:cs="Arial"/>
              </w:rPr>
              <w:t>137</w:t>
            </w:r>
            <w:r w:rsidRPr="00093E38">
              <w:rPr>
                <w:rFonts w:cs="Arial"/>
              </w:rPr>
              <w:t>(Ι) του 20</w:t>
            </w:r>
            <w:r>
              <w:rPr>
                <w:rFonts w:cs="Arial"/>
              </w:rPr>
              <w:t>13</w:t>
            </w:r>
          </w:p>
          <w:p w14:paraId="3A11C6B2" w14:textId="77777777" w:rsidR="00524F66" w:rsidRDefault="00524F66" w:rsidP="00524F66">
            <w:pPr>
              <w:spacing w:line="360" w:lineRule="auto"/>
              <w:jc w:val="right"/>
              <w:rPr>
                <w:rFonts w:cs="Arial"/>
              </w:rPr>
            </w:pPr>
            <w:r>
              <w:rPr>
                <w:rFonts w:cs="Arial"/>
              </w:rPr>
              <w:t>31</w:t>
            </w:r>
            <w:r w:rsidRPr="00093E38">
              <w:rPr>
                <w:rFonts w:cs="Arial"/>
              </w:rPr>
              <w:t>(Ι) του 201</w:t>
            </w:r>
            <w:r>
              <w:rPr>
                <w:rFonts w:cs="Arial"/>
              </w:rPr>
              <w:t>4</w:t>
            </w:r>
          </w:p>
          <w:p w14:paraId="546E5161" w14:textId="77777777" w:rsidR="00524F66" w:rsidRDefault="00524F66" w:rsidP="00524F66">
            <w:pPr>
              <w:spacing w:line="360" w:lineRule="auto"/>
              <w:jc w:val="right"/>
              <w:rPr>
                <w:rFonts w:cs="Arial"/>
              </w:rPr>
            </w:pPr>
            <w:r>
              <w:rPr>
                <w:rFonts w:cs="Arial"/>
              </w:rPr>
              <w:t>124</w:t>
            </w:r>
            <w:r w:rsidRPr="00093E38">
              <w:rPr>
                <w:rFonts w:cs="Arial"/>
              </w:rPr>
              <w:t>(Ι) του 201</w:t>
            </w:r>
            <w:r>
              <w:rPr>
                <w:rFonts w:cs="Arial"/>
              </w:rPr>
              <w:t>6</w:t>
            </w:r>
          </w:p>
          <w:p w14:paraId="7DDA9E95" w14:textId="1053E9D1" w:rsidR="00524F66" w:rsidRPr="00093E38" w:rsidRDefault="00524F66" w:rsidP="00E92CBE">
            <w:pPr>
              <w:spacing w:line="360" w:lineRule="auto"/>
              <w:ind w:right="-57"/>
              <w:jc w:val="right"/>
              <w:rPr>
                <w:rFonts w:cs="Arial"/>
              </w:rPr>
            </w:pPr>
            <w:r>
              <w:rPr>
                <w:rFonts w:cs="Arial"/>
              </w:rPr>
              <w:t>134</w:t>
            </w:r>
            <w:r w:rsidRPr="00093E38">
              <w:rPr>
                <w:rFonts w:cs="Arial"/>
              </w:rPr>
              <w:t>(Ι) του 201</w:t>
            </w:r>
            <w:r>
              <w:rPr>
                <w:rFonts w:cs="Arial"/>
              </w:rPr>
              <w:t>6.</w:t>
            </w:r>
          </w:p>
        </w:tc>
        <w:tc>
          <w:tcPr>
            <w:tcW w:w="6848" w:type="dxa"/>
            <w:gridSpan w:val="2"/>
          </w:tcPr>
          <w:p w14:paraId="4702C6FE" w14:textId="29D53894" w:rsidR="00524F66" w:rsidRPr="00093E38" w:rsidRDefault="00524F66" w:rsidP="008F7169">
            <w:pPr>
              <w:pStyle w:val="ListParagraph"/>
              <w:tabs>
                <w:tab w:val="left" w:pos="396"/>
              </w:tabs>
              <w:spacing w:line="360" w:lineRule="auto"/>
              <w:ind w:left="0" w:firstLine="459"/>
              <w:jc w:val="both"/>
              <w:rPr>
                <w:rFonts w:cs="Arial"/>
              </w:rPr>
            </w:pPr>
            <w:r>
              <w:rPr>
                <w:rFonts w:cs="Arial"/>
              </w:rPr>
              <w:t>(5) Τηρουμένων των διατάξεων του περί της Καταθέσεως Στοιχείων και Πληροφοριών στο Γενικό Ελεγκτή της Δημοκρατίας και στη Βουλή των Αντιπροσώπων Νόμου, οι οικονομικές καταστάσεις του Ταμείου ελέγχονται από τον Γενικό Ελεγκτή</w:t>
            </w:r>
            <w:r w:rsidR="00847381">
              <w:rPr>
                <w:rFonts w:cs="Arial"/>
              </w:rPr>
              <w:t>.</w:t>
            </w:r>
          </w:p>
        </w:tc>
      </w:tr>
      <w:tr w:rsidR="00C918CD" w:rsidRPr="00093E38" w14:paraId="530182DA" w14:textId="77777777" w:rsidTr="00093E38">
        <w:tc>
          <w:tcPr>
            <w:tcW w:w="2109" w:type="dxa"/>
          </w:tcPr>
          <w:p w14:paraId="5F3AE5AC" w14:textId="77777777" w:rsidR="00C918CD" w:rsidRPr="00093E38" w:rsidRDefault="00C918CD" w:rsidP="00093E38">
            <w:pPr>
              <w:spacing w:line="360" w:lineRule="auto"/>
              <w:rPr>
                <w:rFonts w:cs="Arial"/>
              </w:rPr>
            </w:pPr>
          </w:p>
        </w:tc>
        <w:tc>
          <w:tcPr>
            <w:tcW w:w="6848" w:type="dxa"/>
            <w:gridSpan w:val="2"/>
          </w:tcPr>
          <w:p w14:paraId="7189EACC"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0B1B75DA" w14:textId="77777777" w:rsidTr="00093E38">
        <w:tc>
          <w:tcPr>
            <w:tcW w:w="2109" w:type="dxa"/>
          </w:tcPr>
          <w:p w14:paraId="7C05D104" w14:textId="77777777" w:rsidR="00C918CD" w:rsidRPr="00093E38" w:rsidRDefault="00C918CD" w:rsidP="00093E38">
            <w:pPr>
              <w:spacing w:line="360" w:lineRule="auto"/>
              <w:rPr>
                <w:rFonts w:cs="Arial"/>
              </w:rPr>
            </w:pPr>
          </w:p>
        </w:tc>
        <w:tc>
          <w:tcPr>
            <w:tcW w:w="6848" w:type="dxa"/>
            <w:gridSpan w:val="2"/>
          </w:tcPr>
          <w:p w14:paraId="06306EE8" w14:textId="516261FE" w:rsidR="00C918CD" w:rsidRPr="00093E38" w:rsidRDefault="00C918CD" w:rsidP="008F7169">
            <w:pPr>
              <w:pStyle w:val="ListParagraph"/>
              <w:tabs>
                <w:tab w:val="left" w:pos="396"/>
              </w:tabs>
              <w:spacing w:line="360" w:lineRule="auto"/>
              <w:ind w:left="0" w:firstLine="459"/>
              <w:jc w:val="both"/>
              <w:rPr>
                <w:rFonts w:cs="Arial"/>
              </w:rPr>
            </w:pPr>
            <w:r w:rsidRPr="00093E38">
              <w:rPr>
                <w:rFonts w:cs="Arial"/>
              </w:rPr>
              <w:t>(</w:t>
            </w:r>
            <w:r w:rsidR="00524F66">
              <w:rPr>
                <w:rFonts w:cs="Arial"/>
              </w:rPr>
              <w:t>6</w:t>
            </w:r>
            <w:r w:rsidRPr="00093E38">
              <w:rPr>
                <w:rFonts w:cs="Arial"/>
              </w:rPr>
              <w:t>) Η Επιτροπή αποστέλλει στον Υπουργό Οικονομικών</w:t>
            </w:r>
            <w:r w:rsidR="00FA04E7" w:rsidRPr="00093E38">
              <w:rPr>
                <w:rFonts w:cs="Arial"/>
              </w:rPr>
              <w:t xml:space="preserve"> και στον Γενικό Λογιστή</w:t>
            </w:r>
            <w:r w:rsidRPr="00093E38">
              <w:rPr>
                <w:rFonts w:cs="Arial"/>
              </w:rPr>
              <w:t xml:space="preserve"> αντίγραφο </w:t>
            </w:r>
            <w:r w:rsidR="00FA04E7" w:rsidRPr="00093E38">
              <w:rPr>
                <w:rFonts w:cs="Arial"/>
              </w:rPr>
              <w:t xml:space="preserve">των ετήσιων οικονομικών καταστάσεων </w:t>
            </w:r>
            <w:r w:rsidRPr="00093E38">
              <w:rPr>
                <w:rFonts w:cs="Arial"/>
              </w:rPr>
              <w:t>που έχουν ελεγχθεί μαζί με τη σχετική έκθεση του Γενικού Ελεγκτή.</w:t>
            </w:r>
          </w:p>
        </w:tc>
      </w:tr>
      <w:tr w:rsidR="00C918CD" w:rsidRPr="00093E38" w14:paraId="6E8DC649" w14:textId="77777777" w:rsidTr="00093E38">
        <w:tc>
          <w:tcPr>
            <w:tcW w:w="2109" w:type="dxa"/>
          </w:tcPr>
          <w:p w14:paraId="3784EF2F" w14:textId="77777777" w:rsidR="00C918CD" w:rsidRPr="00093E38" w:rsidRDefault="00C918CD" w:rsidP="00093E38">
            <w:pPr>
              <w:spacing w:line="360" w:lineRule="auto"/>
              <w:rPr>
                <w:rFonts w:cs="Arial"/>
              </w:rPr>
            </w:pPr>
          </w:p>
        </w:tc>
        <w:tc>
          <w:tcPr>
            <w:tcW w:w="6848" w:type="dxa"/>
            <w:gridSpan w:val="2"/>
          </w:tcPr>
          <w:p w14:paraId="01D8A064"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18ABE92C" w14:textId="77777777" w:rsidTr="00093E38">
        <w:tc>
          <w:tcPr>
            <w:tcW w:w="2109" w:type="dxa"/>
          </w:tcPr>
          <w:p w14:paraId="4FFCD3EF" w14:textId="77777777" w:rsidR="00C918CD" w:rsidRPr="00093E38" w:rsidRDefault="00C918CD" w:rsidP="00093E38">
            <w:pPr>
              <w:spacing w:line="360" w:lineRule="auto"/>
              <w:rPr>
                <w:rFonts w:cs="Arial"/>
              </w:rPr>
            </w:pPr>
          </w:p>
        </w:tc>
        <w:tc>
          <w:tcPr>
            <w:tcW w:w="6848" w:type="dxa"/>
            <w:gridSpan w:val="2"/>
          </w:tcPr>
          <w:p w14:paraId="315B5A82" w14:textId="14A0FBCB" w:rsidR="00C918CD" w:rsidRPr="00093E38" w:rsidRDefault="28EC287D" w:rsidP="008F7169">
            <w:pPr>
              <w:pStyle w:val="ListParagraph"/>
              <w:tabs>
                <w:tab w:val="left" w:pos="396"/>
              </w:tabs>
              <w:spacing w:line="360" w:lineRule="auto"/>
              <w:ind w:left="0" w:firstLine="459"/>
              <w:jc w:val="both"/>
              <w:rPr>
                <w:rFonts w:cs="Arial"/>
              </w:rPr>
            </w:pPr>
            <w:r w:rsidRPr="00093E38">
              <w:rPr>
                <w:rFonts w:cs="Arial"/>
              </w:rPr>
              <w:t>(</w:t>
            </w:r>
            <w:r w:rsidR="00524F66">
              <w:rPr>
                <w:rFonts w:cs="Arial"/>
              </w:rPr>
              <w:t>7</w:t>
            </w:r>
            <w:r w:rsidRPr="00093E38">
              <w:rPr>
                <w:rFonts w:cs="Arial"/>
              </w:rPr>
              <w:t xml:space="preserve">) Αντίγραφο των ετήσιων οικονομικών καταστάσεων του Ταμείου και της </w:t>
            </w:r>
            <w:r w:rsidR="0094000E">
              <w:rPr>
                <w:rFonts w:cs="Arial"/>
              </w:rPr>
              <w:t>έ</w:t>
            </w:r>
            <w:r w:rsidRPr="00093E38">
              <w:rPr>
                <w:rFonts w:cs="Arial"/>
              </w:rPr>
              <w:t>κθεσης του Γενικού Ελεγκτή που τις συνοδεύει κατατίθενται από τον Υπουργό στη Βουλή των Αντιπροσώπων</w:t>
            </w:r>
            <w:r w:rsidR="00524F66">
              <w:rPr>
                <w:rFonts w:cs="Arial"/>
              </w:rPr>
              <w:t>,</w:t>
            </w:r>
            <w:r w:rsidRPr="00093E38">
              <w:rPr>
                <w:rFonts w:cs="Arial"/>
              </w:rPr>
              <w:t xml:space="preserve"> δημοσιεύονται στην Επίσημη Εφημερίδα της Δημοκρατίας</w:t>
            </w:r>
            <w:r w:rsidR="00524F66">
              <w:rPr>
                <w:rFonts w:cs="Arial"/>
              </w:rPr>
              <w:t xml:space="preserve">, </w:t>
            </w:r>
            <w:r w:rsidR="00CC7575">
              <w:rPr>
                <w:rFonts w:cs="Arial"/>
              </w:rPr>
              <w:t xml:space="preserve">κοινοποιούνται στη ΡΑΕΚ και </w:t>
            </w:r>
            <w:r w:rsidR="00524F66">
              <w:rPr>
                <w:rFonts w:cs="Arial"/>
              </w:rPr>
              <w:t>αναρτώνται στο διαδίκτυο</w:t>
            </w:r>
            <w:r w:rsidRPr="00093E38">
              <w:rPr>
                <w:rFonts w:cs="Arial"/>
              </w:rPr>
              <w:t>.</w:t>
            </w:r>
          </w:p>
        </w:tc>
      </w:tr>
      <w:tr w:rsidR="00C918CD" w:rsidRPr="00093E38" w14:paraId="3220A608" w14:textId="77777777" w:rsidTr="00093E38">
        <w:tc>
          <w:tcPr>
            <w:tcW w:w="2109" w:type="dxa"/>
          </w:tcPr>
          <w:p w14:paraId="161CFC74" w14:textId="77777777" w:rsidR="00C918CD" w:rsidRPr="00093E38" w:rsidRDefault="00C918CD" w:rsidP="00093E38">
            <w:pPr>
              <w:spacing w:line="360" w:lineRule="auto"/>
              <w:rPr>
                <w:rFonts w:cs="Arial"/>
              </w:rPr>
            </w:pPr>
          </w:p>
        </w:tc>
        <w:tc>
          <w:tcPr>
            <w:tcW w:w="6848" w:type="dxa"/>
            <w:gridSpan w:val="2"/>
          </w:tcPr>
          <w:p w14:paraId="710D9BD8"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51F93B24" w14:textId="77777777" w:rsidTr="00093E38">
        <w:tc>
          <w:tcPr>
            <w:tcW w:w="2109" w:type="dxa"/>
          </w:tcPr>
          <w:p w14:paraId="298E3E6D" w14:textId="5A78D527" w:rsidR="00C918CD" w:rsidRPr="00093E38" w:rsidRDefault="00D8017C" w:rsidP="00093E38">
            <w:pPr>
              <w:spacing w:line="360" w:lineRule="auto"/>
              <w:rPr>
                <w:rFonts w:cs="Arial"/>
              </w:rPr>
            </w:pPr>
            <w:r w:rsidRPr="00093E38">
              <w:rPr>
                <w:rFonts w:cs="Arial"/>
              </w:rPr>
              <w:t xml:space="preserve">Σύσταση Επιτροπής </w:t>
            </w:r>
            <w:r w:rsidR="00F5652D">
              <w:rPr>
                <w:rFonts w:cs="Arial"/>
              </w:rPr>
              <w:lastRenderedPageBreak/>
              <w:t>Δ</w:t>
            </w:r>
            <w:r w:rsidRPr="00093E38">
              <w:rPr>
                <w:rFonts w:cs="Arial"/>
              </w:rPr>
              <w:t>ιαχείρισης του Ταμείου</w:t>
            </w:r>
            <w:r w:rsidR="00C918CD" w:rsidRPr="00093E38">
              <w:rPr>
                <w:rFonts w:cs="Arial"/>
              </w:rPr>
              <w:t>.</w:t>
            </w:r>
          </w:p>
        </w:tc>
        <w:tc>
          <w:tcPr>
            <w:tcW w:w="6848" w:type="dxa"/>
            <w:gridSpan w:val="2"/>
          </w:tcPr>
          <w:p w14:paraId="50FD93F1" w14:textId="5F6BB249" w:rsidR="00C918CD" w:rsidRPr="00093E38" w:rsidRDefault="00C918CD" w:rsidP="005D2053">
            <w:pPr>
              <w:pStyle w:val="ListParagraph"/>
              <w:tabs>
                <w:tab w:val="left" w:pos="396"/>
                <w:tab w:val="left" w:pos="705"/>
              </w:tabs>
              <w:spacing w:line="360" w:lineRule="auto"/>
              <w:ind w:left="0"/>
              <w:jc w:val="both"/>
              <w:rPr>
                <w:rFonts w:cs="Arial"/>
              </w:rPr>
            </w:pPr>
            <w:r w:rsidRPr="00093E38">
              <w:rPr>
                <w:rFonts w:cs="Arial"/>
              </w:rPr>
              <w:lastRenderedPageBreak/>
              <w:t xml:space="preserve">7.-(1) </w:t>
            </w:r>
            <w:r w:rsidR="002E10E7">
              <w:rPr>
                <w:rFonts w:cs="Arial"/>
              </w:rPr>
              <w:tab/>
            </w:r>
            <w:r w:rsidRPr="00093E38">
              <w:rPr>
                <w:rFonts w:cs="Arial"/>
              </w:rPr>
              <w:t>Για τη διαχείριση του Ταμείου συστήνεται Επιτροπή η οποία απαρτίζεται από</w:t>
            </w:r>
            <w:r w:rsidR="005D2053">
              <w:rPr>
                <w:rFonts w:cs="Arial"/>
              </w:rPr>
              <w:t>-</w:t>
            </w:r>
          </w:p>
          <w:p w14:paraId="3E82CBCA" w14:textId="77777777" w:rsidR="00D8017C" w:rsidRPr="00093E38" w:rsidRDefault="00D8017C" w:rsidP="00093E38">
            <w:pPr>
              <w:pStyle w:val="ListParagraph"/>
              <w:tabs>
                <w:tab w:val="left" w:pos="396"/>
              </w:tabs>
              <w:spacing w:line="360" w:lineRule="auto"/>
              <w:ind w:left="0"/>
              <w:jc w:val="both"/>
              <w:rPr>
                <w:rFonts w:cs="Arial"/>
              </w:rPr>
            </w:pPr>
          </w:p>
          <w:p w14:paraId="2B21752B" w14:textId="7694D2E9" w:rsidR="00C918CD" w:rsidRPr="00093E38" w:rsidRDefault="00C918CD" w:rsidP="00B22EC0">
            <w:pPr>
              <w:pStyle w:val="ListParagraph"/>
              <w:tabs>
                <w:tab w:val="left" w:pos="884"/>
              </w:tabs>
              <w:spacing w:line="360" w:lineRule="auto"/>
              <w:ind w:left="1309" w:hanging="567"/>
              <w:jc w:val="both"/>
              <w:rPr>
                <w:rFonts w:cs="Arial"/>
              </w:rPr>
            </w:pPr>
            <w:r w:rsidRPr="00093E38">
              <w:rPr>
                <w:rFonts w:cs="Arial"/>
              </w:rPr>
              <w:t>(α)</w:t>
            </w:r>
            <w:r w:rsidR="008F7169">
              <w:rPr>
                <w:rFonts w:cs="Arial"/>
              </w:rPr>
              <w:tab/>
            </w:r>
            <w:r w:rsidR="00692CDD">
              <w:rPr>
                <w:rFonts w:cs="Arial"/>
              </w:rPr>
              <w:t>τ</w:t>
            </w:r>
            <w:r w:rsidRPr="00093E38">
              <w:rPr>
                <w:rFonts w:cs="Arial"/>
              </w:rPr>
              <w:t>ον Γενικό Διευθυντή του Υπουργείου Ενέργειας, Εμπορίου, και Βιομηχανίας ή εκπρόσωπό του ως Πρόεδρο∙</w:t>
            </w:r>
          </w:p>
          <w:p w14:paraId="3AD0ECAF" w14:textId="77777777" w:rsidR="00D8017C" w:rsidRPr="00093E38" w:rsidRDefault="00D8017C" w:rsidP="00093E38">
            <w:pPr>
              <w:pStyle w:val="ListParagraph"/>
              <w:tabs>
                <w:tab w:val="left" w:pos="396"/>
              </w:tabs>
              <w:spacing w:line="360" w:lineRule="auto"/>
              <w:ind w:left="361"/>
              <w:jc w:val="both"/>
              <w:rPr>
                <w:rFonts w:cs="Arial"/>
              </w:rPr>
            </w:pPr>
          </w:p>
          <w:p w14:paraId="3D98CCAF" w14:textId="3494DDB6" w:rsidR="00C918CD" w:rsidRPr="00093E38" w:rsidRDefault="00C918CD" w:rsidP="00B22EC0">
            <w:pPr>
              <w:pStyle w:val="ListParagraph"/>
              <w:tabs>
                <w:tab w:val="left" w:pos="884"/>
              </w:tabs>
              <w:spacing w:line="360" w:lineRule="auto"/>
              <w:ind w:left="1309" w:hanging="567"/>
              <w:jc w:val="both"/>
              <w:rPr>
                <w:rFonts w:cs="Arial"/>
              </w:rPr>
            </w:pPr>
            <w:r w:rsidRPr="00093E38">
              <w:rPr>
                <w:rFonts w:cs="Arial"/>
              </w:rPr>
              <w:t>(β)</w:t>
            </w:r>
            <w:r w:rsidR="008F7169">
              <w:rPr>
                <w:rFonts w:cs="Arial"/>
              </w:rPr>
              <w:tab/>
            </w:r>
            <w:r w:rsidRPr="00093E38">
              <w:rPr>
                <w:rFonts w:cs="Arial"/>
              </w:rPr>
              <w:t>τον Γενικό Διευθυντή του Υπουργείου Οικονομικών ή εκπρόσωπό του∙</w:t>
            </w:r>
          </w:p>
          <w:p w14:paraId="7C14C96A" w14:textId="77777777" w:rsidR="00D8017C" w:rsidRPr="00093E38" w:rsidRDefault="00D8017C" w:rsidP="00093E38">
            <w:pPr>
              <w:pStyle w:val="ListParagraph"/>
              <w:tabs>
                <w:tab w:val="left" w:pos="396"/>
              </w:tabs>
              <w:spacing w:line="360" w:lineRule="auto"/>
              <w:ind w:left="0"/>
              <w:jc w:val="both"/>
              <w:rPr>
                <w:rFonts w:cs="Arial"/>
              </w:rPr>
            </w:pPr>
          </w:p>
          <w:p w14:paraId="29F13C27" w14:textId="18C3467C" w:rsidR="00C918CD" w:rsidRDefault="00C918CD" w:rsidP="00B22EC0">
            <w:pPr>
              <w:pStyle w:val="ListParagraph"/>
              <w:tabs>
                <w:tab w:val="left" w:pos="884"/>
              </w:tabs>
              <w:spacing w:line="360" w:lineRule="auto"/>
              <w:ind w:left="1309" w:hanging="567"/>
              <w:jc w:val="both"/>
              <w:rPr>
                <w:rFonts w:cs="Arial"/>
              </w:rPr>
            </w:pPr>
            <w:r w:rsidRPr="00093E38">
              <w:rPr>
                <w:rFonts w:cs="Arial"/>
              </w:rPr>
              <w:t>(γ)</w:t>
            </w:r>
            <w:r w:rsidR="008F7169">
              <w:rPr>
                <w:rFonts w:cs="Arial"/>
              </w:rPr>
              <w:tab/>
            </w:r>
            <w:r w:rsidRPr="00093E38">
              <w:rPr>
                <w:rFonts w:cs="Arial"/>
              </w:rPr>
              <w:t>τον Γενικό Διευθυντή της Γενικής Διεύθυνσης Ανάπτυξης ή εκπρόσωπό του∙</w:t>
            </w:r>
          </w:p>
          <w:p w14:paraId="1673B627" w14:textId="701FA4FF" w:rsidR="00313C8C" w:rsidRDefault="00313C8C" w:rsidP="008F7169">
            <w:pPr>
              <w:pStyle w:val="ListParagraph"/>
              <w:tabs>
                <w:tab w:val="left" w:pos="884"/>
              </w:tabs>
              <w:spacing w:line="360" w:lineRule="auto"/>
              <w:ind w:left="1167" w:hanging="425"/>
              <w:jc w:val="both"/>
              <w:rPr>
                <w:rFonts w:cs="Arial"/>
              </w:rPr>
            </w:pPr>
          </w:p>
          <w:p w14:paraId="0909B8A3" w14:textId="0038F2FE" w:rsidR="00313C8C" w:rsidRPr="00093E38" w:rsidRDefault="00313C8C" w:rsidP="00B22EC0">
            <w:pPr>
              <w:pStyle w:val="ListParagraph"/>
              <w:tabs>
                <w:tab w:val="left" w:pos="884"/>
              </w:tabs>
              <w:spacing w:line="360" w:lineRule="auto"/>
              <w:ind w:left="1309" w:hanging="567"/>
              <w:jc w:val="both"/>
              <w:rPr>
                <w:rFonts w:cs="Arial"/>
              </w:rPr>
            </w:pPr>
            <w:r>
              <w:rPr>
                <w:rFonts w:cs="Arial"/>
              </w:rPr>
              <w:t xml:space="preserve">(δ) </w:t>
            </w:r>
            <w:r w:rsidR="00B22EC0">
              <w:rPr>
                <w:rFonts w:cs="Arial"/>
              </w:rPr>
              <w:tab/>
            </w:r>
            <w:r>
              <w:rPr>
                <w:rFonts w:cs="Arial"/>
              </w:rPr>
              <w:t>τον Γενικό Διευθυντή του Υπουργείου Γεωργίας, Αγροτικής Ανάπτυξης και Περιβάλλοντος</w:t>
            </w:r>
            <w:r w:rsidR="00D14817">
              <w:rPr>
                <w:rFonts w:cs="Arial"/>
              </w:rPr>
              <w:t xml:space="preserve"> ή εκπρόσωπό του</w:t>
            </w:r>
            <w:r>
              <w:rPr>
                <w:rFonts w:cs="Arial"/>
              </w:rPr>
              <w:t>ꞏ</w:t>
            </w:r>
          </w:p>
          <w:p w14:paraId="447FF187" w14:textId="77777777" w:rsidR="00D8017C" w:rsidRPr="00093E38" w:rsidRDefault="00D8017C" w:rsidP="00093E38">
            <w:pPr>
              <w:pStyle w:val="ListParagraph"/>
              <w:tabs>
                <w:tab w:val="left" w:pos="396"/>
              </w:tabs>
              <w:spacing w:line="360" w:lineRule="auto"/>
              <w:ind w:left="219"/>
              <w:jc w:val="both"/>
              <w:rPr>
                <w:rFonts w:cs="Arial"/>
              </w:rPr>
            </w:pPr>
          </w:p>
          <w:p w14:paraId="269D7132" w14:textId="3F859872" w:rsidR="00C918CD" w:rsidRPr="00093E38" w:rsidRDefault="00C918CD" w:rsidP="00B22EC0">
            <w:pPr>
              <w:pStyle w:val="ListParagraph"/>
              <w:tabs>
                <w:tab w:val="left" w:pos="884"/>
              </w:tabs>
              <w:spacing w:line="360" w:lineRule="auto"/>
              <w:ind w:left="1309" w:hanging="567"/>
              <w:jc w:val="both"/>
              <w:rPr>
                <w:rFonts w:cs="Arial"/>
              </w:rPr>
            </w:pPr>
            <w:r w:rsidRPr="00093E38">
              <w:rPr>
                <w:rFonts w:cs="Arial"/>
              </w:rPr>
              <w:t>(</w:t>
            </w:r>
            <w:r w:rsidR="00AB046A">
              <w:rPr>
                <w:rFonts w:cs="Arial"/>
              </w:rPr>
              <w:t>ε</w:t>
            </w:r>
            <w:r w:rsidRPr="00093E38">
              <w:rPr>
                <w:rFonts w:cs="Arial"/>
              </w:rPr>
              <w:t>)</w:t>
            </w:r>
            <w:r w:rsidR="008F7169">
              <w:rPr>
                <w:rFonts w:cs="Arial"/>
              </w:rPr>
              <w:tab/>
            </w:r>
            <w:r w:rsidRPr="00093E38">
              <w:rPr>
                <w:rFonts w:cs="Arial"/>
              </w:rPr>
              <w:t xml:space="preserve">τον Γενικό Λογιστή ή εκπρόσωπό του∙ </w:t>
            </w:r>
          </w:p>
          <w:p w14:paraId="7B6191FE" w14:textId="77777777" w:rsidR="00D8017C" w:rsidRPr="00093E38" w:rsidRDefault="00D8017C" w:rsidP="00093E38">
            <w:pPr>
              <w:pStyle w:val="ListParagraph"/>
              <w:tabs>
                <w:tab w:val="left" w:pos="396"/>
              </w:tabs>
              <w:spacing w:line="360" w:lineRule="auto"/>
              <w:ind w:left="219"/>
              <w:jc w:val="both"/>
              <w:rPr>
                <w:rFonts w:cs="Arial"/>
              </w:rPr>
            </w:pPr>
          </w:p>
          <w:p w14:paraId="6E65FB3F" w14:textId="2F387790" w:rsidR="00C918CD" w:rsidRDefault="00C918CD" w:rsidP="00B22EC0">
            <w:pPr>
              <w:pStyle w:val="ListParagraph"/>
              <w:tabs>
                <w:tab w:val="left" w:pos="884"/>
              </w:tabs>
              <w:spacing w:line="360" w:lineRule="auto"/>
              <w:ind w:left="1309" w:hanging="567"/>
              <w:jc w:val="both"/>
              <w:rPr>
                <w:rFonts w:cs="Arial"/>
              </w:rPr>
            </w:pPr>
            <w:r w:rsidRPr="00093E38">
              <w:rPr>
                <w:rFonts w:cs="Arial"/>
              </w:rPr>
              <w:t>(</w:t>
            </w:r>
            <w:proofErr w:type="spellStart"/>
            <w:r w:rsidR="00AB046A">
              <w:rPr>
                <w:rFonts w:cs="Arial"/>
              </w:rPr>
              <w:t>στ</w:t>
            </w:r>
            <w:proofErr w:type="spellEnd"/>
            <w:r w:rsidRPr="00093E38">
              <w:rPr>
                <w:rFonts w:cs="Arial"/>
              </w:rPr>
              <w:t>)</w:t>
            </w:r>
            <w:r w:rsidR="008F7169">
              <w:rPr>
                <w:rFonts w:cs="Arial"/>
              </w:rPr>
              <w:tab/>
            </w:r>
            <w:r w:rsidR="005D2053">
              <w:rPr>
                <w:rFonts w:cs="Arial"/>
              </w:rPr>
              <w:t>ε</w:t>
            </w:r>
            <w:r w:rsidRPr="00093E38">
              <w:rPr>
                <w:rFonts w:cs="Arial"/>
              </w:rPr>
              <w:t>κπρόσωπο του Επιστημονικού Τεχνικού Επιμελητηρίου Κύπρου</w:t>
            </w:r>
            <w:r w:rsidR="008953E6">
              <w:rPr>
                <w:rFonts w:cs="Arial"/>
              </w:rPr>
              <w:t>∙ και</w:t>
            </w:r>
          </w:p>
          <w:p w14:paraId="244FA7E1" w14:textId="77777777" w:rsidR="008953E6" w:rsidRDefault="008953E6" w:rsidP="00B22EC0">
            <w:pPr>
              <w:pStyle w:val="ListParagraph"/>
              <w:tabs>
                <w:tab w:val="left" w:pos="884"/>
              </w:tabs>
              <w:spacing w:line="360" w:lineRule="auto"/>
              <w:ind w:left="1309" w:hanging="567"/>
              <w:jc w:val="both"/>
              <w:rPr>
                <w:rFonts w:cs="Arial"/>
              </w:rPr>
            </w:pPr>
          </w:p>
          <w:p w14:paraId="010C5A84" w14:textId="5261A4DF" w:rsidR="008953E6" w:rsidRPr="00705244" w:rsidRDefault="008953E6" w:rsidP="008953E6">
            <w:pPr>
              <w:pStyle w:val="ListParagraph"/>
              <w:tabs>
                <w:tab w:val="left" w:pos="884"/>
              </w:tabs>
              <w:spacing w:line="360" w:lineRule="auto"/>
              <w:ind w:left="1309" w:hanging="567"/>
              <w:jc w:val="both"/>
              <w:rPr>
                <w:rFonts w:cs="Arial"/>
              </w:rPr>
            </w:pPr>
            <w:r>
              <w:rPr>
                <w:rFonts w:cs="Arial"/>
              </w:rPr>
              <w:t>(ζ)</w:t>
            </w:r>
            <w:r>
              <w:rPr>
                <w:rFonts w:cs="Arial"/>
              </w:rPr>
              <w:tab/>
            </w:r>
            <w:r w:rsidRPr="008953E6">
              <w:rPr>
                <w:rFonts w:cs="Arial"/>
              </w:rPr>
              <w:t xml:space="preserve">εκπρόσωπο των καταναλωτών, κατόπιν εισήγησης των νόμιμα </w:t>
            </w:r>
            <w:proofErr w:type="spellStart"/>
            <w:r w:rsidRPr="008953E6">
              <w:rPr>
                <w:rFonts w:cs="Arial"/>
              </w:rPr>
              <w:t>συσταθέντων</w:t>
            </w:r>
            <w:proofErr w:type="spellEnd"/>
            <w:r w:rsidRPr="008953E6">
              <w:rPr>
                <w:rFonts w:cs="Arial"/>
              </w:rPr>
              <w:t xml:space="preserve"> οργανισμών ή συνδέσμων που εκπροσωπούν τους καταναλωτές</w:t>
            </w:r>
            <w:r w:rsidR="00705244" w:rsidRPr="00705244">
              <w:rPr>
                <w:rFonts w:cs="Arial"/>
              </w:rPr>
              <w:t>:</w:t>
            </w:r>
          </w:p>
        </w:tc>
      </w:tr>
      <w:tr w:rsidR="00C918CD" w:rsidRPr="00093E38" w14:paraId="12783012" w14:textId="77777777" w:rsidTr="00093E38">
        <w:tc>
          <w:tcPr>
            <w:tcW w:w="2109" w:type="dxa"/>
          </w:tcPr>
          <w:p w14:paraId="615EAEF7" w14:textId="77777777" w:rsidR="00C918CD" w:rsidRPr="00093E38" w:rsidRDefault="00C918CD" w:rsidP="00093E38">
            <w:pPr>
              <w:spacing w:line="360" w:lineRule="auto"/>
              <w:rPr>
                <w:rFonts w:cs="Arial"/>
              </w:rPr>
            </w:pPr>
          </w:p>
        </w:tc>
        <w:tc>
          <w:tcPr>
            <w:tcW w:w="6848" w:type="dxa"/>
            <w:gridSpan w:val="2"/>
          </w:tcPr>
          <w:p w14:paraId="086B2BB3" w14:textId="6E512670" w:rsidR="00C918CD" w:rsidRPr="00BC7C0E" w:rsidRDefault="00C918CD" w:rsidP="00705244">
            <w:pPr>
              <w:pStyle w:val="ListParagraph"/>
              <w:tabs>
                <w:tab w:val="left" w:pos="396"/>
                <w:tab w:val="left" w:pos="1305"/>
              </w:tabs>
              <w:spacing w:line="360" w:lineRule="auto"/>
              <w:ind w:left="0"/>
              <w:jc w:val="both"/>
              <w:rPr>
                <w:rFonts w:cs="Arial"/>
              </w:rPr>
            </w:pPr>
          </w:p>
        </w:tc>
      </w:tr>
      <w:tr w:rsidR="00705244" w:rsidRPr="00093E38" w14:paraId="063D828D" w14:textId="77777777" w:rsidTr="00093E38">
        <w:tc>
          <w:tcPr>
            <w:tcW w:w="2109" w:type="dxa"/>
          </w:tcPr>
          <w:p w14:paraId="4D0E1E96" w14:textId="77777777" w:rsidR="00705244" w:rsidRPr="00093E38" w:rsidRDefault="00705244" w:rsidP="00093E38">
            <w:pPr>
              <w:spacing w:line="360" w:lineRule="auto"/>
              <w:rPr>
                <w:rFonts w:cs="Arial"/>
              </w:rPr>
            </w:pPr>
          </w:p>
        </w:tc>
        <w:tc>
          <w:tcPr>
            <w:tcW w:w="6848" w:type="dxa"/>
            <w:gridSpan w:val="2"/>
          </w:tcPr>
          <w:p w14:paraId="31B84BB7" w14:textId="26FA95C5" w:rsidR="00705244" w:rsidRDefault="00705244" w:rsidP="00BC7C0E">
            <w:pPr>
              <w:pStyle w:val="ListParagraph"/>
              <w:tabs>
                <w:tab w:val="left" w:pos="396"/>
                <w:tab w:val="left" w:pos="1872"/>
              </w:tabs>
              <w:spacing w:line="360" w:lineRule="auto"/>
              <w:ind w:left="1305" w:hanging="1305"/>
              <w:jc w:val="both"/>
              <w:rPr>
                <w:rFonts w:cs="Arial"/>
              </w:rPr>
            </w:pPr>
            <w:r>
              <w:rPr>
                <w:rFonts w:cs="Arial"/>
              </w:rPr>
              <w:tab/>
            </w:r>
            <w:r>
              <w:rPr>
                <w:rFonts w:cs="Arial"/>
              </w:rPr>
              <w:tab/>
            </w:r>
            <w:r w:rsidR="00BC7C0E">
              <w:rPr>
                <w:rFonts w:cs="Arial"/>
              </w:rPr>
              <w:tab/>
            </w:r>
            <w:r>
              <w:rPr>
                <w:rFonts w:cs="Arial"/>
              </w:rPr>
              <w:t>Νοείται ότι, σε περίπτωση που δεν υποβληθεί τέτοια εισήγηση εντός τριάντα (30) ημερών από την ημερομηνία έναρξης της ισχύος του παρόντος Νόμου, ο Υπουργός καθορίζει τον εκπρόσωπο των καταναλωτών</w:t>
            </w:r>
            <w:r w:rsidR="00BC7C0E">
              <w:rPr>
                <w:rFonts w:cs="Arial"/>
              </w:rPr>
              <w:t>:</w:t>
            </w:r>
          </w:p>
        </w:tc>
      </w:tr>
      <w:tr w:rsidR="00705244" w:rsidRPr="00093E38" w14:paraId="0D5D74FA" w14:textId="77777777" w:rsidTr="00093E38">
        <w:tc>
          <w:tcPr>
            <w:tcW w:w="2109" w:type="dxa"/>
          </w:tcPr>
          <w:p w14:paraId="74D30ED2" w14:textId="77777777" w:rsidR="00705244" w:rsidRPr="00093E38" w:rsidRDefault="00705244" w:rsidP="00093E38">
            <w:pPr>
              <w:spacing w:line="360" w:lineRule="auto"/>
              <w:rPr>
                <w:rFonts w:cs="Arial"/>
              </w:rPr>
            </w:pPr>
          </w:p>
        </w:tc>
        <w:tc>
          <w:tcPr>
            <w:tcW w:w="6848" w:type="dxa"/>
            <w:gridSpan w:val="2"/>
          </w:tcPr>
          <w:p w14:paraId="5FEC7550" w14:textId="77777777" w:rsidR="00705244" w:rsidRPr="00093E38" w:rsidRDefault="00705244" w:rsidP="00093E38">
            <w:pPr>
              <w:pStyle w:val="ListParagraph"/>
              <w:tabs>
                <w:tab w:val="left" w:pos="396"/>
              </w:tabs>
              <w:spacing w:line="360" w:lineRule="auto"/>
              <w:ind w:left="0"/>
              <w:jc w:val="both"/>
              <w:rPr>
                <w:rFonts w:cs="Arial"/>
              </w:rPr>
            </w:pPr>
          </w:p>
        </w:tc>
      </w:tr>
      <w:tr w:rsidR="00BC7C0E" w:rsidRPr="00093E38" w14:paraId="02DF9CF5" w14:textId="77777777" w:rsidTr="00093E38">
        <w:tc>
          <w:tcPr>
            <w:tcW w:w="2109" w:type="dxa"/>
          </w:tcPr>
          <w:p w14:paraId="63E9A174" w14:textId="77777777" w:rsidR="00BC7C0E" w:rsidRPr="00093E38" w:rsidRDefault="00BC7C0E" w:rsidP="00093E38">
            <w:pPr>
              <w:spacing w:line="360" w:lineRule="auto"/>
              <w:rPr>
                <w:rFonts w:cs="Arial"/>
              </w:rPr>
            </w:pPr>
          </w:p>
        </w:tc>
        <w:tc>
          <w:tcPr>
            <w:tcW w:w="6848" w:type="dxa"/>
            <w:gridSpan w:val="2"/>
          </w:tcPr>
          <w:p w14:paraId="14E3D142" w14:textId="3E16BAFA" w:rsidR="00BC7C0E" w:rsidRPr="00093E38" w:rsidRDefault="00BC7C0E" w:rsidP="00BC7C0E">
            <w:pPr>
              <w:pStyle w:val="ListParagraph"/>
              <w:tabs>
                <w:tab w:val="left" w:pos="396"/>
                <w:tab w:val="left" w:pos="1872"/>
              </w:tabs>
              <w:spacing w:line="360" w:lineRule="auto"/>
              <w:ind w:left="1305" w:hanging="1305"/>
              <w:jc w:val="both"/>
              <w:rPr>
                <w:rFonts w:cs="Arial"/>
              </w:rPr>
            </w:pPr>
            <w:r>
              <w:rPr>
                <w:rFonts w:cs="Arial"/>
              </w:rPr>
              <w:tab/>
            </w:r>
            <w:r>
              <w:rPr>
                <w:rFonts w:cs="Arial"/>
              </w:rPr>
              <w:tab/>
            </w:r>
            <w:r>
              <w:rPr>
                <w:rFonts w:cs="Arial"/>
              </w:rPr>
              <w:tab/>
              <w:t xml:space="preserve">Νοείται περαιτέρω ότι, σε περίπτωση κένωσης της θέσης του εκπροσώπου των καταναλωτών, εάν δεν υποβληθεί η </w:t>
            </w:r>
            <w:r>
              <w:rPr>
                <w:rFonts w:cs="Arial"/>
              </w:rPr>
              <w:lastRenderedPageBreak/>
              <w:t>προβλεπόμενη εισήγηση εντός</w:t>
            </w:r>
            <w:bookmarkStart w:id="2" w:name="_GoBack"/>
            <w:bookmarkEnd w:id="2"/>
            <w:r>
              <w:rPr>
                <w:rFonts w:cs="Arial"/>
              </w:rPr>
              <w:t xml:space="preserve"> τριάντα (</w:t>
            </w:r>
            <w:r>
              <w:rPr>
                <w:rFonts w:cs="Arial"/>
              </w:rPr>
              <w:t>30</w:t>
            </w:r>
            <w:r>
              <w:rPr>
                <w:rFonts w:cs="Arial"/>
              </w:rPr>
              <w:t>) ημερών από την ημερομηνία κένωσης της εν λόγω θέσης, ο Υπουργός καθορίζει τον εκπρόσωπο των καταναλωτών.</w:t>
            </w:r>
          </w:p>
        </w:tc>
      </w:tr>
      <w:tr w:rsidR="00BC7C0E" w:rsidRPr="00093E38" w14:paraId="4E743C5F" w14:textId="77777777" w:rsidTr="00093E38">
        <w:tc>
          <w:tcPr>
            <w:tcW w:w="2109" w:type="dxa"/>
          </w:tcPr>
          <w:p w14:paraId="270C7246" w14:textId="77777777" w:rsidR="00BC7C0E" w:rsidRPr="00093E38" w:rsidRDefault="00BC7C0E" w:rsidP="00093E38">
            <w:pPr>
              <w:spacing w:line="360" w:lineRule="auto"/>
              <w:rPr>
                <w:rFonts w:cs="Arial"/>
              </w:rPr>
            </w:pPr>
          </w:p>
        </w:tc>
        <w:tc>
          <w:tcPr>
            <w:tcW w:w="6848" w:type="dxa"/>
            <w:gridSpan w:val="2"/>
          </w:tcPr>
          <w:p w14:paraId="2388B429" w14:textId="77777777" w:rsidR="00BC7C0E" w:rsidRPr="00093E38" w:rsidRDefault="00BC7C0E" w:rsidP="00093E38">
            <w:pPr>
              <w:pStyle w:val="ListParagraph"/>
              <w:tabs>
                <w:tab w:val="left" w:pos="396"/>
              </w:tabs>
              <w:spacing w:line="360" w:lineRule="auto"/>
              <w:ind w:left="0"/>
              <w:jc w:val="both"/>
              <w:rPr>
                <w:rFonts w:cs="Arial"/>
              </w:rPr>
            </w:pPr>
          </w:p>
        </w:tc>
      </w:tr>
      <w:tr w:rsidR="00C918CD" w:rsidRPr="00093E38" w14:paraId="562DEBB5" w14:textId="77777777" w:rsidTr="00093E38">
        <w:tc>
          <w:tcPr>
            <w:tcW w:w="2109" w:type="dxa"/>
          </w:tcPr>
          <w:p w14:paraId="27D8E54D" w14:textId="77777777" w:rsidR="00C918CD" w:rsidRPr="00093E38" w:rsidRDefault="00C918CD" w:rsidP="00093E38">
            <w:pPr>
              <w:spacing w:line="360" w:lineRule="auto"/>
              <w:rPr>
                <w:rFonts w:cs="Arial"/>
              </w:rPr>
            </w:pPr>
          </w:p>
        </w:tc>
        <w:tc>
          <w:tcPr>
            <w:tcW w:w="6848" w:type="dxa"/>
            <w:gridSpan w:val="2"/>
          </w:tcPr>
          <w:p w14:paraId="46E18EBE" w14:textId="3A0D39E9" w:rsidR="00C918CD" w:rsidRPr="00093E38" w:rsidRDefault="00C918CD" w:rsidP="002E10E7">
            <w:pPr>
              <w:pStyle w:val="NormalWeb"/>
              <w:tabs>
                <w:tab w:val="left" w:pos="742"/>
              </w:tabs>
              <w:spacing w:line="360" w:lineRule="auto"/>
              <w:ind w:firstLine="317"/>
              <w:jc w:val="both"/>
              <w:rPr>
                <w:rFonts w:ascii="Arial" w:hAnsi="Arial" w:cs="Arial"/>
              </w:rPr>
            </w:pPr>
            <w:r w:rsidRPr="00093E38">
              <w:rPr>
                <w:rFonts w:ascii="Arial" w:hAnsi="Arial" w:cs="Arial"/>
              </w:rPr>
              <w:t>(</w:t>
            </w:r>
            <w:r w:rsidR="00D476D7">
              <w:rPr>
                <w:rFonts w:ascii="Arial" w:hAnsi="Arial" w:cs="Arial"/>
              </w:rPr>
              <w:t>2</w:t>
            </w:r>
            <w:r w:rsidRPr="00093E38">
              <w:rPr>
                <w:rFonts w:ascii="Arial" w:hAnsi="Arial" w:cs="Arial"/>
              </w:rPr>
              <w:t xml:space="preserve">) </w:t>
            </w:r>
            <w:r w:rsidR="002E10E7">
              <w:rPr>
                <w:rFonts w:ascii="Arial" w:hAnsi="Arial" w:cs="Arial"/>
              </w:rPr>
              <w:tab/>
            </w:r>
            <w:r w:rsidRPr="00093E38">
              <w:rPr>
                <w:rFonts w:ascii="Arial" w:hAnsi="Arial" w:cs="Arial"/>
              </w:rPr>
              <w:t xml:space="preserve">Η Επιτροπή </w:t>
            </w:r>
            <w:r w:rsidR="00D8017C" w:rsidRPr="00093E38">
              <w:rPr>
                <w:rFonts w:ascii="Arial" w:hAnsi="Arial" w:cs="Arial"/>
              </w:rPr>
              <w:t xml:space="preserve">δύναται </w:t>
            </w:r>
            <w:r w:rsidRPr="00093E38">
              <w:rPr>
                <w:rFonts w:ascii="Arial" w:hAnsi="Arial" w:cs="Arial"/>
              </w:rPr>
              <w:t xml:space="preserve">να προσκαλέσει σε οποιαδήποτε συνεδρία </w:t>
            </w:r>
            <w:r w:rsidR="00D8017C" w:rsidRPr="00093E38">
              <w:rPr>
                <w:rFonts w:ascii="Arial" w:hAnsi="Arial" w:cs="Arial"/>
              </w:rPr>
              <w:t>της</w:t>
            </w:r>
            <w:r w:rsidRPr="00093E38">
              <w:rPr>
                <w:rFonts w:ascii="Arial" w:hAnsi="Arial" w:cs="Arial"/>
              </w:rPr>
              <w:t xml:space="preserve"> εκπρόσωπο κρατικής υπηρεσίας ή </w:t>
            </w:r>
            <w:r w:rsidR="00313DBD" w:rsidRPr="00093E38">
              <w:rPr>
                <w:rFonts w:ascii="Arial" w:hAnsi="Arial" w:cs="Arial"/>
              </w:rPr>
              <w:t xml:space="preserve">νομικού προσώπου </w:t>
            </w:r>
            <w:r w:rsidRPr="00093E38">
              <w:rPr>
                <w:rFonts w:ascii="Arial" w:hAnsi="Arial" w:cs="Arial"/>
              </w:rPr>
              <w:t>δημ</w:t>
            </w:r>
            <w:r w:rsidR="005D2053">
              <w:rPr>
                <w:rFonts w:ascii="Arial" w:hAnsi="Arial" w:cs="Arial"/>
              </w:rPr>
              <w:t>ό</w:t>
            </w:r>
            <w:r w:rsidRPr="00093E38">
              <w:rPr>
                <w:rFonts w:ascii="Arial" w:hAnsi="Arial" w:cs="Arial"/>
              </w:rPr>
              <w:t>σ</w:t>
            </w:r>
            <w:r w:rsidR="005D2053">
              <w:rPr>
                <w:rFonts w:ascii="Arial" w:hAnsi="Arial" w:cs="Arial"/>
              </w:rPr>
              <w:t>ι</w:t>
            </w:r>
            <w:r w:rsidRPr="00093E38">
              <w:rPr>
                <w:rFonts w:ascii="Arial" w:hAnsi="Arial" w:cs="Arial"/>
              </w:rPr>
              <w:t xml:space="preserve">ου ή ιδιωτικού δικαίου, καθώς και οποιοδήποτε </w:t>
            </w:r>
            <w:r w:rsidR="00524F66">
              <w:rPr>
                <w:rFonts w:ascii="Arial" w:hAnsi="Arial" w:cs="Arial"/>
              </w:rPr>
              <w:t xml:space="preserve">άλλο </w:t>
            </w:r>
            <w:r w:rsidRPr="00093E38">
              <w:rPr>
                <w:rFonts w:ascii="Arial" w:hAnsi="Arial" w:cs="Arial"/>
              </w:rPr>
              <w:t xml:space="preserve">πρόσωπο, </w:t>
            </w:r>
            <w:r w:rsidR="005D2053">
              <w:rPr>
                <w:rFonts w:ascii="Arial" w:hAnsi="Arial" w:cs="Arial"/>
              </w:rPr>
              <w:t xml:space="preserve">σε περίπτωση που </w:t>
            </w:r>
            <w:r w:rsidRPr="00093E38">
              <w:rPr>
                <w:rFonts w:ascii="Arial" w:hAnsi="Arial" w:cs="Arial"/>
              </w:rPr>
              <w:t>κρίνει ότι οι απόψεις ή οι εξ</w:t>
            </w:r>
            <w:r w:rsidR="00B72306">
              <w:rPr>
                <w:rFonts w:ascii="Arial" w:hAnsi="Arial" w:cs="Arial"/>
              </w:rPr>
              <w:t>ε</w:t>
            </w:r>
            <w:r w:rsidRPr="00093E38">
              <w:rPr>
                <w:rFonts w:ascii="Arial" w:hAnsi="Arial" w:cs="Arial"/>
              </w:rPr>
              <w:t xml:space="preserve">ιδικευμένες γνώσεις του σε συγκεκριμένο θέμα δυνατόν να κριθούν χρήσιμες ή αναγκαίες για το έργο </w:t>
            </w:r>
            <w:r w:rsidR="00692CDD">
              <w:rPr>
                <w:rFonts w:ascii="Arial" w:hAnsi="Arial" w:cs="Arial"/>
              </w:rPr>
              <w:t>της:</w:t>
            </w:r>
            <w:r w:rsidRPr="00093E38">
              <w:rPr>
                <w:rFonts w:ascii="Arial" w:hAnsi="Arial" w:cs="Arial"/>
              </w:rPr>
              <w:t xml:space="preserve"> </w:t>
            </w:r>
          </w:p>
        </w:tc>
      </w:tr>
      <w:tr w:rsidR="00692CDD" w:rsidRPr="00093E38" w14:paraId="5A2F3A15" w14:textId="77777777" w:rsidTr="00093E38">
        <w:tc>
          <w:tcPr>
            <w:tcW w:w="2109" w:type="dxa"/>
          </w:tcPr>
          <w:p w14:paraId="7AF8B7D5" w14:textId="77777777" w:rsidR="00692CDD" w:rsidRPr="00093E38" w:rsidRDefault="00692CDD" w:rsidP="00093E38">
            <w:pPr>
              <w:spacing w:line="360" w:lineRule="auto"/>
              <w:rPr>
                <w:rFonts w:cs="Arial"/>
              </w:rPr>
            </w:pPr>
          </w:p>
        </w:tc>
        <w:tc>
          <w:tcPr>
            <w:tcW w:w="6848" w:type="dxa"/>
            <w:gridSpan w:val="2"/>
          </w:tcPr>
          <w:p w14:paraId="32B162FC" w14:textId="77777777" w:rsidR="00692CDD" w:rsidRPr="00093E38" w:rsidRDefault="00692CDD" w:rsidP="002E10E7">
            <w:pPr>
              <w:pStyle w:val="NormalWeb"/>
              <w:tabs>
                <w:tab w:val="left" w:pos="742"/>
              </w:tabs>
              <w:spacing w:line="360" w:lineRule="auto"/>
              <w:ind w:firstLine="317"/>
              <w:jc w:val="both"/>
              <w:rPr>
                <w:rFonts w:ascii="Arial" w:hAnsi="Arial" w:cs="Arial"/>
              </w:rPr>
            </w:pPr>
          </w:p>
        </w:tc>
      </w:tr>
      <w:tr w:rsidR="00692CDD" w:rsidRPr="00093E38" w14:paraId="7E6A5849" w14:textId="77777777" w:rsidTr="00093E38">
        <w:tc>
          <w:tcPr>
            <w:tcW w:w="2109" w:type="dxa"/>
          </w:tcPr>
          <w:p w14:paraId="3DB2EFD5" w14:textId="77777777" w:rsidR="00692CDD" w:rsidRPr="00093E38" w:rsidRDefault="00692CDD" w:rsidP="00093E38">
            <w:pPr>
              <w:spacing w:line="360" w:lineRule="auto"/>
              <w:rPr>
                <w:rFonts w:cs="Arial"/>
              </w:rPr>
            </w:pPr>
          </w:p>
        </w:tc>
        <w:tc>
          <w:tcPr>
            <w:tcW w:w="6848" w:type="dxa"/>
            <w:gridSpan w:val="2"/>
          </w:tcPr>
          <w:p w14:paraId="14A7A4CF" w14:textId="12A198A7" w:rsidR="00692CDD" w:rsidRPr="00093E38" w:rsidRDefault="00692CDD" w:rsidP="002E10E7">
            <w:pPr>
              <w:pStyle w:val="NormalWeb"/>
              <w:tabs>
                <w:tab w:val="left" w:pos="742"/>
              </w:tabs>
              <w:spacing w:line="360" w:lineRule="auto"/>
              <w:ind w:firstLine="317"/>
              <w:jc w:val="both"/>
              <w:rPr>
                <w:rFonts w:ascii="Arial" w:hAnsi="Arial" w:cs="Arial"/>
              </w:rPr>
            </w:pPr>
            <w:r>
              <w:rPr>
                <w:rFonts w:ascii="Arial" w:hAnsi="Arial" w:cs="Arial"/>
              </w:rPr>
              <w:tab/>
            </w:r>
            <w:r w:rsidRPr="00692CDD">
              <w:rPr>
                <w:rFonts w:ascii="Arial" w:hAnsi="Arial" w:cs="Arial"/>
              </w:rPr>
              <w:t>Νοείται ότι, το πιο πάνω πρόσωπο αποχωρεί πριν από τη συζήτηση της Επιτροπής για λήψη απόφασης.</w:t>
            </w:r>
          </w:p>
        </w:tc>
      </w:tr>
      <w:tr w:rsidR="00C918CD" w:rsidRPr="00093E38" w14:paraId="2A7A57A0" w14:textId="77777777" w:rsidTr="00093E38">
        <w:tc>
          <w:tcPr>
            <w:tcW w:w="2109" w:type="dxa"/>
          </w:tcPr>
          <w:p w14:paraId="3AB8730B" w14:textId="77777777" w:rsidR="00C918CD" w:rsidRPr="00093E38" w:rsidRDefault="00C918CD" w:rsidP="00093E38">
            <w:pPr>
              <w:spacing w:line="360" w:lineRule="auto"/>
              <w:rPr>
                <w:rFonts w:cs="Arial"/>
              </w:rPr>
            </w:pPr>
          </w:p>
        </w:tc>
        <w:tc>
          <w:tcPr>
            <w:tcW w:w="6848" w:type="dxa"/>
            <w:gridSpan w:val="2"/>
          </w:tcPr>
          <w:p w14:paraId="5122433D" w14:textId="77777777" w:rsidR="00C918CD" w:rsidRPr="00093E38" w:rsidRDefault="00C918CD" w:rsidP="00093E38">
            <w:pPr>
              <w:pStyle w:val="NormalWeb"/>
              <w:spacing w:line="360" w:lineRule="auto"/>
              <w:jc w:val="both"/>
              <w:rPr>
                <w:rFonts w:ascii="Arial" w:hAnsi="Arial" w:cs="Arial"/>
              </w:rPr>
            </w:pPr>
          </w:p>
        </w:tc>
      </w:tr>
      <w:tr w:rsidR="00C918CD" w:rsidRPr="00093E38" w14:paraId="3F67DBB3" w14:textId="77777777" w:rsidTr="00093E38">
        <w:tc>
          <w:tcPr>
            <w:tcW w:w="2109" w:type="dxa"/>
          </w:tcPr>
          <w:p w14:paraId="6A0AA9A0" w14:textId="77777777" w:rsidR="0027492E" w:rsidRDefault="00C918CD" w:rsidP="00093E38">
            <w:pPr>
              <w:spacing w:line="360" w:lineRule="auto"/>
              <w:rPr>
                <w:rFonts w:cs="Arial"/>
              </w:rPr>
            </w:pPr>
            <w:r w:rsidRPr="00093E38">
              <w:rPr>
                <w:rFonts w:cs="Arial"/>
              </w:rPr>
              <w:t xml:space="preserve">Αρμοδιότητες </w:t>
            </w:r>
          </w:p>
          <w:p w14:paraId="32804E26" w14:textId="5C6A033A" w:rsidR="00C918CD" w:rsidRPr="00093E38" w:rsidRDefault="00C918CD" w:rsidP="00093E38">
            <w:pPr>
              <w:spacing w:line="360" w:lineRule="auto"/>
              <w:rPr>
                <w:rFonts w:cs="Arial"/>
              </w:rPr>
            </w:pPr>
            <w:r w:rsidRPr="00093E38">
              <w:rPr>
                <w:rFonts w:cs="Arial"/>
              </w:rPr>
              <w:t>της Επιτροπής.</w:t>
            </w:r>
          </w:p>
        </w:tc>
        <w:tc>
          <w:tcPr>
            <w:tcW w:w="6848" w:type="dxa"/>
            <w:gridSpan w:val="2"/>
          </w:tcPr>
          <w:p w14:paraId="7F42C40B" w14:textId="56431E31" w:rsidR="00C918CD" w:rsidRPr="00093E38" w:rsidRDefault="00C918CD" w:rsidP="002E10E7">
            <w:pPr>
              <w:pStyle w:val="ListParagraph"/>
              <w:tabs>
                <w:tab w:val="left" w:pos="396"/>
                <w:tab w:val="left" w:pos="735"/>
              </w:tabs>
              <w:spacing w:line="360" w:lineRule="auto"/>
              <w:ind w:left="0"/>
              <w:jc w:val="both"/>
              <w:rPr>
                <w:rFonts w:cs="Arial"/>
              </w:rPr>
            </w:pPr>
            <w:r w:rsidRPr="00093E38">
              <w:rPr>
                <w:rFonts w:cs="Arial"/>
              </w:rPr>
              <w:t>8.</w:t>
            </w:r>
            <w:r w:rsidR="008F7169">
              <w:rPr>
                <w:rFonts w:cs="Arial"/>
              </w:rPr>
              <w:t>-</w:t>
            </w:r>
            <w:r w:rsidRPr="00093E38">
              <w:rPr>
                <w:rFonts w:cs="Arial"/>
              </w:rPr>
              <w:t>(1)</w:t>
            </w:r>
            <w:r w:rsidR="002E10E7">
              <w:rPr>
                <w:rFonts w:cs="Arial"/>
              </w:rPr>
              <w:tab/>
            </w:r>
            <w:r w:rsidR="005D2053">
              <w:rPr>
                <w:rFonts w:cs="Arial"/>
              </w:rPr>
              <w:t>Η</w:t>
            </w:r>
            <w:r w:rsidR="005D2053" w:rsidRPr="00093E38">
              <w:rPr>
                <w:rFonts w:cs="Arial"/>
              </w:rPr>
              <w:t xml:space="preserve"> Επιτροπή έχει</w:t>
            </w:r>
            <w:r w:rsidR="005D2053">
              <w:rPr>
                <w:rFonts w:cs="Arial"/>
              </w:rPr>
              <w:t>,</w:t>
            </w:r>
            <w:r w:rsidR="005D2053" w:rsidRPr="00093E38">
              <w:rPr>
                <w:rFonts w:cs="Arial"/>
              </w:rPr>
              <w:t xml:space="preserve"> </w:t>
            </w:r>
            <w:r w:rsidR="005D2053">
              <w:rPr>
                <w:rFonts w:cs="Arial"/>
              </w:rPr>
              <w:t>υ</w:t>
            </w:r>
            <w:r w:rsidRPr="00093E38">
              <w:rPr>
                <w:rFonts w:cs="Arial"/>
              </w:rPr>
              <w:t xml:space="preserve">πό τη γενική εποπτεία του Υπουργού και τηρουμένων των εκάστοτε οδηγιών αυτού, την εξουσία και </w:t>
            </w:r>
            <w:r w:rsidR="00996BCE" w:rsidRPr="00093E38">
              <w:rPr>
                <w:rFonts w:cs="Arial"/>
              </w:rPr>
              <w:t>την υποχρέωση της ορθολογικής</w:t>
            </w:r>
            <w:r w:rsidRPr="00093E38">
              <w:rPr>
                <w:rFonts w:cs="Arial"/>
              </w:rPr>
              <w:t xml:space="preserve"> διαχείρισης των </w:t>
            </w:r>
            <w:r w:rsidR="00996BCE" w:rsidRPr="00093E38">
              <w:rPr>
                <w:rFonts w:cs="Arial"/>
              </w:rPr>
              <w:t xml:space="preserve">περιουσιακών στοιχείων και των υποχρεώσεων του Ταμείου, περιλαμβανομένων των </w:t>
            </w:r>
            <w:r w:rsidRPr="00093E38">
              <w:rPr>
                <w:rFonts w:cs="Arial"/>
              </w:rPr>
              <w:t xml:space="preserve">χρηματικών ποσών που κατατίθενται ή εισρέουν </w:t>
            </w:r>
            <w:r w:rsidR="00996BCE" w:rsidRPr="00093E38">
              <w:rPr>
                <w:rFonts w:cs="Arial"/>
              </w:rPr>
              <w:t>σε αυτό, με γνώμονα το δημόσιο συμφέρον</w:t>
            </w:r>
            <w:r w:rsidRPr="00093E38">
              <w:rPr>
                <w:rFonts w:cs="Arial"/>
              </w:rPr>
              <w:t>.</w:t>
            </w:r>
          </w:p>
        </w:tc>
      </w:tr>
      <w:tr w:rsidR="00C918CD" w:rsidRPr="00093E38" w14:paraId="21F2048B" w14:textId="77777777" w:rsidTr="00093E38">
        <w:tc>
          <w:tcPr>
            <w:tcW w:w="2109" w:type="dxa"/>
          </w:tcPr>
          <w:p w14:paraId="0E6425B1" w14:textId="77777777" w:rsidR="00C918CD" w:rsidRPr="00093E38" w:rsidRDefault="00C918CD" w:rsidP="00093E38">
            <w:pPr>
              <w:spacing w:line="360" w:lineRule="auto"/>
              <w:rPr>
                <w:rFonts w:cs="Arial"/>
              </w:rPr>
            </w:pPr>
          </w:p>
        </w:tc>
        <w:tc>
          <w:tcPr>
            <w:tcW w:w="6848" w:type="dxa"/>
            <w:gridSpan w:val="2"/>
          </w:tcPr>
          <w:p w14:paraId="3306AB9A"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0CDF7952" w14:textId="77777777" w:rsidTr="00093E38">
        <w:tc>
          <w:tcPr>
            <w:tcW w:w="2109" w:type="dxa"/>
          </w:tcPr>
          <w:p w14:paraId="5CA51AEA" w14:textId="77777777" w:rsidR="00C918CD" w:rsidRPr="00093E38" w:rsidRDefault="00C918CD" w:rsidP="00093E38">
            <w:pPr>
              <w:spacing w:line="360" w:lineRule="auto"/>
              <w:rPr>
                <w:rFonts w:cs="Arial"/>
              </w:rPr>
            </w:pPr>
          </w:p>
        </w:tc>
        <w:tc>
          <w:tcPr>
            <w:tcW w:w="6848" w:type="dxa"/>
            <w:gridSpan w:val="2"/>
          </w:tcPr>
          <w:p w14:paraId="45067BB8" w14:textId="309C3D8A" w:rsidR="00C918CD" w:rsidRPr="00093E38" w:rsidRDefault="00C918CD" w:rsidP="008F7169">
            <w:pPr>
              <w:pStyle w:val="ListParagraph"/>
              <w:tabs>
                <w:tab w:val="left" w:pos="396"/>
                <w:tab w:val="left" w:pos="750"/>
              </w:tabs>
              <w:spacing w:line="360" w:lineRule="auto"/>
              <w:ind w:left="0" w:firstLine="317"/>
              <w:jc w:val="both"/>
              <w:rPr>
                <w:rFonts w:cs="Arial"/>
              </w:rPr>
            </w:pPr>
            <w:r w:rsidRPr="00093E38">
              <w:rPr>
                <w:rFonts w:cs="Arial"/>
              </w:rPr>
              <w:t>(2) Ειδικότερα και χωρίς επηρεασμό της γενικότητας του εδαφίου (1), η Επιτροπή δύναται</w:t>
            </w:r>
            <w:r w:rsidR="00D8017C" w:rsidRPr="00093E38">
              <w:rPr>
                <w:rFonts w:cs="Arial"/>
              </w:rPr>
              <w:t xml:space="preserve"> να</w:t>
            </w:r>
            <w:r w:rsidRPr="00093E38">
              <w:rPr>
                <w:rFonts w:cs="Arial"/>
              </w:rPr>
              <w:t>-</w:t>
            </w:r>
          </w:p>
          <w:p w14:paraId="5E810E78" w14:textId="77777777" w:rsidR="00D8017C" w:rsidRPr="00093E38" w:rsidRDefault="00D8017C" w:rsidP="00093E38">
            <w:pPr>
              <w:pStyle w:val="ListParagraph"/>
              <w:tabs>
                <w:tab w:val="left" w:pos="396"/>
              </w:tabs>
              <w:spacing w:line="360" w:lineRule="auto"/>
              <w:ind w:left="0"/>
              <w:jc w:val="both"/>
              <w:rPr>
                <w:rFonts w:cs="Arial"/>
              </w:rPr>
            </w:pPr>
          </w:p>
          <w:p w14:paraId="24C50D39" w14:textId="402674D7" w:rsidR="00C918CD" w:rsidRPr="00093E38" w:rsidRDefault="00D8017C" w:rsidP="008F7169">
            <w:pPr>
              <w:pStyle w:val="ListParagraph"/>
              <w:tabs>
                <w:tab w:val="left" w:pos="884"/>
              </w:tabs>
              <w:spacing w:line="360" w:lineRule="auto"/>
              <w:ind w:left="1167" w:hanging="425"/>
              <w:jc w:val="both"/>
              <w:rPr>
                <w:rFonts w:cs="Arial"/>
              </w:rPr>
            </w:pPr>
            <w:r w:rsidRPr="00093E38">
              <w:rPr>
                <w:rFonts w:cs="Arial"/>
              </w:rPr>
              <w:t>(α)</w:t>
            </w:r>
            <w:r w:rsidR="008F7169">
              <w:rPr>
                <w:rFonts w:cs="Arial"/>
              </w:rPr>
              <w:tab/>
            </w:r>
            <w:r w:rsidR="00C918CD" w:rsidRPr="00093E38">
              <w:rPr>
                <w:rFonts w:cs="Arial"/>
              </w:rPr>
              <w:t xml:space="preserve">επιχορηγεί ή επιδοτεί διάφορες επενδύσεις ή δραστηριότητες προώθησης της ενέργειας από ανανεώσιμες πηγές και της εξοικονόμησης ενέργειας, σύμφωνα με </w:t>
            </w:r>
            <w:r w:rsidR="005D2053">
              <w:rPr>
                <w:rFonts w:cs="Arial"/>
              </w:rPr>
              <w:t xml:space="preserve">τις διατάξεις </w:t>
            </w:r>
            <w:r w:rsidR="00C918CD" w:rsidRPr="00093E38">
              <w:rPr>
                <w:rFonts w:cs="Arial"/>
              </w:rPr>
              <w:t>το</w:t>
            </w:r>
            <w:r w:rsidR="005D2053">
              <w:rPr>
                <w:rFonts w:cs="Arial"/>
              </w:rPr>
              <w:t>υ</w:t>
            </w:r>
            <w:r w:rsidR="00C918CD" w:rsidRPr="00093E38">
              <w:rPr>
                <w:rFonts w:cs="Arial"/>
              </w:rPr>
              <w:t xml:space="preserve"> άρθρο</w:t>
            </w:r>
            <w:r w:rsidR="005D2053">
              <w:rPr>
                <w:rFonts w:cs="Arial"/>
              </w:rPr>
              <w:t>υ</w:t>
            </w:r>
            <w:r w:rsidR="00C918CD" w:rsidRPr="00093E38">
              <w:rPr>
                <w:rFonts w:cs="Arial"/>
              </w:rPr>
              <w:t xml:space="preserve"> 4·</w:t>
            </w:r>
          </w:p>
          <w:p w14:paraId="1814EA3D" w14:textId="77777777" w:rsidR="00D8017C" w:rsidRPr="00093E38" w:rsidRDefault="00D8017C" w:rsidP="00093E38">
            <w:pPr>
              <w:pStyle w:val="ListParagraph"/>
              <w:tabs>
                <w:tab w:val="left" w:pos="396"/>
              </w:tabs>
              <w:spacing w:line="360" w:lineRule="auto"/>
              <w:ind w:left="219"/>
              <w:jc w:val="both"/>
              <w:rPr>
                <w:rFonts w:cs="Arial"/>
              </w:rPr>
            </w:pPr>
          </w:p>
          <w:p w14:paraId="36991335" w14:textId="001647FB"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 xml:space="preserve">(β) </w:t>
            </w:r>
            <w:r w:rsidR="008F7169">
              <w:rPr>
                <w:rFonts w:cs="Arial"/>
              </w:rPr>
              <w:tab/>
            </w:r>
            <w:r w:rsidRPr="00093E38">
              <w:rPr>
                <w:rFonts w:cs="Arial"/>
              </w:rPr>
              <w:t>παραλαμβάνει, καταχωρί</w:t>
            </w:r>
            <w:r w:rsidR="005D2053">
              <w:rPr>
                <w:rFonts w:cs="Arial"/>
              </w:rPr>
              <w:t>ζει</w:t>
            </w:r>
            <w:r w:rsidRPr="00093E38">
              <w:rPr>
                <w:rFonts w:cs="Arial"/>
              </w:rPr>
              <w:t xml:space="preserve">, αρχειοθετεί, ψηφιοποιεί, εξετάζει, αξιολογεί και εγκρίνει αιτήσεις για τα Σχέδια Χορηγιών, υπό τους όρους και τις προϋποθέσεις που καθορίζονται </w:t>
            </w:r>
            <w:r w:rsidR="001032CE">
              <w:rPr>
                <w:rFonts w:cs="Arial"/>
              </w:rPr>
              <w:t>σε αυτά</w:t>
            </w:r>
            <w:r w:rsidRPr="00093E38">
              <w:rPr>
                <w:rFonts w:cs="Arial"/>
              </w:rPr>
              <w:t>·</w:t>
            </w:r>
          </w:p>
          <w:p w14:paraId="756AD510" w14:textId="77777777" w:rsidR="00D8017C" w:rsidRPr="00093E38" w:rsidRDefault="00D8017C" w:rsidP="00093E38">
            <w:pPr>
              <w:pStyle w:val="ListParagraph"/>
              <w:tabs>
                <w:tab w:val="left" w:pos="396"/>
              </w:tabs>
              <w:spacing w:line="360" w:lineRule="auto"/>
              <w:ind w:left="0"/>
              <w:jc w:val="both"/>
              <w:rPr>
                <w:rFonts w:cs="Arial"/>
              </w:rPr>
            </w:pPr>
          </w:p>
          <w:p w14:paraId="2982A761" w14:textId="59D0A25C"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 xml:space="preserve">(γ) </w:t>
            </w:r>
            <w:r w:rsidR="008F7169">
              <w:rPr>
                <w:rFonts w:cs="Arial"/>
              </w:rPr>
              <w:tab/>
            </w:r>
            <w:r w:rsidRPr="00093E38">
              <w:rPr>
                <w:rFonts w:cs="Arial"/>
              </w:rPr>
              <w:t>προβαίνει στη διενέργεια επιτόπιων επιθεωρήσεων των επενδύσεων που αφορούν τις αιτήσεις για παροχή επιδοτήσεων ή επιχορηγήσεων στ</w:t>
            </w:r>
            <w:r w:rsidR="00F85C55">
              <w:rPr>
                <w:rFonts w:cs="Arial"/>
              </w:rPr>
              <w:t>ο</w:t>
            </w:r>
            <w:r w:rsidRPr="00093E38">
              <w:rPr>
                <w:rFonts w:cs="Arial"/>
              </w:rPr>
              <w:t xml:space="preserve"> πλαίσι</w:t>
            </w:r>
            <w:r w:rsidR="00F85C55">
              <w:rPr>
                <w:rFonts w:cs="Arial"/>
              </w:rPr>
              <w:t>ο</w:t>
            </w:r>
            <w:r w:rsidRPr="00093E38">
              <w:rPr>
                <w:rFonts w:cs="Arial"/>
              </w:rPr>
              <w:t xml:space="preserve"> των Σχεδίων Χορηγιών και εξετάζει, λαμβάνει ή αποκτά αντίγραφα στοιχείων, δεδομένων ή εγγράφων, ανεξαρτήτως του μέσου αποθήκευσ</w:t>
            </w:r>
            <w:r w:rsidR="00524F66">
              <w:rPr>
                <w:rFonts w:cs="Arial"/>
              </w:rPr>
              <w:t>ή</w:t>
            </w:r>
            <w:r w:rsidRPr="00093E38">
              <w:rPr>
                <w:rFonts w:cs="Arial"/>
              </w:rPr>
              <w:t xml:space="preserve">ς </w:t>
            </w:r>
            <w:r w:rsidR="005D2053">
              <w:rPr>
                <w:rFonts w:cs="Arial"/>
              </w:rPr>
              <w:t>τους,</w:t>
            </w:r>
            <w:r w:rsidRPr="00093E38">
              <w:rPr>
                <w:rFonts w:cs="Arial"/>
              </w:rPr>
              <w:t xml:space="preserve"> για σκοπούς εξέτασης των αιτήσεων για τα Σχέδια Χορηγιών ή/και ελέγχου και διαχείρισης των χορηγιών και επιδοτήσεων που παρέχονται βάσει των Σχεδίων Χορηγιών·</w:t>
            </w:r>
          </w:p>
          <w:p w14:paraId="1E7CBBC7" w14:textId="77777777" w:rsidR="00D8017C" w:rsidRPr="00093E38" w:rsidRDefault="00D8017C" w:rsidP="00093E38">
            <w:pPr>
              <w:pStyle w:val="ListParagraph"/>
              <w:tabs>
                <w:tab w:val="left" w:pos="396"/>
              </w:tabs>
              <w:spacing w:line="360" w:lineRule="auto"/>
              <w:ind w:left="361"/>
              <w:jc w:val="both"/>
              <w:rPr>
                <w:rFonts w:cs="Arial"/>
              </w:rPr>
            </w:pPr>
          </w:p>
          <w:p w14:paraId="145C06E3" w14:textId="1F31658E"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 xml:space="preserve">(δ) </w:t>
            </w:r>
            <w:r w:rsidR="008F7169">
              <w:rPr>
                <w:rFonts w:cs="Arial"/>
              </w:rPr>
              <w:tab/>
            </w:r>
            <w:r w:rsidRPr="00093E38">
              <w:rPr>
                <w:rFonts w:cs="Arial"/>
              </w:rPr>
              <w:t xml:space="preserve">απαιτεί από κάθε λήπτη χορηγίας ή επιδότησης να παρέχει </w:t>
            </w:r>
            <w:r w:rsidR="00B4575C">
              <w:rPr>
                <w:rFonts w:cs="Arial"/>
              </w:rPr>
              <w:t>επ</w:t>
            </w:r>
            <w:r w:rsidRPr="00093E38">
              <w:rPr>
                <w:rFonts w:cs="Arial"/>
              </w:rPr>
              <w:t>εξηγήσεις όσον αφορά τα πραγματικά περιστατικά, τις πληροφορίες, τα δεδομένα ή τα έγγραφα που σχετίζονται με τη λήψη χορηγίας ή επιδότησης·</w:t>
            </w:r>
          </w:p>
          <w:p w14:paraId="323C899A" w14:textId="77777777" w:rsidR="00D8017C" w:rsidRPr="00093E38" w:rsidRDefault="00D8017C" w:rsidP="00093E38">
            <w:pPr>
              <w:pStyle w:val="ListParagraph"/>
              <w:tabs>
                <w:tab w:val="left" w:pos="396"/>
              </w:tabs>
              <w:spacing w:line="360" w:lineRule="auto"/>
              <w:ind w:left="361"/>
              <w:jc w:val="both"/>
              <w:rPr>
                <w:rFonts w:cs="Arial"/>
              </w:rPr>
            </w:pPr>
          </w:p>
          <w:p w14:paraId="2980F35B" w14:textId="511F83ED"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(ε)</w:t>
            </w:r>
            <w:r w:rsidR="008F7169">
              <w:rPr>
                <w:rFonts w:cs="Arial"/>
              </w:rPr>
              <w:tab/>
            </w:r>
            <w:r w:rsidRPr="00093E38">
              <w:rPr>
                <w:rFonts w:cs="Arial"/>
              </w:rPr>
              <w:t xml:space="preserve">ζητεί από οποιονδήποτε προμηθευτή ή/και ανεξάρτητο φορέα </w:t>
            </w:r>
            <w:r w:rsidR="001032CE">
              <w:rPr>
                <w:rFonts w:cs="Arial"/>
              </w:rPr>
              <w:t xml:space="preserve">σωρευτικής </w:t>
            </w:r>
            <w:r w:rsidRPr="00093E38">
              <w:rPr>
                <w:rFonts w:cs="Arial"/>
              </w:rPr>
              <w:t xml:space="preserve">εκπροσώπησης ή/και </w:t>
            </w:r>
            <w:r w:rsidR="008A5CB2">
              <w:rPr>
                <w:rFonts w:cs="Arial"/>
              </w:rPr>
              <w:t>από</w:t>
            </w:r>
            <w:r w:rsidR="00631243">
              <w:rPr>
                <w:rFonts w:cs="Arial"/>
              </w:rPr>
              <w:t xml:space="preserve"> </w:t>
            </w:r>
            <w:r w:rsidRPr="00093E38">
              <w:rPr>
                <w:rFonts w:cs="Arial"/>
              </w:rPr>
              <w:t>ενεργειακή κοινότητα πολιτών την παροχή τέτοιων πληροφοριών, περιλαμβανομένων πληροφοριών οικονομικής φύσης και πληροφοριών που αφορούν σε παραγόμενη ενέργεια από ανανεώσιμες πηγές τις οποίες κρίνει ως εύλογα αναγκαίες, για σκοπούς άσκησης των αρμοδιοτήτων της και εκτέλεσης των καθηκόντων της·</w:t>
            </w:r>
          </w:p>
          <w:p w14:paraId="21F3AA28" w14:textId="77777777" w:rsidR="00D8017C" w:rsidRPr="00093E38" w:rsidRDefault="00D8017C" w:rsidP="00093E38">
            <w:pPr>
              <w:pStyle w:val="ListParagraph"/>
              <w:tabs>
                <w:tab w:val="left" w:pos="396"/>
              </w:tabs>
              <w:spacing w:line="360" w:lineRule="auto"/>
              <w:ind w:left="361"/>
              <w:jc w:val="both"/>
              <w:rPr>
                <w:rFonts w:cs="Arial"/>
              </w:rPr>
            </w:pPr>
          </w:p>
          <w:p w14:paraId="5304A913" w14:textId="4A1F9139" w:rsidR="00C918CD" w:rsidRPr="00093E38" w:rsidRDefault="00C918CD" w:rsidP="00524F66">
            <w:pPr>
              <w:pStyle w:val="ListParagraph"/>
              <w:tabs>
                <w:tab w:val="left" w:pos="884"/>
              </w:tabs>
              <w:spacing w:line="360" w:lineRule="auto"/>
              <w:ind w:left="1167" w:hanging="567"/>
              <w:jc w:val="both"/>
              <w:rPr>
                <w:rFonts w:cs="Arial"/>
              </w:rPr>
            </w:pPr>
            <w:r w:rsidRPr="00093E38">
              <w:rPr>
                <w:rFonts w:cs="Arial"/>
              </w:rPr>
              <w:t>(</w:t>
            </w:r>
            <w:proofErr w:type="spellStart"/>
            <w:r w:rsidRPr="00093E38">
              <w:rPr>
                <w:rFonts w:cs="Arial"/>
              </w:rPr>
              <w:t>στ</w:t>
            </w:r>
            <w:proofErr w:type="spellEnd"/>
            <w:r w:rsidRPr="00093E38">
              <w:rPr>
                <w:rFonts w:cs="Arial"/>
              </w:rPr>
              <w:t>)</w:t>
            </w:r>
            <w:r w:rsidR="008F7169">
              <w:rPr>
                <w:rFonts w:cs="Arial"/>
              </w:rPr>
              <w:tab/>
            </w:r>
            <w:r w:rsidRPr="00093E38">
              <w:rPr>
                <w:rFonts w:cs="Arial"/>
              </w:rPr>
              <w:t>προβαίνει σε κάθε αναγκαία εκταμίευση ή δαπάνη σχετική με τη διαχείριση του Ταμείου και την επίτευξη των σκοπών του·</w:t>
            </w:r>
          </w:p>
          <w:p w14:paraId="1BD383D2" w14:textId="77777777" w:rsidR="00D8017C" w:rsidRPr="00093E38" w:rsidRDefault="00D8017C" w:rsidP="00093E38">
            <w:pPr>
              <w:pStyle w:val="ListParagraph"/>
              <w:tabs>
                <w:tab w:val="left" w:pos="396"/>
              </w:tabs>
              <w:spacing w:line="360" w:lineRule="auto"/>
              <w:ind w:left="361"/>
              <w:jc w:val="both"/>
              <w:rPr>
                <w:rFonts w:cs="Arial"/>
              </w:rPr>
            </w:pPr>
          </w:p>
          <w:p w14:paraId="74D70E86" w14:textId="41150100"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lastRenderedPageBreak/>
              <w:t xml:space="preserve">(ζ) </w:t>
            </w:r>
            <w:r w:rsidR="008F7169">
              <w:rPr>
                <w:rFonts w:cs="Arial"/>
              </w:rPr>
              <w:tab/>
            </w:r>
            <w:r w:rsidRPr="00093E38">
              <w:rPr>
                <w:rFonts w:cs="Arial"/>
              </w:rPr>
              <w:t>επενδύει τα τυχόν αποθέματα του Ταμείου</w:t>
            </w:r>
            <w:r w:rsidR="00ED1560" w:rsidRPr="00093E38">
              <w:rPr>
                <w:rFonts w:cs="Arial"/>
              </w:rPr>
              <w:t>,</w:t>
            </w:r>
            <w:r w:rsidRPr="00093E38">
              <w:rPr>
                <w:rFonts w:cs="Arial"/>
              </w:rPr>
              <w:t xml:space="preserve"> κατά τον τρόπο και την έκταση που </w:t>
            </w:r>
            <w:r w:rsidR="005D2053">
              <w:rPr>
                <w:rFonts w:cs="Arial"/>
              </w:rPr>
              <w:t>ή</w:t>
            </w:r>
            <w:r w:rsidRPr="00093E38">
              <w:rPr>
                <w:rFonts w:cs="Arial"/>
              </w:rPr>
              <w:t>θ</w:t>
            </w:r>
            <w:r w:rsidR="005D2053">
              <w:rPr>
                <w:rFonts w:cs="Arial"/>
              </w:rPr>
              <w:t>ε</w:t>
            </w:r>
            <w:r w:rsidRPr="00093E38">
              <w:rPr>
                <w:rFonts w:cs="Arial"/>
              </w:rPr>
              <w:t xml:space="preserve">λε </w:t>
            </w:r>
            <w:r w:rsidR="00996BCE" w:rsidRPr="00093E38">
              <w:rPr>
                <w:rFonts w:cs="Arial"/>
              </w:rPr>
              <w:t xml:space="preserve">καθορίσει </w:t>
            </w:r>
            <w:r w:rsidRPr="00093E38">
              <w:rPr>
                <w:rFonts w:cs="Arial"/>
              </w:rPr>
              <w:t>ο Υπουργός</w:t>
            </w:r>
            <w:r w:rsidR="00631243">
              <w:rPr>
                <w:rFonts w:cs="Arial"/>
              </w:rPr>
              <w:t>,</w:t>
            </w:r>
            <w:r w:rsidR="005D2053">
              <w:rPr>
                <w:rFonts w:cs="Arial"/>
              </w:rPr>
              <w:t xml:space="preserve"> αφού λάβει</w:t>
            </w:r>
            <w:r w:rsidRPr="00093E38">
              <w:rPr>
                <w:rFonts w:cs="Arial"/>
              </w:rPr>
              <w:t xml:space="preserve"> την έγκριση του Υπουργού Οικονομικών</w:t>
            </w:r>
            <w:r w:rsidR="00524F66">
              <w:rPr>
                <w:rFonts w:cs="Arial"/>
              </w:rPr>
              <w:t xml:space="preserve"> και ενημερώσει προηγουμένως</w:t>
            </w:r>
            <w:r w:rsidR="003872A3">
              <w:rPr>
                <w:rFonts w:cs="Arial"/>
              </w:rPr>
              <w:t xml:space="preserve"> την Κοινοβουλευτική Επιτροπή Ενέργειας, Εμπορίου, Βιομηχανίας και Τουρισμού και</w:t>
            </w:r>
            <w:r w:rsidR="00524F66">
              <w:rPr>
                <w:rFonts w:cs="Arial"/>
              </w:rPr>
              <w:t xml:space="preserve"> τη ΡΑΕΚ</w:t>
            </w:r>
            <w:r w:rsidRPr="00093E38">
              <w:rPr>
                <w:rFonts w:cs="Arial"/>
              </w:rPr>
              <w:t>, με στόχο την επίτευξη των σκοπών του Ταμείου·</w:t>
            </w:r>
            <w:r w:rsidR="00D1749F" w:rsidRPr="00093E38">
              <w:rPr>
                <w:rFonts w:cs="Arial"/>
              </w:rPr>
              <w:t xml:space="preserve"> </w:t>
            </w:r>
          </w:p>
          <w:p w14:paraId="1C74C71D" w14:textId="77777777" w:rsidR="00D8017C" w:rsidRPr="00093E38" w:rsidRDefault="00D8017C" w:rsidP="00093E38">
            <w:pPr>
              <w:pStyle w:val="ListParagraph"/>
              <w:tabs>
                <w:tab w:val="left" w:pos="396"/>
              </w:tabs>
              <w:spacing w:line="360" w:lineRule="auto"/>
              <w:ind w:left="361"/>
              <w:jc w:val="both"/>
              <w:rPr>
                <w:rFonts w:cs="Arial"/>
              </w:rPr>
            </w:pPr>
          </w:p>
          <w:p w14:paraId="7C7322EB" w14:textId="3176A5B6" w:rsidR="00C918CD" w:rsidRDefault="00C918CD" w:rsidP="00D1749F">
            <w:pPr>
              <w:pStyle w:val="ListParagraph"/>
              <w:tabs>
                <w:tab w:val="left" w:pos="884"/>
              </w:tabs>
              <w:spacing w:line="360" w:lineRule="auto"/>
              <w:ind w:left="1167" w:hanging="425"/>
              <w:jc w:val="both"/>
              <w:rPr>
                <w:rFonts w:cs="Arial"/>
              </w:rPr>
            </w:pPr>
            <w:r w:rsidRPr="00093E38">
              <w:rPr>
                <w:rFonts w:cs="Arial"/>
              </w:rPr>
              <w:t>(η)</w:t>
            </w:r>
            <w:r w:rsidR="008F7169">
              <w:rPr>
                <w:rFonts w:cs="Arial"/>
              </w:rPr>
              <w:tab/>
            </w:r>
            <w:r w:rsidRPr="00093E38">
              <w:rPr>
                <w:rFonts w:cs="Arial"/>
              </w:rPr>
              <w:t>αναπτύσσει είτε μόνη είτε σε συνεργασία με οποιοδήποτε νομικό ή φυσικό πρόσωπο οποιαδήποτε άλλη δραστηριότητα</w:t>
            </w:r>
            <w:r w:rsidR="00ED1560" w:rsidRPr="00093E38">
              <w:rPr>
                <w:rFonts w:cs="Arial"/>
              </w:rPr>
              <w:t>,</w:t>
            </w:r>
            <w:r w:rsidRPr="00093E38">
              <w:rPr>
                <w:rFonts w:cs="Arial"/>
              </w:rPr>
              <w:t xml:space="preserve"> συντελεστική ή βοηθητική στην επίτευξη των σκοπών του Ταμείου</w:t>
            </w:r>
            <w:r w:rsidR="00E27346" w:rsidRPr="00E27346">
              <w:rPr>
                <w:rFonts w:cs="Arial"/>
              </w:rPr>
              <w:t>· και</w:t>
            </w:r>
          </w:p>
          <w:p w14:paraId="37F48A4A" w14:textId="77777777" w:rsidR="00E27346" w:rsidRDefault="00E27346" w:rsidP="00D1749F">
            <w:pPr>
              <w:pStyle w:val="ListParagraph"/>
              <w:tabs>
                <w:tab w:val="left" w:pos="884"/>
              </w:tabs>
              <w:spacing w:line="360" w:lineRule="auto"/>
              <w:ind w:left="1167" w:hanging="425"/>
              <w:jc w:val="both"/>
              <w:rPr>
                <w:rFonts w:cs="Arial"/>
              </w:rPr>
            </w:pPr>
          </w:p>
          <w:p w14:paraId="502A9694" w14:textId="3F38F2E4" w:rsidR="00E27346" w:rsidRPr="00D1749F" w:rsidRDefault="00E27346" w:rsidP="00D1749F">
            <w:pPr>
              <w:pStyle w:val="ListParagraph"/>
              <w:tabs>
                <w:tab w:val="left" w:pos="884"/>
              </w:tabs>
              <w:spacing w:line="360" w:lineRule="auto"/>
              <w:ind w:left="1167" w:hanging="425"/>
              <w:jc w:val="both"/>
              <w:rPr>
                <w:rFonts w:cs="Arial"/>
              </w:rPr>
            </w:pPr>
            <w:r>
              <w:rPr>
                <w:rFonts w:cs="Arial"/>
              </w:rPr>
              <w:t>(θ)</w:t>
            </w:r>
            <w:r>
              <w:rPr>
                <w:rFonts w:cs="Arial"/>
              </w:rPr>
              <w:tab/>
              <w:t xml:space="preserve">διακόπτει ή/και απαιτεί την επιστροφή επιδότησης ή χορηγίας για την παραγωγή ή/και κατανάλωση </w:t>
            </w:r>
            <w:proofErr w:type="spellStart"/>
            <w:r>
              <w:rPr>
                <w:rFonts w:cs="Arial"/>
              </w:rPr>
              <w:t>βιορευστών</w:t>
            </w:r>
            <w:proofErr w:type="spellEnd"/>
            <w:r>
              <w:rPr>
                <w:rFonts w:cs="Arial"/>
              </w:rPr>
              <w:t xml:space="preserve"> και καυσίμων βιομάζας, εφόσον διαπιστωθεί μη συμμόρφωση με τα κριτήρια </w:t>
            </w:r>
            <w:proofErr w:type="spellStart"/>
            <w:r>
              <w:rPr>
                <w:rFonts w:cs="Arial"/>
              </w:rPr>
              <w:t>αειφορίας</w:t>
            </w:r>
            <w:proofErr w:type="spellEnd"/>
            <w:r>
              <w:rPr>
                <w:rFonts w:cs="Arial"/>
              </w:rPr>
              <w:t xml:space="preserve"> και τα κριτήρια μείωσης των εκπομπών αερίων του θερμοκηπίου. </w:t>
            </w:r>
          </w:p>
        </w:tc>
      </w:tr>
      <w:tr w:rsidR="00C918CD" w:rsidRPr="00093E38" w14:paraId="7CC98E72" w14:textId="77777777" w:rsidTr="00093E38">
        <w:tc>
          <w:tcPr>
            <w:tcW w:w="2109" w:type="dxa"/>
          </w:tcPr>
          <w:p w14:paraId="743DF230" w14:textId="77777777" w:rsidR="00C918CD" w:rsidRPr="00093E38" w:rsidRDefault="00C918CD" w:rsidP="00093E38">
            <w:pPr>
              <w:spacing w:line="360" w:lineRule="auto"/>
              <w:rPr>
                <w:rFonts w:cs="Arial"/>
              </w:rPr>
            </w:pPr>
          </w:p>
        </w:tc>
        <w:tc>
          <w:tcPr>
            <w:tcW w:w="6848" w:type="dxa"/>
            <w:gridSpan w:val="2"/>
          </w:tcPr>
          <w:p w14:paraId="07810C82"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21BD3B42" w14:textId="77777777" w:rsidTr="00093E38">
        <w:tc>
          <w:tcPr>
            <w:tcW w:w="2109" w:type="dxa"/>
          </w:tcPr>
          <w:p w14:paraId="5B6AA698" w14:textId="77777777" w:rsidR="00C918CD" w:rsidRPr="00093E38" w:rsidRDefault="00C918CD" w:rsidP="00093E38">
            <w:pPr>
              <w:spacing w:line="360" w:lineRule="auto"/>
              <w:rPr>
                <w:rFonts w:cs="Arial"/>
              </w:rPr>
            </w:pPr>
          </w:p>
        </w:tc>
        <w:tc>
          <w:tcPr>
            <w:tcW w:w="6848" w:type="dxa"/>
            <w:gridSpan w:val="2"/>
          </w:tcPr>
          <w:p w14:paraId="59596259" w14:textId="1D59271B" w:rsidR="00C918CD" w:rsidRPr="00093E38" w:rsidRDefault="00C918CD" w:rsidP="005D2053">
            <w:pPr>
              <w:pStyle w:val="ListParagraph"/>
              <w:tabs>
                <w:tab w:val="left" w:pos="884"/>
              </w:tabs>
              <w:spacing w:line="360" w:lineRule="auto"/>
              <w:ind w:left="1167" w:hanging="708"/>
              <w:jc w:val="both"/>
              <w:rPr>
                <w:rFonts w:cs="Arial"/>
              </w:rPr>
            </w:pPr>
            <w:r w:rsidRPr="00093E38">
              <w:rPr>
                <w:rFonts w:cs="Arial"/>
              </w:rPr>
              <w:t>(3)</w:t>
            </w:r>
            <w:r w:rsidR="006C152F" w:rsidRPr="00093E38">
              <w:rPr>
                <w:rFonts w:cs="Arial"/>
              </w:rPr>
              <w:t>(α)</w:t>
            </w:r>
            <w:r w:rsidRPr="00093E38">
              <w:rPr>
                <w:rFonts w:cs="Arial"/>
              </w:rPr>
              <w:t xml:space="preserve"> </w:t>
            </w:r>
            <w:r w:rsidR="008F7169">
              <w:rPr>
                <w:rFonts w:cs="Arial"/>
              </w:rPr>
              <w:tab/>
            </w:r>
            <w:r w:rsidRPr="00093E38">
              <w:rPr>
                <w:rFonts w:cs="Arial"/>
              </w:rPr>
              <w:t>Η Επιτροπή</w:t>
            </w:r>
            <w:r w:rsidR="00581812" w:rsidRPr="00093E38">
              <w:rPr>
                <w:rFonts w:cs="Arial"/>
              </w:rPr>
              <w:t xml:space="preserve"> δύναται</w:t>
            </w:r>
            <w:r w:rsidRPr="00093E38">
              <w:rPr>
                <w:rFonts w:cs="Arial"/>
              </w:rPr>
              <w:t xml:space="preserve"> </w:t>
            </w:r>
            <w:r w:rsidR="00581812" w:rsidRPr="00093E38">
              <w:rPr>
                <w:rFonts w:cs="Arial"/>
                <w:color w:val="000000"/>
              </w:rPr>
              <w:t xml:space="preserve">να εκχωρεί σε </w:t>
            </w:r>
            <w:r w:rsidR="00581812" w:rsidRPr="00093E38">
              <w:rPr>
                <w:rFonts w:cs="Arial"/>
              </w:rPr>
              <w:t xml:space="preserve">οποιοδήποτε </w:t>
            </w:r>
            <w:r w:rsidR="00313DBD" w:rsidRPr="00093E38">
              <w:rPr>
                <w:rFonts w:cs="Arial"/>
              </w:rPr>
              <w:t>πρόσωπο</w:t>
            </w:r>
            <w:r w:rsidR="00581812" w:rsidRPr="00093E38">
              <w:rPr>
                <w:rFonts w:cs="Arial"/>
                <w:color w:val="000000"/>
              </w:rPr>
              <w:t xml:space="preserve">, υπό τους </w:t>
            </w:r>
            <w:r w:rsidR="00581812" w:rsidRPr="008F7169">
              <w:rPr>
                <w:rFonts w:cs="Arial"/>
              </w:rPr>
              <w:t>όρους</w:t>
            </w:r>
            <w:r w:rsidR="00581812" w:rsidRPr="00093E38">
              <w:rPr>
                <w:rFonts w:cs="Arial"/>
                <w:color w:val="000000"/>
              </w:rPr>
              <w:t xml:space="preserve"> και τις προϋποθέσεις που αυτή καθορίζει, </w:t>
            </w:r>
            <w:r w:rsidR="00581812" w:rsidRPr="00093E38">
              <w:rPr>
                <w:rFonts w:cs="Arial"/>
              </w:rPr>
              <w:t>το σύνολο ή μέρος των</w:t>
            </w:r>
            <w:r w:rsidR="006C152F" w:rsidRPr="00093E38">
              <w:rPr>
                <w:rFonts w:cs="Arial"/>
              </w:rPr>
              <w:t xml:space="preserve"> εξουσιών ή</w:t>
            </w:r>
            <w:r w:rsidR="00581812" w:rsidRPr="00093E38">
              <w:rPr>
                <w:rFonts w:cs="Arial"/>
              </w:rPr>
              <w:t xml:space="preserve"> αρμοδιοτήτων της που απορρέουν από τις παραγράφους (β) και (γ) του εδαφίου (2)</w:t>
            </w:r>
            <w:r w:rsidRPr="00093E38">
              <w:rPr>
                <w:rFonts w:cs="Arial"/>
              </w:rPr>
              <w:t xml:space="preserve">. </w:t>
            </w:r>
          </w:p>
          <w:p w14:paraId="551ECA2C" w14:textId="77777777" w:rsidR="006C152F" w:rsidRPr="00093E38" w:rsidRDefault="006C152F" w:rsidP="00093E38">
            <w:pPr>
              <w:pStyle w:val="ListParagraph"/>
              <w:tabs>
                <w:tab w:val="left" w:pos="396"/>
              </w:tabs>
              <w:spacing w:line="360" w:lineRule="auto"/>
              <w:ind w:left="0"/>
              <w:jc w:val="both"/>
              <w:rPr>
                <w:rFonts w:cs="Arial"/>
              </w:rPr>
            </w:pPr>
          </w:p>
          <w:p w14:paraId="6AD5DDE0" w14:textId="10BA1CBB" w:rsidR="006C152F" w:rsidRPr="00093E38" w:rsidRDefault="006C152F" w:rsidP="008F7169">
            <w:pPr>
              <w:pStyle w:val="ListParagraph"/>
              <w:tabs>
                <w:tab w:val="left" w:pos="884"/>
              </w:tabs>
              <w:spacing w:line="360" w:lineRule="auto"/>
              <w:ind w:left="1167" w:hanging="425"/>
              <w:jc w:val="both"/>
              <w:rPr>
                <w:rFonts w:cs="Arial"/>
                <w:color w:val="000000"/>
              </w:rPr>
            </w:pPr>
            <w:r w:rsidRPr="00093E38">
              <w:rPr>
                <w:rFonts w:cs="Arial"/>
              </w:rPr>
              <w:t xml:space="preserve">(β) </w:t>
            </w:r>
            <w:r w:rsidR="008F7169">
              <w:rPr>
                <w:rFonts w:cs="Arial"/>
              </w:rPr>
              <w:tab/>
            </w:r>
            <w:r w:rsidRPr="00093E38">
              <w:rPr>
                <w:rFonts w:cs="Arial"/>
                <w:color w:val="000000"/>
              </w:rPr>
              <w:t xml:space="preserve">Η Επιτροπή δύναται, </w:t>
            </w:r>
            <w:r w:rsidR="00631243">
              <w:rPr>
                <w:rFonts w:cs="Arial"/>
                <w:color w:val="000000"/>
              </w:rPr>
              <w:t>ο</w:t>
            </w:r>
            <w:r w:rsidRPr="00093E38">
              <w:rPr>
                <w:rFonts w:cs="Arial"/>
                <w:color w:val="000000"/>
              </w:rPr>
              <w:t>ποτε</w:t>
            </w:r>
            <w:r w:rsidR="00631243">
              <w:rPr>
                <w:rFonts w:cs="Arial"/>
                <w:color w:val="000000"/>
              </w:rPr>
              <w:t>δήποτε</w:t>
            </w:r>
            <w:r w:rsidRPr="00093E38">
              <w:rPr>
                <w:rFonts w:cs="Arial"/>
                <w:color w:val="000000"/>
              </w:rPr>
              <w:t xml:space="preserve"> το κρίνει σκόπιμο υπό τις περιστάσεις, να </w:t>
            </w:r>
            <w:r w:rsidRPr="008F7169">
              <w:rPr>
                <w:rFonts w:cs="Arial"/>
              </w:rPr>
              <w:t>ανακαλέσει</w:t>
            </w:r>
            <w:r w:rsidRPr="00093E38">
              <w:rPr>
                <w:rFonts w:cs="Arial"/>
                <w:color w:val="000000"/>
              </w:rPr>
              <w:t xml:space="preserve"> ή να τροποποιήσει απόφασή της για την εκχώρηση των εξουσιών ή αρμοδιοτήτων της, η οποία λήφθηκε </w:t>
            </w:r>
            <w:r w:rsidR="005D2053">
              <w:rPr>
                <w:rFonts w:cs="Arial"/>
                <w:color w:val="000000"/>
              </w:rPr>
              <w:t>δυνάμει της</w:t>
            </w:r>
            <w:r w:rsidRPr="00093E38">
              <w:rPr>
                <w:rFonts w:cs="Arial"/>
                <w:color w:val="000000"/>
              </w:rPr>
              <w:t xml:space="preserve"> παραγράφου (α).</w:t>
            </w:r>
          </w:p>
          <w:p w14:paraId="0D64A848" w14:textId="77777777" w:rsidR="006C152F" w:rsidRPr="00093E38" w:rsidRDefault="006C152F" w:rsidP="00093E38">
            <w:pPr>
              <w:pStyle w:val="NormalWeb"/>
              <w:spacing w:before="0" w:beforeAutospacing="0" w:after="0" w:afterAutospacing="0" w:line="360" w:lineRule="auto"/>
              <w:jc w:val="both"/>
              <w:rPr>
                <w:rFonts w:ascii="Arial" w:hAnsi="Arial" w:cs="Arial"/>
                <w:color w:val="000000"/>
              </w:rPr>
            </w:pPr>
          </w:p>
          <w:p w14:paraId="258606BD" w14:textId="6611D8FF" w:rsidR="006C152F" w:rsidRPr="005D2053" w:rsidRDefault="006C152F" w:rsidP="005D2053">
            <w:pPr>
              <w:pStyle w:val="ListParagraph"/>
              <w:tabs>
                <w:tab w:val="left" w:pos="884"/>
              </w:tabs>
              <w:spacing w:line="360" w:lineRule="auto"/>
              <w:ind w:left="1167" w:hanging="425"/>
              <w:jc w:val="both"/>
              <w:rPr>
                <w:rFonts w:cs="Arial"/>
                <w:color w:val="000000"/>
              </w:rPr>
            </w:pPr>
            <w:r w:rsidRPr="00093E38">
              <w:rPr>
                <w:rFonts w:cs="Arial"/>
                <w:color w:val="000000"/>
              </w:rPr>
              <w:lastRenderedPageBreak/>
              <w:t>(</w:t>
            </w:r>
            <w:r w:rsidR="00313DBD" w:rsidRPr="00093E38">
              <w:rPr>
                <w:rFonts w:cs="Arial"/>
                <w:color w:val="000000"/>
              </w:rPr>
              <w:t>γ</w:t>
            </w:r>
            <w:r w:rsidRPr="00093E38">
              <w:rPr>
                <w:rFonts w:cs="Arial"/>
                <w:color w:val="000000"/>
              </w:rPr>
              <w:t xml:space="preserve">) </w:t>
            </w:r>
            <w:r w:rsidR="008F7169">
              <w:rPr>
                <w:rFonts w:cs="Arial"/>
                <w:color w:val="000000"/>
              </w:rPr>
              <w:tab/>
            </w:r>
            <w:r w:rsidRPr="00093E38">
              <w:rPr>
                <w:rFonts w:cs="Arial"/>
                <w:color w:val="000000"/>
              </w:rPr>
              <w:t>Σε περίπτωση κατά την οποία η Επιτροπή εκχωρεί οποιεσδήποτε εξουσίες</w:t>
            </w:r>
            <w:r w:rsidR="00E15F95" w:rsidRPr="00093E38">
              <w:rPr>
                <w:rFonts w:cs="Arial"/>
                <w:color w:val="000000"/>
              </w:rPr>
              <w:t xml:space="preserve"> ή αρμοδιότητ</w:t>
            </w:r>
            <w:r w:rsidR="005D2053">
              <w:rPr>
                <w:rFonts w:cs="Arial"/>
                <w:color w:val="000000"/>
              </w:rPr>
              <w:t>έ</w:t>
            </w:r>
            <w:r w:rsidR="00E15F95" w:rsidRPr="00093E38">
              <w:rPr>
                <w:rFonts w:cs="Arial"/>
                <w:color w:val="000000"/>
              </w:rPr>
              <w:t>ς της</w:t>
            </w:r>
            <w:r w:rsidRPr="00093E38">
              <w:rPr>
                <w:rFonts w:cs="Arial"/>
                <w:color w:val="000000"/>
              </w:rPr>
              <w:t xml:space="preserve"> </w:t>
            </w:r>
            <w:r w:rsidR="005D2053">
              <w:rPr>
                <w:rFonts w:cs="Arial"/>
                <w:color w:val="000000"/>
              </w:rPr>
              <w:t xml:space="preserve">δυνάμει </w:t>
            </w:r>
            <w:r w:rsidRPr="00093E38">
              <w:rPr>
                <w:rFonts w:cs="Arial"/>
                <w:color w:val="000000"/>
              </w:rPr>
              <w:t xml:space="preserve">της παραγράφου (α), η εν λόγω εκχώρηση δεν παρεμποδίζει την Επιτροπή </w:t>
            </w:r>
            <w:r w:rsidR="005D2053">
              <w:rPr>
                <w:rFonts w:cs="Arial"/>
                <w:color w:val="000000"/>
              </w:rPr>
              <w:t xml:space="preserve">από το </w:t>
            </w:r>
            <w:r w:rsidRPr="00093E38">
              <w:rPr>
                <w:rFonts w:cs="Arial"/>
                <w:color w:val="000000"/>
              </w:rPr>
              <w:t xml:space="preserve">να ασκεί η ίδια οποτεδήποτε τις </w:t>
            </w:r>
            <w:proofErr w:type="spellStart"/>
            <w:r w:rsidRPr="00093E38">
              <w:rPr>
                <w:rFonts w:cs="Arial"/>
                <w:color w:val="000000"/>
              </w:rPr>
              <w:t>εκχωρηθείσες</w:t>
            </w:r>
            <w:proofErr w:type="spellEnd"/>
            <w:r w:rsidRPr="00093E38">
              <w:rPr>
                <w:rFonts w:cs="Arial"/>
                <w:color w:val="000000"/>
              </w:rPr>
              <w:t xml:space="preserve"> εξουσίες.</w:t>
            </w:r>
          </w:p>
        </w:tc>
      </w:tr>
      <w:tr w:rsidR="00C918CD" w:rsidRPr="00093E38" w14:paraId="25C55B8C" w14:textId="77777777" w:rsidTr="00093E38">
        <w:tc>
          <w:tcPr>
            <w:tcW w:w="2109" w:type="dxa"/>
          </w:tcPr>
          <w:p w14:paraId="73970819" w14:textId="77777777" w:rsidR="00C918CD" w:rsidRPr="00093E38" w:rsidRDefault="00C918CD" w:rsidP="00093E38">
            <w:pPr>
              <w:spacing w:line="360" w:lineRule="auto"/>
              <w:rPr>
                <w:rFonts w:cs="Arial"/>
              </w:rPr>
            </w:pPr>
          </w:p>
        </w:tc>
        <w:tc>
          <w:tcPr>
            <w:tcW w:w="6848" w:type="dxa"/>
            <w:gridSpan w:val="2"/>
          </w:tcPr>
          <w:p w14:paraId="041E9EF9"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588BDE56" w14:textId="77777777" w:rsidTr="00093E38">
        <w:tc>
          <w:tcPr>
            <w:tcW w:w="2109" w:type="dxa"/>
          </w:tcPr>
          <w:p w14:paraId="1F55E054" w14:textId="77777777" w:rsidR="00C918CD" w:rsidRPr="00093E38" w:rsidRDefault="00C918CD" w:rsidP="00093E38">
            <w:pPr>
              <w:spacing w:line="360" w:lineRule="auto"/>
              <w:rPr>
                <w:rFonts w:cs="Arial"/>
              </w:rPr>
            </w:pPr>
          </w:p>
        </w:tc>
        <w:tc>
          <w:tcPr>
            <w:tcW w:w="6848" w:type="dxa"/>
            <w:gridSpan w:val="2"/>
          </w:tcPr>
          <w:p w14:paraId="3C8BC185" w14:textId="6167EA57" w:rsidR="00C918CD" w:rsidRPr="00093E38" w:rsidRDefault="00C918CD" w:rsidP="005D2053">
            <w:pPr>
              <w:pStyle w:val="ListParagraph"/>
              <w:tabs>
                <w:tab w:val="left" w:pos="396"/>
                <w:tab w:val="left" w:pos="884"/>
              </w:tabs>
              <w:spacing w:line="360" w:lineRule="auto"/>
              <w:ind w:left="0" w:firstLine="459"/>
              <w:jc w:val="both"/>
              <w:rPr>
                <w:rFonts w:cs="Arial"/>
              </w:rPr>
            </w:pPr>
            <w:r w:rsidRPr="00093E38">
              <w:rPr>
                <w:rFonts w:cs="Arial"/>
              </w:rPr>
              <w:t>(4)</w:t>
            </w:r>
            <w:r w:rsidR="005D2053">
              <w:rPr>
                <w:rFonts w:cs="Arial"/>
              </w:rPr>
              <w:tab/>
            </w:r>
            <w:r w:rsidRPr="00093E38">
              <w:rPr>
                <w:rFonts w:cs="Arial"/>
              </w:rPr>
              <w:t>Καμία επιχορήγηση ή επιδότηση από τους πόρους του Ταμείου και βάσει Σχεδίου Χορηγιών δεν χορηγείται από την Επιτροπή παρά μόνο μετά από έγκριση σχετικής αίτησης</w:t>
            </w:r>
            <w:r w:rsidR="005D2053">
              <w:rPr>
                <w:rFonts w:cs="Arial"/>
              </w:rPr>
              <w:t xml:space="preserve"> και</w:t>
            </w:r>
            <w:r w:rsidRPr="00093E38">
              <w:rPr>
                <w:rFonts w:cs="Arial"/>
              </w:rPr>
              <w:t xml:space="preserve"> σύμφωνα με τις απαιτήσεις του εκάστοτε σε ισχύ Σχεδίου Χορηγιών.</w:t>
            </w:r>
          </w:p>
        </w:tc>
      </w:tr>
      <w:tr w:rsidR="00524F66" w:rsidRPr="00093E38" w14:paraId="42064683" w14:textId="77777777" w:rsidTr="00093E38">
        <w:tc>
          <w:tcPr>
            <w:tcW w:w="2109" w:type="dxa"/>
          </w:tcPr>
          <w:p w14:paraId="0C5ADD22" w14:textId="77777777" w:rsidR="00524F66" w:rsidRPr="00093E38" w:rsidRDefault="00524F66" w:rsidP="00093E38">
            <w:pPr>
              <w:spacing w:line="360" w:lineRule="auto"/>
              <w:rPr>
                <w:rFonts w:cs="Arial"/>
              </w:rPr>
            </w:pPr>
          </w:p>
        </w:tc>
        <w:tc>
          <w:tcPr>
            <w:tcW w:w="6848" w:type="dxa"/>
            <w:gridSpan w:val="2"/>
          </w:tcPr>
          <w:p w14:paraId="14E22085" w14:textId="77777777" w:rsidR="00524F66" w:rsidRPr="00093E38" w:rsidRDefault="00524F66" w:rsidP="005D2053">
            <w:pPr>
              <w:pStyle w:val="ListParagraph"/>
              <w:tabs>
                <w:tab w:val="left" w:pos="396"/>
                <w:tab w:val="left" w:pos="884"/>
              </w:tabs>
              <w:spacing w:line="360" w:lineRule="auto"/>
              <w:ind w:left="0" w:firstLine="459"/>
              <w:jc w:val="both"/>
              <w:rPr>
                <w:rFonts w:cs="Arial"/>
              </w:rPr>
            </w:pPr>
          </w:p>
        </w:tc>
      </w:tr>
      <w:tr w:rsidR="00524F66" w:rsidRPr="00093E38" w14:paraId="727613E4" w14:textId="77777777" w:rsidTr="00093E38">
        <w:tc>
          <w:tcPr>
            <w:tcW w:w="2109" w:type="dxa"/>
          </w:tcPr>
          <w:p w14:paraId="29C4D7B6" w14:textId="77777777" w:rsidR="00524F66" w:rsidRPr="00093E38" w:rsidRDefault="00524F66" w:rsidP="00093E38">
            <w:pPr>
              <w:spacing w:line="360" w:lineRule="auto"/>
              <w:rPr>
                <w:rFonts w:cs="Arial"/>
              </w:rPr>
            </w:pPr>
          </w:p>
        </w:tc>
        <w:tc>
          <w:tcPr>
            <w:tcW w:w="6848" w:type="dxa"/>
            <w:gridSpan w:val="2"/>
          </w:tcPr>
          <w:p w14:paraId="7F942C57" w14:textId="7B8DA09F" w:rsidR="00524F66" w:rsidRPr="00093E38" w:rsidRDefault="00524F66" w:rsidP="005D2053">
            <w:pPr>
              <w:pStyle w:val="ListParagraph"/>
              <w:tabs>
                <w:tab w:val="left" w:pos="396"/>
                <w:tab w:val="left" w:pos="884"/>
              </w:tabs>
              <w:spacing w:line="360" w:lineRule="auto"/>
              <w:ind w:left="0" w:firstLine="459"/>
              <w:jc w:val="both"/>
              <w:rPr>
                <w:rFonts w:cs="Arial"/>
              </w:rPr>
            </w:pPr>
            <w:r w:rsidRPr="00093E38">
              <w:rPr>
                <w:rFonts w:cs="Arial"/>
              </w:rPr>
              <w:t>(</w:t>
            </w:r>
            <w:r>
              <w:rPr>
                <w:rFonts w:cs="Arial"/>
              </w:rPr>
              <w:t>5</w:t>
            </w:r>
            <w:r w:rsidRPr="00093E38">
              <w:rPr>
                <w:rFonts w:cs="Arial"/>
              </w:rPr>
              <w:t>)</w:t>
            </w:r>
            <w:r>
              <w:rPr>
                <w:rFonts w:cs="Arial"/>
              </w:rPr>
              <w:tab/>
              <w:t>Το προσωπικό του Υπουργείου παρέχει διοικητική υποστήριξη στην Επιτροπή για σκοπούς άσκησης των αρμοδιοτήτων της με βάση τις διατάξεις του παρόντος Νόμου.</w:t>
            </w:r>
          </w:p>
        </w:tc>
      </w:tr>
      <w:tr w:rsidR="00C918CD" w:rsidRPr="00093E38" w14:paraId="6FC772ED" w14:textId="77777777" w:rsidTr="00093E38">
        <w:tc>
          <w:tcPr>
            <w:tcW w:w="2109" w:type="dxa"/>
          </w:tcPr>
          <w:p w14:paraId="08DD6CFA" w14:textId="77777777" w:rsidR="00C918CD" w:rsidRPr="00093E38" w:rsidRDefault="00C918CD" w:rsidP="00093E38">
            <w:pPr>
              <w:spacing w:line="360" w:lineRule="auto"/>
              <w:rPr>
                <w:rFonts w:cs="Arial"/>
              </w:rPr>
            </w:pPr>
          </w:p>
        </w:tc>
        <w:tc>
          <w:tcPr>
            <w:tcW w:w="6848" w:type="dxa"/>
            <w:gridSpan w:val="2"/>
          </w:tcPr>
          <w:p w14:paraId="31AA5D3B" w14:textId="77777777" w:rsidR="00C918CD" w:rsidRPr="00093E38" w:rsidRDefault="00C918CD" w:rsidP="00093E38">
            <w:pPr>
              <w:pStyle w:val="ListParagraph"/>
              <w:tabs>
                <w:tab w:val="left" w:pos="396"/>
              </w:tabs>
              <w:spacing w:line="360" w:lineRule="auto"/>
              <w:ind w:left="0"/>
              <w:jc w:val="both"/>
              <w:rPr>
                <w:rFonts w:cs="Arial"/>
                <w:color w:val="000000"/>
              </w:rPr>
            </w:pPr>
          </w:p>
        </w:tc>
      </w:tr>
      <w:tr w:rsidR="00C918CD" w:rsidRPr="00093E38" w14:paraId="29149B19" w14:textId="77777777" w:rsidTr="00093E38">
        <w:tc>
          <w:tcPr>
            <w:tcW w:w="2109" w:type="dxa"/>
          </w:tcPr>
          <w:p w14:paraId="5190EDC6" w14:textId="77777777" w:rsidR="00C918CD" w:rsidRPr="00093E38" w:rsidRDefault="00C918CD" w:rsidP="00093E38">
            <w:pPr>
              <w:spacing w:line="360" w:lineRule="auto"/>
              <w:rPr>
                <w:rFonts w:cs="Arial"/>
              </w:rPr>
            </w:pPr>
            <w:r w:rsidRPr="00093E38">
              <w:rPr>
                <w:rFonts w:cs="Arial"/>
              </w:rPr>
              <w:t xml:space="preserve">Συνεδρίες της Επιτροπής και διαδικασία. </w:t>
            </w:r>
          </w:p>
        </w:tc>
        <w:tc>
          <w:tcPr>
            <w:tcW w:w="6848" w:type="dxa"/>
            <w:gridSpan w:val="2"/>
          </w:tcPr>
          <w:p w14:paraId="3FFEB28D" w14:textId="6A960908" w:rsidR="00C918CD" w:rsidRPr="00093E38" w:rsidRDefault="00C918CD" w:rsidP="005D2053">
            <w:pPr>
              <w:pStyle w:val="ListParagraph"/>
              <w:tabs>
                <w:tab w:val="left" w:pos="396"/>
                <w:tab w:val="left" w:pos="742"/>
              </w:tabs>
              <w:spacing w:line="360" w:lineRule="auto"/>
              <w:ind w:left="0"/>
              <w:jc w:val="both"/>
              <w:rPr>
                <w:rFonts w:cs="Arial"/>
              </w:rPr>
            </w:pPr>
            <w:r w:rsidRPr="00093E38">
              <w:rPr>
                <w:rFonts w:cs="Arial"/>
                <w:color w:val="000000"/>
              </w:rPr>
              <w:t>9</w:t>
            </w:r>
            <w:r w:rsidRPr="00093E38">
              <w:rPr>
                <w:rFonts w:cs="Arial"/>
              </w:rPr>
              <w:t xml:space="preserve">.-(1) </w:t>
            </w:r>
            <w:r w:rsidR="005D2053">
              <w:rPr>
                <w:rFonts w:cs="Arial"/>
              </w:rPr>
              <w:tab/>
              <w:t xml:space="preserve"> </w:t>
            </w:r>
            <w:r w:rsidRPr="00093E38">
              <w:rPr>
                <w:rFonts w:cs="Arial"/>
                <w:color w:val="000000"/>
              </w:rPr>
              <w:t xml:space="preserve">Ο Πρόεδρος της Επιτροπής διευθύνει τις εργασίες της και καταρτίζει την ημερήσια διάταξη κάθε συνεδρίασης. </w:t>
            </w:r>
          </w:p>
        </w:tc>
      </w:tr>
      <w:tr w:rsidR="00C918CD" w:rsidRPr="00093E38" w14:paraId="47D3E9B7" w14:textId="77777777" w:rsidTr="00093E38">
        <w:tc>
          <w:tcPr>
            <w:tcW w:w="2109" w:type="dxa"/>
          </w:tcPr>
          <w:p w14:paraId="18821A38" w14:textId="77777777" w:rsidR="00C918CD" w:rsidRPr="00093E38" w:rsidRDefault="00C918CD" w:rsidP="00093E38">
            <w:pPr>
              <w:spacing w:line="360" w:lineRule="auto"/>
              <w:rPr>
                <w:rFonts w:cs="Arial"/>
              </w:rPr>
            </w:pPr>
          </w:p>
        </w:tc>
        <w:tc>
          <w:tcPr>
            <w:tcW w:w="6848" w:type="dxa"/>
            <w:gridSpan w:val="2"/>
          </w:tcPr>
          <w:p w14:paraId="52349F66" w14:textId="77777777" w:rsidR="00C918CD" w:rsidRPr="00093E38" w:rsidRDefault="00C918CD" w:rsidP="00093E38">
            <w:pPr>
              <w:pStyle w:val="ListParagraph"/>
              <w:tabs>
                <w:tab w:val="left" w:pos="396"/>
              </w:tabs>
              <w:spacing w:line="360" w:lineRule="auto"/>
              <w:ind w:left="0"/>
              <w:jc w:val="both"/>
              <w:rPr>
                <w:rFonts w:cs="Arial"/>
                <w:color w:val="000000"/>
                <w:shd w:val="clear" w:color="auto" w:fill="FFFFFF"/>
              </w:rPr>
            </w:pPr>
          </w:p>
        </w:tc>
      </w:tr>
      <w:tr w:rsidR="00C918CD" w:rsidRPr="00093E38" w14:paraId="28DE9B6A" w14:textId="77777777" w:rsidTr="00093E38">
        <w:tc>
          <w:tcPr>
            <w:tcW w:w="2109" w:type="dxa"/>
          </w:tcPr>
          <w:p w14:paraId="27B9ED45" w14:textId="77777777" w:rsidR="00C918CD" w:rsidRPr="00093E38" w:rsidRDefault="00C918CD" w:rsidP="00093E38">
            <w:pPr>
              <w:spacing w:line="360" w:lineRule="auto"/>
              <w:rPr>
                <w:rFonts w:cs="Arial"/>
              </w:rPr>
            </w:pPr>
          </w:p>
        </w:tc>
        <w:tc>
          <w:tcPr>
            <w:tcW w:w="6848" w:type="dxa"/>
            <w:gridSpan w:val="2"/>
          </w:tcPr>
          <w:p w14:paraId="389E0534" w14:textId="6220483F" w:rsidR="00ED1560" w:rsidRPr="00093E38" w:rsidRDefault="00C918CD" w:rsidP="00B72306">
            <w:pPr>
              <w:pStyle w:val="ListParagraph"/>
              <w:tabs>
                <w:tab w:val="left" w:pos="884"/>
              </w:tabs>
              <w:spacing w:line="360" w:lineRule="auto"/>
              <w:ind w:left="1167" w:hanging="850"/>
              <w:jc w:val="both"/>
              <w:rPr>
                <w:rFonts w:cs="Arial"/>
              </w:rPr>
            </w:pPr>
            <w:r w:rsidRPr="00093E38">
              <w:rPr>
                <w:rFonts w:cs="Arial"/>
                <w:color w:val="000000"/>
                <w:shd w:val="clear" w:color="auto" w:fill="FFFFFF"/>
              </w:rPr>
              <w:t>(</w:t>
            </w:r>
            <w:r w:rsidR="00F1361C">
              <w:rPr>
                <w:rFonts w:cs="Arial"/>
              </w:rPr>
              <w:t>2</w:t>
            </w:r>
            <w:r w:rsidRPr="00093E38">
              <w:rPr>
                <w:rFonts w:cs="Arial"/>
              </w:rPr>
              <w:t>)</w:t>
            </w:r>
            <w:r w:rsidR="00ED1560" w:rsidRPr="00093E38">
              <w:rPr>
                <w:rFonts w:cs="Arial"/>
              </w:rPr>
              <w:t>(α)</w:t>
            </w:r>
            <w:r w:rsidR="00524F66">
              <w:rPr>
                <w:rFonts w:cs="Arial"/>
              </w:rPr>
              <w:tab/>
            </w:r>
            <w:r w:rsidRPr="00093E38">
              <w:rPr>
                <w:rFonts w:cs="Arial"/>
              </w:rPr>
              <w:t xml:space="preserve">Οι συνεδρίες της Επιτροπής </w:t>
            </w:r>
            <w:proofErr w:type="spellStart"/>
            <w:r w:rsidRPr="00093E38">
              <w:rPr>
                <w:rFonts w:cs="Arial"/>
              </w:rPr>
              <w:t>συγκαλούνται</w:t>
            </w:r>
            <w:proofErr w:type="spellEnd"/>
            <w:r w:rsidRPr="00093E38">
              <w:rPr>
                <w:rFonts w:cs="Arial"/>
              </w:rPr>
              <w:t xml:space="preserve"> από τον Πρόεδρ</w:t>
            </w:r>
            <w:r w:rsidR="001440E3">
              <w:rPr>
                <w:rFonts w:cs="Arial"/>
              </w:rPr>
              <w:t>ό</w:t>
            </w:r>
            <w:r w:rsidRPr="00093E38">
              <w:rPr>
                <w:rFonts w:cs="Arial"/>
              </w:rPr>
              <w:t xml:space="preserve"> της. </w:t>
            </w:r>
          </w:p>
          <w:p w14:paraId="58FD2D0A" w14:textId="77777777" w:rsidR="00ED1560" w:rsidRPr="00093E38" w:rsidRDefault="00ED1560" w:rsidP="00093E38">
            <w:pPr>
              <w:pStyle w:val="ListParagraph"/>
              <w:tabs>
                <w:tab w:val="left" w:pos="396"/>
              </w:tabs>
              <w:spacing w:line="360" w:lineRule="auto"/>
              <w:ind w:left="0"/>
              <w:jc w:val="both"/>
              <w:rPr>
                <w:rFonts w:cs="Arial"/>
              </w:rPr>
            </w:pPr>
          </w:p>
          <w:p w14:paraId="22D0371A" w14:textId="68D33C2A" w:rsidR="00C918CD" w:rsidRPr="00093E38" w:rsidRDefault="00ED1560" w:rsidP="00B72306">
            <w:pPr>
              <w:pStyle w:val="ListParagraph"/>
              <w:tabs>
                <w:tab w:val="left" w:pos="742"/>
              </w:tabs>
              <w:spacing w:line="360" w:lineRule="auto"/>
              <w:ind w:left="1167" w:hanging="567"/>
              <w:jc w:val="both"/>
              <w:rPr>
                <w:rFonts w:cs="Arial"/>
              </w:rPr>
            </w:pPr>
            <w:r w:rsidRPr="00093E38">
              <w:rPr>
                <w:rFonts w:cs="Arial"/>
              </w:rPr>
              <w:t>(β)</w:t>
            </w:r>
            <w:r w:rsidR="00524F66">
              <w:rPr>
                <w:rFonts w:cs="Arial"/>
              </w:rPr>
              <w:tab/>
            </w:r>
            <w:r w:rsidR="00C918CD" w:rsidRPr="00093E38">
              <w:rPr>
                <w:rFonts w:cs="Arial"/>
              </w:rPr>
              <w:t>Οποιοδήποτε μέλος της Επιτροπής δύναται να ζητήσει τη σύγκληση έκτακτης συνεδρίας, αφού δηλώσει γραπτώς τους λόγους που την επιβάλλουν και το θέμα που πρέπει να συζητηθεί</w:t>
            </w:r>
            <w:r w:rsidR="001440E3">
              <w:rPr>
                <w:rFonts w:cs="Arial"/>
              </w:rPr>
              <w:t>,</w:t>
            </w:r>
            <w:r w:rsidRPr="00093E38">
              <w:rPr>
                <w:rFonts w:cs="Arial"/>
              </w:rPr>
              <w:t xml:space="preserve"> και τέτοια</w:t>
            </w:r>
            <w:r w:rsidR="00C918CD" w:rsidRPr="00093E38">
              <w:rPr>
                <w:rFonts w:cs="Arial"/>
              </w:rPr>
              <w:t xml:space="preserve"> συνεδρία </w:t>
            </w:r>
            <w:proofErr w:type="spellStart"/>
            <w:r w:rsidR="00C918CD" w:rsidRPr="00093E38">
              <w:rPr>
                <w:rFonts w:cs="Arial"/>
              </w:rPr>
              <w:t>συγκαλείται</w:t>
            </w:r>
            <w:proofErr w:type="spellEnd"/>
            <w:r w:rsidR="00C918CD" w:rsidRPr="00093E38">
              <w:rPr>
                <w:rFonts w:cs="Arial"/>
              </w:rPr>
              <w:t xml:space="preserve"> από τον Πρόεδρο</w:t>
            </w:r>
            <w:r w:rsidRPr="00093E38">
              <w:rPr>
                <w:rFonts w:cs="Arial"/>
              </w:rPr>
              <w:t>,</w:t>
            </w:r>
            <w:r w:rsidR="00C918CD" w:rsidRPr="00093E38">
              <w:rPr>
                <w:rFonts w:cs="Arial"/>
              </w:rPr>
              <w:t xml:space="preserve"> </w:t>
            </w:r>
            <w:r w:rsidR="001440E3">
              <w:rPr>
                <w:rFonts w:cs="Arial"/>
              </w:rPr>
              <w:t xml:space="preserve">εντός </w:t>
            </w:r>
            <w:r w:rsidR="00C918CD" w:rsidRPr="00093E38">
              <w:rPr>
                <w:rFonts w:cs="Arial"/>
              </w:rPr>
              <w:t>δεκατ</w:t>
            </w:r>
            <w:r w:rsidR="001440E3">
              <w:rPr>
                <w:rFonts w:cs="Arial"/>
              </w:rPr>
              <w:t>ε</w:t>
            </w:r>
            <w:r w:rsidR="00C918CD" w:rsidRPr="00093E38">
              <w:rPr>
                <w:rFonts w:cs="Arial"/>
              </w:rPr>
              <w:t>σσ</w:t>
            </w:r>
            <w:r w:rsidR="001440E3">
              <w:rPr>
                <w:rFonts w:cs="Arial"/>
              </w:rPr>
              <w:t xml:space="preserve">άρων </w:t>
            </w:r>
            <w:r w:rsidR="00C918CD" w:rsidRPr="00093E38">
              <w:rPr>
                <w:rFonts w:cs="Arial"/>
              </w:rPr>
              <w:t>(14) ημ</w:t>
            </w:r>
            <w:r w:rsidR="001440E3">
              <w:rPr>
                <w:rFonts w:cs="Arial"/>
              </w:rPr>
              <w:t>ε</w:t>
            </w:r>
            <w:r w:rsidR="00C918CD" w:rsidRPr="00093E38">
              <w:rPr>
                <w:rFonts w:cs="Arial"/>
              </w:rPr>
              <w:t>ρ</w:t>
            </w:r>
            <w:r w:rsidR="001440E3">
              <w:rPr>
                <w:rFonts w:cs="Arial"/>
              </w:rPr>
              <w:t>ών</w:t>
            </w:r>
            <w:r w:rsidR="00C918CD" w:rsidRPr="00093E38">
              <w:rPr>
                <w:rFonts w:cs="Arial"/>
              </w:rPr>
              <w:t xml:space="preserve"> από την ημερομηνία που ζητήθηκε η σύγκληση αυτής.</w:t>
            </w:r>
          </w:p>
        </w:tc>
      </w:tr>
      <w:tr w:rsidR="00F1361C" w:rsidRPr="00093E38" w14:paraId="556175D0" w14:textId="77777777" w:rsidTr="00093E38">
        <w:tc>
          <w:tcPr>
            <w:tcW w:w="2109" w:type="dxa"/>
          </w:tcPr>
          <w:p w14:paraId="7853C3D0" w14:textId="77777777" w:rsidR="00F1361C" w:rsidRPr="00093E38" w:rsidRDefault="00F1361C" w:rsidP="00093E38">
            <w:pPr>
              <w:spacing w:line="360" w:lineRule="auto"/>
              <w:rPr>
                <w:rFonts w:cs="Arial"/>
              </w:rPr>
            </w:pPr>
          </w:p>
        </w:tc>
        <w:tc>
          <w:tcPr>
            <w:tcW w:w="6848" w:type="dxa"/>
            <w:gridSpan w:val="2"/>
          </w:tcPr>
          <w:p w14:paraId="408BFC79" w14:textId="77777777" w:rsidR="00F1361C" w:rsidRPr="00093E38" w:rsidRDefault="00F1361C" w:rsidP="00B72306">
            <w:pPr>
              <w:pStyle w:val="ListParagraph"/>
              <w:tabs>
                <w:tab w:val="left" w:pos="884"/>
              </w:tabs>
              <w:spacing w:line="360" w:lineRule="auto"/>
              <w:ind w:left="1167" w:hanging="850"/>
              <w:jc w:val="both"/>
              <w:rPr>
                <w:rFonts w:cs="Arial"/>
                <w:color w:val="000000"/>
                <w:shd w:val="clear" w:color="auto" w:fill="FFFFFF"/>
              </w:rPr>
            </w:pPr>
          </w:p>
        </w:tc>
      </w:tr>
      <w:tr w:rsidR="00F1361C" w:rsidRPr="00093E38" w14:paraId="4129C352" w14:textId="77777777" w:rsidTr="00093E38">
        <w:tc>
          <w:tcPr>
            <w:tcW w:w="2109" w:type="dxa"/>
          </w:tcPr>
          <w:p w14:paraId="18C511EC" w14:textId="77777777" w:rsidR="00F1361C" w:rsidRPr="00093E38" w:rsidRDefault="00F1361C" w:rsidP="00093E38">
            <w:pPr>
              <w:spacing w:line="360" w:lineRule="auto"/>
              <w:rPr>
                <w:rFonts w:cs="Arial"/>
              </w:rPr>
            </w:pPr>
          </w:p>
        </w:tc>
        <w:tc>
          <w:tcPr>
            <w:tcW w:w="6848" w:type="dxa"/>
            <w:gridSpan w:val="2"/>
          </w:tcPr>
          <w:p w14:paraId="5B4D57AF" w14:textId="4F14CA07" w:rsidR="00F1361C" w:rsidRPr="00093E38" w:rsidRDefault="00F1361C" w:rsidP="00F1361C">
            <w:pPr>
              <w:pStyle w:val="ListParagraph"/>
              <w:tabs>
                <w:tab w:val="left" w:pos="884"/>
              </w:tabs>
              <w:spacing w:line="360" w:lineRule="auto"/>
              <w:ind w:left="0" w:firstLine="317"/>
              <w:jc w:val="both"/>
              <w:rPr>
                <w:rFonts w:cs="Arial"/>
                <w:color w:val="000000"/>
                <w:shd w:val="clear" w:color="auto" w:fill="FFFFFF"/>
              </w:rPr>
            </w:pPr>
            <w:r w:rsidRPr="00093E38">
              <w:rPr>
                <w:rFonts w:cs="Arial"/>
              </w:rPr>
              <w:t>(</w:t>
            </w:r>
            <w:r>
              <w:rPr>
                <w:rFonts w:cs="Arial"/>
              </w:rPr>
              <w:t>3</w:t>
            </w:r>
            <w:r w:rsidRPr="00093E38">
              <w:rPr>
                <w:rFonts w:cs="Arial"/>
              </w:rPr>
              <w:t xml:space="preserve">) Σε κάθε συνεδρία της Επιτροπής η παρουσία του Προέδρου και </w:t>
            </w:r>
            <w:r w:rsidR="00705244">
              <w:rPr>
                <w:rFonts w:cs="Arial"/>
              </w:rPr>
              <w:t>τριών</w:t>
            </w:r>
            <w:r w:rsidRPr="00093E38">
              <w:rPr>
                <w:rFonts w:cs="Arial"/>
              </w:rPr>
              <w:t xml:space="preserve"> </w:t>
            </w:r>
            <w:r>
              <w:rPr>
                <w:rFonts w:cs="Arial"/>
              </w:rPr>
              <w:t>(</w:t>
            </w:r>
            <w:r w:rsidR="00705244">
              <w:rPr>
                <w:rFonts w:cs="Arial"/>
              </w:rPr>
              <w:t>3</w:t>
            </w:r>
            <w:r>
              <w:rPr>
                <w:rFonts w:cs="Arial"/>
              </w:rPr>
              <w:t xml:space="preserve">) </w:t>
            </w:r>
            <w:r w:rsidRPr="00093E38">
              <w:rPr>
                <w:rFonts w:cs="Arial"/>
              </w:rPr>
              <w:t>μελών αποτελεί απαρτία.</w:t>
            </w:r>
          </w:p>
        </w:tc>
      </w:tr>
      <w:tr w:rsidR="00C918CD" w:rsidRPr="00093E38" w14:paraId="4B69D390" w14:textId="77777777" w:rsidTr="00093E38">
        <w:tc>
          <w:tcPr>
            <w:tcW w:w="2109" w:type="dxa"/>
          </w:tcPr>
          <w:p w14:paraId="7EFD0978" w14:textId="77777777" w:rsidR="00C918CD" w:rsidRPr="00093E38" w:rsidRDefault="00C918CD" w:rsidP="00093E38">
            <w:pPr>
              <w:spacing w:line="360" w:lineRule="auto"/>
              <w:rPr>
                <w:rFonts w:cs="Arial"/>
              </w:rPr>
            </w:pPr>
          </w:p>
        </w:tc>
        <w:tc>
          <w:tcPr>
            <w:tcW w:w="6848" w:type="dxa"/>
            <w:gridSpan w:val="2"/>
          </w:tcPr>
          <w:p w14:paraId="4C614A3D"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02C299F2" w14:textId="77777777" w:rsidTr="00093E38">
        <w:tc>
          <w:tcPr>
            <w:tcW w:w="2109" w:type="dxa"/>
          </w:tcPr>
          <w:p w14:paraId="35E60724" w14:textId="77777777" w:rsidR="00C918CD" w:rsidRPr="00093E38" w:rsidRDefault="00C918CD" w:rsidP="00093E38">
            <w:pPr>
              <w:spacing w:line="360" w:lineRule="auto"/>
              <w:rPr>
                <w:rFonts w:cs="Arial"/>
              </w:rPr>
            </w:pPr>
          </w:p>
        </w:tc>
        <w:tc>
          <w:tcPr>
            <w:tcW w:w="6848" w:type="dxa"/>
            <w:gridSpan w:val="2"/>
          </w:tcPr>
          <w:p w14:paraId="54ACC306" w14:textId="7923B882" w:rsidR="00C918CD" w:rsidRPr="00093E38" w:rsidRDefault="00C918CD" w:rsidP="00027243">
            <w:pPr>
              <w:pStyle w:val="ListParagraph"/>
              <w:tabs>
                <w:tab w:val="left" w:pos="396"/>
              </w:tabs>
              <w:spacing w:line="360" w:lineRule="auto"/>
              <w:ind w:left="0" w:firstLine="317"/>
              <w:jc w:val="both"/>
              <w:rPr>
                <w:rFonts w:cs="Arial"/>
              </w:rPr>
            </w:pPr>
            <w:r w:rsidRPr="00093E38">
              <w:rPr>
                <w:rFonts w:cs="Arial"/>
              </w:rPr>
              <w:t xml:space="preserve">(4) </w:t>
            </w:r>
            <w:r w:rsidRPr="00093E38">
              <w:rPr>
                <w:rFonts w:cs="Arial"/>
                <w:color w:val="000000"/>
              </w:rPr>
              <w:t xml:space="preserve">Οποιοδήποτε θέμα αφορά την εσωτερική λειτουργία της </w:t>
            </w:r>
            <w:r w:rsidRPr="00027243">
              <w:rPr>
                <w:rFonts w:cs="Arial"/>
              </w:rPr>
              <w:t>Επιτροπής</w:t>
            </w:r>
            <w:r w:rsidRPr="00093E38">
              <w:rPr>
                <w:rFonts w:cs="Arial"/>
                <w:color w:val="000000"/>
              </w:rPr>
              <w:t xml:space="preserve"> </w:t>
            </w:r>
            <w:r w:rsidR="00ED1560" w:rsidRPr="00093E38">
              <w:rPr>
                <w:rFonts w:cs="Arial"/>
                <w:color w:val="000000"/>
              </w:rPr>
              <w:t xml:space="preserve">δύναται </w:t>
            </w:r>
            <w:r w:rsidRPr="00093E38">
              <w:rPr>
                <w:rFonts w:cs="Arial"/>
                <w:color w:val="000000"/>
              </w:rPr>
              <w:t>να ρυθμιστεί με σχετική απόφασή της.</w:t>
            </w:r>
          </w:p>
        </w:tc>
      </w:tr>
      <w:tr w:rsidR="00C918CD" w:rsidRPr="00093E38" w14:paraId="1FB565B0" w14:textId="77777777" w:rsidTr="00093E38">
        <w:tc>
          <w:tcPr>
            <w:tcW w:w="2109" w:type="dxa"/>
          </w:tcPr>
          <w:p w14:paraId="7E988771" w14:textId="77777777" w:rsidR="00C918CD" w:rsidRPr="00093E38" w:rsidRDefault="00C918CD" w:rsidP="00093E38">
            <w:pPr>
              <w:spacing w:line="360" w:lineRule="auto"/>
              <w:rPr>
                <w:rFonts w:cs="Arial"/>
              </w:rPr>
            </w:pPr>
          </w:p>
        </w:tc>
        <w:tc>
          <w:tcPr>
            <w:tcW w:w="6848" w:type="dxa"/>
            <w:gridSpan w:val="2"/>
          </w:tcPr>
          <w:p w14:paraId="3C90F28A"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351A9C36" w14:textId="77777777" w:rsidTr="00093E38">
        <w:tc>
          <w:tcPr>
            <w:tcW w:w="2109" w:type="dxa"/>
          </w:tcPr>
          <w:p w14:paraId="0D0AC457" w14:textId="77777777" w:rsidR="00C918CD" w:rsidRPr="00093E38" w:rsidRDefault="00C918CD" w:rsidP="00093E38">
            <w:pPr>
              <w:spacing w:line="360" w:lineRule="auto"/>
              <w:rPr>
                <w:rFonts w:cs="Arial"/>
              </w:rPr>
            </w:pPr>
            <w:r w:rsidRPr="00093E38">
              <w:rPr>
                <w:rFonts w:cs="Arial"/>
              </w:rPr>
              <w:t>Γραμματέας της Επιτροπής.</w:t>
            </w:r>
          </w:p>
        </w:tc>
        <w:tc>
          <w:tcPr>
            <w:tcW w:w="6848" w:type="dxa"/>
            <w:gridSpan w:val="2"/>
          </w:tcPr>
          <w:p w14:paraId="711B084E" w14:textId="3FFF15B0" w:rsidR="00C918CD" w:rsidRPr="00093E38" w:rsidRDefault="00C918CD" w:rsidP="00093E38">
            <w:pPr>
              <w:pStyle w:val="NormalWeb"/>
              <w:spacing w:line="360" w:lineRule="auto"/>
              <w:jc w:val="both"/>
              <w:rPr>
                <w:rFonts w:ascii="Arial" w:hAnsi="Arial" w:cs="Arial"/>
              </w:rPr>
            </w:pPr>
            <w:r w:rsidRPr="00093E38">
              <w:rPr>
                <w:rFonts w:ascii="Arial" w:hAnsi="Arial" w:cs="Arial"/>
              </w:rPr>
              <w:t xml:space="preserve">10.-(1) Ο Πρόεδρος της Επιτροπής ορίζει λειτουργό του Υπουργείου ως </w:t>
            </w:r>
            <w:r w:rsidR="00ED1560" w:rsidRPr="00093E38">
              <w:rPr>
                <w:rFonts w:ascii="Arial" w:hAnsi="Arial" w:cs="Arial"/>
              </w:rPr>
              <w:t xml:space="preserve">γραμματέα της Επιτροπής, ο οποίος </w:t>
            </w:r>
            <w:r w:rsidRPr="00093E38">
              <w:rPr>
                <w:rFonts w:ascii="Arial" w:hAnsi="Arial" w:cs="Arial"/>
              </w:rPr>
              <w:t xml:space="preserve">παρευρίσκεται </w:t>
            </w:r>
            <w:r w:rsidR="008510B0">
              <w:rPr>
                <w:rFonts w:ascii="Arial" w:hAnsi="Arial" w:cs="Arial"/>
              </w:rPr>
              <w:t>στις συνεδρίες της</w:t>
            </w:r>
            <w:r w:rsidRPr="00093E38">
              <w:rPr>
                <w:rFonts w:ascii="Arial" w:hAnsi="Arial" w:cs="Arial"/>
              </w:rPr>
              <w:t xml:space="preserve"> και</w:t>
            </w:r>
            <w:r w:rsidR="00524F66">
              <w:rPr>
                <w:rFonts w:ascii="Arial" w:hAnsi="Arial" w:cs="Arial"/>
              </w:rPr>
              <w:t xml:space="preserve"> </w:t>
            </w:r>
            <w:r w:rsidRPr="00093E38">
              <w:rPr>
                <w:rFonts w:ascii="Arial" w:hAnsi="Arial" w:cs="Arial"/>
              </w:rPr>
              <w:t>τηρεί πρακτικά της διαδικασίας.</w:t>
            </w:r>
          </w:p>
        </w:tc>
      </w:tr>
      <w:tr w:rsidR="00C918CD" w:rsidRPr="00093E38" w14:paraId="7A37603A" w14:textId="77777777" w:rsidTr="00093E38">
        <w:tc>
          <w:tcPr>
            <w:tcW w:w="2109" w:type="dxa"/>
          </w:tcPr>
          <w:p w14:paraId="58E79177" w14:textId="77777777" w:rsidR="00C918CD" w:rsidRPr="00093E38" w:rsidRDefault="00C918CD" w:rsidP="00093E38">
            <w:pPr>
              <w:spacing w:line="360" w:lineRule="auto"/>
              <w:rPr>
                <w:rFonts w:cs="Arial"/>
              </w:rPr>
            </w:pPr>
          </w:p>
        </w:tc>
        <w:tc>
          <w:tcPr>
            <w:tcW w:w="6848" w:type="dxa"/>
            <w:gridSpan w:val="2"/>
          </w:tcPr>
          <w:p w14:paraId="46C477DE" w14:textId="77777777" w:rsidR="00C918CD" w:rsidRPr="00093E38" w:rsidRDefault="00C918CD" w:rsidP="00093E38">
            <w:pPr>
              <w:pStyle w:val="ListParagraph"/>
              <w:tabs>
                <w:tab w:val="left" w:pos="396"/>
              </w:tabs>
              <w:spacing w:line="360" w:lineRule="auto"/>
              <w:ind w:left="0"/>
              <w:jc w:val="both"/>
              <w:rPr>
                <w:rFonts w:cs="Arial"/>
                <w:color w:val="000000"/>
                <w:shd w:val="clear" w:color="auto" w:fill="FFFFFF"/>
              </w:rPr>
            </w:pPr>
          </w:p>
        </w:tc>
      </w:tr>
      <w:tr w:rsidR="00C918CD" w:rsidRPr="00093E38" w14:paraId="3E06D54A" w14:textId="77777777" w:rsidTr="00093E38">
        <w:tc>
          <w:tcPr>
            <w:tcW w:w="2109" w:type="dxa"/>
          </w:tcPr>
          <w:p w14:paraId="39739672" w14:textId="77777777" w:rsidR="00C918CD" w:rsidRPr="00093E38" w:rsidRDefault="00C918CD" w:rsidP="00093E38">
            <w:pPr>
              <w:spacing w:line="360" w:lineRule="auto"/>
              <w:rPr>
                <w:rFonts w:cs="Arial"/>
              </w:rPr>
            </w:pPr>
          </w:p>
        </w:tc>
        <w:tc>
          <w:tcPr>
            <w:tcW w:w="6848" w:type="dxa"/>
            <w:gridSpan w:val="2"/>
          </w:tcPr>
          <w:p w14:paraId="225F532E" w14:textId="7E8E9BBA" w:rsidR="00C918CD" w:rsidRPr="00093E38" w:rsidRDefault="009C43C3" w:rsidP="009C43C3">
            <w:pPr>
              <w:pStyle w:val="ListParagraph"/>
              <w:tabs>
                <w:tab w:val="left" w:pos="396"/>
              </w:tabs>
              <w:spacing w:line="360" w:lineRule="auto"/>
              <w:ind w:left="0" w:firstLine="317"/>
              <w:jc w:val="both"/>
              <w:rPr>
                <w:rFonts w:cs="Arial"/>
              </w:rPr>
            </w:pPr>
            <w:r>
              <w:rPr>
                <w:rFonts w:cs="Arial"/>
                <w:color w:val="000000"/>
                <w:shd w:val="clear" w:color="auto" w:fill="FFFFFF"/>
              </w:rPr>
              <w:t xml:space="preserve">  </w:t>
            </w:r>
            <w:r w:rsidR="00C918CD" w:rsidRPr="00093E38">
              <w:rPr>
                <w:rFonts w:cs="Arial"/>
                <w:color w:val="000000"/>
                <w:shd w:val="clear" w:color="auto" w:fill="FFFFFF"/>
              </w:rPr>
              <w:t>(</w:t>
            </w:r>
            <w:r w:rsidR="00C918CD" w:rsidRPr="00093E38">
              <w:rPr>
                <w:rFonts w:cs="Arial"/>
              </w:rPr>
              <w:t>2) Ο γραμματέας της Επιτροπής μεριμνά για την έγκαιρη αποστολή σε έντυπη ή/και ηλεκτρονική μορφή των ειδοποιήσεων για συνεδρίες, ώστε να παραληφθούν από τα μέλη της πριν από τη συνεδρία.</w:t>
            </w:r>
          </w:p>
        </w:tc>
      </w:tr>
      <w:tr w:rsidR="00C918CD" w:rsidRPr="00093E38" w14:paraId="732CE35A" w14:textId="77777777" w:rsidTr="00093E38">
        <w:tc>
          <w:tcPr>
            <w:tcW w:w="2109" w:type="dxa"/>
          </w:tcPr>
          <w:p w14:paraId="27315FF6" w14:textId="77777777" w:rsidR="00C918CD" w:rsidRPr="00093E38" w:rsidRDefault="00C918CD" w:rsidP="00093E38">
            <w:pPr>
              <w:spacing w:line="360" w:lineRule="auto"/>
              <w:rPr>
                <w:rFonts w:cs="Arial"/>
              </w:rPr>
            </w:pPr>
          </w:p>
        </w:tc>
        <w:tc>
          <w:tcPr>
            <w:tcW w:w="6848" w:type="dxa"/>
            <w:gridSpan w:val="2"/>
          </w:tcPr>
          <w:p w14:paraId="2C3B1F4F"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6106DB24" w14:textId="77777777" w:rsidTr="00093E38">
        <w:tc>
          <w:tcPr>
            <w:tcW w:w="2109" w:type="dxa"/>
          </w:tcPr>
          <w:p w14:paraId="1C1AE2BE" w14:textId="77777777" w:rsidR="00C918CD" w:rsidRPr="00093E38" w:rsidRDefault="00C918CD" w:rsidP="00093E38">
            <w:pPr>
              <w:spacing w:line="360" w:lineRule="auto"/>
              <w:rPr>
                <w:rFonts w:cs="Arial"/>
              </w:rPr>
            </w:pPr>
            <w:r w:rsidRPr="00093E38">
              <w:rPr>
                <w:rFonts w:cs="Arial"/>
              </w:rPr>
              <w:t xml:space="preserve">Επιβολή και είσπραξη τέλους κατανάλωσης. </w:t>
            </w:r>
          </w:p>
        </w:tc>
        <w:tc>
          <w:tcPr>
            <w:tcW w:w="6848" w:type="dxa"/>
            <w:gridSpan w:val="2"/>
          </w:tcPr>
          <w:p w14:paraId="4E794DFE" w14:textId="1EFD0C0A" w:rsidR="00C918CD" w:rsidRPr="00093E38" w:rsidRDefault="00C918CD" w:rsidP="001440E3">
            <w:pPr>
              <w:pStyle w:val="ListParagraph"/>
              <w:tabs>
                <w:tab w:val="left" w:pos="396"/>
                <w:tab w:val="left" w:pos="735"/>
              </w:tabs>
              <w:spacing w:line="360" w:lineRule="auto"/>
              <w:ind w:left="0"/>
              <w:jc w:val="both"/>
              <w:rPr>
                <w:rFonts w:cs="Arial"/>
              </w:rPr>
            </w:pPr>
            <w:r w:rsidRPr="00093E38">
              <w:rPr>
                <w:rFonts w:cs="Arial"/>
              </w:rPr>
              <w:t xml:space="preserve">11.-(1) </w:t>
            </w:r>
            <w:r w:rsidR="00E64755" w:rsidRPr="00093E38">
              <w:rPr>
                <w:rFonts w:cs="Arial"/>
              </w:rPr>
              <w:t>Επιβάλλεται τ</w:t>
            </w:r>
            <w:r w:rsidRPr="00093E38">
              <w:rPr>
                <w:rFonts w:cs="Arial"/>
              </w:rPr>
              <w:t xml:space="preserve">έλος κατανάλωσης για κάθε κιλοβατώρα ηλεκτρικής ενέργειας που </w:t>
            </w:r>
            <w:r w:rsidR="00E64755" w:rsidRPr="00093E38">
              <w:rPr>
                <w:rFonts w:cs="Arial"/>
              </w:rPr>
              <w:t>εισάγεται</w:t>
            </w:r>
            <w:r w:rsidRPr="00093E38">
              <w:rPr>
                <w:rFonts w:cs="Arial"/>
              </w:rPr>
              <w:t xml:space="preserve"> από το </w:t>
            </w:r>
            <w:r w:rsidR="00E64755" w:rsidRPr="00093E38">
              <w:rPr>
                <w:rFonts w:cs="Arial"/>
              </w:rPr>
              <w:t>δίκτυο ηλεκτρικής ενέργειας σε</w:t>
            </w:r>
            <w:r w:rsidRPr="00093E38">
              <w:rPr>
                <w:rFonts w:cs="Arial"/>
              </w:rPr>
              <w:t>-</w:t>
            </w:r>
          </w:p>
          <w:p w14:paraId="7B6D36B3" w14:textId="77777777" w:rsidR="00ED1560" w:rsidRPr="00093E38" w:rsidRDefault="00ED1560" w:rsidP="00093E38">
            <w:pPr>
              <w:pStyle w:val="ListParagraph"/>
              <w:tabs>
                <w:tab w:val="left" w:pos="396"/>
              </w:tabs>
              <w:spacing w:line="360" w:lineRule="auto"/>
              <w:ind w:left="0"/>
              <w:jc w:val="both"/>
              <w:rPr>
                <w:rFonts w:cs="Arial"/>
              </w:rPr>
            </w:pPr>
          </w:p>
          <w:p w14:paraId="1EB1E13E" w14:textId="053402C8"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 xml:space="preserve">(α) </w:t>
            </w:r>
            <w:r w:rsidR="008F7169">
              <w:rPr>
                <w:rFonts w:cs="Arial"/>
              </w:rPr>
              <w:tab/>
            </w:r>
            <w:r w:rsidRPr="00093E38">
              <w:rPr>
                <w:rFonts w:cs="Arial"/>
              </w:rPr>
              <w:t>κάθε καταναλωτή ηλεκτρικής ενέργειας, ανεξάρτητα από την κατηγορία ή τη διατίμηση με την οποία χρεώνεται·</w:t>
            </w:r>
          </w:p>
          <w:p w14:paraId="3B1C0756" w14:textId="77777777" w:rsidR="00E42D64" w:rsidRPr="00093E38" w:rsidRDefault="00E42D64" w:rsidP="00093E38">
            <w:pPr>
              <w:pStyle w:val="ListParagraph"/>
              <w:tabs>
                <w:tab w:val="left" w:pos="396"/>
              </w:tabs>
              <w:spacing w:line="360" w:lineRule="auto"/>
              <w:ind w:left="503"/>
              <w:jc w:val="both"/>
              <w:rPr>
                <w:rFonts w:cs="Arial"/>
              </w:rPr>
            </w:pPr>
          </w:p>
          <w:p w14:paraId="291AC471" w14:textId="3FF06A8A"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(β)</w:t>
            </w:r>
            <w:r w:rsidR="008F7169">
              <w:rPr>
                <w:rFonts w:cs="Arial"/>
              </w:rPr>
              <w:tab/>
            </w:r>
            <w:r w:rsidRPr="00093E38">
              <w:rPr>
                <w:rFonts w:cs="Arial"/>
              </w:rPr>
              <w:t xml:space="preserve">κάθε </w:t>
            </w:r>
            <w:proofErr w:type="spellStart"/>
            <w:r w:rsidRPr="00093E38">
              <w:rPr>
                <w:rFonts w:cs="Arial"/>
              </w:rPr>
              <w:t>αυτοπαραγωγό</w:t>
            </w:r>
            <w:proofErr w:type="spellEnd"/>
            <w:r w:rsidRPr="00093E38">
              <w:rPr>
                <w:rFonts w:cs="Arial"/>
              </w:rPr>
              <w:t xml:space="preserve"> από συμβατικά καύσιμα, ο οποίος είναι συνδεδεμένος στο σύστημα μεταφοράς ή διανομής·</w:t>
            </w:r>
          </w:p>
          <w:p w14:paraId="27D85C8D" w14:textId="77777777" w:rsidR="00ED1560" w:rsidRPr="00093E38" w:rsidRDefault="00ED1560" w:rsidP="00093E38">
            <w:pPr>
              <w:pStyle w:val="ListParagraph"/>
              <w:tabs>
                <w:tab w:val="left" w:pos="396"/>
              </w:tabs>
              <w:spacing w:line="360" w:lineRule="auto"/>
              <w:ind w:left="503"/>
              <w:jc w:val="both"/>
              <w:rPr>
                <w:rFonts w:cs="Arial"/>
              </w:rPr>
            </w:pPr>
          </w:p>
          <w:p w14:paraId="02EEF061" w14:textId="1FBA179A"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(γ)</w:t>
            </w:r>
            <w:r w:rsidR="008F7169">
              <w:rPr>
                <w:rFonts w:cs="Arial"/>
              </w:rPr>
              <w:tab/>
            </w:r>
            <w:r w:rsidRPr="00093E38">
              <w:rPr>
                <w:rFonts w:cs="Arial"/>
              </w:rPr>
              <w:t xml:space="preserve">κάθε </w:t>
            </w:r>
            <w:proofErr w:type="spellStart"/>
            <w:r w:rsidRPr="00093E38">
              <w:rPr>
                <w:rFonts w:cs="Arial"/>
              </w:rPr>
              <w:t>αυτοπαραγωγό</w:t>
            </w:r>
            <w:proofErr w:type="spellEnd"/>
            <w:r w:rsidRPr="00093E38">
              <w:rPr>
                <w:rFonts w:cs="Arial"/>
              </w:rPr>
              <w:t xml:space="preserve"> από ανανεώσιμες πηγές ενέργειας, ο οποίος είναι συνδεδεμένος με το σύστημα μεταφοράς ή διανομής:</w:t>
            </w:r>
          </w:p>
          <w:p w14:paraId="23887E19" w14:textId="77777777" w:rsidR="00C918CD" w:rsidRPr="00093E38" w:rsidRDefault="00C918CD" w:rsidP="00093E38">
            <w:pPr>
              <w:pStyle w:val="ListParagraph"/>
              <w:tabs>
                <w:tab w:val="left" w:pos="396"/>
              </w:tabs>
              <w:spacing w:line="360" w:lineRule="auto"/>
              <w:ind w:left="0"/>
              <w:jc w:val="both"/>
              <w:rPr>
                <w:rFonts w:cs="Arial"/>
              </w:rPr>
            </w:pPr>
          </w:p>
          <w:p w14:paraId="465A5C27" w14:textId="7672576B" w:rsidR="00C918CD" w:rsidRPr="00093E38" w:rsidRDefault="008F7169" w:rsidP="00093E38">
            <w:pPr>
              <w:pStyle w:val="ListParagraph"/>
              <w:tabs>
                <w:tab w:val="left" w:pos="396"/>
              </w:tabs>
              <w:spacing w:line="360" w:lineRule="auto"/>
              <w:ind w:left="-64" w:firstLine="425"/>
              <w:jc w:val="both"/>
              <w:rPr>
                <w:rFonts w:cs="Arial"/>
              </w:rPr>
            </w:pPr>
            <w:r>
              <w:rPr>
                <w:rFonts w:cs="Arial"/>
              </w:rPr>
              <w:tab/>
            </w:r>
            <w:r>
              <w:rPr>
                <w:rFonts w:cs="Arial"/>
              </w:rPr>
              <w:tab/>
            </w:r>
            <w:r w:rsidR="00C918CD" w:rsidRPr="00C15F0C">
              <w:rPr>
                <w:rFonts w:cs="Arial"/>
              </w:rPr>
              <w:t>Νοείται ότι</w:t>
            </w:r>
            <w:r w:rsidR="00ED1560" w:rsidRPr="00C15F0C">
              <w:rPr>
                <w:rFonts w:cs="Arial"/>
              </w:rPr>
              <w:t>,</w:t>
            </w:r>
            <w:r w:rsidR="00C918CD" w:rsidRPr="00C15F0C">
              <w:rPr>
                <w:rFonts w:cs="Arial"/>
              </w:rPr>
              <w:t xml:space="preserve"> το τέλος κατανάλωσης επιβάλλεται </w:t>
            </w:r>
            <w:r w:rsidR="006D50AF">
              <w:rPr>
                <w:rFonts w:cs="Arial"/>
              </w:rPr>
              <w:t>για το σύνολο της ηλεκτρικής ενέργειας που λαμβάνεται από το δίκτυο ηλεκτρικής ενέργειας</w:t>
            </w:r>
            <w:r w:rsidR="00C918CD" w:rsidRPr="00C15F0C">
              <w:rPr>
                <w:rFonts w:cs="Arial"/>
              </w:rPr>
              <w:t>:</w:t>
            </w:r>
          </w:p>
          <w:p w14:paraId="138E1133" w14:textId="77777777" w:rsidR="00C918CD" w:rsidRPr="00093E38" w:rsidRDefault="00C918CD" w:rsidP="00093E38">
            <w:pPr>
              <w:pStyle w:val="ListParagraph"/>
              <w:tabs>
                <w:tab w:val="left" w:pos="396"/>
              </w:tabs>
              <w:spacing w:line="360" w:lineRule="auto"/>
              <w:ind w:left="0"/>
              <w:jc w:val="both"/>
              <w:rPr>
                <w:rFonts w:cs="Arial"/>
              </w:rPr>
            </w:pPr>
          </w:p>
          <w:p w14:paraId="4C367A83" w14:textId="61AA3A22" w:rsidR="00C918CD" w:rsidRPr="00E4793D" w:rsidRDefault="008F7169" w:rsidP="00093E38">
            <w:pPr>
              <w:pStyle w:val="ListParagraph"/>
              <w:tabs>
                <w:tab w:val="left" w:pos="396"/>
              </w:tabs>
              <w:spacing w:line="360" w:lineRule="auto"/>
              <w:ind w:left="0" w:firstLine="219"/>
              <w:jc w:val="both"/>
              <w:rPr>
                <w:rFonts w:cs="Arial"/>
              </w:rPr>
            </w:pPr>
            <w:r>
              <w:rPr>
                <w:rFonts w:cs="Arial"/>
              </w:rPr>
              <w:lastRenderedPageBreak/>
              <w:tab/>
            </w:r>
            <w:r>
              <w:rPr>
                <w:rFonts w:cs="Arial"/>
              </w:rPr>
              <w:tab/>
            </w:r>
            <w:r w:rsidR="00C918CD" w:rsidRPr="00093E38">
              <w:rPr>
                <w:rFonts w:cs="Arial"/>
              </w:rPr>
              <w:t>Νοείται περαιτέρω ότι</w:t>
            </w:r>
            <w:r w:rsidR="00ED1560" w:rsidRPr="00093E38">
              <w:rPr>
                <w:rFonts w:cs="Arial"/>
              </w:rPr>
              <w:t>,</w:t>
            </w:r>
            <w:r w:rsidR="00C918CD" w:rsidRPr="00093E38">
              <w:rPr>
                <w:rFonts w:cs="Arial"/>
              </w:rPr>
              <w:t xml:space="preserve"> δεν επιβάλλεται τέλος κατανάλωσης σε </w:t>
            </w:r>
            <w:proofErr w:type="spellStart"/>
            <w:r w:rsidR="00C918CD" w:rsidRPr="00093E38">
              <w:rPr>
                <w:rFonts w:cs="Arial"/>
              </w:rPr>
              <w:t>αυτοκαταναλωτές</w:t>
            </w:r>
            <w:proofErr w:type="spellEnd"/>
            <w:r w:rsidR="00C918CD" w:rsidRPr="00093E38">
              <w:rPr>
                <w:rFonts w:cs="Arial"/>
              </w:rPr>
              <w:t xml:space="preserve"> ενέργειας για τ</w:t>
            </w:r>
            <w:r w:rsidR="006D50AF">
              <w:rPr>
                <w:rFonts w:cs="Arial"/>
              </w:rPr>
              <w:t>ο σύνολο της</w:t>
            </w:r>
            <w:r w:rsidR="00C918CD" w:rsidRPr="00093E38">
              <w:rPr>
                <w:rFonts w:cs="Arial"/>
              </w:rPr>
              <w:t xml:space="preserve"> </w:t>
            </w:r>
            <w:proofErr w:type="spellStart"/>
            <w:r w:rsidR="00C918CD" w:rsidRPr="00093E38">
              <w:rPr>
                <w:rFonts w:cs="Arial"/>
              </w:rPr>
              <w:t>αυτοπαραγόμενη</w:t>
            </w:r>
            <w:r w:rsidR="006D50AF">
              <w:rPr>
                <w:rFonts w:cs="Arial"/>
              </w:rPr>
              <w:t>ς</w:t>
            </w:r>
            <w:proofErr w:type="spellEnd"/>
            <w:r w:rsidR="00C918CD" w:rsidRPr="00093E38">
              <w:rPr>
                <w:rFonts w:cs="Arial"/>
              </w:rPr>
              <w:t xml:space="preserve"> ηλεκτρική</w:t>
            </w:r>
            <w:r w:rsidR="006D50AF">
              <w:rPr>
                <w:rFonts w:cs="Arial"/>
              </w:rPr>
              <w:t>ς</w:t>
            </w:r>
            <w:r w:rsidR="00C918CD" w:rsidRPr="00093E38">
              <w:rPr>
                <w:rFonts w:cs="Arial"/>
              </w:rPr>
              <w:t xml:space="preserve"> ενέργεια</w:t>
            </w:r>
            <w:r w:rsidR="006D50AF">
              <w:rPr>
                <w:rFonts w:cs="Arial"/>
              </w:rPr>
              <w:t xml:space="preserve">ς, ανεξαρτήτως εάν η ενέργεια </w:t>
            </w:r>
            <w:r w:rsidR="00B91ED7">
              <w:rPr>
                <w:rFonts w:cs="Arial"/>
              </w:rPr>
              <w:t>αυτή</w:t>
            </w:r>
            <w:r w:rsidR="006D50AF">
              <w:rPr>
                <w:rFonts w:cs="Arial"/>
              </w:rPr>
              <w:t xml:space="preserve"> διοχετεύεται </w:t>
            </w:r>
            <w:r w:rsidR="00E4793D">
              <w:rPr>
                <w:rFonts w:cs="Arial"/>
              </w:rPr>
              <w:t>σ</w:t>
            </w:r>
            <w:r w:rsidR="006D50AF">
              <w:rPr>
                <w:rFonts w:cs="Arial"/>
              </w:rPr>
              <w:t xml:space="preserve">το δίκτυο </w:t>
            </w:r>
            <w:r w:rsidR="00B91ED7">
              <w:rPr>
                <w:rFonts w:cs="Arial"/>
              </w:rPr>
              <w:t xml:space="preserve">και λαμβάνεται από το δίκτυο για σκοπούς κατανάλωσης </w:t>
            </w:r>
            <w:r w:rsidR="006D50AF">
              <w:rPr>
                <w:rFonts w:cs="Arial"/>
              </w:rPr>
              <w:t>σε μεταγενέστερο χρόνο.</w:t>
            </w:r>
            <w:r w:rsidR="00C918CD" w:rsidRPr="00093E38">
              <w:rPr>
                <w:rFonts w:cs="Arial"/>
              </w:rPr>
              <w:t xml:space="preserve"> </w:t>
            </w:r>
          </w:p>
        </w:tc>
      </w:tr>
      <w:tr w:rsidR="00C918CD" w:rsidRPr="00093E38" w14:paraId="610483DA" w14:textId="77777777" w:rsidTr="00093E38">
        <w:tc>
          <w:tcPr>
            <w:tcW w:w="2109" w:type="dxa"/>
          </w:tcPr>
          <w:p w14:paraId="5F11CEF7" w14:textId="77777777" w:rsidR="00C918CD" w:rsidRPr="00093E38" w:rsidRDefault="00C918CD" w:rsidP="00093E38">
            <w:pPr>
              <w:spacing w:line="360" w:lineRule="auto"/>
              <w:rPr>
                <w:rFonts w:cs="Arial"/>
              </w:rPr>
            </w:pPr>
          </w:p>
        </w:tc>
        <w:tc>
          <w:tcPr>
            <w:tcW w:w="6848" w:type="dxa"/>
            <w:gridSpan w:val="2"/>
          </w:tcPr>
          <w:p w14:paraId="493DC03B"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1A29F086" w14:textId="77777777" w:rsidTr="00093E38">
        <w:tc>
          <w:tcPr>
            <w:tcW w:w="2109" w:type="dxa"/>
          </w:tcPr>
          <w:p w14:paraId="7F62BFB7" w14:textId="77777777" w:rsidR="00C918CD" w:rsidRPr="00093E38" w:rsidRDefault="00C918CD" w:rsidP="00093E38">
            <w:pPr>
              <w:spacing w:line="360" w:lineRule="auto"/>
              <w:rPr>
                <w:rFonts w:cs="Arial"/>
              </w:rPr>
            </w:pPr>
          </w:p>
          <w:p w14:paraId="0A61D442" w14:textId="77777777" w:rsidR="00C918CD" w:rsidRPr="00093E38" w:rsidRDefault="00C918CD" w:rsidP="00093E38">
            <w:pPr>
              <w:spacing w:line="360" w:lineRule="auto"/>
              <w:rPr>
                <w:rFonts w:cs="Arial"/>
              </w:rPr>
            </w:pPr>
          </w:p>
          <w:p w14:paraId="6618965B" w14:textId="77777777" w:rsidR="00C918CD" w:rsidRPr="00093E38" w:rsidRDefault="00C918CD" w:rsidP="00093E38">
            <w:pPr>
              <w:spacing w:line="360" w:lineRule="auto"/>
              <w:rPr>
                <w:rFonts w:cs="Arial"/>
              </w:rPr>
            </w:pPr>
          </w:p>
          <w:p w14:paraId="584D0B9B" w14:textId="77777777" w:rsidR="00C918CD" w:rsidRPr="00093E38" w:rsidRDefault="00C918CD" w:rsidP="00093E38">
            <w:pPr>
              <w:spacing w:line="360" w:lineRule="auto"/>
              <w:rPr>
                <w:rFonts w:cs="Arial"/>
              </w:rPr>
            </w:pPr>
          </w:p>
          <w:p w14:paraId="1EC31E64" w14:textId="77777777" w:rsidR="00C918CD" w:rsidRPr="00093E38" w:rsidRDefault="00C918CD" w:rsidP="00093E38">
            <w:pPr>
              <w:spacing w:line="360" w:lineRule="auto"/>
              <w:rPr>
                <w:rFonts w:cs="Arial"/>
              </w:rPr>
            </w:pPr>
          </w:p>
          <w:p w14:paraId="3E719714" w14:textId="77777777" w:rsidR="00C918CD" w:rsidRPr="00093E38" w:rsidRDefault="00C918CD" w:rsidP="00093E38">
            <w:pPr>
              <w:spacing w:line="360" w:lineRule="auto"/>
              <w:rPr>
                <w:rFonts w:cs="Arial"/>
              </w:rPr>
            </w:pPr>
          </w:p>
          <w:p w14:paraId="26BDAF50" w14:textId="77777777" w:rsidR="00C918CD" w:rsidRPr="00093E38" w:rsidRDefault="00C918CD" w:rsidP="00093E38">
            <w:pPr>
              <w:spacing w:line="360" w:lineRule="auto"/>
              <w:rPr>
                <w:rFonts w:cs="Arial"/>
              </w:rPr>
            </w:pPr>
          </w:p>
          <w:p w14:paraId="55FB49C2" w14:textId="77777777" w:rsidR="00C918CD" w:rsidRPr="00093E38" w:rsidRDefault="00C918CD" w:rsidP="00093E38">
            <w:pPr>
              <w:spacing w:line="360" w:lineRule="auto"/>
              <w:rPr>
                <w:rFonts w:cs="Arial"/>
              </w:rPr>
            </w:pPr>
          </w:p>
          <w:p w14:paraId="24496C13" w14:textId="77777777" w:rsidR="00C918CD" w:rsidRPr="00093E38" w:rsidRDefault="00C918CD" w:rsidP="00093E38">
            <w:pPr>
              <w:spacing w:line="360" w:lineRule="auto"/>
              <w:rPr>
                <w:rFonts w:cs="Arial"/>
              </w:rPr>
            </w:pPr>
          </w:p>
          <w:p w14:paraId="2FC3CB27" w14:textId="77777777" w:rsidR="00C918CD" w:rsidRPr="00093E38" w:rsidRDefault="00C918CD" w:rsidP="00093E38">
            <w:pPr>
              <w:spacing w:line="360" w:lineRule="auto"/>
              <w:rPr>
                <w:rFonts w:cs="Arial"/>
              </w:rPr>
            </w:pPr>
          </w:p>
          <w:p w14:paraId="05555E21" w14:textId="77777777" w:rsidR="00C918CD" w:rsidRPr="00093E38" w:rsidRDefault="00C918CD" w:rsidP="00093E38">
            <w:pPr>
              <w:spacing w:line="360" w:lineRule="auto"/>
              <w:rPr>
                <w:rFonts w:cs="Arial"/>
              </w:rPr>
            </w:pPr>
          </w:p>
          <w:p w14:paraId="3708CBFD" w14:textId="77777777" w:rsidR="00C918CD" w:rsidRPr="00093E38" w:rsidRDefault="00C918CD" w:rsidP="00093E38">
            <w:pPr>
              <w:spacing w:line="360" w:lineRule="auto"/>
              <w:rPr>
                <w:rFonts w:cs="Arial"/>
              </w:rPr>
            </w:pPr>
          </w:p>
          <w:p w14:paraId="678684FF" w14:textId="77777777" w:rsidR="00C918CD" w:rsidRPr="00093E38" w:rsidRDefault="00C918CD" w:rsidP="00093E38">
            <w:pPr>
              <w:spacing w:line="360" w:lineRule="auto"/>
              <w:rPr>
                <w:rFonts w:cs="Arial"/>
              </w:rPr>
            </w:pPr>
          </w:p>
          <w:p w14:paraId="2EA90D8B" w14:textId="77777777" w:rsidR="00C918CD" w:rsidRPr="00093E38" w:rsidRDefault="00C918CD" w:rsidP="00093E38">
            <w:pPr>
              <w:spacing w:line="360" w:lineRule="auto"/>
              <w:rPr>
                <w:rFonts w:cs="Arial"/>
              </w:rPr>
            </w:pPr>
          </w:p>
          <w:p w14:paraId="26795E58" w14:textId="77777777" w:rsidR="00C918CD" w:rsidRPr="00093E38" w:rsidRDefault="00C918CD" w:rsidP="00093E38">
            <w:pPr>
              <w:spacing w:line="360" w:lineRule="auto"/>
              <w:rPr>
                <w:rFonts w:cs="Arial"/>
              </w:rPr>
            </w:pPr>
          </w:p>
          <w:p w14:paraId="19252F70" w14:textId="77777777" w:rsidR="00C918CD" w:rsidRPr="00093E38" w:rsidRDefault="00C918CD" w:rsidP="00093E38">
            <w:pPr>
              <w:spacing w:line="360" w:lineRule="auto"/>
              <w:rPr>
                <w:rFonts w:cs="Arial"/>
              </w:rPr>
            </w:pPr>
          </w:p>
          <w:p w14:paraId="42998A85" w14:textId="77777777" w:rsidR="00C918CD" w:rsidRPr="00093E38" w:rsidRDefault="00C918CD" w:rsidP="00093E38">
            <w:pPr>
              <w:spacing w:line="360" w:lineRule="auto"/>
              <w:rPr>
                <w:rFonts w:cs="Arial"/>
              </w:rPr>
            </w:pPr>
          </w:p>
          <w:p w14:paraId="1763D7F3" w14:textId="77777777" w:rsidR="00C918CD" w:rsidRPr="00093E38" w:rsidRDefault="00C918CD" w:rsidP="00093E38">
            <w:pPr>
              <w:spacing w:line="360" w:lineRule="auto"/>
              <w:rPr>
                <w:rFonts w:cs="Arial"/>
              </w:rPr>
            </w:pPr>
          </w:p>
          <w:p w14:paraId="6C6051A0" w14:textId="77777777" w:rsidR="00C918CD" w:rsidRPr="00093E38" w:rsidRDefault="00C918CD" w:rsidP="00093E38">
            <w:pPr>
              <w:spacing w:line="360" w:lineRule="auto"/>
              <w:rPr>
                <w:rFonts w:cs="Arial"/>
              </w:rPr>
            </w:pPr>
          </w:p>
          <w:p w14:paraId="46286AD9" w14:textId="77777777" w:rsidR="00C918CD" w:rsidRPr="00093E38" w:rsidRDefault="00C918CD" w:rsidP="00093E38">
            <w:pPr>
              <w:spacing w:line="360" w:lineRule="auto"/>
              <w:rPr>
                <w:rFonts w:cs="Arial"/>
              </w:rPr>
            </w:pPr>
          </w:p>
          <w:p w14:paraId="1797ED43" w14:textId="77777777" w:rsidR="00C918CD" w:rsidRPr="00093E38" w:rsidRDefault="00C918CD" w:rsidP="00093E38">
            <w:pPr>
              <w:spacing w:line="360" w:lineRule="auto"/>
              <w:rPr>
                <w:rFonts w:cs="Arial"/>
              </w:rPr>
            </w:pPr>
          </w:p>
          <w:p w14:paraId="3A75E26E" w14:textId="77777777" w:rsidR="00C918CD" w:rsidRPr="00093E38" w:rsidRDefault="00C918CD" w:rsidP="00093E38">
            <w:pPr>
              <w:spacing w:line="360" w:lineRule="auto"/>
              <w:rPr>
                <w:rFonts w:cs="Arial"/>
              </w:rPr>
            </w:pPr>
          </w:p>
          <w:p w14:paraId="577C6D8D" w14:textId="77777777" w:rsidR="00C918CD" w:rsidRPr="00093E38" w:rsidRDefault="00C918CD" w:rsidP="00093E38">
            <w:pPr>
              <w:spacing w:line="360" w:lineRule="auto"/>
              <w:rPr>
                <w:rFonts w:cs="Arial"/>
              </w:rPr>
            </w:pPr>
          </w:p>
          <w:p w14:paraId="5B83A106" w14:textId="77777777" w:rsidR="00C918CD" w:rsidRPr="00093E38" w:rsidRDefault="00C918CD" w:rsidP="00093E38">
            <w:pPr>
              <w:spacing w:line="360" w:lineRule="auto"/>
              <w:rPr>
                <w:rFonts w:cs="Arial"/>
              </w:rPr>
            </w:pPr>
          </w:p>
          <w:p w14:paraId="63C5451C" w14:textId="77777777" w:rsidR="00C918CD" w:rsidRPr="00093E38" w:rsidRDefault="00C918CD" w:rsidP="00093E38">
            <w:pPr>
              <w:spacing w:line="360" w:lineRule="auto"/>
              <w:rPr>
                <w:rFonts w:cs="Arial"/>
              </w:rPr>
            </w:pPr>
          </w:p>
          <w:p w14:paraId="21F92C86" w14:textId="77777777" w:rsidR="00C918CD" w:rsidRPr="00093E38" w:rsidRDefault="00C918CD" w:rsidP="00093E38">
            <w:pPr>
              <w:spacing w:line="360" w:lineRule="auto"/>
              <w:rPr>
                <w:rFonts w:cs="Arial"/>
              </w:rPr>
            </w:pPr>
          </w:p>
          <w:p w14:paraId="6F2DD2FD" w14:textId="77777777" w:rsidR="00C918CD" w:rsidRPr="00093E38" w:rsidRDefault="00C918CD" w:rsidP="00093E38">
            <w:pPr>
              <w:spacing w:line="360" w:lineRule="auto"/>
              <w:rPr>
                <w:rFonts w:cs="Arial"/>
              </w:rPr>
            </w:pPr>
          </w:p>
          <w:p w14:paraId="4C042A99" w14:textId="77777777" w:rsidR="00C918CD" w:rsidRPr="00093E38" w:rsidRDefault="00C918CD" w:rsidP="00093E38">
            <w:pPr>
              <w:spacing w:line="360" w:lineRule="auto"/>
              <w:rPr>
                <w:rFonts w:cs="Arial"/>
              </w:rPr>
            </w:pPr>
          </w:p>
          <w:p w14:paraId="56E2FEA1" w14:textId="77777777" w:rsidR="00C918CD" w:rsidRPr="00093E38" w:rsidRDefault="00C918CD" w:rsidP="00093E38">
            <w:pPr>
              <w:spacing w:line="360" w:lineRule="auto"/>
              <w:rPr>
                <w:rFonts w:cs="Arial"/>
              </w:rPr>
            </w:pPr>
          </w:p>
          <w:p w14:paraId="5D4F5887" w14:textId="77777777" w:rsidR="00C918CD" w:rsidRPr="00093E38" w:rsidRDefault="00C918CD" w:rsidP="00093E38">
            <w:pPr>
              <w:spacing w:line="360" w:lineRule="auto"/>
              <w:rPr>
                <w:rFonts w:cs="Arial"/>
              </w:rPr>
            </w:pPr>
          </w:p>
          <w:p w14:paraId="48041E6A" w14:textId="77777777" w:rsidR="00C918CD" w:rsidRPr="00093E38" w:rsidRDefault="00C918CD" w:rsidP="00093E38">
            <w:pPr>
              <w:spacing w:line="360" w:lineRule="auto"/>
              <w:rPr>
                <w:rFonts w:cs="Arial"/>
              </w:rPr>
            </w:pPr>
          </w:p>
          <w:p w14:paraId="610FAD82" w14:textId="77777777" w:rsidR="00C918CD" w:rsidRPr="00093E38" w:rsidRDefault="00C918CD" w:rsidP="00093E38">
            <w:pPr>
              <w:spacing w:line="360" w:lineRule="auto"/>
              <w:rPr>
                <w:rFonts w:cs="Arial"/>
              </w:rPr>
            </w:pPr>
          </w:p>
          <w:p w14:paraId="31804EBC" w14:textId="77777777" w:rsidR="00C918CD" w:rsidRPr="00093E38" w:rsidRDefault="00C918CD" w:rsidP="00093E38">
            <w:pPr>
              <w:spacing w:line="360" w:lineRule="auto"/>
              <w:rPr>
                <w:rFonts w:cs="Arial"/>
              </w:rPr>
            </w:pPr>
          </w:p>
          <w:p w14:paraId="57E22A41" w14:textId="695B60CE" w:rsidR="00C918CD" w:rsidRPr="00093E38" w:rsidRDefault="00C918CD" w:rsidP="00093E38">
            <w:pPr>
              <w:spacing w:line="360" w:lineRule="auto"/>
              <w:rPr>
                <w:rFonts w:cs="Arial"/>
              </w:rPr>
            </w:pPr>
          </w:p>
          <w:p w14:paraId="719D9EBE" w14:textId="77777777" w:rsidR="00E64755" w:rsidRPr="00093E38" w:rsidRDefault="00E64755" w:rsidP="00093E38">
            <w:pPr>
              <w:spacing w:line="360" w:lineRule="auto"/>
              <w:rPr>
                <w:rFonts w:cs="Arial"/>
              </w:rPr>
            </w:pPr>
          </w:p>
          <w:p w14:paraId="1A7BE97D" w14:textId="24E746FD" w:rsidR="00C918CD" w:rsidRPr="00093E38" w:rsidRDefault="00C918CD" w:rsidP="00093E38">
            <w:pPr>
              <w:spacing w:line="360" w:lineRule="auto"/>
              <w:rPr>
                <w:rFonts w:cs="Arial"/>
              </w:rPr>
            </w:pPr>
          </w:p>
        </w:tc>
        <w:tc>
          <w:tcPr>
            <w:tcW w:w="6848" w:type="dxa"/>
            <w:gridSpan w:val="2"/>
          </w:tcPr>
          <w:p w14:paraId="1EB92D24" w14:textId="02ED8AC8" w:rsidR="00C918CD" w:rsidRPr="00093E38" w:rsidRDefault="00C918CD" w:rsidP="00027243">
            <w:pPr>
              <w:pStyle w:val="ListParagraph"/>
              <w:tabs>
                <w:tab w:val="left" w:pos="396"/>
              </w:tabs>
              <w:spacing w:line="360" w:lineRule="auto"/>
              <w:ind w:left="0" w:firstLine="317"/>
              <w:jc w:val="both"/>
              <w:rPr>
                <w:rFonts w:cs="Arial"/>
              </w:rPr>
            </w:pPr>
            <w:r w:rsidRPr="00093E38">
              <w:rPr>
                <w:rFonts w:cs="Arial"/>
              </w:rPr>
              <w:lastRenderedPageBreak/>
              <w:t>(2) Το ύψος του τέλους κατανάλωσης</w:t>
            </w:r>
            <w:r w:rsidR="00ED1560" w:rsidRPr="00093E38">
              <w:rPr>
                <w:rFonts w:cs="Arial"/>
              </w:rPr>
              <w:t>,</w:t>
            </w:r>
            <w:r w:rsidRPr="00093E38">
              <w:rPr>
                <w:rFonts w:cs="Arial"/>
              </w:rPr>
              <w:t xml:space="preserve"> που επιβάλλεται από την 1</w:t>
            </w:r>
            <w:r w:rsidRPr="00093E38">
              <w:rPr>
                <w:rFonts w:cs="Arial"/>
                <w:vertAlign w:val="superscript"/>
              </w:rPr>
              <w:t>η</w:t>
            </w:r>
            <w:r w:rsidRPr="00093E38">
              <w:rPr>
                <w:rFonts w:cs="Arial"/>
              </w:rPr>
              <w:t xml:space="preserve"> Ιανουαρίου κάθε έτους</w:t>
            </w:r>
            <w:r w:rsidR="00ED1560" w:rsidRPr="00093E38">
              <w:rPr>
                <w:rFonts w:cs="Arial"/>
              </w:rPr>
              <w:t>,</w:t>
            </w:r>
            <w:r w:rsidRPr="00093E38">
              <w:rPr>
                <w:rFonts w:cs="Arial"/>
              </w:rPr>
              <w:t xml:space="preserve"> υπολογίζεται σε ευρώ ανά κιλοβατώρα</w:t>
            </w:r>
            <w:r w:rsidR="00ED1560" w:rsidRPr="00093E38">
              <w:rPr>
                <w:rFonts w:cs="Arial"/>
              </w:rPr>
              <w:t>,</w:t>
            </w:r>
            <w:r w:rsidRPr="00093E38">
              <w:rPr>
                <w:rFonts w:cs="Arial"/>
              </w:rPr>
              <w:t xml:space="preserve"> με στρογγυλοποίηση στο τέταρτο δεκαδικό, ως το πηλίκο των </w:t>
            </w:r>
            <w:r w:rsidR="001440E3">
              <w:rPr>
                <w:rFonts w:cs="Arial"/>
              </w:rPr>
              <w:t>ε</w:t>
            </w:r>
            <w:r w:rsidRPr="00093E38">
              <w:rPr>
                <w:rFonts w:cs="Arial"/>
              </w:rPr>
              <w:t>τήσιων χρηματικών αναγκών του Ταμείου δι</w:t>
            </w:r>
            <w:r w:rsidR="001440E3">
              <w:rPr>
                <w:rFonts w:cs="Arial"/>
              </w:rPr>
              <w:t>ά</w:t>
            </w:r>
            <w:r w:rsidRPr="00093E38">
              <w:rPr>
                <w:rFonts w:cs="Arial"/>
              </w:rPr>
              <w:t xml:space="preserve"> της </w:t>
            </w:r>
            <w:r w:rsidR="001440E3">
              <w:rPr>
                <w:rFonts w:cs="Arial"/>
              </w:rPr>
              <w:t>α</w:t>
            </w:r>
            <w:r w:rsidRPr="00093E38">
              <w:rPr>
                <w:rFonts w:cs="Arial"/>
              </w:rPr>
              <w:t>ναμενόμενης συνολικής ετήσιας κατανάλωσης ηλεκτρικής ενέργειας.</w:t>
            </w:r>
          </w:p>
          <w:p w14:paraId="4105718E" w14:textId="77777777" w:rsidR="00C918CD" w:rsidRPr="00093E38" w:rsidRDefault="00C918CD" w:rsidP="00093E38">
            <w:pPr>
              <w:pStyle w:val="ListParagraph"/>
              <w:tabs>
                <w:tab w:val="left" w:pos="396"/>
              </w:tabs>
              <w:spacing w:line="360" w:lineRule="auto"/>
              <w:ind w:left="0"/>
              <w:jc w:val="both"/>
              <w:rPr>
                <w:rFonts w:cs="Arial"/>
              </w:rPr>
            </w:pPr>
          </w:p>
          <w:p w14:paraId="08E22643" w14:textId="46A023E4" w:rsidR="00C918CD" w:rsidRPr="00093E38" w:rsidRDefault="00C918CD" w:rsidP="00093E38">
            <w:pPr>
              <w:pStyle w:val="ListParagraph"/>
              <w:tabs>
                <w:tab w:val="left" w:pos="396"/>
              </w:tabs>
              <w:spacing w:line="360" w:lineRule="auto"/>
              <w:ind w:left="0"/>
              <w:jc w:val="both"/>
              <w:rPr>
                <w:rFonts w:cs="Arial"/>
              </w:rPr>
            </w:pPr>
            <w:r w:rsidRPr="00093E38">
              <w:rPr>
                <w:rFonts w:cs="Arial"/>
              </w:rPr>
              <w:t xml:space="preserve">Για </w:t>
            </w:r>
            <w:r w:rsidR="001440E3">
              <w:rPr>
                <w:rFonts w:cs="Arial"/>
              </w:rPr>
              <w:t xml:space="preserve">τους </w:t>
            </w:r>
            <w:r w:rsidRPr="00093E38">
              <w:rPr>
                <w:rFonts w:cs="Arial"/>
              </w:rPr>
              <w:t xml:space="preserve">σκοπούς του παρόντος </w:t>
            </w:r>
            <w:r w:rsidR="001440E3">
              <w:rPr>
                <w:rFonts w:cs="Arial"/>
              </w:rPr>
              <w:t>εδαφίου</w:t>
            </w:r>
            <w:r w:rsidR="00524F66">
              <w:rPr>
                <w:rFonts w:cs="Arial"/>
              </w:rPr>
              <w:t>-</w:t>
            </w:r>
          </w:p>
          <w:p w14:paraId="66E28B5D" w14:textId="77777777" w:rsidR="00C918CD" w:rsidRPr="00093E38" w:rsidRDefault="00C918CD" w:rsidP="00093E38">
            <w:pPr>
              <w:pStyle w:val="ListParagraph"/>
              <w:tabs>
                <w:tab w:val="left" w:pos="396"/>
              </w:tabs>
              <w:spacing w:line="360" w:lineRule="auto"/>
              <w:ind w:left="0"/>
              <w:jc w:val="both"/>
              <w:rPr>
                <w:rFonts w:cs="Arial"/>
              </w:rPr>
            </w:pPr>
          </w:p>
          <w:p w14:paraId="1C096360" w14:textId="61A03950" w:rsidR="00C918CD" w:rsidRPr="001440E3" w:rsidRDefault="00C918CD" w:rsidP="001440E3">
            <w:pPr>
              <w:tabs>
                <w:tab w:val="left" w:pos="884"/>
              </w:tabs>
              <w:spacing w:line="360" w:lineRule="auto"/>
              <w:jc w:val="both"/>
              <w:rPr>
                <w:rFonts w:cs="Arial"/>
              </w:rPr>
            </w:pPr>
            <w:r w:rsidRPr="001440E3">
              <w:rPr>
                <w:rFonts w:cs="Arial"/>
              </w:rPr>
              <w:t>«</w:t>
            </w:r>
            <w:r w:rsidR="001440E3" w:rsidRPr="001440E3">
              <w:rPr>
                <w:rFonts w:cs="Arial"/>
              </w:rPr>
              <w:t>ε</w:t>
            </w:r>
            <w:r w:rsidRPr="001440E3">
              <w:rPr>
                <w:rFonts w:cs="Arial"/>
              </w:rPr>
              <w:t xml:space="preserve">τήσιες χρηματικές ανάγκες </w:t>
            </w:r>
            <w:r w:rsidR="00524F66">
              <w:rPr>
                <w:rFonts w:cs="Arial"/>
              </w:rPr>
              <w:t xml:space="preserve">του </w:t>
            </w:r>
            <w:r w:rsidRPr="001440E3">
              <w:rPr>
                <w:rFonts w:cs="Arial"/>
              </w:rPr>
              <w:t xml:space="preserve">Ταμείου» σημαίνει το συνολικό ποσό σε ευρώ που απαιτείται να καλυφθεί από την επιβολή του τέλους κατανάλωσης για το υπό αναφορά έτος, όπως το ποσό αυτό προβλέπεται στον ετήσιο </w:t>
            </w:r>
            <w:r w:rsidR="005F02EB">
              <w:rPr>
                <w:rFonts w:cs="Arial"/>
              </w:rPr>
              <w:t>π</w:t>
            </w:r>
            <w:r w:rsidRPr="001440E3">
              <w:rPr>
                <w:rFonts w:cs="Arial"/>
              </w:rPr>
              <w:t>ροϋπολογισμ</w:t>
            </w:r>
            <w:r w:rsidR="005F02EB">
              <w:rPr>
                <w:rFonts w:cs="Arial"/>
              </w:rPr>
              <w:t>ό</w:t>
            </w:r>
            <w:r w:rsidRPr="001440E3">
              <w:rPr>
                <w:rFonts w:cs="Arial"/>
              </w:rPr>
              <w:t xml:space="preserve"> του Ταμείου, επαυξημένο κατά </w:t>
            </w:r>
            <w:r w:rsidR="001440E3">
              <w:rPr>
                <w:rFonts w:cs="Arial"/>
              </w:rPr>
              <w:t>πέντε</w:t>
            </w:r>
            <w:r w:rsidRPr="001440E3">
              <w:rPr>
                <w:rFonts w:cs="Arial"/>
              </w:rPr>
              <w:t xml:space="preserve"> εκατομμύρια ευρώ</w:t>
            </w:r>
            <w:r w:rsidR="001440E3">
              <w:rPr>
                <w:rFonts w:cs="Arial"/>
              </w:rPr>
              <w:t xml:space="preserve"> (</w:t>
            </w:r>
            <w:r w:rsidR="00524F66">
              <w:rPr>
                <w:rFonts w:cs="Arial"/>
              </w:rPr>
              <w:t>€</w:t>
            </w:r>
            <w:r w:rsidR="001440E3">
              <w:rPr>
                <w:rFonts w:cs="Arial"/>
              </w:rPr>
              <w:t>5.000.000)</w:t>
            </w:r>
            <w:r w:rsidRPr="001440E3">
              <w:rPr>
                <w:rFonts w:cs="Arial"/>
              </w:rPr>
              <w:t>:</w:t>
            </w:r>
          </w:p>
          <w:p w14:paraId="18647F1E" w14:textId="77777777" w:rsidR="00C918CD" w:rsidRPr="00093E38" w:rsidRDefault="00C918CD" w:rsidP="00093E38">
            <w:pPr>
              <w:pStyle w:val="ListParagraph"/>
              <w:tabs>
                <w:tab w:val="left" w:pos="396"/>
              </w:tabs>
              <w:spacing w:line="360" w:lineRule="auto"/>
              <w:ind w:left="0"/>
              <w:jc w:val="both"/>
              <w:rPr>
                <w:rFonts w:cs="Arial"/>
              </w:rPr>
            </w:pPr>
          </w:p>
          <w:p w14:paraId="626D500D" w14:textId="1035469F" w:rsidR="00C918CD" w:rsidRPr="00093E38" w:rsidRDefault="008F7169" w:rsidP="00093E38">
            <w:pPr>
              <w:pStyle w:val="ListParagraph"/>
              <w:tabs>
                <w:tab w:val="left" w:pos="396"/>
              </w:tabs>
              <w:spacing w:line="360" w:lineRule="auto"/>
              <w:ind w:left="0" w:firstLine="361"/>
              <w:jc w:val="both"/>
              <w:rPr>
                <w:rFonts w:cs="Arial"/>
              </w:rPr>
            </w:pPr>
            <w:r>
              <w:rPr>
                <w:rFonts w:cs="Arial"/>
              </w:rPr>
              <w:tab/>
            </w:r>
            <w:r>
              <w:rPr>
                <w:rFonts w:cs="Arial"/>
              </w:rPr>
              <w:tab/>
            </w:r>
            <w:r w:rsidR="00C918CD" w:rsidRPr="00093E38">
              <w:rPr>
                <w:rFonts w:cs="Arial"/>
              </w:rPr>
              <w:t>Νοείται ότι</w:t>
            </w:r>
            <w:r w:rsidR="00ED1560" w:rsidRPr="00093E38">
              <w:rPr>
                <w:rFonts w:cs="Arial"/>
              </w:rPr>
              <w:t>,</w:t>
            </w:r>
            <w:r w:rsidR="00C918CD" w:rsidRPr="00093E38">
              <w:rPr>
                <w:rFonts w:cs="Arial"/>
              </w:rPr>
              <w:t xml:space="preserve"> οποιαδήποτε πλεονάσματα </w:t>
            </w:r>
            <w:r w:rsidR="00E64755" w:rsidRPr="00093E38">
              <w:rPr>
                <w:rFonts w:cs="Arial"/>
              </w:rPr>
              <w:t xml:space="preserve">προκύψουν </w:t>
            </w:r>
            <w:r w:rsidR="00C918CD" w:rsidRPr="00093E38">
              <w:rPr>
                <w:rFonts w:cs="Arial"/>
              </w:rPr>
              <w:t xml:space="preserve">κατά το τέλος του έτους, </w:t>
            </w:r>
            <w:r w:rsidR="00E64755" w:rsidRPr="00093E38">
              <w:rPr>
                <w:rFonts w:cs="Arial"/>
              </w:rPr>
              <w:t xml:space="preserve">όπως αυτά παρουσιάζονται </w:t>
            </w:r>
            <w:r w:rsidR="006575B5" w:rsidRPr="00093E38">
              <w:rPr>
                <w:rFonts w:cs="Arial"/>
              </w:rPr>
              <w:t xml:space="preserve">στον ετήσιο </w:t>
            </w:r>
            <w:r w:rsidR="005F02EB">
              <w:rPr>
                <w:rFonts w:cs="Arial"/>
              </w:rPr>
              <w:t>π</w:t>
            </w:r>
            <w:r w:rsidR="006575B5" w:rsidRPr="00093E38">
              <w:rPr>
                <w:rFonts w:cs="Arial"/>
              </w:rPr>
              <w:t>ροϋπολογισμ</w:t>
            </w:r>
            <w:r w:rsidR="005F02EB">
              <w:rPr>
                <w:rFonts w:cs="Arial"/>
              </w:rPr>
              <w:t>ό</w:t>
            </w:r>
            <w:r w:rsidR="006575B5" w:rsidRPr="00093E38">
              <w:rPr>
                <w:rFonts w:cs="Arial"/>
              </w:rPr>
              <w:t xml:space="preserve"> του Ταμείου,</w:t>
            </w:r>
            <w:r w:rsidR="00E64755" w:rsidRPr="00093E38">
              <w:rPr>
                <w:rFonts w:cs="Arial"/>
              </w:rPr>
              <w:t xml:space="preserve"> </w:t>
            </w:r>
            <w:r w:rsidR="006575B5" w:rsidRPr="00093E38">
              <w:rPr>
                <w:rFonts w:cs="Arial"/>
              </w:rPr>
              <w:t>λαμβάνονται</w:t>
            </w:r>
            <w:r w:rsidR="00C918CD" w:rsidRPr="00093E38">
              <w:rPr>
                <w:rFonts w:cs="Arial"/>
              </w:rPr>
              <w:t xml:space="preserve"> υπόψη και μειώ</w:t>
            </w:r>
            <w:r w:rsidR="006575B5" w:rsidRPr="00093E38">
              <w:rPr>
                <w:rFonts w:cs="Arial"/>
              </w:rPr>
              <w:t>ν</w:t>
            </w:r>
            <w:r w:rsidR="00C918CD" w:rsidRPr="00093E38">
              <w:rPr>
                <w:rFonts w:cs="Arial"/>
              </w:rPr>
              <w:t xml:space="preserve">ουν το ποσό που </w:t>
            </w:r>
            <w:r w:rsidR="00ED1560" w:rsidRPr="00093E38">
              <w:rPr>
                <w:rFonts w:cs="Arial"/>
              </w:rPr>
              <w:t xml:space="preserve">απαιτείται </w:t>
            </w:r>
            <w:r w:rsidR="001440E3">
              <w:rPr>
                <w:rFonts w:cs="Arial"/>
              </w:rPr>
              <w:t xml:space="preserve">να </w:t>
            </w:r>
            <w:r w:rsidR="00C918CD" w:rsidRPr="00093E38">
              <w:rPr>
                <w:rFonts w:cs="Arial"/>
              </w:rPr>
              <w:t>καλυφθεί από την επιβολή του τέλ</w:t>
            </w:r>
            <w:r w:rsidR="00BF0221" w:rsidRPr="00093E38">
              <w:rPr>
                <w:rFonts w:cs="Arial"/>
              </w:rPr>
              <w:t>ους κατανάλωσης το επόμενο έτος</w:t>
            </w:r>
            <w:r w:rsidR="00C918CD" w:rsidRPr="00524F66">
              <w:rPr>
                <w:rFonts w:cs="Arial"/>
                <w:vertAlign w:val="superscript"/>
              </w:rPr>
              <w:t>.</w:t>
            </w:r>
          </w:p>
          <w:p w14:paraId="16A4FEBB" w14:textId="77777777" w:rsidR="00C918CD" w:rsidRPr="00093E38" w:rsidRDefault="00C918CD" w:rsidP="00093E38">
            <w:pPr>
              <w:pStyle w:val="ListParagraph"/>
              <w:tabs>
                <w:tab w:val="left" w:pos="396"/>
              </w:tabs>
              <w:spacing w:line="360" w:lineRule="auto"/>
              <w:ind w:left="0"/>
              <w:jc w:val="both"/>
              <w:rPr>
                <w:rFonts w:cs="Arial"/>
              </w:rPr>
            </w:pPr>
          </w:p>
          <w:p w14:paraId="52CD1703" w14:textId="7BFB3DAC" w:rsidR="00C918CD" w:rsidRPr="001440E3" w:rsidRDefault="28EC287D" w:rsidP="001440E3">
            <w:pPr>
              <w:tabs>
                <w:tab w:val="left" w:pos="884"/>
              </w:tabs>
              <w:spacing w:line="360" w:lineRule="auto"/>
              <w:jc w:val="both"/>
              <w:rPr>
                <w:rFonts w:cs="Arial"/>
              </w:rPr>
            </w:pPr>
            <w:r w:rsidRPr="001440E3">
              <w:rPr>
                <w:rFonts w:cs="Arial"/>
              </w:rPr>
              <w:t>«</w:t>
            </w:r>
            <w:r w:rsidR="001440E3">
              <w:rPr>
                <w:rFonts w:cs="Arial"/>
              </w:rPr>
              <w:t>α</w:t>
            </w:r>
            <w:r w:rsidRPr="001440E3">
              <w:rPr>
                <w:rFonts w:cs="Arial"/>
              </w:rPr>
              <w:t>ναμενόμενη συνολική ετήσια κατανάλωση ηλεκτρικής ενέργειας» σημαίνει την αναμενόμενη συνολική ετήσια κατανάλωση ηλεκτρικής ενέργειας σε κιλοβατώρες για το υπό αναφορά έτος, η οποία υπολογίζεται λαμβ</w:t>
            </w:r>
            <w:r w:rsidR="001440E3">
              <w:rPr>
                <w:rFonts w:cs="Arial"/>
              </w:rPr>
              <w:t>α</w:t>
            </w:r>
            <w:r w:rsidRPr="001440E3">
              <w:rPr>
                <w:rFonts w:cs="Arial"/>
              </w:rPr>
              <w:t>ν</w:t>
            </w:r>
            <w:r w:rsidR="001440E3">
              <w:rPr>
                <w:rFonts w:cs="Arial"/>
              </w:rPr>
              <w:t xml:space="preserve">ομένων </w:t>
            </w:r>
            <w:r w:rsidRPr="001440E3">
              <w:rPr>
                <w:rFonts w:cs="Arial"/>
              </w:rPr>
              <w:t>υπόψη τ</w:t>
            </w:r>
            <w:r w:rsidR="001440E3">
              <w:rPr>
                <w:rFonts w:cs="Arial"/>
              </w:rPr>
              <w:t>ων</w:t>
            </w:r>
            <w:r w:rsidRPr="001440E3">
              <w:rPr>
                <w:rFonts w:cs="Arial"/>
              </w:rPr>
              <w:t xml:space="preserve"> προβλέψε</w:t>
            </w:r>
            <w:r w:rsidR="001440E3">
              <w:rPr>
                <w:rFonts w:cs="Arial"/>
              </w:rPr>
              <w:t>ων</w:t>
            </w:r>
            <w:r w:rsidRPr="001440E3">
              <w:rPr>
                <w:rFonts w:cs="Arial"/>
              </w:rPr>
              <w:t xml:space="preserve"> που περιλαμβάνονται στην έκθεση πρόβλεψης η οποία ετοιμάζεται σύμφωνα με </w:t>
            </w:r>
            <w:r w:rsidR="00AE2094">
              <w:rPr>
                <w:rFonts w:cs="Arial"/>
              </w:rPr>
              <w:t xml:space="preserve">τις διατάξεις </w:t>
            </w:r>
            <w:r w:rsidRPr="001440E3">
              <w:rPr>
                <w:rFonts w:cs="Arial"/>
              </w:rPr>
              <w:t>το</w:t>
            </w:r>
            <w:r w:rsidR="00AE2094">
              <w:rPr>
                <w:rFonts w:cs="Arial"/>
              </w:rPr>
              <w:t>υ</w:t>
            </w:r>
            <w:r w:rsidRPr="001440E3">
              <w:rPr>
                <w:rFonts w:cs="Arial"/>
              </w:rPr>
              <w:t xml:space="preserve"> </w:t>
            </w:r>
            <w:r w:rsidRPr="001440E3">
              <w:rPr>
                <w:rFonts w:cs="Arial"/>
              </w:rPr>
              <w:lastRenderedPageBreak/>
              <w:t>άρθρο</w:t>
            </w:r>
            <w:r w:rsidR="00AE2094">
              <w:rPr>
                <w:rFonts w:cs="Arial"/>
              </w:rPr>
              <w:t>υ</w:t>
            </w:r>
            <w:r w:rsidRPr="001440E3">
              <w:rPr>
                <w:rFonts w:cs="Arial"/>
              </w:rPr>
              <w:t xml:space="preserve"> </w:t>
            </w:r>
            <w:r w:rsidR="00524F66">
              <w:rPr>
                <w:rFonts w:cs="Arial"/>
              </w:rPr>
              <w:t>101</w:t>
            </w:r>
            <w:r w:rsidRPr="001440E3">
              <w:rPr>
                <w:rFonts w:cs="Arial"/>
              </w:rPr>
              <w:t xml:space="preserve"> του περί Ρύθμισης της Αγοράς Ηλεκτρισμού Νόμου:</w:t>
            </w:r>
          </w:p>
          <w:p w14:paraId="20F8A815" w14:textId="77777777" w:rsidR="00C918CD" w:rsidRPr="00093E38" w:rsidRDefault="00C918CD" w:rsidP="00093E38">
            <w:pPr>
              <w:pStyle w:val="ListParagraph"/>
              <w:tabs>
                <w:tab w:val="left" w:pos="396"/>
              </w:tabs>
              <w:spacing w:line="360" w:lineRule="auto"/>
              <w:ind w:left="0"/>
              <w:jc w:val="both"/>
              <w:rPr>
                <w:rFonts w:cs="Arial"/>
              </w:rPr>
            </w:pPr>
          </w:p>
          <w:p w14:paraId="7E54E6DF" w14:textId="1725D3A3" w:rsidR="00C918CD" w:rsidRPr="00093E38" w:rsidRDefault="008F7169" w:rsidP="00093E38">
            <w:pPr>
              <w:pStyle w:val="ListParagraph"/>
              <w:tabs>
                <w:tab w:val="left" w:pos="396"/>
              </w:tabs>
              <w:spacing w:line="360" w:lineRule="auto"/>
              <w:ind w:left="0" w:firstLine="219"/>
              <w:jc w:val="both"/>
              <w:rPr>
                <w:rFonts w:cs="Arial"/>
              </w:rPr>
            </w:pPr>
            <w:r>
              <w:rPr>
                <w:rFonts w:cs="Arial"/>
              </w:rPr>
              <w:tab/>
            </w:r>
            <w:r>
              <w:rPr>
                <w:rFonts w:cs="Arial"/>
              </w:rPr>
              <w:tab/>
            </w:r>
            <w:r w:rsidR="00C918CD" w:rsidRPr="00093E38">
              <w:rPr>
                <w:rFonts w:cs="Arial"/>
              </w:rPr>
              <w:t>Νοείται ότι, η πρόβλεψη της συνολικής κατανάλωσης ηλεκτρικής ενέργειας περιλαμβάνει την καταναλωθείσα ηλεκτρική ενέργεια, σύμφωνα με το εδάφιο (</w:t>
            </w:r>
            <w:r w:rsidR="00C41BCF" w:rsidRPr="00093E38">
              <w:rPr>
                <w:rFonts w:cs="Arial"/>
              </w:rPr>
              <w:t>1</w:t>
            </w:r>
            <w:r w:rsidR="00C918CD" w:rsidRPr="00093E38">
              <w:rPr>
                <w:rFonts w:cs="Arial"/>
              </w:rPr>
              <w:t>)</w:t>
            </w:r>
            <w:r w:rsidR="001440E3">
              <w:rPr>
                <w:rFonts w:cs="Arial"/>
              </w:rPr>
              <w:t>,</w:t>
            </w:r>
            <w:r w:rsidR="00C41BCF" w:rsidRPr="00093E38">
              <w:rPr>
                <w:rFonts w:cs="Arial"/>
              </w:rPr>
              <w:t xml:space="preserve"> και από αυτήν αφαιρείται </w:t>
            </w:r>
            <w:r w:rsidR="00E64755" w:rsidRPr="00093E38">
              <w:rPr>
                <w:rFonts w:cs="Arial"/>
              </w:rPr>
              <w:t xml:space="preserve">η εκτιμώμενη </w:t>
            </w:r>
            <w:proofErr w:type="spellStart"/>
            <w:r w:rsidR="00E64755" w:rsidRPr="00093E38">
              <w:rPr>
                <w:rFonts w:cs="Arial"/>
              </w:rPr>
              <w:t>αυτοπαραγόμενη</w:t>
            </w:r>
            <w:proofErr w:type="spellEnd"/>
            <w:r w:rsidR="00E64755" w:rsidRPr="00093E38">
              <w:rPr>
                <w:rFonts w:cs="Arial"/>
              </w:rPr>
              <w:t xml:space="preserve"> ηλεκτρική ενέργεια από ανανεώσιμες πηγές </w:t>
            </w:r>
            <w:r w:rsidR="001427F5">
              <w:rPr>
                <w:rFonts w:cs="Arial"/>
              </w:rPr>
              <w:t xml:space="preserve">από </w:t>
            </w:r>
            <w:proofErr w:type="spellStart"/>
            <w:r w:rsidR="001427F5">
              <w:rPr>
                <w:rFonts w:cs="Arial"/>
              </w:rPr>
              <w:t>αυτοκαταναλωτές</w:t>
            </w:r>
            <w:proofErr w:type="spellEnd"/>
            <w:r w:rsidR="00E64755" w:rsidRPr="00093E38">
              <w:rPr>
                <w:rFonts w:cs="Arial"/>
              </w:rPr>
              <w:t xml:space="preserve"> ενέργειας.</w:t>
            </w:r>
          </w:p>
        </w:tc>
      </w:tr>
      <w:tr w:rsidR="00C918CD" w:rsidRPr="00093E38" w14:paraId="0FB9240C" w14:textId="77777777" w:rsidTr="00093E38">
        <w:tc>
          <w:tcPr>
            <w:tcW w:w="2109" w:type="dxa"/>
          </w:tcPr>
          <w:p w14:paraId="55FD13BA" w14:textId="77777777" w:rsidR="00C918CD" w:rsidRPr="00093E38" w:rsidRDefault="00C918CD" w:rsidP="00093E38">
            <w:pPr>
              <w:spacing w:line="360" w:lineRule="auto"/>
              <w:rPr>
                <w:rFonts w:cs="Arial"/>
              </w:rPr>
            </w:pPr>
          </w:p>
        </w:tc>
        <w:tc>
          <w:tcPr>
            <w:tcW w:w="6848" w:type="dxa"/>
            <w:gridSpan w:val="2"/>
          </w:tcPr>
          <w:p w14:paraId="68EAB89C" w14:textId="77777777" w:rsidR="00C918CD" w:rsidRPr="00093E38" w:rsidRDefault="00C918CD" w:rsidP="00093E38">
            <w:pPr>
              <w:pStyle w:val="ListParagraph"/>
              <w:tabs>
                <w:tab w:val="left" w:pos="396"/>
              </w:tabs>
              <w:spacing w:line="360" w:lineRule="auto"/>
              <w:ind w:left="0"/>
              <w:jc w:val="both"/>
              <w:rPr>
                <w:rFonts w:cs="Arial"/>
              </w:rPr>
            </w:pPr>
          </w:p>
        </w:tc>
      </w:tr>
      <w:tr w:rsidR="00A4468F" w:rsidRPr="00093E38" w14:paraId="4CE03C0F" w14:textId="77777777" w:rsidTr="00093E38">
        <w:tc>
          <w:tcPr>
            <w:tcW w:w="2109" w:type="dxa"/>
          </w:tcPr>
          <w:p w14:paraId="662DD3B1" w14:textId="77777777" w:rsidR="00A4468F" w:rsidRPr="00093E38" w:rsidRDefault="00A4468F" w:rsidP="00093E38">
            <w:pPr>
              <w:spacing w:line="360" w:lineRule="auto"/>
              <w:rPr>
                <w:rFonts w:cs="Arial"/>
              </w:rPr>
            </w:pPr>
          </w:p>
        </w:tc>
        <w:tc>
          <w:tcPr>
            <w:tcW w:w="6848" w:type="dxa"/>
            <w:gridSpan w:val="2"/>
          </w:tcPr>
          <w:p w14:paraId="071F0A71" w14:textId="35AA72E2" w:rsidR="00A4468F" w:rsidRPr="00093E38" w:rsidRDefault="00A4468F" w:rsidP="00A4468F">
            <w:pPr>
              <w:pStyle w:val="ListParagraph"/>
              <w:tabs>
                <w:tab w:val="left" w:pos="396"/>
              </w:tabs>
              <w:spacing w:line="360" w:lineRule="auto"/>
              <w:ind w:left="0"/>
              <w:jc w:val="both"/>
              <w:rPr>
                <w:rFonts w:cs="Arial"/>
              </w:rPr>
            </w:pPr>
            <w:r>
              <w:rPr>
                <w:rFonts w:cs="Arial"/>
              </w:rPr>
              <w:tab/>
              <w:t xml:space="preserve">(3) </w:t>
            </w:r>
            <w:r w:rsidRPr="00A4468F">
              <w:rPr>
                <w:rFonts w:cs="Arial"/>
                <w:bCs/>
              </w:rPr>
              <w:t xml:space="preserve">Ανεξαρτήτως των διατάξεων του εδαφίου (2), το ύψος του τέλους κατανάλωσης δεν δύναται να είναι μικρότερο από 0,12 </w:t>
            </w:r>
            <w:r w:rsidR="003B202F">
              <w:rPr>
                <w:rFonts w:cs="Arial"/>
                <w:bCs/>
              </w:rPr>
              <w:t xml:space="preserve">του </w:t>
            </w:r>
            <w:proofErr w:type="spellStart"/>
            <w:r w:rsidRPr="00A4468F">
              <w:rPr>
                <w:rFonts w:cs="Arial"/>
                <w:bCs/>
              </w:rPr>
              <w:t>ευρω</w:t>
            </w:r>
            <w:r w:rsidR="001B478A">
              <w:rPr>
                <w:rFonts w:cs="Arial"/>
                <w:bCs/>
              </w:rPr>
              <w:t>σέ</w:t>
            </w:r>
            <w:r w:rsidRPr="00A4468F">
              <w:rPr>
                <w:rFonts w:cs="Arial"/>
                <w:bCs/>
              </w:rPr>
              <w:t>ντ</w:t>
            </w:r>
            <w:proofErr w:type="spellEnd"/>
            <w:r w:rsidRPr="00A4468F">
              <w:rPr>
                <w:rFonts w:cs="Arial"/>
                <w:bCs/>
              </w:rPr>
              <w:t xml:space="preserve"> ανά κιλοβατώρα ηλεκτρικής ενέργειας.</w:t>
            </w:r>
          </w:p>
        </w:tc>
      </w:tr>
      <w:tr w:rsidR="00A4468F" w:rsidRPr="00093E38" w14:paraId="20ED018F" w14:textId="77777777" w:rsidTr="00093E38">
        <w:tc>
          <w:tcPr>
            <w:tcW w:w="2109" w:type="dxa"/>
          </w:tcPr>
          <w:p w14:paraId="66ADA352" w14:textId="77777777" w:rsidR="00A4468F" w:rsidRPr="00093E38" w:rsidRDefault="00A4468F" w:rsidP="00093E38">
            <w:pPr>
              <w:spacing w:line="360" w:lineRule="auto"/>
              <w:rPr>
                <w:rFonts w:cs="Arial"/>
              </w:rPr>
            </w:pPr>
          </w:p>
        </w:tc>
        <w:tc>
          <w:tcPr>
            <w:tcW w:w="6848" w:type="dxa"/>
            <w:gridSpan w:val="2"/>
          </w:tcPr>
          <w:p w14:paraId="2E5F8138" w14:textId="77777777" w:rsidR="00A4468F" w:rsidRPr="00093E38" w:rsidRDefault="00A4468F" w:rsidP="00093E38">
            <w:pPr>
              <w:pStyle w:val="ListParagraph"/>
              <w:tabs>
                <w:tab w:val="left" w:pos="396"/>
              </w:tabs>
              <w:spacing w:line="360" w:lineRule="auto"/>
              <w:ind w:left="0"/>
              <w:jc w:val="both"/>
              <w:rPr>
                <w:rFonts w:cs="Arial"/>
              </w:rPr>
            </w:pPr>
          </w:p>
        </w:tc>
      </w:tr>
      <w:tr w:rsidR="00C918CD" w:rsidRPr="00093E38" w14:paraId="17C4AC3E" w14:textId="77777777" w:rsidTr="00093E38">
        <w:tc>
          <w:tcPr>
            <w:tcW w:w="2109" w:type="dxa"/>
          </w:tcPr>
          <w:p w14:paraId="7BE89724" w14:textId="77777777" w:rsidR="00C918CD" w:rsidRPr="00093E38" w:rsidRDefault="00C918CD" w:rsidP="00093E38">
            <w:pPr>
              <w:spacing w:line="360" w:lineRule="auto"/>
              <w:rPr>
                <w:rFonts w:cs="Arial"/>
              </w:rPr>
            </w:pPr>
          </w:p>
        </w:tc>
        <w:tc>
          <w:tcPr>
            <w:tcW w:w="6848" w:type="dxa"/>
            <w:gridSpan w:val="2"/>
          </w:tcPr>
          <w:p w14:paraId="24FB3F9C" w14:textId="7939786D" w:rsidR="00C918CD" w:rsidRPr="00705244" w:rsidRDefault="00A4468F" w:rsidP="004C4FEA">
            <w:pPr>
              <w:pStyle w:val="ListParagraph"/>
              <w:tabs>
                <w:tab w:val="left" w:pos="396"/>
              </w:tabs>
              <w:spacing w:line="360" w:lineRule="auto"/>
              <w:ind w:left="0" w:firstLine="317"/>
              <w:jc w:val="both"/>
              <w:rPr>
                <w:rFonts w:cs="Arial"/>
              </w:rPr>
            </w:pPr>
            <w:r w:rsidRPr="00705244">
              <w:rPr>
                <w:rFonts w:cs="Arial"/>
              </w:rPr>
              <w:tab/>
            </w:r>
            <w:r w:rsidR="00C918CD" w:rsidRPr="00705244">
              <w:rPr>
                <w:rFonts w:cs="Arial"/>
              </w:rPr>
              <w:t>(</w:t>
            </w:r>
            <w:r w:rsidRPr="00705244">
              <w:rPr>
                <w:rFonts w:cs="Arial"/>
              </w:rPr>
              <w:t>4</w:t>
            </w:r>
            <w:r w:rsidR="00C918CD" w:rsidRPr="00705244">
              <w:rPr>
                <w:rFonts w:cs="Arial"/>
              </w:rPr>
              <w:t xml:space="preserve">) </w:t>
            </w:r>
            <w:r w:rsidR="004C4FEA" w:rsidRPr="00705244">
              <w:rPr>
                <w:rFonts w:cs="Arial"/>
              </w:rPr>
              <w:t xml:space="preserve">Το ύψος του </w:t>
            </w:r>
            <w:proofErr w:type="spellStart"/>
            <w:r w:rsidR="004C4FEA" w:rsidRPr="00705244">
              <w:rPr>
                <w:rFonts w:cs="Arial"/>
              </w:rPr>
              <w:t>επιβλητέου</w:t>
            </w:r>
            <w:proofErr w:type="spellEnd"/>
            <w:r w:rsidR="004C4FEA" w:rsidRPr="00705244">
              <w:rPr>
                <w:rFonts w:cs="Arial"/>
              </w:rPr>
              <w:t xml:space="preserve"> τέλους κατανάλωσης για κάθε καταναλωτή ηλεκτρισμού από την 1</w:t>
            </w:r>
            <w:r w:rsidR="004C4FEA" w:rsidRPr="00705244">
              <w:rPr>
                <w:rFonts w:cs="Arial"/>
                <w:vertAlign w:val="superscript"/>
              </w:rPr>
              <w:t>η</w:t>
            </w:r>
            <w:r w:rsidR="004C4FEA" w:rsidRPr="00705244">
              <w:rPr>
                <w:rFonts w:cs="Arial"/>
              </w:rPr>
              <w:t xml:space="preserve"> Ιανουαρίου κάθε έτους, υπολογίζεται από τον Υπουργό βάσει του εδαφίου (2) και ακολούθως κατατίθεται με Κανονισμούς στη Βουλή των Αντιπροσώπων:</w:t>
            </w:r>
          </w:p>
          <w:p w14:paraId="55C3FD24" w14:textId="77777777" w:rsidR="00C918CD" w:rsidRPr="00705244" w:rsidRDefault="00C918CD" w:rsidP="004C4FEA">
            <w:pPr>
              <w:pStyle w:val="ListParagraph"/>
              <w:tabs>
                <w:tab w:val="left" w:pos="396"/>
              </w:tabs>
              <w:spacing w:line="360" w:lineRule="auto"/>
              <w:ind w:left="0"/>
              <w:jc w:val="both"/>
              <w:rPr>
                <w:rFonts w:cs="Arial"/>
              </w:rPr>
            </w:pPr>
          </w:p>
          <w:p w14:paraId="15CAF95C" w14:textId="77777777" w:rsidR="004C4FEA" w:rsidRPr="00705244" w:rsidRDefault="008F7169" w:rsidP="004C4FEA">
            <w:pPr>
              <w:pStyle w:val="ListParagraph"/>
              <w:tabs>
                <w:tab w:val="left" w:pos="396"/>
              </w:tabs>
              <w:spacing w:line="360" w:lineRule="auto"/>
              <w:ind w:left="0" w:firstLine="219"/>
              <w:jc w:val="both"/>
              <w:rPr>
                <w:rFonts w:cs="Arial"/>
              </w:rPr>
            </w:pPr>
            <w:r w:rsidRPr="00705244">
              <w:rPr>
                <w:rFonts w:cs="Arial"/>
              </w:rPr>
              <w:tab/>
            </w:r>
            <w:r w:rsidRPr="00705244">
              <w:rPr>
                <w:rFonts w:cs="Arial"/>
              </w:rPr>
              <w:tab/>
            </w:r>
            <w:r w:rsidR="004C4FEA" w:rsidRPr="00705244">
              <w:rPr>
                <w:rFonts w:cs="Arial"/>
              </w:rPr>
              <w:t>Νοείται ότι, το ύψος του τέλους κατανάλωσης που θα ισχύσει κατά το επόμενο έτος εγκρίνεται πριν από την έναρξη του εν λόγω έτους:</w:t>
            </w:r>
          </w:p>
          <w:p w14:paraId="26CD0E4C" w14:textId="77777777" w:rsidR="004C4FEA" w:rsidRPr="00705244" w:rsidRDefault="004C4FEA" w:rsidP="004C4FEA">
            <w:pPr>
              <w:pStyle w:val="ListParagraph"/>
              <w:tabs>
                <w:tab w:val="left" w:pos="396"/>
              </w:tabs>
              <w:spacing w:line="360" w:lineRule="auto"/>
              <w:ind w:left="0" w:firstLine="219"/>
              <w:rPr>
                <w:rFonts w:cs="Arial"/>
              </w:rPr>
            </w:pPr>
          </w:p>
          <w:p w14:paraId="2041CF91" w14:textId="04EA67DF" w:rsidR="00C918CD" w:rsidRPr="00705244" w:rsidRDefault="004C4FEA" w:rsidP="004C4FEA">
            <w:pPr>
              <w:pStyle w:val="ListParagraph"/>
              <w:tabs>
                <w:tab w:val="left" w:pos="396"/>
              </w:tabs>
              <w:spacing w:line="360" w:lineRule="auto"/>
              <w:ind w:left="0" w:firstLine="219"/>
              <w:jc w:val="both"/>
              <w:rPr>
                <w:rFonts w:cs="Arial"/>
              </w:rPr>
            </w:pPr>
            <w:r w:rsidRPr="00705244">
              <w:rPr>
                <w:rFonts w:cs="Arial"/>
              </w:rPr>
              <w:tab/>
            </w:r>
            <w:r w:rsidRPr="00705244">
              <w:rPr>
                <w:rFonts w:cs="Arial"/>
              </w:rPr>
              <w:tab/>
              <w:t xml:space="preserve">Νοείται περαιτέρω ότι, σε περίπτωση που για οποιονδήποτε λόγο δεν είναι δυνατός ο έγκαιρος υπολογισμός ή/και έγκριση του </w:t>
            </w:r>
            <w:proofErr w:type="spellStart"/>
            <w:r w:rsidRPr="00705244">
              <w:rPr>
                <w:rFonts w:cs="Arial"/>
              </w:rPr>
              <w:t>επιβλητέου</w:t>
            </w:r>
            <w:proofErr w:type="spellEnd"/>
            <w:r w:rsidRPr="00705244">
              <w:rPr>
                <w:rFonts w:cs="Arial"/>
              </w:rPr>
              <w:t xml:space="preserve"> τέλους κατανάλωσης πριν από την έναρξη του οικείου έτους, συνεχίζεται η εφαρμογή του τέλους κατανάλωσης που ίσχυε κατά το αμέσως προηγούμενο έτος, μέχρι την έγκριση του τέλους κατανάλωσης που θα ισχύσει κατά το υπό αναφορά έτος και, σε τέτοια περίπτωση, το τέλος κατανάλωσης του υπό αναφορά έτους εφαρμόζεται από την πρώτη ημέρα του μήνα που ακολουθεί την ημερομηνία έναρξης της ισχύος των προβλεπόμενων στο παρόν εδάφιο Κανονισμών.</w:t>
            </w:r>
          </w:p>
        </w:tc>
      </w:tr>
      <w:tr w:rsidR="00C918CD" w:rsidRPr="00093E38" w14:paraId="7A2E3771" w14:textId="77777777" w:rsidTr="00093E38">
        <w:tc>
          <w:tcPr>
            <w:tcW w:w="2109" w:type="dxa"/>
          </w:tcPr>
          <w:p w14:paraId="6F1093B2" w14:textId="77777777" w:rsidR="00C918CD" w:rsidRPr="00093E38" w:rsidRDefault="00C918CD" w:rsidP="00093E38">
            <w:pPr>
              <w:spacing w:line="360" w:lineRule="auto"/>
              <w:rPr>
                <w:rFonts w:cs="Arial"/>
              </w:rPr>
            </w:pPr>
          </w:p>
        </w:tc>
        <w:tc>
          <w:tcPr>
            <w:tcW w:w="6848" w:type="dxa"/>
            <w:gridSpan w:val="2"/>
          </w:tcPr>
          <w:p w14:paraId="69FF1750"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38FD3EBE" w14:textId="77777777" w:rsidTr="00093E38">
        <w:tc>
          <w:tcPr>
            <w:tcW w:w="2109" w:type="dxa"/>
          </w:tcPr>
          <w:p w14:paraId="5A11F305" w14:textId="77777777" w:rsidR="00C918CD" w:rsidRPr="00093E38" w:rsidRDefault="00C918CD" w:rsidP="00093E38">
            <w:pPr>
              <w:spacing w:line="360" w:lineRule="auto"/>
              <w:rPr>
                <w:rFonts w:cs="Arial"/>
              </w:rPr>
            </w:pPr>
          </w:p>
          <w:p w14:paraId="7DA4E227" w14:textId="77777777" w:rsidR="00C918CD" w:rsidRPr="00093E38" w:rsidRDefault="00C918CD" w:rsidP="00093E38">
            <w:pPr>
              <w:spacing w:line="360" w:lineRule="auto"/>
              <w:rPr>
                <w:rFonts w:cs="Arial"/>
              </w:rPr>
            </w:pPr>
          </w:p>
        </w:tc>
        <w:tc>
          <w:tcPr>
            <w:tcW w:w="6848" w:type="dxa"/>
            <w:gridSpan w:val="2"/>
          </w:tcPr>
          <w:p w14:paraId="3984DC1E" w14:textId="47F0EB46" w:rsidR="00C918CD" w:rsidRPr="00093E38" w:rsidRDefault="00C918CD" w:rsidP="00027243">
            <w:pPr>
              <w:pStyle w:val="ListParagraph"/>
              <w:tabs>
                <w:tab w:val="left" w:pos="396"/>
              </w:tabs>
              <w:spacing w:line="360" w:lineRule="auto"/>
              <w:ind w:left="0" w:firstLine="317"/>
              <w:jc w:val="both"/>
              <w:rPr>
                <w:rFonts w:cs="Arial"/>
              </w:rPr>
            </w:pPr>
            <w:r w:rsidRPr="00093E38">
              <w:rPr>
                <w:rFonts w:cs="Arial"/>
              </w:rPr>
              <w:t>(</w:t>
            </w:r>
            <w:r w:rsidR="00A4468F">
              <w:rPr>
                <w:rFonts w:cs="Arial"/>
              </w:rPr>
              <w:t>5</w:t>
            </w:r>
            <w:r w:rsidRPr="00093E38">
              <w:rPr>
                <w:rFonts w:cs="Arial"/>
              </w:rPr>
              <w:t xml:space="preserve">) Ανεξάρτητα από τις διατάξεις οποιουδήποτε άλλου </w:t>
            </w:r>
            <w:r w:rsidR="001440E3">
              <w:rPr>
                <w:rFonts w:cs="Arial"/>
              </w:rPr>
              <w:t>Ν</w:t>
            </w:r>
            <w:r w:rsidRPr="00093E38">
              <w:rPr>
                <w:rFonts w:cs="Arial"/>
              </w:rPr>
              <w:t xml:space="preserve">όμου, κάθε προμηθευτής ή/και ανεξάρτητος φορέας </w:t>
            </w:r>
            <w:r w:rsidR="00524F66">
              <w:rPr>
                <w:rFonts w:cs="Arial"/>
              </w:rPr>
              <w:t xml:space="preserve">σωρευτικής </w:t>
            </w:r>
            <w:r w:rsidRPr="00093E38">
              <w:rPr>
                <w:rFonts w:cs="Arial"/>
              </w:rPr>
              <w:t xml:space="preserve">εκπροσώπησης ή/και ενεργειακή κοινότητα πολιτών φέρει την ευθύνη της καταγραφής, χρέωσης και είσπραξης του οφειλόμενου τέλους κατανάλωσης μέσω των λογαριασμών ή τιμολογίων κατανάλωσης ηλεκτρικής ενέργειας που εκδίδει και αποστέλλει περιοδικά στους καταναλωτές ή τους </w:t>
            </w:r>
            <w:proofErr w:type="spellStart"/>
            <w:r w:rsidRPr="00093E38">
              <w:rPr>
                <w:rFonts w:cs="Arial"/>
              </w:rPr>
              <w:t>αυτοπαραγωγούς</w:t>
            </w:r>
            <w:proofErr w:type="spellEnd"/>
            <w:r w:rsidRPr="00093E38">
              <w:rPr>
                <w:rFonts w:cs="Arial"/>
              </w:rPr>
              <w:t xml:space="preserve"> </w:t>
            </w:r>
            <w:r w:rsidR="00524F66">
              <w:rPr>
                <w:rFonts w:cs="Arial"/>
              </w:rPr>
              <w:t xml:space="preserve">που αναφέρονται στις διατάξεις </w:t>
            </w:r>
            <w:r w:rsidRPr="00093E38">
              <w:rPr>
                <w:rFonts w:cs="Arial"/>
              </w:rPr>
              <w:t>του εδαφίου (1) που είναι συνδεδεμένοι με το σύστημα μεταφοράς ή διανομής.</w:t>
            </w:r>
          </w:p>
        </w:tc>
      </w:tr>
      <w:tr w:rsidR="00C918CD" w:rsidRPr="00093E38" w14:paraId="44C836EE" w14:textId="77777777" w:rsidTr="00093E38">
        <w:tc>
          <w:tcPr>
            <w:tcW w:w="2109" w:type="dxa"/>
          </w:tcPr>
          <w:p w14:paraId="5D871A0F" w14:textId="77777777" w:rsidR="00C918CD" w:rsidRPr="00093E38" w:rsidRDefault="00C918CD" w:rsidP="00093E38">
            <w:pPr>
              <w:spacing w:line="360" w:lineRule="auto"/>
              <w:rPr>
                <w:rFonts w:cs="Arial"/>
              </w:rPr>
            </w:pPr>
          </w:p>
        </w:tc>
        <w:tc>
          <w:tcPr>
            <w:tcW w:w="6848" w:type="dxa"/>
            <w:gridSpan w:val="2"/>
          </w:tcPr>
          <w:p w14:paraId="22FFA777"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3BA5856D" w14:textId="77777777" w:rsidTr="00093E38">
        <w:tc>
          <w:tcPr>
            <w:tcW w:w="2109" w:type="dxa"/>
          </w:tcPr>
          <w:p w14:paraId="2AD5C020" w14:textId="77777777" w:rsidR="00C918CD" w:rsidRPr="00093E38" w:rsidRDefault="00C918CD" w:rsidP="00093E38">
            <w:pPr>
              <w:spacing w:line="360" w:lineRule="auto"/>
              <w:rPr>
                <w:rFonts w:cs="Arial"/>
              </w:rPr>
            </w:pPr>
          </w:p>
        </w:tc>
        <w:tc>
          <w:tcPr>
            <w:tcW w:w="6848" w:type="dxa"/>
            <w:gridSpan w:val="2"/>
          </w:tcPr>
          <w:p w14:paraId="65384B16" w14:textId="157CE543" w:rsidR="00C918CD" w:rsidRPr="00093E38" w:rsidRDefault="00C918CD" w:rsidP="00027243">
            <w:pPr>
              <w:pStyle w:val="ListParagraph"/>
              <w:tabs>
                <w:tab w:val="left" w:pos="396"/>
              </w:tabs>
              <w:spacing w:line="360" w:lineRule="auto"/>
              <w:ind w:left="0" w:firstLine="317"/>
              <w:jc w:val="both"/>
              <w:rPr>
                <w:rFonts w:cs="Arial"/>
              </w:rPr>
            </w:pPr>
            <w:r w:rsidRPr="00093E38">
              <w:rPr>
                <w:rFonts w:cs="Arial"/>
              </w:rPr>
              <w:t>(</w:t>
            </w:r>
            <w:r w:rsidR="00A4468F">
              <w:rPr>
                <w:rFonts w:cs="Arial"/>
              </w:rPr>
              <w:t>6</w:t>
            </w:r>
            <w:r w:rsidRPr="00093E38">
              <w:rPr>
                <w:rFonts w:cs="Arial"/>
              </w:rPr>
              <w:t xml:space="preserve">) Κάθε προμηθευτής καταβάλλει στο Ταμείο, το αργότερο </w:t>
            </w:r>
            <w:r w:rsidR="001440E3">
              <w:rPr>
                <w:rFonts w:cs="Arial"/>
              </w:rPr>
              <w:t xml:space="preserve">έως </w:t>
            </w:r>
            <w:r w:rsidRPr="00093E38">
              <w:rPr>
                <w:rFonts w:cs="Arial"/>
              </w:rPr>
              <w:t xml:space="preserve">το τέλος του μήνα που έπεται </w:t>
            </w:r>
            <w:r w:rsidR="001440E3">
              <w:rPr>
                <w:rFonts w:cs="Arial"/>
              </w:rPr>
              <w:t xml:space="preserve">του μήνα </w:t>
            </w:r>
            <w:r w:rsidRPr="00093E38">
              <w:rPr>
                <w:rFonts w:cs="Arial"/>
              </w:rPr>
              <w:t xml:space="preserve">στον οποίο αναφέρεται, ποσό που αντιστοιχεί στο τέλος κατανάλωσης που ίσχυε </w:t>
            </w:r>
            <w:r w:rsidR="001440E3">
              <w:rPr>
                <w:rFonts w:cs="Arial"/>
              </w:rPr>
              <w:t xml:space="preserve">κατά </w:t>
            </w:r>
            <w:r w:rsidRPr="00093E38">
              <w:rPr>
                <w:rFonts w:cs="Arial"/>
              </w:rPr>
              <w:t xml:space="preserve">τον υπό αναφορά μήνα </w:t>
            </w:r>
            <w:r w:rsidRPr="002A541F">
              <w:rPr>
                <w:rFonts w:cs="Arial"/>
              </w:rPr>
              <w:t>επί της συνολικής ενέργειας που είχε λάβει κατά τον υπό αναφορά μήνα</w:t>
            </w:r>
            <w:r w:rsidRPr="00093E38">
              <w:rPr>
                <w:rFonts w:cs="Arial"/>
              </w:rPr>
              <w:t xml:space="preserve"> από το </w:t>
            </w:r>
            <w:r w:rsidR="001440E3">
              <w:rPr>
                <w:rFonts w:cs="Arial"/>
              </w:rPr>
              <w:t>σ</w:t>
            </w:r>
            <w:r w:rsidRPr="00093E38">
              <w:rPr>
                <w:rFonts w:cs="Arial"/>
              </w:rPr>
              <w:t xml:space="preserve">ύστημα </w:t>
            </w:r>
            <w:r w:rsidR="001440E3">
              <w:rPr>
                <w:rFonts w:cs="Arial"/>
              </w:rPr>
              <w:t>μ</w:t>
            </w:r>
            <w:r w:rsidRPr="00093E38">
              <w:rPr>
                <w:rFonts w:cs="Arial"/>
              </w:rPr>
              <w:t xml:space="preserve">εταφοράς και από το </w:t>
            </w:r>
            <w:r w:rsidR="001440E3">
              <w:rPr>
                <w:rFonts w:cs="Arial"/>
              </w:rPr>
              <w:t>σ</w:t>
            </w:r>
            <w:r w:rsidRPr="00093E38">
              <w:rPr>
                <w:rFonts w:cs="Arial"/>
              </w:rPr>
              <w:t xml:space="preserve">ύστημα </w:t>
            </w:r>
            <w:r w:rsidR="001440E3">
              <w:rPr>
                <w:rFonts w:cs="Arial"/>
              </w:rPr>
              <w:t>δ</w:t>
            </w:r>
            <w:r w:rsidRPr="00093E38">
              <w:rPr>
                <w:rFonts w:cs="Arial"/>
              </w:rPr>
              <w:t>ιανομής</w:t>
            </w:r>
            <w:r w:rsidR="00F8402B" w:rsidRPr="00093E38">
              <w:rPr>
                <w:rFonts w:cs="Arial"/>
              </w:rPr>
              <w:t xml:space="preserve"> και ο </w:t>
            </w:r>
            <w:r w:rsidRPr="00093E38">
              <w:rPr>
                <w:rFonts w:cs="Arial"/>
              </w:rPr>
              <w:t xml:space="preserve">τρόπος υπολογισμού και εκκαθάρισης της πληρωμής του τέλους κατανάλωσης από τους προμηθευτές ρυθμίζεται από τους Κανόνες Αγοράς Ηλεκτρισμού οι οποίοι εκδίδονται δυνάμει </w:t>
            </w:r>
            <w:r w:rsidR="002E5CD3">
              <w:rPr>
                <w:rFonts w:cs="Arial"/>
              </w:rPr>
              <w:t xml:space="preserve">των διατάξεων </w:t>
            </w:r>
            <w:r w:rsidRPr="00093E38">
              <w:rPr>
                <w:rFonts w:cs="Arial"/>
              </w:rPr>
              <w:t xml:space="preserve">του άρθρου </w:t>
            </w:r>
            <w:r w:rsidR="00524F66">
              <w:rPr>
                <w:rFonts w:cs="Arial"/>
              </w:rPr>
              <w:t>93</w:t>
            </w:r>
            <w:r w:rsidRPr="00093E38">
              <w:rPr>
                <w:rFonts w:cs="Arial"/>
              </w:rPr>
              <w:t xml:space="preserve"> του περί Ρύθμισης της Αγοράς Ηλεκτρισμού Νόμου.</w:t>
            </w:r>
          </w:p>
        </w:tc>
      </w:tr>
      <w:tr w:rsidR="00C918CD" w:rsidRPr="00093E38" w14:paraId="6969E3F6" w14:textId="77777777" w:rsidTr="00093E38">
        <w:tc>
          <w:tcPr>
            <w:tcW w:w="2109" w:type="dxa"/>
          </w:tcPr>
          <w:p w14:paraId="57FC78CB" w14:textId="77777777" w:rsidR="00C918CD" w:rsidRPr="00093E38" w:rsidRDefault="00C918CD" w:rsidP="00093E38">
            <w:pPr>
              <w:spacing w:line="360" w:lineRule="auto"/>
              <w:rPr>
                <w:rFonts w:cs="Arial"/>
              </w:rPr>
            </w:pPr>
          </w:p>
        </w:tc>
        <w:tc>
          <w:tcPr>
            <w:tcW w:w="6848" w:type="dxa"/>
            <w:gridSpan w:val="2"/>
          </w:tcPr>
          <w:p w14:paraId="0BB2E78E"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23D2743D" w14:textId="77777777" w:rsidTr="00093E38">
        <w:tc>
          <w:tcPr>
            <w:tcW w:w="2109" w:type="dxa"/>
          </w:tcPr>
          <w:p w14:paraId="1E5B491C" w14:textId="77777777" w:rsidR="00C918CD" w:rsidRPr="00093E38" w:rsidRDefault="00C918CD" w:rsidP="00093E38">
            <w:pPr>
              <w:spacing w:line="360" w:lineRule="auto"/>
              <w:rPr>
                <w:rFonts w:cs="Arial"/>
              </w:rPr>
            </w:pPr>
            <w:r w:rsidRPr="00093E38">
              <w:rPr>
                <w:rFonts w:cs="Arial"/>
              </w:rPr>
              <w:t>Διάλυση του Ταμείου.</w:t>
            </w:r>
          </w:p>
        </w:tc>
        <w:tc>
          <w:tcPr>
            <w:tcW w:w="6848" w:type="dxa"/>
            <w:gridSpan w:val="2"/>
          </w:tcPr>
          <w:p w14:paraId="2F106A80" w14:textId="18F6EEC2" w:rsidR="00C918CD" w:rsidRPr="00093E38" w:rsidRDefault="00C918CD" w:rsidP="00093E38">
            <w:pPr>
              <w:pStyle w:val="ListParagraph"/>
              <w:tabs>
                <w:tab w:val="left" w:pos="504"/>
              </w:tabs>
              <w:spacing w:line="360" w:lineRule="auto"/>
              <w:ind w:left="0"/>
              <w:jc w:val="both"/>
              <w:rPr>
                <w:rFonts w:cs="Arial"/>
              </w:rPr>
            </w:pPr>
            <w:r w:rsidRPr="00093E38">
              <w:rPr>
                <w:rFonts w:cs="Arial"/>
              </w:rPr>
              <w:t xml:space="preserve">12.-(1) </w:t>
            </w:r>
            <w:r w:rsidR="00E15F95" w:rsidRPr="00093E38">
              <w:rPr>
                <w:rFonts w:cs="Arial"/>
              </w:rPr>
              <w:t xml:space="preserve">Το </w:t>
            </w:r>
            <w:r w:rsidR="00637B8C" w:rsidRPr="00093E38">
              <w:rPr>
                <w:rFonts w:cs="Arial"/>
              </w:rPr>
              <w:t xml:space="preserve">Ταμείο διαλύεται με νόμο, αφού προηγηθεί απόφαση </w:t>
            </w:r>
            <w:r w:rsidRPr="00093E38">
              <w:rPr>
                <w:rFonts w:cs="Arial"/>
              </w:rPr>
              <w:t>το</w:t>
            </w:r>
            <w:r w:rsidR="00637B8C" w:rsidRPr="00093E38">
              <w:rPr>
                <w:rFonts w:cs="Arial"/>
              </w:rPr>
              <w:t>υ Υπουργικού Συμβουλίου</w:t>
            </w:r>
            <w:r w:rsidRPr="00093E38">
              <w:rPr>
                <w:rFonts w:cs="Arial"/>
              </w:rPr>
              <w:t xml:space="preserve"> </w:t>
            </w:r>
            <w:r w:rsidR="00637B8C" w:rsidRPr="00093E38">
              <w:rPr>
                <w:rFonts w:cs="Arial"/>
              </w:rPr>
              <w:t xml:space="preserve">για </w:t>
            </w:r>
            <w:r w:rsidRPr="00093E38">
              <w:rPr>
                <w:rFonts w:cs="Arial"/>
              </w:rPr>
              <w:t>τη διάλυσ</w:t>
            </w:r>
            <w:r w:rsidR="001440E3">
              <w:rPr>
                <w:rFonts w:cs="Arial"/>
              </w:rPr>
              <w:t>ή</w:t>
            </w:r>
            <w:r w:rsidRPr="00093E38">
              <w:rPr>
                <w:rFonts w:cs="Arial"/>
              </w:rPr>
              <w:t xml:space="preserve"> του </w:t>
            </w:r>
            <w:r w:rsidR="00E15F95" w:rsidRPr="00093E38">
              <w:rPr>
                <w:rFonts w:cs="Arial"/>
              </w:rPr>
              <w:t xml:space="preserve">και ενημερωθεί </w:t>
            </w:r>
            <w:r w:rsidR="00524F66">
              <w:rPr>
                <w:rFonts w:cs="Arial"/>
              </w:rPr>
              <w:t xml:space="preserve">σχετικά </w:t>
            </w:r>
            <w:r w:rsidR="00E15F95" w:rsidRPr="00093E38">
              <w:rPr>
                <w:rFonts w:cs="Arial"/>
              </w:rPr>
              <w:t>η Βουλή</w:t>
            </w:r>
            <w:r w:rsidR="00637B8C" w:rsidRPr="00093E38">
              <w:rPr>
                <w:rFonts w:cs="Arial"/>
              </w:rPr>
              <w:t xml:space="preserve"> των Αντιπροσώπων.</w:t>
            </w:r>
          </w:p>
        </w:tc>
      </w:tr>
      <w:tr w:rsidR="00C918CD" w:rsidRPr="00093E38" w14:paraId="52227B7C" w14:textId="77777777" w:rsidTr="00093E38">
        <w:tc>
          <w:tcPr>
            <w:tcW w:w="2109" w:type="dxa"/>
          </w:tcPr>
          <w:p w14:paraId="5BC2036D" w14:textId="77777777" w:rsidR="00C918CD" w:rsidRPr="00093E38" w:rsidRDefault="00C918CD" w:rsidP="00093E38">
            <w:pPr>
              <w:spacing w:line="360" w:lineRule="auto"/>
              <w:rPr>
                <w:rFonts w:cs="Arial"/>
              </w:rPr>
            </w:pPr>
          </w:p>
        </w:tc>
        <w:tc>
          <w:tcPr>
            <w:tcW w:w="6848" w:type="dxa"/>
            <w:gridSpan w:val="2"/>
          </w:tcPr>
          <w:p w14:paraId="3D0A6070"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1A12CD2E" w14:textId="77777777" w:rsidTr="00093E38">
        <w:tc>
          <w:tcPr>
            <w:tcW w:w="2109" w:type="dxa"/>
          </w:tcPr>
          <w:p w14:paraId="0FE812E0" w14:textId="77777777" w:rsidR="00C918CD" w:rsidRPr="00093E38" w:rsidRDefault="00C918CD" w:rsidP="00093E38">
            <w:pPr>
              <w:spacing w:line="360" w:lineRule="auto"/>
              <w:rPr>
                <w:rFonts w:cs="Arial"/>
              </w:rPr>
            </w:pPr>
          </w:p>
        </w:tc>
        <w:tc>
          <w:tcPr>
            <w:tcW w:w="6848" w:type="dxa"/>
            <w:gridSpan w:val="2"/>
          </w:tcPr>
          <w:p w14:paraId="5528D226" w14:textId="35F7AA68" w:rsidR="00C918CD" w:rsidRPr="00093E38" w:rsidRDefault="00C918CD" w:rsidP="008F7169">
            <w:pPr>
              <w:pStyle w:val="ListParagraph"/>
              <w:tabs>
                <w:tab w:val="left" w:pos="396"/>
                <w:tab w:val="left" w:pos="884"/>
              </w:tabs>
              <w:spacing w:line="360" w:lineRule="auto"/>
              <w:ind w:left="0" w:firstLine="317"/>
              <w:jc w:val="both"/>
              <w:rPr>
                <w:rFonts w:cs="Arial"/>
              </w:rPr>
            </w:pPr>
            <w:r w:rsidRPr="00093E38">
              <w:rPr>
                <w:rFonts w:cs="Arial"/>
              </w:rPr>
              <w:tab/>
              <w:t>(2)</w:t>
            </w:r>
            <w:r w:rsidR="008F7169">
              <w:rPr>
                <w:rFonts w:cs="Arial"/>
              </w:rPr>
              <w:tab/>
            </w:r>
            <w:r w:rsidRPr="00093E38">
              <w:rPr>
                <w:rFonts w:cs="Arial"/>
              </w:rPr>
              <w:t>Από την ημερομηνία διάλυσης του Ταμείου παύει να υφίσταται και να λειτουργεί η Επιτροπή και τερματίζεται η υποχρέωση καταβολής του τέλους κατανάλωσης προς το Ταμείο, τα δε έσοδα από την καταβολή του τέλους κατανάλωσης</w:t>
            </w:r>
            <w:r w:rsidR="00524F66">
              <w:rPr>
                <w:rFonts w:cs="Arial"/>
              </w:rPr>
              <w:t>,</w:t>
            </w:r>
            <w:r w:rsidRPr="00093E38">
              <w:rPr>
                <w:rFonts w:cs="Arial"/>
              </w:rPr>
              <w:t xml:space="preserve"> καθώς και οποιοδήποτε χρηματικό ποσό </w:t>
            </w:r>
            <w:r w:rsidR="00E64755" w:rsidRPr="00093E38">
              <w:rPr>
                <w:rFonts w:cs="Arial"/>
              </w:rPr>
              <w:t xml:space="preserve">ή άλλο περιουσιακό στοιχείο </w:t>
            </w:r>
            <w:r w:rsidRPr="00093E38">
              <w:rPr>
                <w:rFonts w:cs="Arial"/>
              </w:rPr>
              <w:t xml:space="preserve">βρίσκεται κατά τη στιγμή εκείνη </w:t>
            </w:r>
            <w:r w:rsidR="001440E3">
              <w:rPr>
                <w:rFonts w:cs="Arial"/>
              </w:rPr>
              <w:t>υ</w:t>
            </w:r>
            <w:r w:rsidR="00E64755" w:rsidRPr="00093E38">
              <w:rPr>
                <w:rFonts w:cs="Arial"/>
              </w:rPr>
              <w:t xml:space="preserve">πό τον </w:t>
            </w:r>
            <w:r w:rsidR="00E64755" w:rsidRPr="00093E38">
              <w:rPr>
                <w:rFonts w:cs="Arial"/>
              </w:rPr>
              <w:lastRenderedPageBreak/>
              <w:t xml:space="preserve">έλεγχο </w:t>
            </w:r>
            <w:r w:rsidRPr="00093E38">
              <w:rPr>
                <w:rFonts w:cs="Arial"/>
              </w:rPr>
              <w:t>το</w:t>
            </w:r>
            <w:r w:rsidR="00E64755" w:rsidRPr="00093E38">
              <w:rPr>
                <w:rFonts w:cs="Arial"/>
              </w:rPr>
              <w:t>υ</w:t>
            </w:r>
            <w:r w:rsidRPr="00093E38">
              <w:rPr>
                <w:rFonts w:cs="Arial"/>
              </w:rPr>
              <w:t xml:space="preserve"> Ταμείο</w:t>
            </w:r>
            <w:r w:rsidR="00E64755" w:rsidRPr="00093E38">
              <w:rPr>
                <w:rFonts w:cs="Arial"/>
              </w:rPr>
              <w:t>υ</w:t>
            </w:r>
            <w:r w:rsidRPr="00093E38">
              <w:rPr>
                <w:rFonts w:cs="Arial"/>
              </w:rPr>
              <w:t xml:space="preserve"> περιέρχονται </w:t>
            </w:r>
            <w:r w:rsidR="00E64755" w:rsidRPr="00093E38">
              <w:rPr>
                <w:rFonts w:cs="Arial"/>
              </w:rPr>
              <w:t xml:space="preserve">στον έλεγχο και την ιδιοκτησία </w:t>
            </w:r>
            <w:r w:rsidRPr="00093E38">
              <w:rPr>
                <w:rFonts w:cs="Arial"/>
              </w:rPr>
              <w:t>της Δημοκρατίας.</w:t>
            </w:r>
          </w:p>
        </w:tc>
      </w:tr>
      <w:tr w:rsidR="00C918CD" w:rsidRPr="00093E38" w14:paraId="6DC3E8E8" w14:textId="77777777" w:rsidTr="00093E38">
        <w:tc>
          <w:tcPr>
            <w:tcW w:w="2109" w:type="dxa"/>
          </w:tcPr>
          <w:p w14:paraId="5E561B3A" w14:textId="77777777" w:rsidR="00C918CD" w:rsidRPr="00093E38" w:rsidRDefault="00C918CD" w:rsidP="00093E38">
            <w:pPr>
              <w:spacing w:line="360" w:lineRule="auto"/>
              <w:rPr>
                <w:rFonts w:cs="Arial"/>
              </w:rPr>
            </w:pPr>
          </w:p>
        </w:tc>
        <w:tc>
          <w:tcPr>
            <w:tcW w:w="6848" w:type="dxa"/>
            <w:gridSpan w:val="2"/>
          </w:tcPr>
          <w:p w14:paraId="285F5EC8"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2BD5E3A6" w14:textId="77777777" w:rsidTr="00093E38">
        <w:tc>
          <w:tcPr>
            <w:tcW w:w="2109" w:type="dxa"/>
          </w:tcPr>
          <w:p w14:paraId="0FCB0CB6" w14:textId="77777777" w:rsidR="00C918CD" w:rsidRPr="00093E38" w:rsidRDefault="00C918CD" w:rsidP="00093E38">
            <w:pPr>
              <w:spacing w:line="360" w:lineRule="auto"/>
              <w:rPr>
                <w:rFonts w:cs="Arial"/>
              </w:rPr>
            </w:pPr>
          </w:p>
        </w:tc>
        <w:tc>
          <w:tcPr>
            <w:tcW w:w="6848" w:type="dxa"/>
            <w:gridSpan w:val="2"/>
          </w:tcPr>
          <w:p w14:paraId="7BB3627A" w14:textId="019BA3B0" w:rsidR="00C918CD" w:rsidRPr="00093E38" w:rsidRDefault="00C918CD" w:rsidP="00027243">
            <w:pPr>
              <w:pStyle w:val="ListParagraph"/>
              <w:tabs>
                <w:tab w:val="left" w:pos="396"/>
              </w:tabs>
              <w:spacing w:line="360" w:lineRule="auto"/>
              <w:ind w:left="0" w:firstLine="317"/>
              <w:jc w:val="both"/>
              <w:rPr>
                <w:rFonts w:cs="Arial"/>
              </w:rPr>
            </w:pPr>
            <w:r w:rsidRPr="00093E38">
              <w:rPr>
                <w:rFonts w:cs="Arial"/>
              </w:rPr>
              <w:tab/>
              <w:t xml:space="preserve">(3) </w:t>
            </w:r>
            <w:r w:rsidR="00D74257" w:rsidRPr="00093E38">
              <w:rPr>
                <w:rFonts w:cs="Arial"/>
              </w:rPr>
              <w:t xml:space="preserve">Από την ημερομηνία διάλυσης του </w:t>
            </w:r>
            <w:r w:rsidRPr="00093E38">
              <w:rPr>
                <w:rFonts w:cs="Arial"/>
              </w:rPr>
              <w:t xml:space="preserve">Ταμείου η Δημοκρατία αναλαμβάνει </w:t>
            </w:r>
            <w:r w:rsidR="00C0164C" w:rsidRPr="00093E38">
              <w:rPr>
                <w:rFonts w:cs="Arial"/>
              </w:rPr>
              <w:t xml:space="preserve">όλες τις </w:t>
            </w:r>
            <w:r w:rsidR="00D74257" w:rsidRPr="00093E38">
              <w:rPr>
                <w:rFonts w:cs="Arial"/>
              </w:rPr>
              <w:t xml:space="preserve">εκκρεμούσες, </w:t>
            </w:r>
            <w:r w:rsidRPr="00093E38">
              <w:rPr>
                <w:rFonts w:cs="Arial"/>
              </w:rPr>
              <w:t>κατά την ημερομηνία διάλυσης του Ταμείου</w:t>
            </w:r>
            <w:r w:rsidR="001440E3">
              <w:rPr>
                <w:rFonts w:cs="Arial"/>
              </w:rPr>
              <w:t>,</w:t>
            </w:r>
            <w:r w:rsidRPr="00093E38">
              <w:rPr>
                <w:rFonts w:cs="Arial"/>
              </w:rPr>
              <w:t xml:space="preserve"> </w:t>
            </w:r>
            <w:r w:rsidR="00C0164C" w:rsidRPr="00093E38">
              <w:rPr>
                <w:rFonts w:cs="Arial"/>
              </w:rPr>
              <w:t>υποχρεώσεις</w:t>
            </w:r>
            <w:r w:rsidRPr="00093E38">
              <w:rPr>
                <w:rFonts w:cs="Arial"/>
              </w:rPr>
              <w:t>, μέχρις ότου αυτές</w:t>
            </w:r>
            <w:r w:rsidR="00C0164C" w:rsidRPr="00093E38">
              <w:rPr>
                <w:rFonts w:cs="Arial"/>
              </w:rPr>
              <w:t xml:space="preserve"> εκπληρωθούν πλήρως</w:t>
            </w:r>
            <w:r w:rsidRPr="00093E38">
              <w:rPr>
                <w:rFonts w:cs="Arial"/>
              </w:rPr>
              <w:t>.</w:t>
            </w:r>
          </w:p>
        </w:tc>
      </w:tr>
      <w:tr w:rsidR="00C918CD" w:rsidRPr="00093E38" w14:paraId="54CADF0A" w14:textId="77777777" w:rsidTr="00093E38">
        <w:tc>
          <w:tcPr>
            <w:tcW w:w="2109" w:type="dxa"/>
          </w:tcPr>
          <w:p w14:paraId="478B1E90" w14:textId="77777777" w:rsidR="00C918CD" w:rsidRPr="00093E38" w:rsidRDefault="00C918CD" w:rsidP="00093E38">
            <w:pPr>
              <w:spacing w:line="360" w:lineRule="auto"/>
              <w:rPr>
                <w:rFonts w:cs="Arial"/>
              </w:rPr>
            </w:pPr>
          </w:p>
        </w:tc>
        <w:tc>
          <w:tcPr>
            <w:tcW w:w="6848" w:type="dxa"/>
            <w:gridSpan w:val="2"/>
          </w:tcPr>
          <w:p w14:paraId="3F204A30" w14:textId="77777777" w:rsidR="00C918CD" w:rsidRPr="00093E38" w:rsidRDefault="00C918CD" w:rsidP="00093E38">
            <w:pPr>
              <w:pStyle w:val="ListParagraph"/>
              <w:tabs>
                <w:tab w:val="left" w:pos="396"/>
              </w:tabs>
              <w:spacing w:line="360" w:lineRule="auto"/>
              <w:ind w:left="0"/>
              <w:jc w:val="both"/>
              <w:rPr>
                <w:rFonts w:cs="Arial"/>
              </w:rPr>
            </w:pPr>
          </w:p>
        </w:tc>
      </w:tr>
      <w:tr w:rsidR="00C918CD" w:rsidRPr="00093E38" w14:paraId="54ED26B4" w14:textId="77777777" w:rsidTr="00093E38">
        <w:tc>
          <w:tcPr>
            <w:tcW w:w="2109" w:type="dxa"/>
          </w:tcPr>
          <w:p w14:paraId="05DB670A" w14:textId="77777777" w:rsidR="00C918CD" w:rsidRPr="00093E38" w:rsidRDefault="00C918CD" w:rsidP="00093E38">
            <w:pPr>
              <w:spacing w:line="360" w:lineRule="auto"/>
              <w:rPr>
                <w:rFonts w:cs="Arial"/>
              </w:rPr>
            </w:pPr>
            <w:r w:rsidRPr="00093E38">
              <w:rPr>
                <w:rFonts w:cs="Arial"/>
              </w:rPr>
              <w:t>Αδικήματα και ποινές.</w:t>
            </w:r>
          </w:p>
        </w:tc>
        <w:tc>
          <w:tcPr>
            <w:tcW w:w="6848" w:type="dxa"/>
            <w:gridSpan w:val="2"/>
          </w:tcPr>
          <w:p w14:paraId="4D0CAD65" w14:textId="3A775360" w:rsidR="00C918CD" w:rsidRDefault="00C918CD" w:rsidP="00093E38">
            <w:pPr>
              <w:pStyle w:val="NormalWeb"/>
              <w:spacing w:before="0" w:beforeAutospacing="0" w:after="0" w:afterAutospacing="0" w:line="360" w:lineRule="auto"/>
              <w:jc w:val="both"/>
              <w:rPr>
                <w:rFonts w:ascii="Arial" w:hAnsi="Arial" w:cs="Arial"/>
              </w:rPr>
            </w:pPr>
            <w:r w:rsidRPr="00093E38">
              <w:rPr>
                <w:rFonts w:ascii="Arial" w:hAnsi="Arial" w:cs="Arial"/>
              </w:rPr>
              <w:t xml:space="preserve">13. </w:t>
            </w:r>
            <w:r w:rsidR="001440E3">
              <w:rPr>
                <w:rFonts w:ascii="Arial" w:hAnsi="Arial" w:cs="Arial"/>
              </w:rPr>
              <w:tab/>
            </w:r>
            <w:r w:rsidRPr="00093E38">
              <w:rPr>
                <w:rFonts w:ascii="Arial" w:hAnsi="Arial" w:cs="Arial"/>
              </w:rPr>
              <w:t>Πρόσωπο το οποίο</w:t>
            </w:r>
            <w:r w:rsidR="00524F66">
              <w:rPr>
                <w:rFonts w:ascii="Arial" w:hAnsi="Arial" w:cs="Arial"/>
              </w:rPr>
              <w:t>-</w:t>
            </w:r>
          </w:p>
          <w:p w14:paraId="3BA7C49A" w14:textId="77777777" w:rsidR="001440E3" w:rsidRPr="00093E38" w:rsidRDefault="001440E3" w:rsidP="00093E38">
            <w:pPr>
              <w:pStyle w:val="NormalWeb"/>
              <w:spacing w:before="0" w:beforeAutospacing="0" w:after="0" w:afterAutospacing="0" w:line="360" w:lineRule="auto"/>
              <w:jc w:val="both"/>
              <w:rPr>
                <w:rFonts w:ascii="Arial" w:hAnsi="Arial" w:cs="Arial"/>
              </w:rPr>
            </w:pPr>
          </w:p>
          <w:p w14:paraId="7A64CF75" w14:textId="67C38E2A"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(α)</w:t>
            </w:r>
            <w:r w:rsidR="0000581C">
              <w:rPr>
                <w:rFonts w:cs="Arial"/>
              </w:rPr>
              <w:tab/>
            </w:r>
            <w:r w:rsidRPr="00093E38">
              <w:rPr>
                <w:rFonts w:cs="Arial"/>
              </w:rPr>
              <w:t xml:space="preserve">παραβαίνει ή παραλείπει να συμμορφωθεί με </w:t>
            </w:r>
            <w:r w:rsidR="001440E3">
              <w:rPr>
                <w:rFonts w:cs="Arial"/>
              </w:rPr>
              <w:t>τις διατάξεις τ</w:t>
            </w:r>
            <w:r w:rsidRPr="00093E38">
              <w:rPr>
                <w:rFonts w:cs="Arial"/>
              </w:rPr>
              <w:t>ο</w:t>
            </w:r>
            <w:r w:rsidR="001440E3">
              <w:rPr>
                <w:rFonts w:cs="Arial"/>
              </w:rPr>
              <w:t>υ</w:t>
            </w:r>
            <w:r w:rsidRPr="00093E38">
              <w:rPr>
                <w:rFonts w:cs="Arial"/>
              </w:rPr>
              <w:t xml:space="preserve"> παρόντ</w:t>
            </w:r>
            <w:r w:rsidR="001440E3">
              <w:rPr>
                <w:rFonts w:cs="Arial"/>
              </w:rPr>
              <w:t>ος</w:t>
            </w:r>
            <w:r w:rsidRPr="00093E38">
              <w:rPr>
                <w:rFonts w:cs="Arial"/>
              </w:rPr>
              <w:t xml:space="preserve"> Νόμο</w:t>
            </w:r>
            <w:r w:rsidR="001440E3">
              <w:rPr>
                <w:rFonts w:cs="Arial"/>
              </w:rPr>
              <w:t>υ</w:t>
            </w:r>
            <w:r w:rsidRPr="00093E38">
              <w:rPr>
                <w:rFonts w:cs="Arial"/>
              </w:rPr>
              <w:t xml:space="preserve"> ή </w:t>
            </w:r>
            <w:r w:rsidR="00524F66">
              <w:rPr>
                <w:rFonts w:cs="Arial"/>
              </w:rPr>
              <w:t xml:space="preserve">με τις πρόνοιες </w:t>
            </w:r>
            <w:r w:rsidRPr="00093E38">
              <w:rPr>
                <w:rFonts w:cs="Arial"/>
              </w:rPr>
              <w:t>οποι</w:t>
            </w:r>
            <w:r w:rsidR="00524F66">
              <w:rPr>
                <w:rFonts w:cs="Arial"/>
              </w:rPr>
              <w:t>ων</w:t>
            </w:r>
            <w:r w:rsidRPr="00093E38">
              <w:rPr>
                <w:rFonts w:cs="Arial"/>
              </w:rPr>
              <w:t xml:space="preserve">δήποτε </w:t>
            </w:r>
            <w:r w:rsidR="0000581C">
              <w:rPr>
                <w:rFonts w:cs="Arial"/>
              </w:rPr>
              <w:t>δυνάμει αυτού εκδιδόμεν</w:t>
            </w:r>
            <w:r w:rsidR="00524F66">
              <w:rPr>
                <w:rFonts w:cs="Arial"/>
              </w:rPr>
              <w:t>ων</w:t>
            </w:r>
            <w:r w:rsidR="0000581C">
              <w:rPr>
                <w:rFonts w:cs="Arial"/>
              </w:rPr>
              <w:t xml:space="preserve"> </w:t>
            </w:r>
            <w:r w:rsidRPr="00093E38">
              <w:rPr>
                <w:rFonts w:cs="Arial"/>
              </w:rPr>
              <w:t>Κανονισμ</w:t>
            </w:r>
            <w:r w:rsidR="00524F66">
              <w:rPr>
                <w:rFonts w:cs="Arial"/>
              </w:rPr>
              <w:t>ών</w:t>
            </w:r>
            <w:r w:rsidR="00524F66" w:rsidRPr="00524F66">
              <w:rPr>
                <w:rFonts w:cs="Arial"/>
                <w:vertAlign w:val="superscript"/>
              </w:rPr>
              <w:t>.</w:t>
            </w:r>
            <w:r w:rsidRPr="00093E38">
              <w:rPr>
                <w:rFonts w:cs="Arial"/>
              </w:rPr>
              <w:t xml:space="preserve"> ή </w:t>
            </w:r>
          </w:p>
          <w:p w14:paraId="082E8442" w14:textId="77777777" w:rsidR="00D74257" w:rsidRPr="00093E38" w:rsidRDefault="00D74257" w:rsidP="00093E38">
            <w:pPr>
              <w:pStyle w:val="indent1"/>
              <w:spacing w:before="0" w:beforeAutospacing="0" w:after="0" w:afterAutospacing="0" w:line="360" w:lineRule="auto"/>
              <w:jc w:val="both"/>
              <w:rPr>
                <w:rFonts w:ascii="Arial" w:hAnsi="Arial" w:cs="Arial"/>
                <w:lang w:val="el-GR" w:eastAsia="el-GR"/>
              </w:rPr>
            </w:pPr>
          </w:p>
          <w:p w14:paraId="0877BE8F" w14:textId="24DEEEE0" w:rsidR="00C918CD" w:rsidRPr="00093E38" w:rsidRDefault="00C918CD" w:rsidP="008F7169">
            <w:pPr>
              <w:pStyle w:val="ListParagraph"/>
              <w:tabs>
                <w:tab w:val="left" w:pos="884"/>
              </w:tabs>
              <w:spacing w:line="360" w:lineRule="auto"/>
              <w:ind w:left="1167" w:hanging="425"/>
              <w:jc w:val="both"/>
              <w:rPr>
                <w:rFonts w:cs="Arial"/>
              </w:rPr>
            </w:pPr>
            <w:r w:rsidRPr="00093E38">
              <w:rPr>
                <w:rFonts w:cs="Arial"/>
              </w:rPr>
              <w:t>(β)</w:t>
            </w:r>
            <w:r w:rsidR="0000581C">
              <w:rPr>
                <w:rFonts w:cs="Arial"/>
              </w:rPr>
              <w:tab/>
            </w:r>
            <w:r w:rsidRPr="00093E38">
              <w:rPr>
                <w:rFonts w:cs="Arial"/>
              </w:rPr>
              <w:t xml:space="preserve">αρνείται ή παραλείπει να συμμορφωθεί </w:t>
            </w:r>
            <w:r w:rsidR="0000581C">
              <w:rPr>
                <w:rFonts w:cs="Arial"/>
              </w:rPr>
              <w:t xml:space="preserve">με </w:t>
            </w:r>
            <w:r w:rsidRPr="00093E38">
              <w:rPr>
                <w:rFonts w:cs="Arial"/>
              </w:rPr>
              <w:t xml:space="preserve">υποχρέωση, η οποία του επιβάλλεται από </w:t>
            </w:r>
            <w:r w:rsidR="0000581C">
              <w:rPr>
                <w:rFonts w:cs="Arial"/>
              </w:rPr>
              <w:t xml:space="preserve">τις διατάξεις του παρόντος </w:t>
            </w:r>
            <w:r w:rsidRPr="00093E38">
              <w:rPr>
                <w:rFonts w:cs="Arial"/>
              </w:rPr>
              <w:t>Νόμο</w:t>
            </w:r>
            <w:r w:rsidR="0000581C">
              <w:rPr>
                <w:rFonts w:cs="Arial"/>
              </w:rPr>
              <w:t>υ</w:t>
            </w:r>
            <w:r w:rsidRPr="00093E38">
              <w:rPr>
                <w:rFonts w:cs="Arial"/>
              </w:rPr>
              <w:t xml:space="preserve"> ή από οποιουσδήποτε </w:t>
            </w:r>
            <w:r w:rsidR="0000581C">
              <w:rPr>
                <w:rFonts w:cs="Arial"/>
              </w:rPr>
              <w:t xml:space="preserve">δυνάμει αυτού εκδιδόμενους </w:t>
            </w:r>
            <w:r w:rsidRPr="00093E38">
              <w:rPr>
                <w:rFonts w:cs="Arial"/>
              </w:rPr>
              <w:t xml:space="preserve">Κανονισμούς, </w:t>
            </w:r>
          </w:p>
          <w:p w14:paraId="7B948CA6" w14:textId="77777777" w:rsidR="00D74257" w:rsidRPr="00093E38" w:rsidRDefault="00D74257" w:rsidP="00093E38">
            <w:pPr>
              <w:pStyle w:val="indent1"/>
              <w:spacing w:before="0" w:beforeAutospacing="0" w:after="0" w:afterAutospacing="0" w:line="360" w:lineRule="auto"/>
              <w:jc w:val="both"/>
              <w:rPr>
                <w:rFonts w:ascii="Arial" w:hAnsi="Arial" w:cs="Arial"/>
                <w:lang w:val="el-GR" w:eastAsia="el-GR"/>
              </w:rPr>
            </w:pPr>
          </w:p>
          <w:p w14:paraId="74D61B95" w14:textId="50B3EFA3" w:rsidR="00C918CD" w:rsidRPr="00093E38" w:rsidRDefault="00C918CD" w:rsidP="00093E38">
            <w:pPr>
              <w:pStyle w:val="indent1"/>
              <w:spacing w:before="0" w:beforeAutospacing="0" w:after="0" w:afterAutospacing="0" w:line="360" w:lineRule="auto"/>
              <w:jc w:val="both"/>
              <w:rPr>
                <w:rFonts w:ascii="Arial" w:hAnsi="Arial" w:cs="Arial"/>
                <w:lang w:val="el-GR"/>
              </w:rPr>
            </w:pPr>
            <w:r w:rsidRPr="00093E38">
              <w:rPr>
                <w:rFonts w:ascii="Arial" w:hAnsi="Arial" w:cs="Arial"/>
                <w:lang w:val="el-GR" w:eastAsia="el-GR"/>
              </w:rPr>
              <w:t>είναι ένοχο αδικήματος και</w:t>
            </w:r>
            <w:r w:rsidR="0000581C">
              <w:rPr>
                <w:rFonts w:ascii="Arial" w:hAnsi="Arial" w:cs="Arial"/>
                <w:lang w:val="el-GR" w:eastAsia="el-GR"/>
              </w:rPr>
              <w:t>,</w:t>
            </w:r>
            <w:r w:rsidR="00D74257" w:rsidRPr="00093E38">
              <w:rPr>
                <w:rFonts w:ascii="Arial" w:hAnsi="Arial" w:cs="Arial"/>
                <w:lang w:val="el-GR" w:eastAsia="el-GR"/>
              </w:rPr>
              <w:t xml:space="preserve"> σε περίπτωση καταδίκης του,</w:t>
            </w:r>
            <w:r w:rsidRPr="00093E38">
              <w:rPr>
                <w:rFonts w:ascii="Arial" w:hAnsi="Arial" w:cs="Arial"/>
                <w:lang w:val="el-GR" w:eastAsia="el-GR"/>
              </w:rPr>
              <w:t xml:space="preserve"> υπόκειται σε</w:t>
            </w:r>
            <w:r w:rsidR="00D74257" w:rsidRPr="00093E38">
              <w:rPr>
                <w:rFonts w:ascii="Arial" w:hAnsi="Arial" w:cs="Arial"/>
                <w:lang w:val="el-GR" w:eastAsia="el-GR"/>
              </w:rPr>
              <w:t xml:space="preserve"> ποινή</w:t>
            </w:r>
            <w:r w:rsidRPr="00093E38">
              <w:rPr>
                <w:rFonts w:ascii="Arial" w:hAnsi="Arial" w:cs="Arial"/>
                <w:lang w:val="el-GR" w:eastAsia="el-GR"/>
              </w:rPr>
              <w:t xml:space="preserve"> φυλάκιση</w:t>
            </w:r>
            <w:r w:rsidR="00D74257" w:rsidRPr="00093E38">
              <w:rPr>
                <w:rFonts w:ascii="Arial" w:hAnsi="Arial" w:cs="Arial"/>
                <w:lang w:val="el-GR" w:eastAsia="el-GR"/>
              </w:rPr>
              <w:t>ς</w:t>
            </w:r>
            <w:r w:rsidRPr="00093E38">
              <w:rPr>
                <w:rFonts w:ascii="Arial" w:hAnsi="Arial" w:cs="Arial"/>
                <w:lang w:val="el-GR" w:eastAsia="el-GR"/>
              </w:rPr>
              <w:t xml:space="preserve"> που δεν υπερβαίνει τα πέντε (5) έτη ή σε χρηματική ποινή που δεν υπερβαίνει τις εκατό χιλιάδες ευρώ (€100.000) ή και στις δύο </w:t>
            </w:r>
            <w:r w:rsidR="0000581C">
              <w:rPr>
                <w:rFonts w:ascii="Arial" w:hAnsi="Arial" w:cs="Arial"/>
                <w:lang w:val="el-GR" w:eastAsia="el-GR"/>
              </w:rPr>
              <w:t xml:space="preserve">αυτές </w:t>
            </w:r>
            <w:r w:rsidRPr="00093E38">
              <w:rPr>
                <w:rFonts w:ascii="Arial" w:hAnsi="Arial" w:cs="Arial"/>
                <w:lang w:val="el-GR" w:eastAsia="el-GR"/>
              </w:rPr>
              <w:t>ποινές.</w:t>
            </w:r>
          </w:p>
        </w:tc>
      </w:tr>
      <w:tr w:rsidR="00C918CD" w:rsidRPr="00093E38" w14:paraId="71E26D62" w14:textId="77777777" w:rsidTr="00093E38">
        <w:tc>
          <w:tcPr>
            <w:tcW w:w="2109" w:type="dxa"/>
          </w:tcPr>
          <w:p w14:paraId="28F29FBC" w14:textId="77777777" w:rsidR="00C918CD" w:rsidRPr="00093E38" w:rsidRDefault="00C918CD" w:rsidP="00093E38">
            <w:pPr>
              <w:spacing w:line="360" w:lineRule="auto"/>
              <w:rPr>
                <w:rFonts w:cs="Arial"/>
              </w:rPr>
            </w:pPr>
          </w:p>
        </w:tc>
        <w:tc>
          <w:tcPr>
            <w:tcW w:w="6848" w:type="dxa"/>
            <w:gridSpan w:val="2"/>
          </w:tcPr>
          <w:p w14:paraId="7EE6A8B0" w14:textId="77777777" w:rsidR="00C918CD" w:rsidRPr="00093E38" w:rsidRDefault="00C918CD" w:rsidP="00093E38">
            <w:pPr>
              <w:pStyle w:val="ListParagraph"/>
              <w:tabs>
                <w:tab w:val="left" w:pos="504"/>
              </w:tabs>
              <w:spacing w:line="360" w:lineRule="auto"/>
              <w:ind w:left="0"/>
              <w:jc w:val="both"/>
              <w:rPr>
                <w:rFonts w:cs="Arial"/>
              </w:rPr>
            </w:pPr>
          </w:p>
        </w:tc>
      </w:tr>
      <w:tr w:rsidR="00C918CD" w:rsidRPr="00093E38" w14:paraId="2F6A200A" w14:textId="77777777" w:rsidTr="00093E38">
        <w:tc>
          <w:tcPr>
            <w:tcW w:w="2109" w:type="dxa"/>
          </w:tcPr>
          <w:p w14:paraId="168B35C6" w14:textId="0E03417E" w:rsidR="00C918CD" w:rsidRDefault="00C918CD" w:rsidP="00093E38">
            <w:pPr>
              <w:spacing w:line="360" w:lineRule="auto"/>
              <w:rPr>
                <w:rFonts w:cs="Arial"/>
              </w:rPr>
            </w:pPr>
            <w:r w:rsidRPr="00093E38">
              <w:rPr>
                <w:rFonts w:cs="Arial"/>
              </w:rPr>
              <w:t>Μεταβατικές διατάξεις.</w:t>
            </w:r>
          </w:p>
          <w:p w14:paraId="2DF437CC" w14:textId="0D0D495B" w:rsidR="00934B2C" w:rsidRDefault="00934B2C" w:rsidP="00093E38">
            <w:pPr>
              <w:spacing w:line="360" w:lineRule="auto"/>
              <w:rPr>
                <w:rFonts w:cs="Arial"/>
              </w:rPr>
            </w:pPr>
          </w:p>
          <w:p w14:paraId="51C3DD08" w14:textId="620365DA" w:rsidR="00934B2C" w:rsidRDefault="00934B2C" w:rsidP="00093E38">
            <w:pPr>
              <w:spacing w:line="360" w:lineRule="auto"/>
              <w:rPr>
                <w:rFonts w:cs="Arial"/>
              </w:rPr>
            </w:pPr>
          </w:p>
          <w:p w14:paraId="40BF7BED" w14:textId="77777777" w:rsidR="00934B2C" w:rsidRPr="00093E38" w:rsidRDefault="00934B2C" w:rsidP="00093E38">
            <w:pPr>
              <w:spacing w:line="360" w:lineRule="auto"/>
              <w:rPr>
                <w:rFonts w:cs="Arial"/>
              </w:rPr>
            </w:pPr>
          </w:p>
          <w:p w14:paraId="4BC89C42" w14:textId="3F3B9EF5" w:rsidR="00C918CD" w:rsidRPr="00093E38" w:rsidRDefault="00934B2C" w:rsidP="00934B2C">
            <w:pPr>
              <w:spacing w:line="360" w:lineRule="auto"/>
              <w:jc w:val="right"/>
              <w:rPr>
                <w:rFonts w:cs="Arial"/>
              </w:rPr>
            </w:pPr>
            <w:r>
              <w:rPr>
                <w:rFonts w:cs="Arial"/>
              </w:rPr>
              <w:t>…(Ι) του 2022.</w:t>
            </w:r>
          </w:p>
          <w:p w14:paraId="6A1F6E02" w14:textId="77777777" w:rsidR="00C918CD" w:rsidRPr="00093E38" w:rsidRDefault="00C918CD" w:rsidP="00093E38">
            <w:pPr>
              <w:spacing w:line="360" w:lineRule="auto"/>
              <w:rPr>
                <w:rFonts w:cs="Arial"/>
              </w:rPr>
            </w:pPr>
          </w:p>
          <w:p w14:paraId="60EEACF1" w14:textId="77777777" w:rsidR="00E15F95" w:rsidRPr="00093E38" w:rsidRDefault="00E15F95" w:rsidP="00093E38">
            <w:pPr>
              <w:spacing w:line="360" w:lineRule="auto"/>
              <w:rPr>
                <w:rFonts w:cs="Arial"/>
              </w:rPr>
            </w:pPr>
          </w:p>
          <w:p w14:paraId="52CC415B" w14:textId="46947AF2" w:rsidR="00C918CD" w:rsidRPr="00093E38" w:rsidRDefault="00C918CD" w:rsidP="00F1159D">
            <w:pPr>
              <w:spacing w:line="360" w:lineRule="auto"/>
              <w:jc w:val="right"/>
              <w:rPr>
                <w:rFonts w:cs="Arial"/>
              </w:rPr>
            </w:pPr>
          </w:p>
        </w:tc>
        <w:tc>
          <w:tcPr>
            <w:tcW w:w="6848" w:type="dxa"/>
            <w:gridSpan w:val="2"/>
          </w:tcPr>
          <w:p w14:paraId="00F418DA" w14:textId="300818E3" w:rsidR="00C918CD" w:rsidRPr="00093E38" w:rsidRDefault="00C918CD" w:rsidP="00093E38">
            <w:pPr>
              <w:pStyle w:val="ListParagraph"/>
              <w:tabs>
                <w:tab w:val="left" w:pos="504"/>
              </w:tabs>
              <w:spacing w:line="360" w:lineRule="auto"/>
              <w:ind w:left="0"/>
              <w:jc w:val="both"/>
              <w:rPr>
                <w:rFonts w:cs="Arial"/>
              </w:rPr>
            </w:pPr>
            <w:r w:rsidRPr="00093E38">
              <w:rPr>
                <w:rFonts w:cs="Arial"/>
              </w:rPr>
              <w:lastRenderedPageBreak/>
              <w:t xml:space="preserve">14.-(1) </w:t>
            </w:r>
            <w:r w:rsidR="00637B8C" w:rsidRPr="00093E38">
              <w:rPr>
                <w:rFonts w:cs="Arial"/>
              </w:rPr>
              <w:t xml:space="preserve">Από την ημερομηνία έναρξης </w:t>
            </w:r>
            <w:r w:rsidR="0000581C">
              <w:rPr>
                <w:rFonts w:cs="Arial"/>
              </w:rPr>
              <w:t xml:space="preserve">της </w:t>
            </w:r>
            <w:r w:rsidR="001A7191" w:rsidRPr="00093E38">
              <w:rPr>
                <w:rFonts w:cs="Arial"/>
              </w:rPr>
              <w:t xml:space="preserve">ισχύος </w:t>
            </w:r>
            <w:r w:rsidR="00637B8C" w:rsidRPr="00093E38">
              <w:rPr>
                <w:rFonts w:cs="Arial"/>
              </w:rPr>
              <w:t xml:space="preserve">του παρόντος Νόμου, </w:t>
            </w:r>
            <w:r w:rsidR="00A00024" w:rsidRPr="00093E38">
              <w:rPr>
                <w:rFonts w:cs="Arial"/>
              </w:rPr>
              <w:t xml:space="preserve">οποιαδήποτε αναφορά </w:t>
            </w:r>
            <w:r w:rsidR="00910B4B">
              <w:rPr>
                <w:rFonts w:cs="Arial"/>
              </w:rPr>
              <w:t>σε</w:t>
            </w:r>
            <w:r w:rsidR="00A00024" w:rsidRPr="00093E38">
              <w:rPr>
                <w:rFonts w:cs="Arial"/>
              </w:rPr>
              <w:t xml:space="preserve"> σύμβαση στο</w:t>
            </w:r>
            <w:r w:rsidR="00637B8C" w:rsidRPr="00093E38">
              <w:rPr>
                <w:rFonts w:cs="Arial"/>
              </w:rPr>
              <w:t xml:space="preserve"> Ταμείο το οποίο </w:t>
            </w:r>
            <w:r w:rsidR="00BF2B2A">
              <w:rPr>
                <w:rFonts w:cs="Arial"/>
              </w:rPr>
              <w:t>ιδρύθηκε</w:t>
            </w:r>
            <w:r w:rsidR="00236E13" w:rsidRPr="00093E38">
              <w:rPr>
                <w:rFonts w:cs="Arial"/>
              </w:rPr>
              <w:t xml:space="preserve"> βάσει </w:t>
            </w:r>
            <w:r w:rsidR="0000581C">
              <w:rPr>
                <w:rFonts w:cs="Arial"/>
              </w:rPr>
              <w:t xml:space="preserve">των διατάξεων </w:t>
            </w:r>
            <w:r w:rsidR="00236E13" w:rsidRPr="00093E38">
              <w:rPr>
                <w:rFonts w:cs="Arial"/>
              </w:rPr>
              <w:t>του άρθρου 9 των</w:t>
            </w:r>
            <w:r w:rsidR="00637B8C" w:rsidRPr="00093E38">
              <w:rPr>
                <w:rFonts w:cs="Arial"/>
              </w:rPr>
              <w:t xml:space="preserve"> περί Προώθησης και Ενθάρρυνσης της Χρήσης των Ανανεώσιμων Πηγών Ενέργειας</w:t>
            </w:r>
            <w:r w:rsidR="00A00024" w:rsidRPr="00093E38">
              <w:rPr>
                <w:rFonts w:cs="Arial"/>
              </w:rPr>
              <w:t xml:space="preserve"> Νόμων του 2013 έως 2018, οι οποίοι καταργ</w:t>
            </w:r>
            <w:r w:rsidR="00F1159D">
              <w:rPr>
                <w:rFonts w:cs="Arial"/>
              </w:rPr>
              <w:t>ήθηκαν</w:t>
            </w:r>
            <w:r w:rsidR="00E15F95" w:rsidRPr="00093E38">
              <w:rPr>
                <w:rFonts w:cs="Arial"/>
              </w:rPr>
              <w:t xml:space="preserve"> με</w:t>
            </w:r>
            <w:r w:rsidR="00F1159D">
              <w:rPr>
                <w:rFonts w:cs="Arial"/>
              </w:rPr>
              <w:t xml:space="preserve"> βάση</w:t>
            </w:r>
            <w:r w:rsidR="00E15F95" w:rsidRPr="00093E38">
              <w:rPr>
                <w:rFonts w:cs="Arial"/>
              </w:rPr>
              <w:t xml:space="preserve"> τον περί Προώθησης και Ενθάρρυνσης της Χρήσης των Ανανεώσιμων Πηγών Ενέργειας Νόμο</w:t>
            </w:r>
            <w:r w:rsidR="00236E13" w:rsidRPr="00093E38">
              <w:rPr>
                <w:rFonts w:cs="Arial"/>
              </w:rPr>
              <w:t xml:space="preserve"> του </w:t>
            </w:r>
            <w:r w:rsidR="00236E13" w:rsidRPr="00093E38">
              <w:rPr>
                <w:rFonts w:cs="Arial"/>
              </w:rPr>
              <w:lastRenderedPageBreak/>
              <w:t>202</w:t>
            </w:r>
            <w:r w:rsidR="001B157E" w:rsidRPr="00093E38">
              <w:rPr>
                <w:rFonts w:cs="Arial"/>
              </w:rPr>
              <w:t>2</w:t>
            </w:r>
            <w:r w:rsidR="00A00024" w:rsidRPr="00093E38">
              <w:rPr>
                <w:rFonts w:cs="Arial"/>
              </w:rPr>
              <w:t xml:space="preserve">, θεωρείται ως εάν η αναφορά </w:t>
            </w:r>
            <w:r w:rsidR="00F1159D">
              <w:rPr>
                <w:rFonts w:cs="Arial"/>
              </w:rPr>
              <w:t xml:space="preserve">αυτή αφορά </w:t>
            </w:r>
            <w:r w:rsidR="00A00024" w:rsidRPr="00093E38">
              <w:rPr>
                <w:rFonts w:cs="Arial"/>
              </w:rPr>
              <w:t xml:space="preserve">το Ταμείο το οποίο </w:t>
            </w:r>
            <w:r w:rsidR="0000581C">
              <w:rPr>
                <w:rFonts w:cs="Arial"/>
              </w:rPr>
              <w:t>προβλ</w:t>
            </w:r>
            <w:r w:rsidR="00A00024" w:rsidRPr="00093E38">
              <w:rPr>
                <w:rFonts w:cs="Arial"/>
              </w:rPr>
              <w:t>έ</w:t>
            </w:r>
            <w:r w:rsidR="0000581C">
              <w:rPr>
                <w:rFonts w:cs="Arial"/>
              </w:rPr>
              <w:t>π</w:t>
            </w:r>
            <w:r w:rsidR="00A00024" w:rsidRPr="00093E38">
              <w:rPr>
                <w:rFonts w:cs="Arial"/>
              </w:rPr>
              <w:t xml:space="preserve">εται </w:t>
            </w:r>
            <w:r w:rsidR="0000581C">
              <w:rPr>
                <w:rFonts w:cs="Arial"/>
              </w:rPr>
              <w:t xml:space="preserve">στις διατάξεις </w:t>
            </w:r>
            <w:r w:rsidR="00A00024" w:rsidRPr="00093E38">
              <w:rPr>
                <w:rFonts w:cs="Arial"/>
              </w:rPr>
              <w:t>το</w:t>
            </w:r>
            <w:r w:rsidR="0000581C">
              <w:rPr>
                <w:rFonts w:cs="Arial"/>
              </w:rPr>
              <w:t>υ</w:t>
            </w:r>
            <w:r w:rsidR="00A00024" w:rsidRPr="00093E38">
              <w:rPr>
                <w:rFonts w:cs="Arial"/>
              </w:rPr>
              <w:t xml:space="preserve"> παρόντ</w:t>
            </w:r>
            <w:r w:rsidR="0000581C">
              <w:rPr>
                <w:rFonts w:cs="Arial"/>
              </w:rPr>
              <w:t>ος</w:t>
            </w:r>
            <w:r w:rsidR="00A00024" w:rsidRPr="00093E38">
              <w:rPr>
                <w:rFonts w:cs="Arial"/>
              </w:rPr>
              <w:t xml:space="preserve"> Νόμο</w:t>
            </w:r>
            <w:r w:rsidR="0000581C">
              <w:rPr>
                <w:rFonts w:cs="Arial"/>
              </w:rPr>
              <w:t>υ</w:t>
            </w:r>
            <w:r w:rsidR="00A00024" w:rsidRPr="00093E38">
              <w:rPr>
                <w:rFonts w:cs="Arial"/>
              </w:rPr>
              <w:t xml:space="preserve">. </w:t>
            </w:r>
          </w:p>
        </w:tc>
      </w:tr>
      <w:tr w:rsidR="00CA125C" w:rsidRPr="00093E38" w14:paraId="3A9F8A1A" w14:textId="77777777" w:rsidTr="00093E38">
        <w:tc>
          <w:tcPr>
            <w:tcW w:w="2109" w:type="dxa"/>
          </w:tcPr>
          <w:p w14:paraId="4F55B739" w14:textId="77777777" w:rsidR="00CA125C" w:rsidRPr="00093E38" w:rsidRDefault="00CA125C" w:rsidP="00093E38">
            <w:pPr>
              <w:spacing w:line="360" w:lineRule="auto"/>
              <w:rPr>
                <w:rFonts w:cs="Arial"/>
              </w:rPr>
            </w:pPr>
          </w:p>
        </w:tc>
        <w:tc>
          <w:tcPr>
            <w:tcW w:w="6848" w:type="dxa"/>
            <w:gridSpan w:val="2"/>
          </w:tcPr>
          <w:p w14:paraId="2662E2B2" w14:textId="77777777" w:rsidR="00CA125C" w:rsidRPr="00093E38" w:rsidRDefault="00CA125C" w:rsidP="00093E38">
            <w:pPr>
              <w:pStyle w:val="ListParagraph"/>
              <w:tabs>
                <w:tab w:val="left" w:pos="408"/>
              </w:tabs>
              <w:spacing w:line="360" w:lineRule="auto"/>
              <w:ind w:left="0"/>
              <w:jc w:val="both"/>
              <w:rPr>
                <w:rFonts w:cs="Arial"/>
              </w:rPr>
            </w:pPr>
          </w:p>
        </w:tc>
      </w:tr>
      <w:tr w:rsidR="00CA125C" w:rsidRPr="00093E38" w14:paraId="26402368" w14:textId="77777777" w:rsidTr="00093E38">
        <w:tc>
          <w:tcPr>
            <w:tcW w:w="2109" w:type="dxa"/>
          </w:tcPr>
          <w:p w14:paraId="2CE1797E" w14:textId="77777777" w:rsidR="00CA125C" w:rsidRPr="00093E38" w:rsidRDefault="00CA125C" w:rsidP="00093E38">
            <w:pPr>
              <w:spacing w:line="360" w:lineRule="auto"/>
              <w:rPr>
                <w:rFonts w:cs="Arial"/>
              </w:rPr>
            </w:pPr>
          </w:p>
        </w:tc>
        <w:tc>
          <w:tcPr>
            <w:tcW w:w="6848" w:type="dxa"/>
            <w:gridSpan w:val="2"/>
          </w:tcPr>
          <w:p w14:paraId="60FEB3AF" w14:textId="3BB83E06" w:rsidR="00CA125C" w:rsidRPr="00093E38" w:rsidRDefault="00CA125C" w:rsidP="008F7169">
            <w:pPr>
              <w:pStyle w:val="ListParagraph"/>
              <w:tabs>
                <w:tab w:val="left" w:pos="408"/>
                <w:tab w:val="left" w:pos="825"/>
              </w:tabs>
              <w:spacing w:line="360" w:lineRule="auto"/>
              <w:ind w:left="0" w:firstLine="317"/>
              <w:jc w:val="both"/>
              <w:rPr>
                <w:rFonts w:cs="Arial"/>
              </w:rPr>
            </w:pPr>
            <w:r w:rsidRPr="00093E38">
              <w:rPr>
                <w:rFonts w:cs="Arial"/>
              </w:rPr>
              <w:t>(</w:t>
            </w:r>
            <w:r w:rsidR="00637B8C" w:rsidRPr="00093E38">
              <w:rPr>
                <w:rFonts w:cs="Arial"/>
              </w:rPr>
              <w:t>2</w:t>
            </w:r>
            <w:r w:rsidRPr="00093E38">
              <w:rPr>
                <w:rFonts w:cs="Arial"/>
              </w:rPr>
              <w:t>) Από την ημερομηνία έναρξης</w:t>
            </w:r>
            <w:r w:rsidR="00F1159D">
              <w:rPr>
                <w:rFonts w:cs="Arial"/>
              </w:rPr>
              <w:t xml:space="preserve"> της</w:t>
            </w:r>
            <w:r w:rsidRPr="00093E38">
              <w:rPr>
                <w:rFonts w:cs="Arial"/>
              </w:rPr>
              <w:t xml:space="preserve"> ισχύος του παρόντος Νόμου, </w:t>
            </w:r>
            <w:r w:rsidR="000665C1" w:rsidRPr="00093E38">
              <w:rPr>
                <w:rFonts w:cs="Arial"/>
              </w:rPr>
              <w:t>οποι</w:t>
            </w:r>
            <w:r w:rsidR="0000581C">
              <w:rPr>
                <w:rFonts w:cs="Arial"/>
              </w:rPr>
              <w:t>α</w:t>
            </w:r>
            <w:r w:rsidR="000665C1" w:rsidRPr="00093E38">
              <w:rPr>
                <w:rFonts w:cs="Arial"/>
              </w:rPr>
              <w:t>δήποτε</w:t>
            </w:r>
            <w:r w:rsidRPr="00093E38">
              <w:rPr>
                <w:rFonts w:cs="Arial"/>
              </w:rPr>
              <w:t xml:space="preserve"> α</w:t>
            </w:r>
            <w:r w:rsidR="0000581C">
              <w:rPr>
                <w:rFonts w:cs="Arial"/>
              </w:rPr>
              <w:t>ί</w:t>
            </w:r>
            <w:r w:rsidRPr="00093E38">
              <w:rPr>
                <w:rFonts w:cs="Arial"/>
              </w:rPr>
              <w:t>τ</w:t>
            </w:r>
            <w:r w:rsidR="0000581C">
              <w:rPr>
                <w:rFonts w:cs="Arial"/>
              </w:rPr>
              <w:t>ηση</w:t>
            </w:r>
            <w:r w:rsidRPr="00093E38">
              <w:rPr>
                <w:rFonts w:cs="Arial"/>
              </w:rPr>
              <w:t xml:space="preserve"> είχ</w:t>
            </w:r>
            <w:r w:rsidR="0000581C">
              <w:rPr>
                <w:rFonts w:cs="Arial"/>
              </w:rPr>
              <w:t>ε</w:t>
            </w:r>
            <w:r w:rsidRPr="00093E38">
              <w:rPr>
                <w:rFonts w:cs="Arial"/>
              </w:rPr>
              <w:t xml:space="preserve"> υποβληθεί </w:t>
            </w:r>
            <w:r w:rsidR="000665C1" w:rsidRPr="00093E38">
              <w:rPr>
                <w:rFonts w:cs="Arial"/>
              </w:rPr>
              <w:t>σ</w:t>
            </w:r>
            <w:r w:rsidRPr="00093E38">
              <w:rPr>
                <w:rFonts w:cs="Arial"/>
              </w:rPr>
              <w:t>το Ταμείο</w:t>
            </w:r>
            <w:r w:rsidR="0000581C">
              <w:rPr>
                <w:rFonts w:cs="Arial"/>
              </w:rPr>
              <w:t>,</w:t>
            </w:r>
            <w:r w:rsidRPr="00093E38">
              <w:rPr>
                <w:rFonts w:cs="Arial"/>
              </w:rPr>
              <w:t xml:space="preserve"> το οποίο </w:t>
            </w:r>
            <w:r w:rsidR="00BF2B2A">
              <w:rPr>
                <w:rFonts w:cs="Arial"/>
              </w:rPr>
              <w:t>ιδρύθηκε</w:t>
            </w:r>
            <w:r w:rsidR="0000581C">
              <w:rPr>
                <w:rFonts w:cs="Arial"/>
              </w:rPr>
              <w:t xml:space="preserve"> </w:t>
            </w:r>
            <w:r w:rsidRPr="00093E38">
              <w:rPr>
                <w:rFonts w:cs="Arial"/>
              </w:rPr>
              <w:t xml:space="preserve">βάσει </w:t>
            </w:r>
            <w:r w:rsidR="00F1159D">
              <w:rPr>
                <w:rFonts w:cs="Arial"/>
              </w:rPr>
              <w:t xml:space="preserve">των διατάξεων </w:t>
            </w:r>
            <w:r w:rsidRPr="00093E38">
              <w:rPr>
                <w:rFonts w:cs="Arial"/>
              </w:rPr>
              <w:t>τ</w:t>
            </w:r>
            <w:r w:rsidR="0000581C">
              <w:rPr>
                <w:rFonts w:cs="Arial"/>
              </w:rPr>
              <w:t>ων</w:t>
            </w:r>
            <w:r w:rsidRPr="00093E38">
              <w:rPr>
                <w:rFonts w:cs="Arial"/>
              </w:rPr>
              <w:t xml:space="preserve"> περί Προώθησης και Ενθάρρυνσης της Χρήσης των Ανανεώσιμων Πηγών Ενέργειας Νόμ</w:t>
            </w:r>
            <w:r w:rsidR="0000581C">
              <w:rPr>
                <w:rFonts w:cs="Arial"/>
              </w:rPr>
              <w:t>ων του 2013 έως 2018</w:t>
            </w:r>
            <w:r w:rsidR="00637B8C" w:rsidRPr="00093E38">
              <w:rPr>
                <w:rFonts w:cs="Arial"/>
              </w:rPr>
              <w:t>,</w:t>
            </w:r>
            <w:r w:rsidRPr="00093E38">
              <w:rPr>
                <w:rFonts w:cs="Arial"/>
              </w:rPr>
              <w:t xml:space="preserve"> </w:t>
            </w:r>
            <w:r w:rsidR="000665C1" w:rsidRPr="00093E38">
              <w:rPr>
                <w:rFonts w:cs="Arial"/>
              </w:rPr>
              <w:t>σύμφωνα με Σχέδια</w:t>
            </w:r>
            <w:r w:rsidRPr="00093E38">
              <w:rPr>
                <w:rFonts w:cs="Arial"/>
              </w:rPr>
              <w:t xml:space="preserve"> Χορηγιών</w:t>
            </w:r>
            <w:r w:rsidR="000665C1" w:rsidRPr="00093E38">
              <w:rPr>
                <w:rFonts w:cs="Arial"/>
              </w:rPr>
              <w:t>,</w:t>
            </w:r>
            <w:r w:rsidRPr="00093E38">
              <w:rPr>
                <w:rFonts w:cs="Arial"/>
              </w:rPr>
              <w:t xml:space="preserve"> </w:t>
            </w:r>
            <w:r w:rsidR="0000581C">
              <w:rPr>
                <w:rFonts w:cs="Arial"/>
              </w:rPr>
              <w:t xml:space="preserve">τα οποία </w:t>
            </w:r>
            <w:r w:rsidRPr="00093E38">
              <w:rPr>
                <w:rFonts w:cs="Arial"/>
              </w:rPr>
              <w:t>εφαρμ</w:t>
            </w:r>
            <w:r w:rsidR="00236E13" w:rsidRPr="00093E38">
              <w:rPr>
                <w:rFonts w:cs="Arial"/>
              </w:rPr>
              <w:t>όστηκαν βάσει των</w:t>
            </w:r>
            <w:r w:rsidRPr="00093E38">
              <w:rPr>
                <w:rFonts w:cs="Arial"/>
              </w:rPr>
              <w:t xml:space="preserve"> </w:t>
            </w:r>
            <w:r w:rsidR="000665C1" w:rsidRPr="00093E38">
              <w:rPr>
                <w:rFonts w:cs="Arial"/>
              </w:rPr>
              <w:t>περί Προώθησης και Ενθάρρυνσης της Χρήσης των Α</w:t>
            </w:r>
            <w:r w:rsidR="00236E13" w:rsidRPr="00093E38">
              <w:rPr>
                <w:rFonts w:cs="Arial"/>
              </w:rPr>
              <w:t>νανεώσιμων Πηγών Ενέργειας Νόμων του 2013 έως 2018</w:t>
            </w:r>
            <w:r w:rsidR="000665C1" w:rsidRPr="00093E38">
              <w:rPr>
                <w:rFonts w:cs="Arial"/>
              </w:rPr>
              <w:t xml:space="preserve"> και δεν </w:t>
            </w:r>
            <w:r w:rsidR="006068B4">
              <w:rPr>
                <w:rFonts w:cs="Arial"/>
              </w:rPr>
              <w:t>έχει</w:t>
            </w:r>
            <w:r w:rsidR="000665C1" w:rsidRPr="00093E38">
              <w:rPr>
                <w:rFonts w:cs="Arial"/>
              </w:rPr>
              <w:t xml:space="preserve"> ολοκληρωθεί η εξέτασ</w:t>
            </w:r>
            <w:r w:rsidR="0000581C">
              <w:rPr>
                <w:rFonts w:cs="Arial"/>
              </w:rPr>
              <w:t>ή</w:t>
            </w:r>
            <w:r w:rsidR="000665C1" w:rsidRPr="00093E38">
              <w:rPr>
                <w:rFonts w:cs="Arial"/>
              </w:rPr>
              <w:t xml:space="preserve"> </w:t>
            </w:r>
            <w:r w:rsidR="00B52884" w:rsidRPr="00093E38">
              <w:rPr>
                <w:rFonts w:cs="Arial"/>
              </w:rPr>
              <w:t>τ</w:t>
            </w:r>
            <w:r w:rsidR="00020E10">
              <w:rPr>
                <w:rFonts w:cs="Arial"/>
              </w:rPr>
              <w:t>η</w:t>
            </w:r>
            <w:r w:rsidR="00B52884" w:rsidRPr="00093E38">
              <w:rPr>
                <w:rFonts w:cs="Arial"/>
              </w:rPr>
              <w:t xml:space="preserve">ς πριν </w:t>
            </w:r>
            <w:r w:rsidR="0000581C">
              <w:rPr>
                <w:rFonts w:cs="Arial"/>
              </w:rPr>
              <w:t xml:space="preserve">από </w:t>
            </w:r>
            <w:r w:rsidR="00B52884" w:rsidRPr="00093E38">
              <w:rPr>
                <w:rFonts w:cs="Arial"/>
              </w:rPr>
              <w:t xml:space="preserve">την </w:t>
            </w:r>
            <w:r w:rsidR="00320201">
              <w:rPr>
                <w:rFonts w:cs="Arial"/>
              </w:rPr>
              <w:t xml:space="preserve">ημερομηνία </w:t>
            </w:r>
            <w:r w:rsidR="00B52884" w:rsidRPr="00093E38">
              <w:rPr>
                <w:rFonts w:cs="Arial"/>
              </w:rPr>
              <w:t>έναρξη</w:t>
            </w:r>
            <w:r w:rsidR="00320201">
              <w:rPr>
                <w:rFonts w:cs="Arial"/>
              </w:rPr>
              <w:t>ς</w:t>
            </w:r>
            <w:r w:rsidR="00B52884" w:rsidRPr="00093E38">
              <w:rPr>
                <w:rFonts w:cs="Arial"/>
              </w:rPr>
              <w:t xml:space="preserve"> </w:t>
            </w:r>
            <w:r w:rsidR="0000581C">
              <w:rPr>
                <w:rFonts w:cs="Arial"/>
              </w:rPr>
              <w:t xml:space="preserve">της </w:t>
            </w:r>
            <w:r w:rsidR="00B52884" w:rsidRPr="00093E38">
              <w:rPr>
                <w:rFonts w:cs="Arial"/>
              </w:rPr>
              <w:t>ισχύος του παρόντος Νόμου</w:t>
            </w:r>
            <w:r w:rsidR="000665C1" w:rsidRPr="00093E38">
              <w:rPr>
                <w:rFonts w:cs="Arial"/>
              </w:rPr>
              <w:t>, εξετάζ</w:t>
            </w:r>
            <w:r w:rsidR="0000581C">
              <w:rPr>
                <w:rFonts w:cs="Arial"/>
              </w:rPr>
              <w:t>ε</w:t>
            </w:r>
            <w:r w:rsidR="000665C1" w:rsidRPr="00093E38">
              <w:rPr>
                <w:rFonts w:cs="Arial"/>
              </w:rPr>
              <w:t xml:space="preserve">ται σύμφωνα με τις διατάξεις του παρόντος Νόμου. </w:t>
            </w:r>
          </w:p>
        </w:tc>
      </w:tr>
      <w:tr w:rsidR="00C918CD" w:rsidRPr="00093E38" w14:paraId="21A71AE1" w14:textId="77777777" w:rsidTr="00093E38">
        <w:tc>
          <w:tcPr>
            <w:tcW w:w="2109" w:type="dxa"/>
          </w:tcPr>
          <w:p w14:paraId="0BA4ACEB" w14:textId="77777777" w:rsidR="00C918CD" w:rsidRPr="00093E38" w:rsidRDefault="00C918CD" w:rsidP="00093E38">
            <w:pPr>
              <w:spacing w:line="360" w:lineRule="auto"/>
              <w:rPr>
                <w:rFonts w:cs="Arial"/>
              </w:rPr>
            </w:pPr>
          </w:p>
        </w:tc>
        <w:tc>
          <w:tcPr>
            <w:tcW w:w="6848" w:type="dxa"/>
            <w:gridSpan w:val="2"/>
          </w:tcPr>
          <w:p w14:paraId="478A59E2" w14:textId="77777777" w:rsidR="00C918CD" w:rsidRPr="00093E38" w:rsidRDefault="00C918CD" w:rsidP="00093E38">
            <w:pPr>
              <w:pStyle w:val="ListParagraph"/>
              <w:spacing w:line="360" w:lineRule="auto"/>
              <w:ind w:left="0"/>
              <w:jc w:val="both"/>
              <w:rPr>
                <w:rFonts w:cs="Arial"/>
              </w:rPr>
            </w:pPr>
          </w:p>
        </w:tc>
      </w:tr>
      <w:tr w:rsidR="00B52884" w:rsidRPr="00093E38" w14:paraId="57485576" w14:textId="77777777" w:rsidTr="00093E38">
        <w:tc>
          <w:tcPr>
            <w:tcW w:w="2109" w:type="dxa"/>
          </w:tcPr>
          <w:p w14:paraId="13C2706B" w14:textId="77777777" w:rsidR="00B52884" w:rsidRPr="00093E38" w:rsidRDefault="00B52884" w:rsidP="00093E38">
            <w:pPr>
              <w:spacing w:line="360" w:lineRule="auto"/>
              <w:rPr>
                <w:rFonts w:cs="Arial"/>
              </w:rPr>
            </w:pPr>
          </w:p>
        </w:tc>
        <w:tc>
          <w:tcPr>
            <w:tcW w:w="6848" w:type="dxa"/>
            <w:gridSpan w:val="2"/>
          </w:tcPr>
          <w:p w14:paraId="255F623C" w14:textId="4FB7F0D5" w:rsidR="00B52884" w:rsidRPr="00093E38" w:rsidRDefault="00A00024" w:rsidP="00524F66">
            <w:pPr>
              <w:pStyle w:val="ListParagraph"/>
              <w:tabs>
                <w:tab w:val="left" w:pos="396"/>
              </w:tabs>
              <w:spacing w:line="360" w:lineRule="auto"/>
              <w:ind w:left="0" w:firstLine="317"/>
              <w:jc w:val="both"/>
              <w:rPr>
                <w:rFonts w:cs="Arial"/>
              </w:rPr>
            </w:pPr>
            <w:r w:rsidRPr="00093E38">
              <w:rPr>
                <w:rFonts w:cs="Arial"/>
              </w:rPr>
              <w:t>(3</w:t>
            </w:r>
            <w:r w:rsidR="00236E13" w:rsidRPr="00093E38">
              <w:rPr>
                <w:rFonts w:cs="Arial"/>
              </w:rPr>
              <w:t>) Οποιαδήποτε σύμβαση</w:t>
            </w:r>
            <w:r w:rsidR="00B52884" w:rsidRPr="00093E38">
              <w:rPr>
                <w:rFonts w:cs="Arial"/>
              </w:rPr>
              <w:t xml:space="preserve"> </w:t>
            </w:r>
            <w:proofErr w:type="spellStart"/>
            <w:r w:rsidR="00B52884" w:rsidRPr="00093E38">
              <w:rPr>
                <w:rFonts w:cs="Arial"/>
              </w:rPr>
              <w:t>συν</w:t>
            </w:r>
            <w:r w:rsidR="0000581C">
              <w:rPr>
                <w:rFonts w:cs="Arial"/>
              </w:rPr>
              <w:t>ή</w:t>
            </w:r>
            <w:r w:rsidR="00B52884" w:rsidRPr="00093E38">
              <w:rPr>
                <w:rFonts w:cs="Arial"/>
              </w:rPr>
              <w:t>φθη</w:t>
            </w:r>
            <w:proofErr w:type="spellEnd"/>
            <w:r w:rsidR="00236E13" w:rsidRPr="00093E38">
              <w:rPr>
                <w:rFonts w:cs="Arial"/>
              </w:rPr>
              <w:t xml:space="preserve"> βάσει των</w:t>
            </w:r>
            <w:r w:rsidR="00B52884" w:rsidRPr="00093E38">
              <w:rPr>
                <w:rFonts w:cs="Arial"/>
              </w:rPr>
              <w:t xml:space="preserve"> </w:t>
            </w:r>
            <w:r w:rsidR="0000581C">
              <w:rPr>
                <w:rFonts w:cs="Arial"/>
              </w:rPr>
              <w:t xml:space="preserve">διατάξεων των </w:t>
            </w:r>
            <w:r w:rsidR="00B52884" w:rsidRPr="00093E38">
              <w:rPr>
                <w:rFonts w:cs="Arial"/>
              </w:rPr>
              <w:t>περί Προώθησης και Ενθάρρυνσης της Χρήσης των Α</w:t>
            </w:r>
            <w:r w:rsidR="00236E13" w:rsidRPr="00093E38">
              <w:rPr>
                <w:rFonts w:cs="Arial"/>
              </w:rPr>
              <w:t>νανεώσιμων Πηγών Ενέργειας Νόμων του 2013 έως 2018</w:t>
            </w:r>
            <w:r w:rsidR="00B52884" w:rsidRPr="00093E38">
              <w:rPr>
                <w:rFonts w:cs="Arial"/>
              </w:rPr>
              <w:t xml:space="preserve"> η οποία ήταν σε ισχύ αμέσως πριν την έναρξη </w:t>
            </w:r>
            <w:r w:rsidR="0000581C">
              <w:rPr>
                <w:rFonts w:cs="Arial"/>
              </w:rPr>
              <w:t xml:space="preserve">της </w:t>
            </w:r>
            <w:r w:rsidR="00B52884" w:rsidRPr="00093E38">
              <w:rPr>
                <w:rFonts w:cs="Arial"/>
              </w:rPr>
              <w:t>ισχύος του παρόντος Νόμου και η οποία δίδει οποιαδήποτε δικαιώματα ή επιβάλλει οποιεσδήποτε υποχρεώσεις στο Ταμείο</w:t>
            </w:r>
            <w:r w:rsidR="009933AA" w:rsidRPr="00093E38">
              <w:rPr>
                <w:rFonts w:cs="Arial"/>
              </w:rPr>
              <w:t xml:space="preserve"> το οποίο ιδρύθηκε βάσει </w:t>
            </w:r>
            <w:r w:rsidR="005658E8" w:rsidRPr="005658E8">
              <w:rPr>
                <w:rFonts w:cs="Arial"/>
              </w:rPr>
              <w:t xml:space="preserve">των περί Προώθησης και Ενθάρρυνσης της Χρήσης των Ανανεώσιμων Πηγών Ενέργειας Νόμων του 2013 έως 2018 </w:t>
            </w:r>
            <w:r w:rsidR="00B52884" w:rsidRPr="00093E38">
              <w:rPr>
                <w:rFonts w:cs="Arial"/>
              </w:rPr>
              <w:t xml:space="preserve">συνεχίζει να ισχύει αναφορικά με οτιδήποτε πραγματοποιείται μετά την έναρξη </w:t>
            </w:r>
            <w:r w:rsidR="0000581C">
              <w:rPr>
                <w:rFonts w:cs="Arial"/>
              </w:rPr>
              <w:t xml:space="preserve">της </w:t>
            </w:r>
            <w:r w:rsidR="00B52884" w:rsidRPr="00093E38">
              <w:rPr>
                <w:rFonts w:cs="Arial"/>
              </w:rPr>
              <w:t xml:space="preserve">ισχύος του παρόντος Νόμου, ως εάν η </w:t>
            </w:r>
            <w:r w:rsidR="005658E8">
              <w:rPr>
                <w:rFonts w:cs="Arial"/>
              </w:rPr>
              <w:t xml:space="preserve">σύμβαση αυτή αφορά </w:t>
            </w:r>
            <w:r w:rsidR="00B52884" w:rsidRPr="00093E38">
              <w:rPr>
                <w:rFonts w:cs="Arial"/>
              </w:rPr>
              <w:t>το Ταμείο</w:t>
            </w:r>
            <w:r w:rsidR="009933AA" w:rsidRPr="00093E38">
              <w:rPr>
                <w:rFonts w:cs="Arial"/>
              </w:rPr>
              <w:t xml:space="preserve"> </w:t>
            </w:r>
            <w:r w:rsidR="005658E8">
              <w:rPr>
                <w:rFonts w:cs="Arial"/>
              </w:rPr>
              <w:t>το οποίο</w:t>
            </w:r>
            <w:r w:rsidR="009933AA" w:rsidRPr="00093E38">
              <w:rPr>
                <w:rFonts w:cs="Arial"/>
              </w:rPr>
              <w:t xml:space="preserve"> </w:t>
            </w:r>
            <w:r w:rsidR="0000581C">
              <w:rPr>
                <w:rFonts w:cs="Arial"/>
              </w:rPr>
              <w:t xml:space="preserve">προβλέπεται στις διατάξεις του </w:t>
            </w:r>
            <w:r w:rsidR="009933AA" w:rsidRPr="00093E38">
              <w:rPr>
                <w:rFonts w:cs="Arial"/>
              </w:rPr>
              <w:t>παρόντ</w:t>
            </w:r>
            <w:r w:rsidR="0000581C">
              <w:rPr>
                <w:rFonts w:cs="Arial"/>
              </w:rPr>
              <w:t>ος</w:t>
            </w:r>
            <w:r w:rsidR="009933AA" w:rsidRPr="00093E38">
              <w:rPr>
                <w:rFonts w:cs="Arial"/>
              </w:rPr>
              <w:t xml:space="preserve"> Νόμο</w:t>
            </w:r>
            <w:r w:rsidR="0000581C">
              <w:rPr>
                <w:rFonts w:cs="Arial"/>
              </w:rPr>
              <w:t>υ</w:t>
            </w:r>
            <w:r w:rsidR="00B52884" w:rsidRPr="00093E38">
              <w:rPr>
                <w:rFonts w:cs="Arial"/>
              </w:rPr>
              <w:t>.</w:t>
            </w:r>
          </w:p>
        </w:tc>
      </w:tr>
      <w:tr w:rsidR="00B52884" w:rsidRPr="00093E38" w14:paraId="28789816" w14:textId="77777777" w:rsidTr="00093E38">
        <w:tc>
          <w:tcPr>
            <w:tcW w:w="2109" w:type="dxa"/>
          </w:tcPr>
          <w:p w14:paraId="18A1FF8C" w14:textId="77777777" w:rsidR="00B52884" w:rsidRPr="00093E38" w:rsidRDefault="00B52884" w:rsidP="00093E38">
            <w:pPr>
              <w:spacing w:line="360" w:lineRule="auto"/>
              <w:rPr>
                <w:rFonts w:cs="Arial"/>
              </w:rPr>
            </w:pPr>
          </w:p>
        </w:tc>
        <w:tc>
          <w:tcPr>
            <w:tcW w:w="6848" w:type="dxa"/>
            <w:gridSpan w:val="2"/>
          </w:tcPr>
          <w:p w14:paraId="19D55708" w14:textId="77777777" w:rsidR="00B52884" w:rsidRPr="00093E38" w:rsidRDefault="00B52884" w:rsidP="00093E38">
            <w:pPr>
              <w:pStyle w:val="ListParagraph"/>
              <w:spacing w:line="360" w:lineRule="auto"/>
              <w:ind w:left="0"/>
              <w:jc w:val="both"/>
              <w:rPr>
                <w:rFonts w:cs="Arial"/>
              </w:rPr>
            </w:pPr>
          </w:p>
        </w:tc>
      </w:tr>
      <w:tr w:rsidR="008D795A" w:rsidRPr="00093E38" w14:paraId="583ED5C3" w14:textId="77777777" w:rsidTr="00093E38">
        <w:tc>
          <w:tcPr>
            <w:tcW w:w="2109" w:type="dxa"/>
          </w:tcPr>
          <w:p w14:paraId="6BFBECB8" w14:textId="140AAC4C" w:rsidR="008D795A" w:rsidRPr="00093E38" w:rsidRDefault="008D795A" w:rsidP="00093E38">
            <w:pPr>
              <w:spacing w:line="360" w:lineRule="auto"/>
              <w:rPr>
                <w:rFonts w:cs="Arial"/>
              </w:rPr>
            </w:pPr>
            <w:r>
              <w:rPr>
                <w:rFonts w:cs="Arial"/>
              </w:rPr>
              <w:t>Έκδοση Κανονισμών.</w:t>
            </w:r>
          </w:p>
        </w:tc>
        <w:tc>
          <w:tcPr>
            <w:tcW w:w="6848" w:type="dxa"/>
            <w:gridSpan w:val="2"/>
          </w:tcPr>
          <w:p w14:paraId="3AB54C59" w14:textId="56383847" w:rsidR="008D795A" w:rsidRPr="00093E38" w:rsidRDefault="008D795A" w:rsidP="00093E38">
            <w:pPr>
              <w:pStyle w:val="ListParagraph"/>
              <w:spacing w:line="360" w:lineRule="auto"/>
              <w:ind w:left="0"/>
              <w:jc w:val="both"/>
              <w:rPr>
                <w:rFonts w:cs="Arial"/>
              </w:rPr>
            </w:pPr>
            <w:r>
              <w:rPr>
                <w:rFonts w:cs="Arial"/>
              </w:rPr>
              <w:t>15.</w:t>
            </w:r>
            <w:r w:rsidR="004C4FEA">
              <w:rPr>
                <w:rFonts w:cs="Arial"/>
              </w:rPr>
              <w:t xml:space="preserve">-(1) </w:t>
            </w:r>
            <w:r>
              <w:rPr>
                <w:rFonts w:cs="Arial"/>
              </w:rPr>
              <w:t xml:space="preserve">Το Υπουργικό Συμβούλιο δύναται να εκδίδει Κανονισμούς </w:t>
            </w:r>
            <w:r w:rsidR="0027492E">
              <w:rPr>
                <w:rFonts w:cs="Arial"/>
              </w:rPr>
              <w:t xml:space="preserve">για την καλύτερη εφαρμογή των διατάξεων του παρόντος Νόμου </w:t>
            </w:r>
            <w:r w:rsidR="00F5652D">
              <w:rPr>
                <w:rFonts w:cs="Arial"/>
              </w:rPr>
              <w:t>ή</w:t>
            </w:r>
            <w:r>
              <w:rPr>
                <w:rFonts w:cs="Arial"/>
              </w:rPr>
              <w:t xml:space="preserve"> για τη ρύθμιση οποιουδήποτε θέματος χρήζει ή είναι δεκτικό καθορισμού.</w:t>
            </w:r>
          </w:p>
        </w:tc>
      </w:tr>
      <w:tr w:rsidR="004C4FEA" w:rsidRPr="00093E38" w14:paraId="1A6D1F9B" w14:textId="77777777" w:rsidTr="00093E38">
        <w:tc>
          <w:tcPr>
            <w:tcW w:w="2109" w:type="dxa"/>
          </w:tcPr>
          <w:p w14:paraId="7DE045EF" w14:textId="77777777" w:rsidR="004C4FEA" w:rsidRDefault="004C4FEA" w:rsidP="00093E38">
            <w:pPr>
              <w:spacing w:line="360" w:lineRule="auto"/>
              <w:rPr>
                <w:rFonts w:cs="Arial"/>
              </w:rPr>
            </w:pPr>
          </w:p>
        </w:tc>
        <w:tc>
          <w:tcPr>
            <w:tcW w:w="6848" w:type="dxa"/>
            <w:gridSpan w:val="2"/>
          </w:tcPr>
          <w:p w14:paraId="1FE7CB40" w14:textId="77777777" w:rsidR="004C4FEA" w:rsidRDefault="004C4FEA" w:rsidP="00093E38">
            <w:pPr>
              <w:pStyle w:val="ListParagraph"/>
              <w:spacing w:line="360" w:lineRule="auto"/>
              <w:ind w:left="0"/>
              <w:jc w:val="both"/>
              <w:rPr>
                <w:rFonts w:cs="Arial"/>
              </w:rPr>
            </w:pPr>
          </w:p>
        </w:tc>
      </w:tr>
      <w:tr w:rsidR="004C4FEA" w:rsidRPr="00093E38" w14:paraId="5282DEE1" w14:textId="77777777" w:rsidTr="00093E38">
        <w:tc>
          <w:tcPr>
            <w:tcW w:w="2109" w:type="dxa"/>
          </w:tcPr>
          <w:p w14:paraId="09413772" w14:textId="77777777" w:rsidR="004C4FEA" w:rsidRDefault="004C4FEA" w:rsidP="00093E38">
            <w:pPr>
              <w:spacing w:line="360" w:lineRule="auto"/>
              <w:rPr>
                <w:rFonts w:cs="Arial"/>
              </w:rPr>
            </w:pPr>
          </w:p>
        </w:tc>
        <w:tc>
          <w:tcPr>
            <w:tcW w:w="6848" w:type="dxa"/>
            <w:gridSpan w:val="2"/>
          </w:tcPr>
          <w:p w14:paraId="25F8BD4C" w14:textId="4CCC7C0D" w:rsidR="004C4FEA" w:rsidRPr="00705244" w:rsidRDefault="004C4FEA" w:rsidP="004C4FEA">
            <w:pPr>
              <w:pStyle w:val="ListParagraph"/>
              <w:tabs>
                <w:tab w:val="left" w:pos="456"/>
              </w:tabs>
              <w:spacing w:line="360" w:lineRule="auto"/>
              <w:ind w:left="0"/>
              <w:jc w:val="both"/>
              <w:rPr>
                <w:rFonts w:cs="Arial"/>
              </w:rPr>
            </w:pPr>
            <w:r w:rsidRPr="00705244">
              <w:rPr>
                <w:rFonts w:cs="Arial"/>
              </w:rPr>
              <w:tab/>
              <w:t>(2)</w:t>
            </w:r>
            <w:r w:rsidRPr="00705244">
              <w:rPr>
                <w:rFonts w:eastAsia="Calibri"/>
                <w:szCs w:val="22"/>
                <w:lang w:eastAsia="en-US"/>
              </w:rPr>
              <w:t xml:space="preserve"> </w:t>
            </w:r>
            <w:r w:rsidR="00CE720A" w:rsidRPr="00705244">
              <w:rPr>
                <w:rFonts w:eastAsia="Calibri"/>
                <w:szCs w:val="22"/>
                <w:lang w:eastAsia="en-US"/>
              </w:rPr>
              <w:t xml:space="preserve">   </w:t>
            </w:r>
            <w:r w:rsidRPr="00705244">
              <w:rPr>
                <w:rFonts w:cs="Arial"/>
              </w:rPr>
              <w:t xml:space="preserve">Χωρίς επηρεασμό της γενικότητας του εδαφίου (1) και τηρουμένων των διατάξεων του εδαφίου (4) του άρθρου 11, οι αναφερόμενοι στο εδάφιο (1) Κανονισμοί προβλέπουν για το ύψος του </w:t>
            </w:r>
            <w:proofErr w:type="spellStart"/>
            <w:r w:rsidRPr="00705244">
              <w:rPr>
                <w:rFonts w:cs="Arial"/>
              </w:rPr>
              <w:t>επιβλητέου</w:t>
            </w:r>
            <w:proofErr w:type="spellEnd"/>
            <w:r w:rsidRPr="00705244">
              <w:rPr>
                <w:rFonts w:cs="Arial"/>
              </w:rPr>
              <w:t xml:space="preserve"> τέλους κατανάλωσης.</w:t>
            </w:r>
          </w:p>
        </w:tc>
      </w:tr>
    </w:tbl>
    <w:p w14:paraId="457DC342" w14:textId="77777777" w:rsidR="00780067" w:rsidRPr="009B0109" w:rsidRDefault="00780067" w:rsidP="00325885">
      <w:pPr>
        <w:autoSpaceDE w:val="0"/>
        <w:autoSpaceDN w:val="0"/>
        <w:adjustRightInd w:val="0"/>
        <w:spacing w:line="276" w:lineRule="auto"/>
        <w:jc w:val="both"/>
        <w:rPr>
          <w:rFonts w:cs="Arial"/>
          <w:sz w:val="22"/>
          <w:szCs w:val="22"/>
          <w:lang w:eastAsia="en-GB"/>
        </w:rPr>
      </w:pPr>
    </w:p>
    <w:p w14:paraId="04B8A5AE" w14:textId="77777777" w:rsidR="00F92F14" w:rsidRDefault="005A61B0" w:rsidP="005A61B0">
      <w:pPr>
        <w:autoSpaceDE w:val="0"/>
        <w:autoSpaceDN w:val="0"/>
        <w:adjustRightInd w:val="0"/>
        <w:spacing w:line="276" w:lineRule="auto"/>
        <w:jc w:val="center"/>
        <w:rPr>
          <w:rFonts w:cs="Arial"/>
          <w:sz w:val="20"/>
          <w:szCs w:val="16"/>
          <w:lang w:eastAsia="en-GB"/>
        </w:rPr>
      </w:pPr>
      <w:r w:rsidRPr="005200E2" w:rsidDel="005A61B0">
        <w:rPr>
          <w:rFonts w:cs="Arial"/>
          <w:b/>
          <w:szCs w:val="16"/>
          <w:lang w:eastAsia="en-GB"/>
        </w:rPr>
        <w:t xml:space="preserve"> </w:t>
      </w:r>
    </w:p>
    <w:p w14:paraId="3AB8AA80" w14:textId="787499AC" w:rsidR="00F92F14" w:rsidRDefault="00093E38" w:rsidP="008D795A">
      <w:pPr>
        <w:autoSpaceDE w:val="0"/>
        <w:autoSpaceDN w:val="0"/>
        <w:adjustRightInd w:val="0"/>
        <w:spacing w:line="276" w:lineRule="auto"/>
        <w:ind w:left="142"/>
        <w:jc w:val="both"/>
        <w:rPr>
          <w:rFonts w:cs="Arial"/>
          <w:sz w:val="20"/>
          <w:szCs w:val="16"/>
          <w:lang w:eastAsia="en-GB"/>
        </w:rPr>
      </w:pPr>
      <w:proofErr w:type="spellStart"/>
      <w:r>
        <w:rPr>
          <w:rFonts w:cs="Arial"/>
          <w:sz w:val="20"/>
          <w:szCs w:val="16"/>
          <w:lang w:eastAsia="en-GB"/>
        </w:rPr>
        <w:t>Αρ</w:t>
      </w:r>
      <w:proofErr w:type="spellEnd"/>
      <w:r>
        <w:rPr>
          <w:rFonts w:cs="Arial"/>
          <w:sz w:val="20"/>
          <w:szCs w:val="16"/>
          <w:lang w:eastAsia="en-GB"/>
        </w:rPr>
        <w:t xml:space="preserve">. </w:t>
      </w:r>
      <w:proofErr w:type="spellStart"/>
      <w:r>
        <w:rPr>
          <w:rFonts w:cs="Arial"/>
          <w:sz w:val="20"/>
          <w:szCs w:val="16"/>
          <w:lang w:eastAsia="en-GB"/>
        </w:rPr>
        <w:t>Φακ</w:t>
      </w:r>
      <w:proofErr w:type="spellEnd"/>
      <w:r>
        <w:rPr>
          <w:rFonts w:cs="Arial"/>
          <w:sz w:val="20"/>
          <w:szCs w:val="16"/>
          <w:lang w:eastAsia="en-GB"/>
        </w:rPr>
        <w:t>.:  23.01.063.048-2022</w:t>
      </w:r>
    </w:p>
    <w:p w14:paraId="2C3848BB" w14:textId="004A837D" w:rsidR="00093E38" w:rsidRDefault="00093E38" w:rsidP="008D795A">
      <w:pPr>
        <w:autoSpaceDE w:val="0"/>
        <w:autoSpaceDN w:val="0"/>
        <w:adjustRightInd w:val="0"/>
        <w:spacing w:line="276" w:lineRule="auto"/>
        <w:ind w:left="142"/>
        <w:jc w:val="both"/>
        <w:rPr>
          <w:rFonts w:cs="Arial"/>
          <w:sz w:val="20"/>
          <w:szCs w:val="16"/>
          <w:lang w:eastAsia="en-GB"/>
        </w:rPr>
      </w:pPr>
      <w:r>
        <w:rPr>
          <w:rFonts w:cs="Arial"/>
          <w:sz w:val="20"/>
          <w:szCs w:val="16"/>
          <w:lang w:eastAsia="en-GB"/>
        </w:rPr>
        <w:t>ΧΑ/ΘΗ</w:t>
      </w:r>
    </w:p>
    <w:p w14:paraId="45A30164" w14:textId="19792EE6" w:rsidR="00ED13ED" w:rsidRDefault="00ED13ED" w:rsidP="008D795A">
      <w:pPr>
        <w:autoSpaceDE w:val="0"/>
        <w:autoSpaceDN w:val="0"/>
        <w:adjustRightInd w:val="0"/>
        <w:spacing w:line="276" w:lineRule="auto"/>
        <w:ind w:left="142"/>
        <w:jc w:val="both"/>
        <w:rPr>
          <w:rFonts w:cs="Arial"/>
          <w:sz w:val="20"/>
          <w:szCs w:val="16"/>
          <w:lang w:eastAsia="en-GB"/>
        </w:rPr>
      </w:pPr>
    </w:p>
    <w:p w14:paraId="5909000D" w14:textId="6B974442" w:rsidR="00ED13ED" w:rsidRPr="00C442ED" w:rsidRDefault="00ED13ED" w:rsidP="008D795A">
      <w:pPr>
        <w:autoSpaceDE w:val="0"/>
        <w:autoSpaceDN w:val="0"/>
        <w:adjustRightInd w:val="0"/>
        <w:spacing w:line="276" w:lineRule="auto"/>
        <w:ind w:left="142"/>
        <w:jc w:val="both"/>
        <w:rPr>
          <w:rFonts w:cs="Arial"/>
          <w:sz w:val="20"/>
          <w:szCs w:val="16"/>
          <w:lang w:eastAsia="en-GB"/>
        </w:rPr>
      </w:pPr>
    </w:p>
    <w:sectPr w:rsidR="00ED13ED" w:rsidRPr="00C442ED" w:rsidSect="00E57CF9">
      <w:headerReference w:type="default" r:id="rId9"/>
      <w:footerReference w:type="even" r:id="rId10"/>
      <w:footerReference w:type="default" r:id="rId11"/>
      <w:pgSz w:w="11906" w:h="16838" w:code="9"/>
      <w:pgMar w:top="1296" w:right="1138" w:bottom="1296" w:left="1138" w:header="720" w:footer="6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0D08" w14:textId="77777777" w:rsidR="00242248" w:rsidRDefault="00242248">
      <w:r>
        <w:separator/>
      </w:r>
    </w:p>
  </w:endnote>
  <w:endnote w:type="continuationSeparator" w:id="0">
    <w:p w14:paraId="559AE814" w14:textId="77777777" w:rsidR="00242248" w:rsidRDefault="0024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E94D" w14:textId="77777777" w:rsidR="00524F66" w:rsidRDefault="00524F66" w:rsidP="00322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32E5A" w14:textId="77777777" w:rsidR="00524F66" w:rsidRDefault="00524F66" w:rsidP="005D7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7863" w14:textId="32D13AC1" w:rsidR="00524F66" w:rsidRDefault="00524F66" w:rsidP="00093E38">
    <w:pPr>
      <w:pStyle w:val="Footer"/>
      <w:jc w:val="center"/>
    </w:pPr>
  </w:p>
  <w:p w14:paraId="0D47DD41" w14:textId="77777777" w:rsidR="00524F66" w:rsidRDefault="0052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1E7B" w14:textId="77777777" w:rsidR="00242248" w:rsidRDefault="00242248">
      <w:r>
        <w:separator/>
      </w:r>
    </w:p>
  </w:footnote>
  <w:footnote w:type="continuationSeparator" w:id="0">
    <w:p w14:paraId="619FA3B4" w14:textId="77777777" w:rsidR="00242248" w:rsidRDefault="0024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450874"/>
      <w:docPartObj>
        <w:docPartGallery w:val="Page Numbers (Top of Page)"/>
        <w:docPartUnique/>
      </w:docPartObj>
    </w:sdtPr>
    <w:sdtEndPr>
      <w:rPr>
        <w:noProof/>
      </w:rPr>
    </w:sdtEndPr>
    <w:sdtContent>
      <w:p w14:paraId="609FFF81" w14:textId="7D9F74C1" w:rsidR="00524F66" w:rsidRDefault="00524F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320163" w14:textId="77777777" w:rsidR="00524F66" w:rsidRDefault="00524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73E"/>
    <w:multiLevelType w:val="hybridMultilevel"/>
    <w:tmpl w:val="72407AE0"/>
    <w:lvl w:ilvl="0" w:tplc="0D46AAD0">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 w15:restartNumberingAfterBreak="0">
    <w:nsid w:val="1C3E20DE"/>
    <w:multiLevelType w:val="multilevel"/>
    <w:tmpl w:val="1ED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52C13"/>
    <w:multiLevelType w:val="hybridMultilevel"/>
    <w:tmpl w:val="1BE80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E7D04"/>
    <w:multiLevelType w:val="hybridMultilevel"/>
    <w:tmpl w:val="48262D44"/>
    <w:lvl w:ilvl="0" w:tplc="9D00B04E">
      <w:start w:val="84"/>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4" w15:restartNumberingAfterBreak="0">
    <w:nsid w:val="376A2680"/>
    <w:multiLevelType w:val="multilevel"/>
    <w:tmpl w:val="4A3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D5A5E"/>
    <w:multiLevelType w:val="multilevel"/>
    <w:tmpl w:val="3B1E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E19E2"/>
    <w:multiLevelType w:val="hybridMultilevel"/>
    <w:tmpl w:val="E190F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2730A9"/>
    <w:multiLevelType w:val="multilevel"/>
    <w:tmpl w:val="DEB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8788E"/>
    <w:multiLevelType w:val="hybridMultilevel"/>
    <w:tmpl w:val="7D8E5452"/>
    <w:lvl w:ilvl="0" w:tplc="2A1253A0">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953B6E"/>
    <w:multiLevelType w:val="hybridMultilevel"/>
    <w:tmpl w:val="011CD478"/>
    <w:lvl w:ilvl="0" w:tplc="504AB0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87C11"/>
    <w:multiLevelType w:val="multilevel"/>
    <w:tmpl w:val="C15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61EA6"/>
    <w:multiLevelType w:val="multilevel"/>
    <w:tmpl w:val="1BC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A3827"/>
    <w:multiLevelType w:val="hybridMultilevel"/>
    <w:tmpl w:val="2CF29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86BBC"/>
    <w:multiLevelType w:val="hybridMultilevel"/>
    <w:tmpl w:val="1F9AC738"/>
    <w:lvl w:ilvl="0" w:tplc="1CDA3238">
      <w:start w:val="1"/>
      <w:numFmt w:val="decimal"/>
      <w:lvlText w:val="(%1)"/>
      <w:lvlJc w:val="left"/>
      <w:pPr>
        <w:ind w:left="1015"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4" w15:restartNumberingAfterBreak="0">
    <w:nsid w:val="7A100645"/>
    <w:multiLevelType w:val="hybridMultilevel"/>
    <w:tmpl w:val="8F2AC16C"/>
    <w:lvl w:ilvl="0" w:tplc="1E54E3EC">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num w:numId="1">
    <w:abstractNumId w:val="12"/>
  </w:num>
  <w:num w:numId="2">
    <w:abstractNumId w:val="2"/>
  </w:num>
  <w:num w:numId="3">
    <w:abstractNumId w:val="14"/>
  </w:num>
  <w:num w:numId="4">
    <w:abstractNumId w:val="3"/>
  </w:num>
  <w:num w:numId="5">
    <w:abstractNumId w:val="9"/>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6"/>
  </w:num>
  <w:num w:numId="12">
    <w:abstractNumId w:val="7"/>
  </w:num>
  <w:num w:numId="13">
    <w:abstractNumId w:val="4"/>
  </w:num>
  <w:num w:numId="14">
    <w:abstractNumId w:val="5"/>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80"/>
    <w:rsid w:val="000000FE"/>
    <w:rsid w:val="00000BAC"/>
    <w:rsid w:val="00002CAE"/>
    <w:rsid w:val="000056EC"/>
    <w:rsid w:val="0000581C"/>
    <w:rsid w:val="00016467"/>
    <w:rsid w:val="00016A2B"/>
    <w:rsid w:val="00017012"/>
    <w:rsid w:val="000174D4"/>
    <w:rsid w:val="00020E10"/>
    <w:rsid w:val="00022030"/>
    <w:rsid w:val="00024733"/>
    <w:rsid w:val="00025F60"/>
    <w:rsid w:val="000264EF"/>
    <w:rsid w:val="00027243"/>
    <w:rsid w:val="0003057C"/>
    <w:rsid w:val="000323A2"/>
    <w:rsid w:val="00032524"/>
    <w:rsid w:val="0003290C"/>
    <w:rsid w:val="00034B2F"/>
    <w:rsid w:val="000434AF"/>
    <w:rsid w:val="00045716"/>
    <w:rsid w:val="000516D0"/>
    <w:rsid w:val="00054F53"/>
    <w:rsid w:val="00055A84"/>
    <w:rsid w:val="00056D77"/>
    <w:rsid w:val="00056E0A"/>
    <w:rsid w:val="00063AA3"/>
    <w:rsid w:val="00064940"/>
    <w:rsid w:val="000665C1"/>
    <w:rsid w:val="00074FF2"/>
    <w:rsid w:val="000758D0"/>
    <w:rsid w:val="00080417"/>
    <w:rsid w:val="000833FA"/>
    <w:rsid w:val="0008651C"/>
    <w:rsid w:val="000875CE"/>
    <w:rsid w:val="00087DDA"/>
    <w:rsid w:val="00091570"/>
    <w:rsid w:val="00092BA7"/>
    <w:rsid w:val="000930B4"/>
    <w:rsid w:val="000932F2"/>
    <w:rsid w:val="00093E38"/>
    <w:rsid w:val="00094A86"/>
    <w:rsid w:val="00095AA5"/>
    <w:rsid w:val="000964EE"/>
    <w:rsid w:val="000975FC"/>
    <w:rsid w:val="00097985"/>
    <w:rsid w:val="000A121E"/>
    <w:rsid w:val="000A2B2B"/>
    <w:rsid w:val="000A3645"/>
    <w:rsid w:val="000A6D69"/>
    <w:rsid w:val="000B282D"/>
    <w:rsid w:val="000B35B4"/>
    <w:rsid w:val="000B379B"/>
    <w:rsid w:val="000B3EAD"/>
    <w:rsid w:val="000C0AAA"/>
    <w:rsid w:val="000C0FB7"/>
    <w:rsid w:val="000C5086"/>
    <w:rsid w:val="000D0037"/>
    <w:rsid w:val="000D0830"/>
    <w:rsid w:val="000D0B09"/>
    <w:rsid w:val="000D0DA7"/>
    <w:rsid w:val="000D63FF"/>
    <w:rsid w:val="000E4B55"/>
    <w:rsid w:val="000E536C"/>
    <w:rsid w:val="000F22C6"/>
    <w:rsid w:val="000F5235"/>
    <w:rsid w:val="00101062"/>
    <w:rsid w:val="001032CE"/>
    <w:rsid w:val="00104264"/>
    <w:rsid w:val="0010676E"/>
    <w:rsid w:val="001077BA"/>
    <w:rsid w:val="00112F8E"/>
    <w:rsid w:val="00113F8E"/>
    <w:rsid w:val="0012584B"/>
    <w:rsid w:val="00133189"/>
    <w:rsid w:val="00133A02"/>
    <w:rsid w:val="00134E1B"/>
    <w:rsid w:val="00134EBF"/>
    <w:rsid w:val="00136A98"/>
    <w:rsid w:val="001427F5"/>
    <w:rsid w:val="0014314F"/>
    <w:rsid w:val="00143752"/>
    <w:rsid w:val="001440E3"/>
    <w:rsid w:val="00145DB4"/>
    <w:rsid w:val="00147A52"/>
    <w:rsid w:val="00150907"/>
    <w:rsid w:val="00151A3C"/>
    <w:rsid w:val="00151ACD"/>
    <w:rsid w:val="00151FEA"/>
    <w:rsid w:val="00152F6B"/>
    <w:rsid w:val="001539A2"/>
    <w:rsid w:val="001555CE"/>
    <w:rsid w:val="00156DC5"/>
    <w:rsid w:val="00157D87"/>
    <w:rsid w:val="001615D5"/>
    <w:rsid w:val="00162B21"/>
    <w:rsid w:val="001639E9"/>
    <w:rsid w:val="001650F9"/>
    <w:rsid w:val="00171513"/>
    <w:rsid w:val="001740B0"/>
    <w:rsid w:val="00175031"/>
    <w:rsid w:val="0018288E"/>
    <w:rsid w:val="001837B4"/>
    <w:rsid w:val="00194067"/>
    <w:rsid w:val="00196DCA"/>
    <w:rsid w:val="00197A4E"/>
    <w:rsid w:val="001A1714"/>
    <w:rsid w:val="001A3C95"/>
    <w:rsid w:val="001A4E68"/>
    <w:rsid w:val="001A5ADC"/>
    <w:rsid w:val="001A5F83"/>
    <w:rsid w:val="001A64BB"/>
    <w:rsid w:val="001A7191"/>
    <w:rsid w:val="001A7D3C"/>
    <w:rsid w:val="001B142B"/>
    <w:rsid w:val="001B157E"/>
    <w:rsid w:val="001B1A47"/>
    <w:rsid w:val="001B282F"/>
    <w:rsid w:val="001B2B64"/>
    <w:rsid w:val="001B3FCA"/>
    <w:rsid w:val="001B478A"/>
    <w:rsid w:val="001B6134"/>
    <w:rsid w:val="001B6477"/>
    <w:rsid w:val="001C1C66"/>
    <w:rsid w:val="001C2163"/>
    <w:rsid w:val="001C232F"/>
    <w:rsid w:val="001C3F6A"/>
    <w:rsid w:val="001C4EB6"/>
    <w:rsid w:val="001C71FF"/>
    <w:rsid w:val="001D0311"/>
    <w:rsid w:val="001D20FB"/>
    <w:rsid w:val="001D2CA4"/>
    <w:rsid w:val="001D4B4B"/>
    <w:rsid w:val="001E07E1"/>
    <w:rsid w:val="001E11F5"/>
    <w:rsid w:val="001E1FEC"/>
    <w:rsid w:val="001F0F42"/>
    <w:rsid w:val="001F5A6D"/>
    <w:rsid w:val="001F5E9B"/>
    <w:rsid w:val="001F7E9B"/>
    <w:rsid w:val="00201EC8"/>
    <w:rsid w:val="00207465"/>
    <w:rsid w:val="002122D7"/>
    <w:rsid w:val="002123CC"/>
    <w:rsid w:val="00212795"/>
    <w:rsid w:val="00213F3C"/>
    <w:rsid w:val="00215328"/>
    <w:rsid w:val="00216DEA"/>
    <w:rsid w:val="0022161D"/>
    <w:rsid w:val="00222E1E"/>
    <w:rsid w:val="0022440C"/>
    <w:rsid w:val="002258AC"/>
    <w:rsid w:val="00231D53"/>
    <w:rsid w:val="0023315E"/>
    <w:rsid w:val="0023358E"/>
    <w:rsid w:val="00236E13"/>
    <w:rsid w:val="002374B6"/>
    <w:rsid w:val="00237BA9"/>
    <w:rsid w:val="00241104"/>
    <w:rsid w:val="00242248"/>
    <w:rsid w:val="00246C5C"/>
    <w:rsid w:val="00250E7D"/>
    <w:rsid w:val="002512AE"/>
    <w:rsid w:val="00252046"/>
    <w:rsid w:val="00252904"/>
    <w:rsid w:val="002537EA"/>
    <w:rsid w:val="002556D9"/>
    <w:rsid w:val="00257053"/>
    <w:rsid w:val="002632DB"/>
    <w:rsid w:val="00265C9F"/>
    <w:rsid w:val="002738D3"/>
    <w:rsid w:val="0027492E"/>
    <w:rsid w:val="00275AC4"/>
    <w:rsid w:val="002765EE"/>
    <w:rsid w:val="00276E5F"/>
    <w:rsid w:val="002812B0"/>
    <w:rsid w:val="00284A43"/>
    <w:rsid w:val="00286D5E"/>
    <w:rsid w:val="0029073E"/>
    <w:rsid w:val="00291C56"/>
    <w:rsid w:val="00294E0E"/>
    <w:rsid w:val="00297022"/>
    <w:rsid w:val="002A29DF"/>
    <w:rsid w:val="002A5105"/>
    <w:rsid w:val="002A541F"/>
    <w:rsid w:val="002A74A1"/>
    <w:rsid w:val="002B1723"/>
    <w:rsid w:val="002B3CC2"/>
    <w:rsid w:val="002B401D"/>
    <w:rsid w:val="002B7721"/>
    <w:rsid w:val="002C106F"/>
    <w:rsid w:val="002C55AC"/>
    <w:rsid w:val="002C6CD1"/>
    <w:rsid w:val="002D0205"/>
    <w:rsid w:val="002D0E83"/>
    <w:rsid w:val="002D49A8"/>
    <w:rsid w:val="002D576A"/>
    <w:rsid w:val="002D6180"/>
    <w:rsid w:val="002D70D4"/>
    <w:rsid w:val="002E0D09"/>
    <w:rsid w:val="002E10E7"/>
    <w:rsid w:val="002E1E7B"/>
    <w:rsid w:val="002E5CD3"/>
    <w:rsid w:val="002E63AC"/>
    <w:rsid w:val="002E76CE"/>
    <w:rsid w:val="002F18DF"/>
    <w:rsid w:val="002F7654"/>
    <w:rsid w:val="00302C7A"/>
    <w:rsid w:val="00307EDD"/>
    <w:rsid w:val="00311309"/>
    <w:rsid w:val="00311CAE"/>
    <w:rsid w:val="00311D11"/>
    <w:rsid w:val="003134A2"/>
    <w:rsid w:val="00313C8C"/>
    <w:rsid w:val="00313DBD"/>
    <w:rsid w:val="0031459A"/>
    <w:rsid w:val="0031743F"/>
    <w:rsid w:val="00320201"/>
    <w:rsid w:val="00320842"/>
    <w:rsid w:val="00321038"/>
    <w:rsid w:val="0032267D"/>
    <w:rsid w:val="00323860"/>
    <w:rsid w:val="00325885"/>
    <w:rsid w:val="00330BBF"/>
    <w:rsid w:val="00332123"/>
    <w:rsid w:val="00332D3A"/>
    <w:rsid w:val="00333971"/>
    <w:rsid w:val="00335B70"/>
    <w:rsid w:val="00335BD4"/>
    <w:rsid w:val="00336DA6"/>
    <w:rsid w:val="00336F2A"/>
    <w:rsid w:val="003379AC"/>
    <w:rsid w:val="00337DDB"/>
    <w:rsid w:val="00341071"/>
    <w:rsid w:val="00343754"/>
    <w:rsid w:val="0034381D"/>
    <w:rsid w:val="003438AA"/>
    <w:rsid w:val="003459EA"/>
    <w:rsid w:val="003502E0"/>
    <w:rsid w:val="00353906"/>
    <w:rsid w:val="003626B6"/>
    <w:rsid w:val="00365D3F"/>
    <w:rsid w:val="0036749C"/>
    <w:rsid w:val="00373D4F"/>
    <w:rsid w:val="00374F15"/>
    <w:rsid w:val="00375EF6"/>
    <w:rsid w:val="003808C5"/>
    <w:rsid w:val="00381955"/>
    <w:rsid w:val="00386CE9"/>
    <w:rsid w:val="003872A3"/>
    <w:rsid w:val="00387B04"/>
    <w:rsid w:val="00390F87"/>
    <w:rsid w:val="00390FC0"/>
    <w:rsid w:val="003939FC"/>
    <w:rsid w:val="00397687"/>
    <w:rsid w:val="00397D6F"/>
    <w:rsid w:val="003A0C2B"/>
    <w:rsid w:val="003A3BFA"/>
    <w:rsid w:val="003B0763"/>
    <w:rsid w:val="003B1099"/>
    <w:rsid w:val="003B202F"/>
    <w:rsid w:val="003C2890"/>
    <w:rsid w:val="003C45EB"/>
    <w:rsid w:val="003C60CA"/>
    <w:rsid w:val="003C65E3"/>
    <w:rsid w:val="003D0955"/>
    <w:rsid w:val="003D1338"/>
    <w:rsid w:val="003D13CD"/>
    <w:rsid w:val="003D203B"/>
    <w:rsid w:val="003D230B"/>
    <w:rsid w:val="003D72F4"/>
    <w:rsid w:val="003E0A3B"/>
    <w:rsid w:val="003E12F4"/>
    <w:rsid w:val="003E6086"/>
    <w:rsid w:val="003E754A"/>
    <w:rsid w:val="003E79CB"/>
    <w:rsid w:val="003F3BEF"/>
    <w:rsid w:val="003F3C7D"/>
    <w:rsid w:val="003F5186"/>
    <w:rsid w:val="0040051B"/>
    <w:rsid w:val="0040293E"/>
    <w:rsid w:val="004065BE"/>
    <w:rsid w:val="004113EC"/>
    <w:rsid w:val="004119AD"/>
    <w:rsid w:val="00414319"/>
    <w:rsid w:val="00415464"/>
    <w:rsid w:val="00421CD4"/>
    <w:rsid w:val="00423C6D"/>
    <w:rsid w:val="00425FBB"/>
    <w:rsid w:val="00426068"/>
    <w:rsid w:val="004306C2"/>
    <w:rsid w:val="004315B6"/>
    <w:rsid w:val="004328FA"/>
    <w:rsid w:val="004329D8"/>
    <w:rsid w:val="00434BD2"/>
    <w:rsid w:val="00437E00"/>
    <w:rsid w:val="0044073A"/>
    <w:rsid w:val="0044175A"/>
    <w:rsid w:val="004564BC"/>
    <w:rsid w:val="00456F7E"/>
    <w:rsid w:val="00460121"/>
    <w:rsid w:val="00461372"/>
    <w:rsid w:val="004617DC"/>
    <w:rsid w:val="00464658"/>
    <w:rsid w:val="0046488E"/>
    <w:rsid w:val="0046514C"/>
    <w:rsid w:val="00467210"/>
    <w:rsid w:val="0047011D"/>
    <w:rsid w:val="00470364"/>
    <w:rsid w:val="00472B98"/>
    <w:rsid w:val="00474140"/>
    <w:rsid w:val="004743B2"/>
    <w:rsid w:val="00477738"/>
    <w:rsid w:val="00481A06"/>
    <w:rsid w:val="00483933"/>
    <w:rsid w:val="00483BE7"/>
    <w:rsid w:val="00490D31"/>
    <w:rsid w:val="004927B5"/>
    <w:rsid w:val="004A0793"/>
    <w:rsid w:val="004A5B7C"/>
    <w:rsid w:val="004A6002"/>
    <w:rsid w:val="004A7A39"/>
    <w:rsid w:val="004A7A77"/>
    <w:rsid w:val="004B24A2"/>
    <w:rsid w:val="004B3951"/>
    <w:rsid w:val="004B4941"/>
    <w:rsid w:val="004B4AD5"/>
    <w:rsid w:val="004B5B3E"/>
    <w:rsid w:val="004B6C0F"/>
    <w:rsid w:val="004C24B1"/>
    <w:rsid w:val="004C4FEA"/>
    <w:rsid w:val="004D2589"/>
    <w:rsid w:val="004D28E6"/>
    <w:rsid w:val="004D2CF7"/>
    <w:rsid w:val="004E004F"/>
    <w:rsid w:val="004E0A75"/>
    <w:rsid w:val="004E24E5"/>
    <w:rsid w:val="004E2E2A"/>
    <w:rsid w:val="004E525C"/>
    <w:rsid w:val="004E6EB3"/>
    <w:rsid w:val="004E7852"/>
    <w:rsid w:val="004F2699"/>
    <w:rsid w:val="004F4DA4"/>
    <w:rsid w:val="00502B47"/>
    <w:rsid w:val="00503F95"/>
    <w:rsid w:val="00507806"/>
    <w:rsid w:val="00510184"/>
    <w:rsid w:val="00511D95"/>
    <w:rsid w:val="00512FB7"/>
    <w:rsid w:val="00515D81"/>
    <w:rsid w:val="00515FA4"/>
    <w:rsid w:val="005200C5"/>
    <w:rsid w:val="005200E2"/>
    <w:rsid w:val="0052301D"/>
    <w:rsid w:val="00523A8C"/>
    <w:rsid w:val="00523C0F"/>
    <w:rsid w:val="00524F66"/>
    <w:rsid w:val="00525872"/>
    <w:rsid w:val="0052692B"/>
    <w:rsid w:val="00531C6F"/>
    <w:rsid w:val="005327F3"/>
    <w:rsid w:val="005342E6"/>
    <w:rsid w:val="00534A9E"/>
    <w:rsid w:val="005375E9"/>
    <w:rsid w:val="00540638"/>
    <w:rsid w:val="00541059"/>
    <w:rsid w:val="0054152D"/>
    <w:rsid w:val="00541C15"/>
    <w:rsid w:val="00542DE6"/>
    <w:rsid w:val="005430C3"/>
    <w:rsid w:val="0054427C"/>
    <w:rsid w:val="00544F9F"/>
    <w:rsid w:val="00546EA4"/>
    <w:rsid w:val="005471AE"/>
    <w:rsid w:val="005521C5"/>
    <w:rsid w:val="00552202"/>
    <w:rsid w:val="005535E4"/>
    <w:rsid w:val="00553E61"/>
    <w:rsid w:val="00554A8E"/>
    <w:rsid w:val="00562BB9"/>
    <w:rsid w:val="005631A6"/>
    <w:rsid w:val="005639B8"/>
    <w:rsid w:val="00563CFE"/>
    <w:rsid w:val="005647E2"/>
    <w:rsid w:val="005658E8"/>
    <w:rsid w:val="00565951"/>
    <w:rsid w:val="005674A7"/>
    <w:rsid w:val="00567EC3"/>
    <w:rsid w:val="005709A0"/>
    <w:rsid w:val="00570BB4"/>
    <w:rsid w:val="005729D5"/>
    <w:rsid w:val="00574E08"/>
    <w:rsid w:val="005751BE"/>
    <w:rsid w:val="005755A1"/>
    <w:rsid w:val="0057603C"/>
    <w:rsid w:val="00576CC7"/>
    <w:rsid w:val="005771DD"/>
    <w:rsid w:val="00581812"/>
    <w:rsid w:val="00584122"/>
    <w:rsid w:val="005864AD"/>
    <w:rsid w:val="00591C70"/>
    <w:rsid w:val="005930A1"/>
    <w:rsid w:val="00593734"/>
    <w:rsid w:val="00595AC2"/>
    <w:rsid w:val="00597C85"/>
    <w:rsid w:val="005A053C"/>
    <w:rsid w:val="005A4D7D"/>
    <w:rsid w:val="005A5CE3"/>
    <w:rsid w:val="005A61B0"/>
    <w:rsid w:val="005A729C"/>
    <w:rsid w:val="005B0655"/>
    <w:rsid w:val="005B0B79"/>
    <w:rsid w:val="005B19F5"/>
    <w:rsid w:val="005B3A5B"/>
    <w:rsid w:val="005B4748"/>
    <w:rsid w:val="005B49D1"/>
    <w:rsid w:val="005B7837"/>
    <w:rsid w:val="005C15E1"/>
    <w:rsid w:val="005C15EE"/>
    <w:rsid w:val="005C1E35"/>
    <w:rsid w:val="005C3DBF"/>
    <w:rsid w:val="005C44C0"/>
    <w:rsid w:val="005C4732"/>
    <w:rsid w:val="005C5D18"/>
    <w:rsid w:val="005D028E"/>
    <w:rsid w:val="005D03AB"/>
    <w:rsid w:val="005D2053"/>
    <w:rsid w:val="005D3244"/>
    <w:rsid w:val="005D410B"/>
    <w:rsid w:val="005D7508"/>
    <w:rsid w:val="005E4ED5"/>
    <w:rsid w:val="005E6A8D"/>
    <w:rsid w:val="005E7E40"/>
    <w:rsid w:val="005F02EB"/>
    <w:rsid w:val="006004A0"/>
    <w:rsid w:val="006024C5"/>
    <w:rsid w:val="00604E36"/>
    <w:rsid w:val="0060604B"/>
    <w:rsid w:val="006068B4"/>
    <w:rsid w:val="00606C23"/>
    <w:rsid w:val="006071E3"/>
    <w:rsid w:val="00611291"/>
    <w:rsid w:val="00611FBA"/>
    <w:rsid w:val="00613816"/>
    <w:rsid w:val="00613DF7"/>
    <w:rsid w:val="006162DC"/>
    <w:rsid w:val="00617572"/>
    <w:rsid w:val="006178FD"/>
    <w:rsid w:val="0062060B"/>
    <w:rsid w:val="006207B2"/>
    <w:rsid w:val="00623DD4"/>
    <w:rsid w:val="006240FB"/>
    <w:rsid w:val="0062579F"/>
    <w:rsid w:val="00631243"/>
    <w:rsid w:val="006337AD"/>
    <w:rsid w:val="00636698"/>
    <w:rsid w:val="00637B8C"/>
    <w:rsid w:val="00642538"/>
    <w:rsid w:val="006449AD"/>
    <w:rsid w:val="0064584A"/>
    <w:rsid w:val="00645E27"/>
    <w:rsid w:val="00646BC7"/>
    <w:rsid w:val="00647F52"/>
    <w:rsid w:val="0065042C"/>
    <w:rsid w:val="00655980"/>
    <w:rsid w:val="006575B5"/>
    <w:rsid w:val="00661070"/>
    <w:rsid w:val="00662789"/>
    <w:rsid w:val="00664949"/>
    <w:rsid w:val="00672146"/>
    <w:rsid w:val="00672394"/>
    <w:rsid w:val="00673371"/>
    <w:rsid w:val="00676058"/>
    <w:rsid w:val="006777CC"/>
    <w:rsid w:val="006778A8"/>
    <w:rsid w:val="00685C3B"/>
    <w:rsid w:val="00686F17"/>
    <w:rsid w:val="00687130"/>
    <w:rsid w:val="0069123A"/>
    <w:rsid w:val="0069145A"/>
    <w:rsid w:val="00691A1E"/>
    <w:rsid w:val="00691E52"/>
    <w:rsid w:val="00692CDD"/>
    <w:rsid w:val="00693FD9"/>
    <w:rsid w:val="006A0A36"/>
    <w:rsid w:val="006A0B42"/>
    <w:rsid w:val="006A197C"/>
    <w:rsid w:val="006A4F59"/>
    <w:rsid w:val="006A5AF9"/>
    <w:rsid w:val="006B305D"/>
    <w:rsid w:val="006B31F4"/>
    <w:rsid w:val="006B372B"/>
    <w:rsid w:val="006B485F"/>
    <w:rsid w:val="006B58C6"/>
    <w:rsid w:val="006B60F8"/>
    <w:rsid w:val="006B633C"/>
    <w:rsid w:val="006B65F1"/>
    <w:rsid w:val="006C0AEF"/>
    <w:rsid w:val="006C152F"/>
    <w:rsid w:val="006C4655"/>
    <w:rsid w:val="006D4371"/>
    <w:rsid w:val="006D50AF"/>
    <w:rsid w:val="006D51D4"/>
    <w:rsid w:val="006D65C5"/>
    <w:rsid w:val="006D6C20"/>
    <w:rsid w:val="006E0082"/>
    <w:rsid w:val="006E1071"/>
    <w:rsid w:val="006E1106"/>
    <w:rsid w:val="006F2200"/>
    <w:rsid w:val="007021C0"/>
    <w:rsid w:val="0070432E"/>
    <w:rsid w:val="00705244"/>
    <w:rsid w:val="00705B15"/>
    <w:rsid w:val="007070EA"/>
    <w:rsid w:val="0070743C"/>
    <w:rsid w:val="00710005"/>
    <w:rsid w:val="007102FB"/>
    <w:rsid w:val="00712376"/>
    <w:rsid w:val="00714235"/>
    <w:rsid w:val="00716FAC"/>
    <w:rsid w:val="007174BC"/>
    <w:rsid w:val="0072195A"/>
    <w:rsid w:val="00722FD0"/>
    <w:rsid w:val="007257C8"/>
    <w:rsid w:val="00727D3E"/>
    <w:rsid w:val="00731EF2"/>
    <w:rsid w:val="00735AEC"/>
    <w:rsid w:val="007370B9"/>
    <w:rsid w:val="00737645"/>
    <w:rsid w:val="00737914"/>
    <w:rsid w:val="00747E3F"/>
    <w:rsid w:val="007529C3"/>
    <w:rsid w:val="007576CA"/>
    <w:rsid w:val="0076145E"/>
    <w:rsid w:val="00761503"/>
    <w:rsid w:val="00761DA0"/>
    <w:rsid w:val="007651B3"/>
    <w:rsid w:val="00767220"/>
    <w:rsid w:val="0076737C"/>
    <w:rsid w:val="00770DC6"/>
    <w:rsid w:val="00780067"/>
    <w:rsid w:val="00780D05"/>
    <w:rsid w:val="00781B29"/>
    <w:rsid w:val="00784098"/>
    <w:rsid w:val="00790F3B"/>
    <w:rsid w:val="00792345"/>
    <w:rsid w:val="0079337C"/>
    <w:rsid w:val="007A1423"/>
    <w:rsid w:val="007A1D6D"/>
    <w:rsid w:val="007A2559"/>
    <w:rsid w:val="007A3651"/>
    <w:rsid w:val="007A593F"/>
    <w:rsid w:val="007A6F87"/>
    <w:rsid w:val="007B10C9"/>
    <w:rsid w:val="007B196F"/>
    <w:rsid w:val="007B4348"/>
    <w:rsid w:val="007B72D6"/>
    <w:rsid w:val="007C15B2"/>
    <w:rsid w:val="007C2327"/>
    <w:rsid w:val="007C53B4"/>
    <w:rsid w:val="007C58B0"/>
    <w:rsid w:val="007C7B30"/>
    <w:rsid w:val="007D0A8E"/>
    <w:rsid w:val="007D2140"/>
    <w:rsid w:val="007D225A"/>
    <w:rsid w:val="007D2CB9"/>
    <w:rsid w:val="007D6186"/>
    <w:rsid w:val="007D63F6"/>
    <w:rsid w:val="007D7C66"/>
    <w:rsid w:val="007E5B26"/>
    <w:rsid w:val="007E5E50"/>
    <w:rsid w:val="007E6332"/>
    <w:rsid w:val="007F1EF6"/>
    <w:rsid w:val="007F2A50"/>
    <w:rsid w:val="007F3B53"/>
    <w:rsid w:val="007F6CC0"/>
    <w:rsid w:val="00801ADD"/>
    <w:rsid w:val="00803430"/>
    <w:rsid w:val="00806311"/>
    <w:rsid w:val="0081607D"/>
    <w:rsid w:val="0081753F"/>
    <w:rsid w:val="00820F07"/>
    <w:rsid w:val="00821770"/>
    <w:rsid w:val="00823C67"/>
    <w:rsid w:val="008254ED"/>
    <w:rsid w:val="00831A6F"/>
    <w:rsid w:val="0083333F"/>
    <w:rsid w:val="00833FDA"/>
    <w:rsid w:val="008379B0"/>
    <w:rsid w:val="008424A8"/>
    <w:rsid w:val="00843014"/>
    <w:rsid w:val="008436A5"/>
    <w:rsid w:val="00847381"/>
    <w:rsid w:val="0085046B"/>
    <w:rsid w:val="008508B0"/>
    <w:rsid w:val="008510B0"/>
    <w:rsid w:val="00853A2C"/>
    <w:rsid w:val="00855B29"/>
    <w:rsid w:val="00855E32"/>
    <w:rsid w:val="00857C99"/>
    <w:rsid w:val="008623F2"/>
    <w:rsid w:val="00862B83"/>
    <w:rsid w:val="008634F6"/>
    <w:rsid w:val="008665AC"/>
    <w:rsid w:val="00870716"/>
    <w:rsid w:val="00870898"/>
    <w:rsid w:val="00871D27"/>
    <w:rsid w:val="00872A72"/>
    <w:rsid w:val="0087394E"/>
    <w:rsid w:val="00873D5A"/>
    <w:rsid w:val="00877BC1"/>
    <w:rsid w:val="00880613"/>
    <w:rsid w:val="00880AD8"/>
    <w:rsid w:val="00883508"/>
    <w:rsid w:val="0088355D"/>
    <w:rsid w:val="00884348"/>
    <w:rsid w:val="00890032"/>
    <w:rsid w:val="00890561"/>
    <w:rsid w:val="00892CE4"/>
    <w:rsid w:val="008953E6"/>
    <w:rsid w:val="008A0840"/>
    <w:rsid w:val="008A3BBB"/>
    <w:rsid w:val="008A5CB2"/>
    <w:rsid w:val="008B13F7"/>
    <w:rsid w:val="008B2143"/>
    <w:rsid w:val="008B3345"/>
    <w:rsid w:val="008B518A"/>
    <w:rsid w:val="008C1B7B"/>
    <w:rsid w:val="008C1BFC"/>
    <w:rsid w:val="008C328A"/>
    <w:rsid w:val="008C3CD5"/>
    <w:rsid w:val="008D1276"/>
    <w:rsid w:val="008D519C"/>
    <w:rsid w:val="008D795A"/>
    <w:rsid w:val="008E0DD6"/>
    <w:rsid w:val="008E252F"/>
    <w:rsid w:val="008E2BE0"/>
    <w:rsid w:val="008E3A01"/>
    <w:rsid w:val="008E3D21"/>
    <w:rsid w:val="008E42C3"/>
    <w:rsid w:val="008E5A86"/>
    <w:rsid w:val="008F115E"/>
    <w:rsid w:val="008F1885"/>
    <w:rsid w:val="008F20C9"/>
    <w:rsid w:val="008F2238"/>
    <w:rsid w:val="008F64DD"/>
    <w:rsid w:val="008F7169"/>
    <w:rsid w:val="009002CE"/>
    <w:rsid w:val="009039DA"/>
    <w:rsid w:val="00904827"/>
    <w:rsid w:val="00904AEE"/>
    <w:rsid w:val="00907DC3"/>
    <w:rsid w:val="00910092"/>
    <w:rsid w:val="00910B4B"/>
    <w:rsid w:val="009131C4"/>
    <w:rsid w:val="009155F1"/>
    <w:rsid w:val="009225F9"/>
    <w:rsid w:val="00924EE5"/>
    <w:rsid w:val="00925C5D"/>
    <w:rsid w:val="009260F9"/>
    <w:rsid w:val="009266E3"/>
    <w:rsid w:val="00927E62"/>
    <w:rsid w:val="00930888"/>
    <w:rsid w:val="00934B2C"/>
    <w:rsid w:val="0093766E"/>
    <w:rsid w:val="00937DBB"/>
    <w:rsid w:val="0094000E"/>
    <w:rsid w:val="0094022B"/>
    <w:rsid w:val="00943193"/>
    <w:rsid w:val="009452DD"/>
    <w:rsid w:val="00952C50"/>
    <w:rsid w:val="00952EF1"/>
    <w:rsid w:val="00955EF4"/>
    <w:rsid w:val="009560FB"/>
    <w:rsid w:val="00960E9F"/>
    <w:rsid w:val="009623F8"/>
    <w:rsid w:val="00962519"/>
    <w:rsid w:val="009635AB"/>
    <w:rsid w:val="00970612"/>
    <w:rsid w:val="00972926"/>
    <w:rsid w:val="009739F4"/>
    <w:rsid w:val="00975243"/>
    <w:rsid w:val="0098274C"/>
    <w:rsid w:val="009869DC"/>
    <w:rsid w:val="009922AA"/>
    <w:rsid w:val="00992BD4"/>
    <w:rsid w:val="009932CE"/>
    <w:rsid w:val="009933AA"/>
    <w:rsid w:val="00996BCE"/>
    <w:rsid w:val="00997A4B"/>
    <w:rsid w:val="009A14FA"/>
    <w:rsid w:val="009A3859"/>
    <w:rsid w:val="009A3D14"/>
    <w:rsid w:val="009A4CB5"/>
    <w:rsid w:val="009B0109"/>
    <w:rsid w:val="009B0F58"/>
    <w:rsid w:val="009B126B"/>
    <w:rsid w:val="009B2B97"/>
    <w:rsid w:val="009B2BA2"/>
    <w:rsid w:val="009B3F2C"/>
    <w:rsid w:val="009B5A71"/>
    <w:rsid w:val="009B730C"/>
    <w:rsid w:val="009B7F11"/>
    <w:rsid w:val="009C30DF"/>
    <w:rsid w:val="009C43C3"/>
    <w:rsid w:val="009C50BF"/>
    <w:rsid w:val="009C510C"/>
    <w:rsid w:val="009D1C44"/>
    <w:rsid w:val="009D72A2"/>
    <w:rsid w:val="009E1C3F"/>
    <w:rsid w:val="009E6299"/>
    <w:rsid w:val="009F09D7"/>
    <w:rsid w:val="009F1DEB"/>
    <w:rsid w:val="009F2E43"/>
    <w:rsid w:val="009F30F6"/>
    <w:rsid w:val="009F3C85"/>
    <w:rsid w:val="009F42F7"/>
    <w:rsid w:val="009F448C"/>
    <w:rsid w:val="00A00024"/>
    <w:rsid w:val="00A004C3"/>
    <w:rsid w:val="00A0156A"/>
    <w:rsid w:val="00A01862"/>
    <w:rsid w:val="00A02670"/>
    <w:rsid w:val="00A05994"/>
    <w:rsid w:val="00A069AC"/>
    <w:rsid w:val="00A11CDA"/>
    <w:rsid w:val="00A1343F"/>
    <w:rsid w:val="00A1383B"/>
    <w:rsid w:val="00A16835"/>
    <w:rsid w:val="00A17455"/>
    <w:rsid w:val="00A17797"/>
    <w:rsid w:val="00A17E2B"/>
    <w:rsid w:val="00A2220A"/>
    <w:rsid w:val="00A241A9"/>
    <w:rsid w:val="00A2584A"/>
    <w:rsid w:val="00A30590"/>
    <w:rsid w:val="00A32902"/>
    <w:rsid w:val="00A32BA9"/>
    <w:rsid w:val="00A3329D"/>
    <w:rsid w:val="00A36AE1"/>
    <w:rsid w:val="00A43237"/>
    <w:rsid w:val="00A4468F"/>
    <w:rsid w:val="00A46CBE"/>
    <w:rsid w:val="00A4708B"/>
    <w:rsid w:val="00A50BC6"/>
    <w:rsid w:val="00A50F5B"/>
    <w:rsid w:val="00A52305"/>
    <w:rsid w:val="00A52A58"/>
    <w:rsid w:val="00A537E4"/>
    <w:rsid w:val="00A53CF9"/>
    <w:rsid w:val="00A53FA8"/>
    <w:rsid w:val="00A60747"/>
    <w:rsid w:val="00A62804"/>
    <w:rsid w:val="00A62A50"/>
    <w:rsid w:val="00A630EC"/>
    <w:rsid w:val="00A663BA"/>
    <w:rsid w:val="00A66BAF"/>
    <w:rsid w:val="00A67B70"/>
    <w:rsid w:val="00A73C1F"/>
    <w:rsid w:val="00A74827"/>
    <w:rsid w:val="00A838D6"/>
    <w:rsid w:val="00A84688"/>
    <w:rsid w:val="00A86816"/>
    <w:rsid w:val="00A871E5"/>
    <w:rsid w:val="00A87E8B"/>
    <w:rsid w:val="00A910F1"/>
    <w:rsid w:val="00A93780"/>
    <w:rsid w:val="00A945F6"/>
    <w:rsid w:val="00A95E66"/>
    <w:rsid w:val="00A95F03"/>
    <w:rsid w:val="00AA0BE5"/>
    <w:rsid w:val="00AA50E9"/>
    <w:rsid w:val="00AA73E0"/>
    <w:rsid w:val="00AA77AA"/>
    <w:rsid w:val="00AA79D2"/>
    <w:rsid w:val="00AB046A"/>
    <w:rsid w:val="00AB3702"/>
    <w:rsid w:val="00AB4D68"/>
    <w:rsid w:val="00AC213F"/>
    <w:rsid w:val="00AC23A3"/>
    <w:rsid w:val="00AC7F81"/>
    <w:rsid w:val="00AD2FD5"/>
    <w:rsid w:val="00AD57FE"/>
    <w:rsid w:val="00AD6174"/>
    <w:rsid w:val="00AD6B4C"/>
    <w:rsid w:val="00AD6F6F"/>
    <w:rsid w:val="00AD7CC6"/>
    <w:rsid w:val="00AE042E"/>
    <w:rsid w:val="00AE089F"/>
    <w:rsid w:val="00AE2094"/>
    <w:rsid w:val="00AE21AC"/>
    <w:rsid w:val="00AE2F7F"/>
    <w:rsid w:val="00AE558E"/>
    <w:rsid w:val="00AE687E"/>
    <w:rsid w:val="00AF1E9C"/>
    <w:rsid w:val="00AF2D2D"/>
    <w:rsid w:val="00AF3E36"/>
    <w:rsid w:val="00AF4061"/>
    <w:rsid w:val="00AF40E9"/>
    <w:rsid w:val="00AF63E5"/>
    <w:rsid w:val="00AF643A"/>
    <w:rsid w:val="00B0246F"/>
    <w:rsid w:val="00B03C9E"/>
    <w:rsid w:val="00B05A2E"/>
    <w:rsid w:val="00B061E3"/>
    <w:rsid w:val="00B14365"/>
    <w:rsid w:val="00B21E89"/>
    <w:rsid w:val="00B220DA"/>
    <w:rsid w:val="00B22EC0"/>
    <w:rsid w:val="00B26212"/>
    <w:rsid w:val="00B308BC"/>
    <w:rsid w:val="00B34542"/>
    <w:rsid w:val="00B354EE"/>
    <w:rsid w:val="00B3790E"/>
    <w:rsid w:val="00B379F8"/>
    <w:rsid w:val="00B42452"/>
    <w:rsid w:val="00B4575C"/>
    <w:rsid w:val="00B458B6"/>
    <w:rsid w:val="00B46DDE"/>
    <w:rsid w:val="00B51549"/>
    <w:rsid w:val="00B52884"/>
    <w:rsid w:val="00B52C9D"/>
    <w:rsid w:val="00B564E0"/>
    <w:rsid w:val="00B56B78"/>
    <w:rsid w:val="00B576E8"/>
    <w:rsid w:val="00B66AB5"/>
    <w:rsid w:val="00B66B7A"/>
    <w:rsid w:val="00B72306"/>
    <w:rsid w:val="00B73281"/>
    <w:rsid w:val="00B76240"/>
    <w:rsid w:val="00B7774C"/>
    <w:rsid w:val="00B82F5D"/>
    <w:rsid w:val="00B868FB"/>
    <w:rsid w:val="00B8732C"/>
    <w:rsid w:val="00B90396"/>
    <w:rsid w:val="00B919DC"/>
    <w:rsid w:val="00B91ED7"/>
    <w:rsid w:val="00B91F21"/>
    <w:rsid w:val="00B97C66"/>
    <w:rsid w:val="00BA2575"/>
    <w:rsid w:val="00BA29BE"/>
    <w:rsid w:val="00BA2BD1"/>
    <w:rsid w:val="00BA464B"/>
    <w:rsid w:val="00BB02E6"/>
    <w:rsid w:val="00BB1960"/>
    <w:rsid w:val="00BC3F83"/>
    <w:rsid w:val="00BC66B6"/>
    <w:rsid w:val="00BC7C0E"/>
    <w:rsid w:val="00BD275E"/>
    <w:rsid w:val="00BD3707"/>
    <w:rsid w:val="00BD5908"/>
    <w:rsid w:val="00BD602C"/>
    <w:rsid w:val="00BE0F61"/>
    <w:rsid w:val="00BE1B53"/>
    <w:rsid w:val="00BE5730"/>
    <w:rsid w:val="00BE6A21"/>
    <w:rsid w:val="00BF0221"/>
    <w:rsid w:val="00BF2B2A"/>
    <w:rsid w:val="00BF4F1D"/>
    <w:rsid w:val="00C006CA"/>
    <w:rsid w:val="00C0131A"/>
    <w:rsid w:val="00C0164C"/>
    <w:rsid w:val="00C01735"/>
    <w:rsid w:val="00C02B25"/>
    <w:rsid w:val="00C13A97"/>
    <w:rsid w:val="00C14883"/>
    <w:rsid w:val="00C15F0C"/>
    <w:rsid w:val="00C17061"/>
    <w:rsid w:val="00C21B93"/>
    <w:rsid w:val="00C2381B"/>
    <w:rsid w:val="00C243DE"/>
    <w:rsid w:val="00C25B12"/>
    <w:rsid w:val="00C27278"/>
    <w:rsid w:val="00C30155"/>
    <w:rsid w:val="00C31EF6"/>
    <w:rsid w:val="00C33FEB"/>
    <w:rsid w:val="00C34743"/>
    <w:rsid w:val="00C40564"/>
    <w:rsid w:val="00C40C7A"/>
    <w:rsid w:val="00C41BCF"/>
    <w:rsid w:val="00C41DA5"/>
    <w:rsid w:val="00C442ED"/>
    <w:rsid w:val="00C4679A"/>
    <w:rsid w:val="00C50EBD"/>
    <w:rsid w:val="00C5114D"/>
    <w:rsid w:val="00C51DD8"/>
    <w:rsid w:val="00C522AB"/>
    <w:rsid w:val="00C52B9F"/>
    <w:rsid w:val="00C565C5"/>
    <w:rsid w:val="00C56965"/>
    <w:rsid w:val="00C56B50"/>
    <w:rsid w:val="00C613D1"/>
    <w:rsid w:val="00C65F26"/>
    <w:rsid w:val="00C67944"/>
    <w:rsid w:val="00C72B7B"/>
    <w:rsid w:val="00C74E64"/>
    <w:rsid w:val="00C755BE"/>
    <w:rsid w:val="00C770C8"/>
    <w:rsid w:val="00C81AA0"/>
    <w:rsid w:val="00C81AD7"/>
    <w:rsid w:val="00C83C18"/>
    <w:rsid w:val="00C84345"/>
    <w:rsid w:val="00C87D54"/>
    <w:rsid w:val="00C918CD"/>
    <w:rsid w:val="00C91CD1"/>
    <w:rsid w:val="00C94A08"/>
    <w:rsid w:val="00C951E8"/>
    <w:rsid w:val="00C96272"/>
    <w:rsid w:val="00CA125C"/>
    <w:rsid w:val="00CA1D7C"/>
    <w:rsid w:val="00CA37E2"/>
    <w:rsid w:val="00CB02BD"/>
    <w:rsid w:val="00CB1C12"/>
    <w:rsid w:val="00CB7540"/>
    <w:rsid w:val="00CB770D"/>
    <w:rsid w:val="00CC03CA"/>
    <w:rsid w:val="00CC1487"/>
    <w:rsid w:val="00CC198A"/>
    <w:rsid w:val="00CC3461"/>
    <w:rsid w:val="00CC6395"/>
    <w:rsid w:val="00CC7575"/>
    <w:rsid w:val="00CC7F0D"/>
    <w:rsid w:val="00CD060D"/>
    <w:rsid w:val="00CD514F"/>
    <w:rsid w:val="00CD5F1A"/>
    <w:rsid w:val="00CE2615"/>
    <w:rsid w:val="00CE3427"/>
    <w:rsid w:val="00CE720A"/>
    <w:rsid w:val="00CE7423"/>
    <w:rsid w:val="00CE76AA"/>
    <w:rsid w:val="00CF0C8F"/>
    <w:rsid w:val="00CF196F"/>
    <w:rsid w:val="00CF2188"/>
    <w:rsid w:val="00CF3102"/>
    <w:rsid w:val="00CF760A"/>
    <w:rsid w:val="00D01B4D"/>
    <w:rsid w:val="00D0530E"/>
    <w:rsid w:val="00D05AEE"/>
    <w:rsid w:val="00D07FFE"/>
    <w:rsid w:val="00D135CE"/>
    <w:rsid w:val="00D14817"/>
    <w:rsid w:val="00D1749F"/>
    <w:rsid w:val="00D1752F"/>
    <w:rsid w:val="00D21881"/>
    <w:rsid w:val="00D22DED"/>
    <w:rsid w:val="00D2461D"/>
    <w:rsid w:val="00D25B61"/>
    <w:rsid w:val="00D34CB3"/>
    <w:rsid w:val="00D37205"/>
    <w:rsid w:val="00D4154B"/>
    <w:rsid w:val="00D433FA"/>
    <w:rsid w:val="00D437AD"/>
    <w:rsid w:val="00D44526"/>
    <w:rsid w:val="00D44B84"/>
    <w:rsid w:val="00D476D7"/>
    <w:rsid w:val="00D52D87"/>
    <w:rsid w:val="00D53CCC"/>
    <w:rsid w:val="00D54935"/>
    <w:rsid w:val="00D556FD"/>
    <w:rsid w:val="00D572A8"/>
    <w:rsid w:val="00D6070E"/>
    <w:rsid w:val="00D60DDC"/>
    <w:rsid w:val="00D628F0"/>
    <w:rsid w:val="00D648C3"/>
    <w:rsid w:val="00D70EEE"/>
    <w:rsid w:val="00D722A7"/>
    <w:rsid w:val="00D72D4B"/>
    <w:rsid w:val="00D7397D"/>
    <w:rsid w:val="00D73D2A"/>
    <w:rsid w:val="00D74257"/>
    <w:rsid w:val="00D74F3A"/>
    <w:rsid w:val="00D751E6"/>
    <w:rsid w:val="00D760A8"/>
    <w:rsid w:val="00D76C1E"/>
    <w:rsid w:val="00D7730F"/>
    <w:rsid w:val="00D7761A"/>
    <w:rsid w:val="00D77CB7"/>
    <w:rsid w:val="00D8017C"/>
    <w:rsid w:val="00D807CA"/>
    <w:rsid w:val="00D82A35"/>
    <w:rsid w:val="00D83AD2"/>
    <w:rsid w:val="00D8411D"/>
    <w:rsid w:val="00D863F9"/>
    <w:rsid w:val="00D87B16"/>
    <w:rsid w:val="00D92A43"/>
    <w:rsid w:val="00D94D3B"/>
    <w:rsid w:val="00D95C6D"/>
    <w:rsid w:val="00D95CA8"/>
    <w:rsid w:val="00DA2426"/>
    <w:rsid w:val="00DA5B3D"/>
    <w:rsid w:val="00DA6981"/>
    <w:rsid w:val="00DB16B2"/>
    <w:rsid w:val="00DB2078"/>
    <w:rsid w:val="00DB3F98"/>
    <w:rsid w:val="00DB5AC4"/>
    <w:rsid w:val="00DB5EEE"/>
    <w:rsid w:val="00DC4469"/>
    <w:rsid w:val="00DC5857"/>
    <w:rsid w:val="00DC5A5C"/>
    <w:rsid w:val="00DC5BD2"/>
    <w:rsid w:val="00DD3FE0"/>
    <w:rsid w:val="00DD7BE3"/>
    <w:rsid w:val="00DE060B"/>
    <w:rsid w:val="00DE0637"/>
    <w:rsid w:val="00DE43DF"/>
    <w:rsid w:val="00DE5753"/>
    <w:rsid w:val="00DE751B"/>
    <w:rsid w:val="00DE7739"/>
    <w:rsid w:val="00DE7EEC"/>
    <w:rsid w:val="00DF11C1"/>
    <w:rsid w:val="00DF14D4"/>
    <w:rsid w:val="00DF3848"/>
    <w:rsid w:val="00DF4287"/>
    <w:rsid w:val="00DF7518"/>
    <w:rsid w:val="00DF7A24"/>
    <w:rsid w:val="00E06686"/>
    <w:rsid w:val="00E0728E"/>
    <w:rsid w:val="00E11F82"/>
    <w:rsid w:val="00E15F95"/>
    <w:rsid w:val="00E16F6A"/>
    <w:rsid w:val="00E2078F"/>
    <w:rsid w:val="00E21611"/>
    <w:rsid w:val="00E22B73"/>
    <w:rsid w:val="00E25112"/>
    <w:rsid w:val="00E252D0"/>
    <w:rsid w:val="00E25EC7"/>
    <w:rsid w:val="00E27346"/>
    <w:rsid w:val="00E3277D"/>
    <w:rsid w:val="00E32D6B"/>
    <w:rsid w:val="00E333ED"/>
    <w:rsid w:val="00E3395B"/>
    <w:rsid w:val="00E34DC9"/>
    <w:rsid w:val="00E35FBF"/>
    <w:rsid w:val="00E42D64"/>
    <w:rsid w:val="00E43122"/>
    <w:rsid w:val="00E4793D"/>
    <w:rsid w:val="00E5122D"/>
    <w:rsid w:val="00E5131F"/>
    <w:rsid w:val="00E51DF0"/>
    <w:rsid w:val="00E52E66"/>
    <w:rsid w:val="00E547E5"/>
    <w:rsid w:val="00E54AB5"/>
    <w:rsid w:val="00E5655A"/>
    <w:rsid w:val="00E57B7D"/>
    <w:rsid w:val="00E57CF9"/>
    <w:rsid w:val="00E6020A"/>
    <w:rsid w:val="00E607D2"/>
    <w:rsid w:val="00E60D1B"/>
    <w:rsid w:val="00E61A9A"/>
    <w:rsid w:val="00E63C2D"/>
    <w:rsid w:val="00E64755"/>
    <w:rsid w:val="00E67AEB"/>
    <w:rsid w:val="00E72C15"/>
    <w:rsid w:val="00E75472"/>
    <w:rsid w:val="00E81D28"/>
    <w:rsid w:val="00E851A1"/>
    <w:rsid w:val="00E8736B"/>
    <w:rsid w:val="00E87632"/>
    <w:rsid w:val="00E92CBE"/>
    <w:rsid w:val="00E93733"/>
    <w:rsid w:val="00E95B5F"/>
    <w:rsid w:val="00EA0BE5"/>
    <w:rsid w:val="00EA40F3"/>
    <w:rsid w:val="00EA677E"/>
    <w:rsid w:val="00EB777F"/>
    <w:rsid w:val="00EB7E07"/>
    <w:rsid w:val="00EB7FB4"/>
    <w:rsid w:val="00EC2CBA"/>
    <w:rsid w:val="00EC6C00"/>
    <w:rsid w:val="00ED09C0"/>
    <w:rsid w:val="00ED13ED"/>
    <w:rsid w:val="00ED1560"/>
    <w:rsid w:val="00ED2054"/>
    <w:rsid w:val="00ED42A9"/>
    <w:rsid w:val="00ED6F2D"/>
    <w:rsid w:val="00EE0290"/>
    <w:rsid w:val="00EE0ADE"/>
    <w:rsid w:val="00EE2DC4"/>
    <w:rsid w:val="00EE348E"/>
    <w:rsid w:val="00EE3B1D"/>
    <w:rsid w:val="00EE3EF4"/>
    <w:rsid w:val="00EE406D"/>
    <w:rsid w:val="00EE7832"/>
    <w:rsid w:val="00F01046"/>
    <w:rsid w:val="00F04F37"/>
    <w:rsid w:val="00F0737D"/>
    <w:rsid w:val="00F07522"/>
    <w:rsid w:val="00F07E11"/>
    <w:rsid w:val="00F1159D"/>
    <w:rsid w:val="00F11DFD"/>
    <w:rsid w:val="00F1361C"/>
    <w:rsid w:val="00F13C45"/>
    <w:rsid w:val="00F15569"/>
    <w:rsid w:val="00F1724A"/>
    <w:rsid w:val="00F2616A"/>
    <w:rsid w:val="00F30574"/>
    <w:rsid w:val="00F30A0C"/>
    <w:rsid w:val="00F30D66"/>
    <w:rsid w:val="00F348A4"/>
    <w:rsid w:val="00F3554B"/>
    <w:rsid w:val="00F35C96"/>
    <w:rsid w:val="00F3688B"/>
    <w:rsid w:val="00F41E21"/>
    <w:rsid w:val="00F4234B"/>
    <w:rsid w:val="00F44A49"/>
    <w:rsid w:val="00F4700C"/>
    <w:rsid w:val="00F47294"/>
    <w:rsid w:val="00F517EE"/>
    <w:rsid w:val="00F5324A"/>
    <w:rsid w:val="00F5478A"/>
    <w:rsid w:val="00F5652D"/>
    <w:rsid w:val="00F579AD"/>
    <w:rsid w:val="00F60B40"/>
    <w:rsid w:val="00F66393"/>
    <w:rsid w:val="00F71D37"/>
    <w:rsid w:val="00F74671"/>
    <w:rsid w:val="00F76392"/>
    <w:rsid w:val="00F76AE7"/>
    <w:rsid w:val="00F76CCA"/>
    <w:rsid w:val="00F81DB2"/>
    <w:rsid w:val="00F8402B"/>
    <w:rsid w:val="00F852EA"/>
    <w:rsid w:val="00F85C55"/>
    <w:rsid w:val="00F871C7"/>
    <w:rsid w:val="00F87C4D"/>
    <w:rsid w:val="00F90B06"/>
    <w:rsid w:val="00F90DB0"/>
    <w:rsid w:val="00F91430"/>
    <w:rsid w:val="00F92F14"/>
    <w:rsid w:val="00F948C3"/>
    <w:rsid w:val="00F97A77"/>
    <w:rsid w:val="00FA04E7"/>
    <w:rsid w:val="00FA07C4"/>
    <w:rsid w:val="00FA0918"/>
    <w:rsid w:val="00FA116C"/>
    <w:rsid w:val="00FA186D"/>
    <w:rsid w:val="00FA7298"/>
    <w:rsid w:val="00FB21C6"/>
    <w:rsid w:val="00FB3178"/>
    <w:rsid w:val="00FB3250"/>
    <w:rsid w:val="00FB32DC"/>
    <w:rsid w:val="00FB34ED"/>
    <w:rsid w:val="00FB4E49"/>
    <w:rsid w:val="00FC1995"/>
    <w:rsid w:val="00FC59E5"/>
    <w:rsid w:val="00FC7039"/>
    <w:rsid w:val="00FD0FAF"/>
    <w:rsid w:val="00FD2318"/>
    <w:rsid w:val="00FD2D61"/>
    <w:rsid w:val="00FD34AD"/>
    <w:rsid w:val="00FD530B"/>
    <w:rsid w:val="00FE2F36"/>
    <w:rsid w:val="00FE3547"/>
    <w:rsid w:val="00FE757A"/>
    <w:rsid w:val="00FF0305"/>
    <w:rsid w:val="00FF16FC"/>
    <w:rsid w:val="00FF5074"/>
    <w:rsid w:val="00FF52E8"/>
    <w:rsid w:val="00FF6E8A"/>
    <w:rsid w:val="00FF7D2F"/>
    <w:rsid w:val="28EC287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A3D9D"/>
  <w15:chartTrackingRefBased/>
  <w15:docId w15:val="{D8D5612E-C9FC-4877-8CBF-272C7F0B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F83"/>
    <w:rPr>
      <w:rFonts w:ascii="Tahoma" w:hAnsi="Tahoma" w:cs="Tahoma"/>
      <w:sz w:val="16"/>
      <w:szCs w:val="16"/>
    </w:rPr>
  </w:style>
  <w:style w:type="paragraph" w:styleId="Header">
    <w:name w:val="header"/>
    <w:basedOn w:val="Normal"/>
    <w:link w:val="HeaderChar"/>
    <w:uiPriority w:val="99"/>
    <w:rsid w:val="00AD57FE"/>
    <w:pPr>
      <w:tabs>
        <w:tab w:val="center" w:pos="4153"/>
        <w:tab w:val="right" w:pos="8306"/>
      </w:tabs>
    </w:pPr>
  </w:style>
  <w:style w:type="paragraph" w:styleId="Footer">
    <w:name w:val="footer"/>
    <w:basedOn w:val="Normal"/>
    <w:link w:val="FooterChar"/>
    <w:uiPriority w:val="99"/>
    <w:rsid w:val="00AD57FE"/>
    <w:pPr>
      <w:tabs>
        <w:tab w:val="center" w:pos="4153"/>
        <w:tab w:val="right" w:pos="8306"/>
      </w:tabs>
    </w:pPr>
  </w:style>
  <w:style w:type="character" w:styleId="Hyperlink">
    <w:name w:val="Hyperlink"/>
    <w:rsid w:val="000174D4"/>
    <w:rPr>
      <w:color w:val="0000FF"/>
      <w:u w:val="single"/>
    </w:rPr>
  </w:style>
  <w:style w:type="paragraph" w:styleId="BodyText2">
    <w:name w:val="Body Text 2"/>
    <w:basedOn w:val="Normal"/>
    <w:rsid w:val="00F60B40"/>
    <w:pPr>
      <w:jc w:val="center"/>
    </w:pPr>
    <w:rPr>
      <w:rFonts w:cs="Arial"/>
      <w:u w:val="single"/>
      <w:lang w:eastAsia="en-US"/>
    </w:rPr>
  </w:style>
  <w:style w:type="paragraph" w:styleId="BodyText">
    <w:name w:val="Body Text"/>
    <w:basedOn w:val="Normal"/>
    <w:rsid w:val="0072195A"/>
    <w:pPr>
      <w:spacing w:after="120"/>
    </w:pPr>
  </w:style>
  <w:style w:type="paragraph" w:customStyle="1" w:styleId="NormalJustified">
    <w:name w:val="Normal + Justified"/>
    <w:aliases w:val="Right:  0,95 cm"/>
    <w:basedOn w:val="Normal"/>
    <w:rsid w:val="0072195A"/>
    <w:pPr>
      <w:ind w:right="536"/>
      <w:jc w:val="both"/>
    </w:pPr>
    <w:rPr>
      <w:rFonts w:cs="Arial"/>
    </w:rPr>
  </w:style>
  <w:style w:type="paragraph" w:styleId="NoSpacing">
    <w:name w:val="No Spacing"/>
    <w:uiPriority w:val="1"/>
    <w:qFormat/>
    <w:rsid w:val="00045716"/>
    <w:rPr>
      <w:rFonts w:ascii="Arial" w:hAnsi="Arial"/>
      <w:sz w:val="24"/>
      <w:szCs w:val="24"/>
    </w:rPr>
  </w:style>
  <w:style w:type="character" w:styleId="PageNumber">
    <w:name w:val="page number"/>
    <w:basedOn w:val="DefaultParagraphFont"/>
    <w:rsid w:val="005D7508"/>
  </w:style>
  <w:style w:type="paragraph" w:styleId="ListParagraph">
    <w:name w:val="List Paragraph"/>
    <w:basedOn w:val="Normal"/>
    <w:uiPriority w:val="34"/>
    <w:qFormat/>
    <w:rsid w:val="00A62804"/>
    <w:pPr>
      <w:ind w:left="720"/>
    </w:pPr>
  </w:style>
  <w:style w:type="character" w:customStyle="1" w:styleId="FooterChar">
    <w:name w:val="Footer Char"/>
    <w:link w:val="Footer"/>
    <w:uiPriority w:val="99"/>
    <w:rsid w:val="00871D27"/>
    <w:rPr>
      <w:rFonts w:ascii="Arial" w:hAnsi="Arial"/>
      <w:sz w:val="24"/>
      <w:szCs w:val="24"/>
      <w:lang w:val="el-GR" w:eastAsia="el-GR"/>
    </w:rPr>
  </w:style>
  <w:style w:type="character" w:customStyle="1" w:styleId="DeltaViewInsertion">
    <w:name w:val="DeltaView Insertion"/>
    <w:rsid w:val="00A95F03"/>
    <w:rPr>
      <w:b/>
      <w:bCs/>
      <w:i/>
      <w:iCs/>
      <w:spacing w:val="0"/>
    </w:rPr>
  </w:style>
  <w:style w:type="paragraph" w:customStyle="1" w:styleId="Point1">
    <w:name w:val="Point 1"/>
    <w:basedOn w:val="Normal"/>
    <w:rsid w:val="00A95F03"/>
    <w:pPr>
      <w:spacing w:before="120" w:after="120"/>
      <w:ind w:left="1417" w:hanging="567"/>
      <w:jc w:val="both"/>
    </w:pPr>
    <w:rPr>
      <w:rFonts w:ascii="Times New Roman" w:hAnsi="Times New Roman"/>
      <w:snapToGrid w:val="0"/>
      <w:lang w:eastAsia="en-GB"/>
    </w:rPr>
  </w:style>
  <w:style w:type="character" w:customStyle="1" w:styleId="HeaderChar">
    <w:name w:val="Header Char"/>
    <w:link w:val="Header"/>
    <w:uiPriority w:val="99"/>
    <w:rsid w:val="001837B4"/>
    <w:rPr>
      <w:rFonts w:ascii="Arial" w:hAnsi="Arial"/>
      <w:sz w:val="24"/>
      <w:szCs w:val="24"/>
      <w:lang w:val="el-GR" w:eastAsia="el-GR"/>
    </w:rPr>
  </w:style>
  <w:style w:type="paragraph" w:styleId="NormalWeb">
    <w:name w:val="Normal (Web)"/>
    <w:basedOn w:val="Normal"/>
    <w:uiPriority w:val="99"/>
    <w:unhideWhenUsed/>
    <w:rsid w:val="008665AC"/>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B97C66"/>
    <w:rPr>
      <w:sz w:val="16"/>
      <w:szCs w:val="16"/>
    </w:rPr>
  </w:style>
  <w:style w:type="paragraph" w:styleId="CommentText">
    <w:name w:val="annotation text"/>
    <w:basedOn w:val="Normal"/>
    <w:link w:val="CommentTextChar"/>
    <w:uiPriority w:val="99"/>
    <w:semiHidden/>
    <w:unhideWhenUsed/>
    <w:rsid w:val="00B97C66"/>
    <w:rPr>
      <w:sz w:val="20"/>
      <w:szCs w:val="20"/>
    </w:rPr>
  </w:style>
  <w:style w:type="character" w:customStyle="1" w:styleId="CommentTextChar">
    <w:name w:val="Comment Text Char"/>
    <w:link w:val="CommentText"/>
    <w:uiPriority w:val="99"/>
    <w:semiHidden/>
    <w:rsid w:val="00B97C66"/>
    <w:rPr>
      <w:rFonts w:ascii="Arial" w:hAnsi="Arial"/>
      <w:lang w:val="el-GR" w:eastAsia="el-GR"/>
    </w:rPr>
  </w:style>
  <w:style w:type="paragraph" w:styleId="CommentSubject">
    <w:name w:val="annotation subject"/>
    <w:basedOn w:val="CommentText"/>
    <w:next w:val="CommentText"/>
    <w:link w:val="CommentSubjectChar"/>
    <w:uiPriority w:val="99"/>
    <w:semiHidden/>
    <w:unhideWhenUsed/>
    <w:rsid w:val="00B97C66"/>
    <w:rPr>
      <w:b/>
      <w:bCs/>
    </w:rPr>
  </w:style>
  <w:style w:type="character" w:customStyle="1" w:styleId="CommentSubjectChar">
    <w:name w:val="Comment Subject Char"/>
    <w:link w:val="CommentSubject"/>
    <w:uiPriority w:val="99"/>
    <w:semiHidden/>
    <w:rsid w:val="00B97C66"/>
    <w:rPr>
      <w:rFonts w:ascii="Arial" w:hAnsi="Arial"/>
      <w:b/>
      <w:bCs/>
      <w:lang w:val="el-GR" w:eastAsia="el-GR"/>
    </w:rPr>
  </w:style>
  <w:style w:type="paragraph" w:customStyle="1" w:styleId="indent1">
    <w:name w:val="indent1"/>
    <w:basedOn w:val="Normal"/>
    <w:rsid w:val="00387B04"/>
    <w:pPr>
      <w:spacing w:before="100" w:beforeAutospacing="1" w:after="100" w:afterAutospacing="1"/>
    </w:pPr>
    <w:rPr>
      <w:rFonts w:ascii="Times New Roman" w:hAnsi="Times New Roman"/>
      <w:lang w:val="en-US" w:eastAsia="en-US"/>
    </w:rPr>
  </w:style>
  <w:style w:type="paragraph" w:styleId="Revision">
    <w:name w:val="Revision"/>
    <w:hidden/>
    <w:uiPriority w:val="99"/>
    <w:semiHidden/>
    <w:rsid w:val="009B0109"/>
    <w:rPr>
      <w:rFonts w:ascii="Arial" w:hAnsi="Arial"/>
      <w:sz w:val="24"/>
      <w:szCs w:val="24"/>
    </w:rPr>
  </w:style>
  <w:style w:type="character" w:customStyle="1" w:styleId="toc-instrument-enum">
    <w:name w:val="toc-instrument-enum"/>
    <w:basedOn w:val="DefaultParagraphFont"/>
    <w:rsid w:val="00F3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235">
      <w:bodyDiv w:val="1"/>
      <w:marLeft w:val="0"/>
      <w:marRight w:val="0"/>
      <w:marTop w:val="0"/>
      <w:marBottom w:val="0"/>
      <w:divBdr>
        <w:top w:val="none" w:sz="0" w:space="0" w:color="auto"/>
        <w:left w:val="none" w:sz="0" w:space="0" w:color="auto"/>
        <w:bottom w:val="none" w:sz="0" w:space="0" w:color="auto"/>
        <w:right w:val="none" w:sz="0" w:space="0" w:color="auto"/>
      </w:divBdr>
    </w:div>
    <w:div w:id="196622196">
      <w:bodyDiv w:val="1"/>
      <w:marLeft w:val="0"/>
      <w:marRight w:val="0"/>
      <w:marTop w:val="0"/>
      <w:marBottom w:val="0"/>
      <w:divBdr>
        <w:top w:val="none" w:sz="0" w:space="0" w:color="auto"/>
        <w:left w:val="none" w:sz="0" w:space="0" w:color="auto"/>
        <w:bottom w:val="none" w:sz="0" w:space="0" w:color="auto"/>
        <w:right w:val="none" w:sz="0" w:space="0" w:color="auto"/>
      </w:divBdr>
    </w:div>
    <w:div w:id="202669805">
      <w:bodyDiv w:val="1"/>
      <w:marLeft w:val="0"/>
      <w:marRight w:val="0"/>
      <w:marTop w:val="0"/>
      <w:marBottom w:val="0"/>
      <w:divBdr>
        <w:top w:val="none" w:sz="0" w:space="0" w:color="auto"/>
        <w:left w:val="none" w:sz="0" w:space="0" w:color="auto"/>
        <w:bottom w:val="none" w:sz="0" w:space="0" w:color="auto"/>
        <w:right w:val="none" w:sz="0" w:space="0" w:color="auto"/>
      </w:divBdr>
    </w:div>
    <w:div w:id="354231494">
      <w:bodyDiv w:val="1"/>
      <w:marLeft w:val="0"/>
      <w:marRight w:val="0"/>
      <w:marTop w:val="0"/>
      <w:marBottom w:val="0"/>
      <w:divBdr>
        <w:top w:val="none" w:sz="0" w:space="0" w:color="auto"/>
        <w:left w:val="none" w:sz="0" w:space="0" w:color="auto"/>
        <w:bottom w:val="none" w:sz="0" w:space="0" w:color="auto"/>
        <w:right w:val="none" w:sz="0" w:space="0" w:color="auto"/>
      </w:divBdr>
    </w:div>
    <w:div w:id="362100636">
      <w:bodyDiv w:val="1"/>
      <w:marLeft w:val="0"/>
      <w:marRight w:val="0"/>
      <w:marTop w:val="0"/>
      <w:marBottom w:val="0"/>
      <w:divBdr>
        <w:top w:val="none" w:sz="0" w:space="0" w:color="auto"/>
        <w:left w:val="none" w:sz="0" w:space="0" w:color="auto"/>
        <w:bottom w:val="none" w:sz="0" w:space="0" w:color="auto"/>
        <w:right w:val="none" w:sz="0" w:space="0" w:color="auto"/>
      </w:divBdr>
    </w:div>
    <w:div w:id="408694605">
      <w:bodyDiv w:val="1"/>
      <w:marLeft w:val="0"/>
      <w:marRight w:val="0"/>
      <w:marTop w:val="0"/>
      <w:marBottom w:val="0"/>
      <w:divBdr>
        <w:top w:val="none" w:sz="0" w:space="0" w:color="auto"/>
        <w:left w:val="none" w:sz="0" w:space="0" w:color="auto"/>
        <w:bottom w:val="none" w:sz="0" w:space="0" w:color="auto"/>
        <w:right w:val="none" w:sz="0" w:space="0" w:color="auto"/>
      </w:divBdr>
    </w:div>
    <w:div w:id="495076722">
      <w:bodyDiv w:val="1"/>
      <w:marLeft w:val="0"/>
      <w:marRight w:val="0"/>
      <w:marTop w:val="0"/>
      <w:marBottom w:val="0"/>
      <w:divBdr>
        <w:top w:val="none" w:sz="0" w:space="0" w:color="auto"/>
        <w:left w:val="none" w:sz="0" w:space="0" w:color="auto"/>
        <w:bottom w:val="none" w:sz="0" w:space="0" w:color="auto"/>
        <w:right w:val="none" w:sz="0" w:space="0" w:color="auto"/>
      </w:divBdr>
    </w:div>
    <w:div w:id="588973342">
      <w:bodyDiv w:val="1"/>
      <w:marLeft w:val="0"/>
      <w:marRight w:val="0"/>
      <w:marTop w:val="0"/>
      <w:marBottom w:val="0"/>
      <w:divBdr>
        <w:top w:val="none" w:sz="0" w:space="0" w:color="auto"/>
        <w:left w:val="none" w:sz="0" w:space="0" w:color="auto"/>
        <w:bottom w:val="none" w:sz="0" w:space="0" w:color="auto"/>
        <w:right w:val="none" w:sz="0" w:space="0" w:color="auto"/>
      </w:divBdr>
    </w:div>
    <w:div w:id="610212851">
      <w:bodyDiv w:val="1"/>
      <w:marLeft w:val="0"/>
      <w:marRight w:val="0"/>
      <w:marTop w:val="0"/>
      <w:marBottom w:val="0"/>
      <w:divBdr>
        <w:top w:val="none" w:sz="0" w:space="0" w:color="auto"/>
        <w:left w:val="none" w:sz="0" w:space="0" w:color="auto"/>
        <w:bottom w:val="none" w:sz="0" w:space="0" w:color="auto"/>
        <w:right w:val="none" w:sz="0" w:space="0" w:color="auto"/>
      </w:divBdr>
    </w:div>
    <w:div w:id="697127618">
      <w:bodyDiv w:val="1"/>
      <w:marLeft w:val="0"/>
      <w:marRight w:val="0"/>
      <w:marTop w:val="0"/>
      <w:marBottom w:val="0"/>
      <w:divBdr>
        <w:top w:val="none" w:sz="0" w:space="0" w:color="auto"/>
        <w:left w:val="none" w:sz="0" w:space="0" w:color="auto"/>
        <w:bottom w:val="none" w:sz="0" w:space="0" w:color="auto"/>
        <w:right w:val="none" w:sz="0" w:space="0" w:color="auto"/>
      </w:divBdr>
    </w:div>
    <w:div w:id="743769123">
      <w:bodyDiv w:val="1"/>
      <w:marLeft w:val="0"/>
      <w:marRight w:val="0"/>
      <w:marTop w:val="0"/>
      <w:marBottom w:val="0"/>
      <w:divBdr>
        <w:top w:val="none" w:sz="0" w:space="0" w:color="auto"/>
        <w:left w:val="none" w:sz="0" w:space="0" w:color="auto"/>
        <w:bottom w:val="none" w:sz="0" w:space="0" w:color="auto"/>
        <w:right w:val="none" w:sz="0" w:space="0" w:color="auto"/>
      </w:divBdr>
    </w:div>
    <w:div w:id="1349453787">
      <w:bodyDiv w:val="1"/>
      <w:marLeft w:val="0"/>
      <w:marRight w:val="0"/>
      <w:marTop w:val="0"/>
      <w:marBottom w:val="0"/>
      <w:divBdr>
        <w:top w:val="none" w:sz="0" w:space="0" w:color="auto"/>
        <w:left w:val="none" w:sz="0" w:space="0" w:color="auto"/>
        <w:bottom w:val="none" w:sz="0" w:space="0" w:color="auto"/>
        <w:right w:val="none" w:sz="0" w:space="0" w:color="auto"/>
      </w:divBdr>
    </w:div>
    <w:div w:id="1581716109">
      <w:bodyDiv w:val="1"/>
      <w:marLeft w:val="0"/>
      <w:marRight w:val="0"/>
      <w:marTop w:val="0"/>
      <w:marBottom w:val="0"/>
      <w:divBdr>
        <w:top w:val="none" w:sz="0" w:space="0" w:color="auto"/>
        <w:left w:val="none" w:sz="0" w:space="0" w:color="auto"/>
        <w:bottom w:val="none" w:sz="0" w:space="0" w:color="auto"/>
        <w:right w:val="none" w:sz="0" w:space="0" w:color="auto"/>
      </w:divBdr>
    </w:div>
    <w:div w:id="1583250026">
      <w:bodyDiv w:val="1"/>
      <w:marLeft w:val="0"/>
      <w:marRight w:val="0"/>
      <w:marTop w:val="0"/>
      <w:marBottom w:val="0"/>
      <w:divBdr>
        <w:top w:val="none" w:sz="0" w:space="0" w:color="auto"/>
        <w:left w:val="none" w:sz="0" w:space="0" w:color="auto"/>
        <w:bottom w:val="none" w:sz="0" w:space="0" w:color="auto"/>
        <w:right w:val="none" w:sz="0" w:space="0" w:color="auto"/>
      </w:divBdr>
      <w:divsChild>
        <w:div w:id="1487471825">
          <w:marLeft w:val="0"/>
          <w:marRight w:val="0"/>
          <w:marTop w:val="0"/>
          <w:marBottom w:val="0"/>
          <w:divBdr>
            <w:top w:val="none" w:sz="0" w:space="0" w:color="auto"/>
            <w:left w:val="none" w:sz="0" w:space="0" w:color="auto"/>
            <w:bottom w:val="none" w:sz="0" w:space="0" w:color="auto"/>
            <w:right w:val="none" w:sz="0" w:space="0" w:color="auto"/>
          </w:divBdr>
        </w:div>
      </w:divsChild>
    </w:div>
    <w:div w:id="1716268954">
      <w:bodyDiv w:val="1"/>
      <w:marLeft w:val="0"/>
      <w:marRight w:val="0"/>
      <w:marTop w:val="0"/>
      <w:marBottom w:val="0"/>
      <w:divBdr>
        <w:top w:val="none" w:sz="0" w:space="0" w:color="auto"/>
        <w:left w:val="none" w:sz="0" w:space="0" w:color="auto"/>
        <w:bottom w:val="none" w:sz="0" w:space="0" w:color="auto"/>
        <w:right w:val="none" w:sz="0" w:space="0" w:color="auto"/>
      </w:divBdr>
    </w:div>
    <w:div w:id="1815365108">
      <w:bodyDiv w:val="1"/>
      <w:marLeft w:val="0"/>
      <w:marRight w:val="0"/>
      <w:marTop w:val="0"/>
      <w:marBottom w:val="0"/>
      <w:divBdr>
        <w:top w:val="none" w:sz="0" w:space="0" w:color="auto"/>
        <w:left w:val="none" w:sz="0" w:space="0" w:color="auto"/>
        <w:bottom w:val="none" w:sz="0" w:space="0" w:color="auto"/>
        <w:right w:val="none" w:sz="0" w:space="0" w:color="auto"/>
      </w:divBdr>
    </w:div>
    <w:div w:id="1823615885">
      <w:bodyDiv w:val="1"/>
      <w:marLeft w:val="0"/>
      <w:marRight w:val="0"/>
      <w:marTop w:val="0"/>
      <w:marBottom w:val="0"/>
      <w:divBdr>
        <w:top w:val="none" w:sz="0" w:space="0" w:color="auto"/>
        <w:left w:val="none" w:sz="0" w:space="0" w:color="auto"/>
        <w:bottom w:val="none" w:sz="0" w:space="0" w:color="auto"/>
        <w:right w:val="none" w:sz="0" w:space="0" w:color="auto"/>
      </w:divBdr>
    </w:div>
    <w:div w:id="1827819229">
      <w:bodyDiv w:val="1"/>
      <w:marLeft w:val="0"/>
      <w:marRight w:val="0"/>
      <w:marTop w:val="0"/>
      <w:marBottom w:val="0"/>
      <w:divBdr>
        <w:top w:val="none" w:sz="0" w:space="0" w:color="auto"/>
        <w:left w:val="none" w:sz="0" w:space="0" w:color="auto"/>
        <w:bottom w:val="none" w:sz="0" w:space="0" w:color="auto"/>
        <w:right w:val="none" w:sz="0" w:space="0" w:color="auto"/>
      </w:divBdr>
    </w:div>
    <w:div w:id="1853104908">
      <w:bodyDiv w:val="1"/>
      <w:marLeft w:val="0"/>
      <w:marRight w:val="0"/>
      <w:marTop w:val="0"/>
      <w:marBottom w:val="0"/>
      <w:divBdr>
        <w:top w:val="none" w:sz="0" w:space="0" w:color="auto"/>
        <w:left w:val="none" w:sz="0" w:space="0" w:color="auto"/>
        <w:bottom w:val="none" w:sz="0" w:space="0" w:color="auto"/>
        <w:right w:val="none" w:sz="0" w:space="0" w:color="auto"/>
      </w:divBdr>
    </w:div>
    <w:div w:id="2069645287">
      <w:bodyDiv w:val="1"/>
      <w:marLeft w:val="0"/>
      <w:marRight w:val="0"/>
      <w:marTop w:val="0"/>
      <w:marBottom w:val="0"/>
      <w:divBdr>
        <w:top w:val="none" w:sz="0" w:space="0" w:color="auto"/>
        <w:left w:val="none" w:sz="0" w:space="0" w:color="auto"/>
        <w:bottom w:val="none" w:sz="0" w:space="0" w:color="auto"/>
        <w:right w:val="none" w:sz="0" w:space="0" w:color="auto"/>
      </w:divBdr>
    </w:div>
    <w:div w:id="2102287677">
      <w:bodyDiv w:val="1"/>
      <w:marLeft w:val="0"/>
      <w:marRight w:val="0"/>
      <w:marTop w:val="0"/>
      <w:marBottom w:val="0"/>
      <w:divBdr>
        <w:top w:val="none" w:sz="0" w:space="0" w:color="auto"/>
        <w:left w:val="none" w:sz="0" w:space="0" w:color="auto"/>
        <w:bottom w:val="none" w:sz="0" w:space="0" w:color="auto"/>
        <w:right w:val="none" w:sz="0" w:space="0" w:color="auto"/>
      </w:divBdr>
    </w:div>
    <w:div w:id="21235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ind/2009_1_31/section-sccd753099-c402-6d61-2192-c349ccba0828-ai2df73a78-d0a2-4015-9738-0c9c2f246b0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2238-F67E-4AEB-94BE-D7DAC5E4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23</Pages>
  <Words>4357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ΚΥΠΡΙΑΚΗ</vt:lpstr>
    </vt:vector>
  </TitlesOfParts>
  <Company>Treasury</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ΚΥΠΡΙΑΚΗ</dc:title>
  <dc:subject/>
  <dc:creator>TRY190210004</dc:creator>
  <cp:keywords/>
  <cp:lastModifiedBy>IRODOTOUTH</cp:lastModifiedBy>
  <cp:revision>148</cp:revision>
  <cp:lastPrinted>2021-12-10T11:42:00Z</cp:lastPrinted>
  <dcterms:created xsi:type="dcterms:W3CDTF">2022-01-19T10:43:00Z</dcterms:created>
  <dcterms:modified xsi:type="dcterms:W3CDTF">2022-06-29T08:08:00Z</dcterms:modified>
</cp:coreProperties>
</file>