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3CF30" w14:textId="69D8B45C" w:rsidR="006F2406" w:rsidRDefault="00B649D9" w:rsidP="006F2406">
      <w:pPr>
        <w:widowControl w:val="0"/>
        <w:tabs>
          <w:tab w:val="left" w:pos="567"/>
          <w:tab w:val="left" w:pos="4961"/>
        </w:tabs>
        <w:spacing w:after="0" w:line="480" w:lineRule="auto"/>
        <w:jc w:val="center"/>
        <w:rPr>
          <w:rFonts w:ascii="Arial" w:hAnsi="Arial" w:cs="Arial"/>
          <w:b/>
          <w:bCs/>
          <w:sz w:val="24"/>
          <w:szCs w:val="24"/>
        </w:rPr>
      </w:pPr>
      <w:r w:rsidRPr="00582D7E">
        <w:rPr>
          <w:rFonts w:ascii="Arial" w:hAnsi="Arial" w:cs="Arial"/>
          <w:b/>
          <w:bCs/>
          <w:sz w:val="24"/>
          <w:szCs w:val="24"/>
        </w:rPr>
        <w:t xml:space="preserve">Έκθεση της </w:t>
      </w:r>
      <w:bookmarkStart w:id="0" w:name="_Hlk46989035"/>
      <w:r w:rsidRPr="00582D7E">
        <w:rPr>
          <w:rFonts w:ascii="Arial" w:hAnsi="Arial" w:cs="Arial"/>
          <w:b/>
          <w:bCs/>
          <w:sz w:val="24"/>
          <w:szCs w:val="24"/>
        </w:rPr>
        <w:t xml:space="preserve">Κοινοβουλευτικής Επιτροπής </w:t>
      </w:r>
      <w:r w:rsidR="00062145" w:rsidRPr="00582D7E">
        <w:rPr>
          <w:rFonts w:ascii="Arial" w:hAnsi="Arial" w:cs="Arial"/>
          <w:b/>
          <w:bCs/>
          <w:sz w:val="24"/>
          <w:szCs w:val="24"/>
        </w:rPr>
        <w:t>Ενέργειας, Εμπορίου, Βιομηχανίας και Τουρισμού</w:t>
      </w:r>
      <w:r w:rsidR="00023CD7" w:rsidRPr="00582D7E">
        <w:rPr>
          <w:rFonts w:ascii="Arial" w:hAnsi="Arial" w:cs="Arial"/>
          <w:b/>
          <w:bCs/>
          <w:sz w:val="24"/>
          <w:szCs w:val="24"/>
        </w:rPr>
        <w:t xml:space="preserve"> </w:t>
      </w:r>
      <w:bookmarkEnd w:id="0"/>
      <w:r w:rsidR="00023CD7" w:rsidRPr="00582D7E">
        <w:rPr>
          <w:rFonts w:ascii="Arial" w:hAnsi="Arial" w:cs="Arial"/>
          <w:b/>
          <w:bCs/>
          <w:sz w:val="24"/>
          <w:szCs w:val="24"/>
        </w:rPr>
        <w:t xml:space="preserve">για </w:t>
      </w:r>
      <w:r w:rsidR="008A622B">
        <w:rPr>
          <w:rFonts w:ascii="Arial" w:hAnsi="Arial" w:cs="Arial"/>
          <w:b/>
          <w:bCs/>
          <w:sz w:val="24"/>
          <w:szCs w:val="24"/>
        </w:rPr>
        <w:t>τον αναπεμφθέντα νόμο</w:t>
      </w:r>
      <w:r w:rsidR="006E77B9" w:rsidRPr="00582D7E">
        <w:rPr>
          <w:rFonts w:ascii="Arial" w:hAnsi="Arial" w:cs="Arial"/>
          <w:b/>
          <w:bCs/>
          <w:sz w:val="24"/>
          <w:szCs w:val="24"/>
        </w:rPr>
        <w:t xml:space="preserve"> </w:t>
      </w:r>
      <w:r w:rsidR="00525C67">
        <w:rPr>
          <w:rFonts w:ascii="Arial" w:hAnsi="Arial" w:cs="Arial"/>
          <w:b/>
          <w:bCs/>
          <w:sz w:val="24"/>
          <w:szCs w:val="24"/>
        </w:rPr>
        <w:t>«Ο περί Προδιαγραφών, Κριτηρίων Αειφορίας και Μείωσης των Εκπομπών των Καυσίμων Νόμος του 2022»</w:t>
      </w:r>
    </w:p>
    <w:p w14:paraId="4B7EEEA6" w14:textId="32056369" w:rsidR="00B649D9" w:rsidRPr="00582D7E" w:rsidRDefault="00B649D9" w:rsidP="00AE610F">
      <w:pPr>
        <w:widowControl w:val="0"/>
        <w:tabs>
          <w:tab w:val="left" w:pos="567"/>
          <w:tab w:val="left" w:pos="4961"/>
        </w:tabs>
        <w:spacing w:after="0" w:line="480" w:lineRule="auto"/>
        <w:rPr>
          <w:rFonts w:ascii="Arial" w:hAnsi="Arial" w:cs="Arial"/>
          <w:b/>
          <w:bCs/>
          <w:sz w:val="24"/>
          <w:szCs w:val="24"/>
        </w:rPr>
      </w:pPr>
      <w:r w:rsidRPr="00582D7E">
        <w:rPr>
          <w:rFonts w:ascii="Arial" w:hAnsi="Arial" w:cs="Arial"/>
          <w:b/>
          <w:bCs/>
          <w:sz w:val="24"/>
          <w:szCs w:val="24"/>
        </w:rPr>
        <w:t>Παρόντες:</w:t>
      </w:r>
    </w:p>
    <w:p w14:paraId="11329F5D" w14:textId="36E99353" w:rsidR="001F02E2" w:rsidRPr="00582D7E" w:rsidRDefault="005C565A" w:rsidP="001F02E2">
      <w:pPr>
        <w:widowControl w:val="0"/>
        <w:tabs>
          <w:tab w:val="left" w:pos="567"/>
          <w:tab w:val="left" w:pos="4961"/>
        </w:tabs>
        <w:spacing w:after="0" w:line="480" w:lineRule="auto"/>
        <w:jc w:val="both"/>
        <w:rPr>
          <w:rFonts w:ascii="Arial" w:eastAsia="Simsun (Founder Extended)" w:hAnsi="Arial" w:cs="Arial"/>
          <w:bCs/>
          <w:sz w:val="24"/>
          <w:szCs w:val="24"/>
          <w:lang w:eastAsia="zh-CN"/>
        </w:rPr>
      </w:pPr>
      <w:bookmarkStart w:id="1" w:name="_Hlk46935388"/>
      <w:r w:rsidRPr="00582D7E">
        <w:rPr>
          <w:rFonts w:ascii="Arial" w:eastAsia="Simsun (Founder Extended)" w:hAnsi="Arial" w:cs="Arial"/>
          <w:sz w:val="24"/>
          <w:szCs w:val="24"/>
          <w:lang w:eastAsia="zh-CN"/>
        </w:rPr>
        <w:tab/>
      </w:r>
      <w:r w:rsidR="00062145" w:rsidRPr="00582D7E">
        <w:rPr>
          <w:rFonts w:ascii="Arial" w:eastAsia="Simsun (Founder Extended)" w:hAnsi="Arial" w:cs="Arial"/>
          <w:bCs/>
          <w:sz w:val="24"/>
          <w:szCs w:val="24"/>
          <w:lang w:eastAsia="zh-CN"/>
        </w:rPr>
        <w:t>Κυριάκος Χατζηγιάννης</w:t>
      </w:r>
      <w:r w:rsidR="001F02E2" w:rsidRPr="00582D7E">
        <w:rPr>
          <w:rFonts w:ascii="Arial" w:eastAsia="Simsun (Founder Extended)" w:hAnsi="Arial" w:cs="Arial"/>
          <w:bCs/>
          <w:sz w:val="24"/>
          <w:szCs w:val="24"/>
          <w:lang w:eastAsia="zh-CN"/>
        </w:rPr>
        <w:t xml:space="preserve">, πρόεδρος </w:t>
      </w:r>
      <w:r w:rsidR="001F02E2" w:rsidRPr="00582D7E">
        <w:rPr>
          <w:rFonts w:ascii="Arial" w:eastAsia="Simsun (Founder Extended)" w:hAnsi="Arial" w:cs="Arial"/>
          <w:bCs/>
          <w:sz w:val="24"/>
          <w:szCs w:val="24"/>
          <w:lang w:eastAsia="zh-CN"/>
        </w:rPr>
        <w:tab/>
      </w:r>
      <w:r w:rsidR="00310938">
        <w:rPr>
          <w:rFonts w:ascii="Arial" w:eastAsia="Simsun (Founder Extended)" w:hAnsi="Arial" w:cs="Arial"/>
          <w:bCs/>
          <w:sz w:val="24"/>
          <w:szCs w:val="24"/>
          <w:lang w:eastAsia="zh-CN"/>
        </w:rPr>
        <w:t>Ανδρέας Πασιουρτίδης</w:t>
      </w:r>
    </w:p>
    <w:p w14:paraId="7DB87722" w14:textId="0BC3B4AD" w:rsidR="008A622B" w:rsidRDefault="001F02E2" w:rsidP="001F02E2">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582D7E">
        <w:rPr>
          <w:rFonts w:ascii="Arial" w:eastAsia="Simsun (Founder Extended)" w:hAnsi="Arial" w:cs="Arial"/>
          <w:bCs/>
          <w:sz w:val="24"/>
          <w:szCs w:val="24"/>
          <w:lang w:eastAsia="zh-CN"/>
        </w:rPr>
        <w:tab/>
      </w:r>
      <w:r w:rsidR="00062145" w:rsidRPr="00582D7E">
        <w:rPr>
          <w:rFonts w:ascii="Arial" w:eastAsia="Simsun (Founder Extended)" w:hAnsi="Arial" w:cs="Arial"/>
          <w:bCs/>
          <w:sz w:val="24"/>
          <w:szCs w:val="24"/>
          <w:lang w:eastAsia="zh-CN"/>
        </w:rPr>
        <w:t>Ονούφριος Κουλλά</w:t>
      </w:r>
      <w:r w:rsidR="008A622B" w:rsidRPr="008A622B">
        <w:rPr>
          <w:rFonts w:ascii="Arial" w:eastAsia="Simsun (Founder Extended)" w:hAnsi="Arial" w:cs="Arial"/>
          <w:bCs/>
          <w:sz w:val="24"/>
          <w:szCs w:val="24"/>
          <w:lang w:eastAsia="zh-CN"/>
        </w:rPr>
        <w:t xml:space="preserve"> </w:t>
      </w:r>
      <w:r w:rsidR="008A622B">
        <w:rPr>
          <w:rFonts w:ascii="Arial" w:eastAsia="Simsun (Founder Extended)" w:hAnsi="Arial" w:cs="Arial"/>
          <w:bCs/>
          <w:sz w:val="24"/>
          <w:szCs w:val="24"/>
          <w:lang w:eastAsia="zh-CN"/>
        </w:rPr>
        <w:tab/>
      </w:r>
      <w:r w:rsidR="00310938">
        <w:rPr>
          <w:rFonts w:ascii="Arial" w:eastAsia="Simsun (Founder Extended)" w:hAnsi="Arial" w:cs="Arial"/>
          <w:bCs/>
          <w:sz w:val="24"/>
          <w:szCs w:val="24"/>
          <w:lang w:eastAsia="zh-CN"/>
        </w:rPr>
        <w:t>Πανίκος Λεωνίδου</w:t>
      </w:r>
    </w:p>
    <w:p w14:paraId="5E18674F" w14:textId="3F1204F0" w:rsidR="001F02E2" w:rsidRPr="00582D7E" w:rsidRDefault="008A622B" w:rsidP="001F02E2">
      <w:pPr>
        <w:widowControl w:val="0"/>
        <w:tabs>
          <w:tab w:val="left" w:pos="567"/>
          <w:tab w:val="left" w:pos="4961"/>
        </w:tabs>
        <w:spacing w:after="0" w:line="480" w:lineRule="auto"/>
        <w:jc w:val="both"/>
        <w:rPr>
          <w:rFonts w:ascii="Arial" w:eastAsia="Simsun (Founder Extended)" w:hAnsi="Arial" w:cs="Arial"/>
          <w:bCs/>
          <w:sz w:val="24"/>
          <w:szCs w:val="24"/>
          <w:lang w:eastAsia="zh-CN"/>
        </w:rPr>
      </w:pPr>
      <w:r>
        <w:rPr>
          <w:rFonts w:ascii="Arial" w:eastAsia="Simsun (Founder Extended)" w:hAnsi="Arial" w:cs="Arial"/>
          <w:bCs/>
          <w:sz w:val="24"/>
          <w:szCs w:val="24"/>
          <w:lang w:eastAsia="zh-CN"/>
        </w:rPr>
        <w:tab/>
        <w:t>Νίκος Σύκας</w:t>
      </w:r>
      <w:r w:rsidR="001F02E2" w:rsidRPr="00582D7E">
        <w:rPr>
          <w:rFonts w:ascii="Arial" w:eastAsia="Simsun (Founder Extended)" w:hAnsi="Arial" w:cs="Arial"/>
          <w:bCs/>
          <w:sz w:val="24"/>
          <w:szCs w:val="24"/>
          <w:lang w:eastAsia="zh-CN"/>
        </w:rPr>
        <w:tab/>
      </w:r>
      <w:r w:rsidR="00310938" w:rsidRPr="00582D7E">
        <w:rPr>
          <w:rFonts w:ascii="Arial" w:eastAsia="Simsun (Founder Extended)" w:hAnsi="Arial" w:cs="Arial"/>
          <w:bCs/>
          <w:sz w:val="24"/>
          <w:szCs w:val="24"/>
          <w:lang w:eastAsia="zh-CN"/>
        </w:rPr>
        <w:t>Μιχάλης Γιακουμή</w:t>
      </w:r>
    </w:p>
    <w:p w14:paraId="6B6EB7F1" w14:textId="2E480767" w:rsidR="004C5C75" w:rsidRPr="0022578A" w:rsidRDefault="001F02E2" w:rsidP="00310938">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582D7E">
        <w:rPr>
          <w:rFonts w:ascii="Arial" w:eastAsia="Simsun (Founder Extended)" w:hAnsi="Arial" w:cs="Arial"/>
          <w:bCs/>
          <w:sz w:val="24"/>
          <w:szCs w:val="24"/>
          <w:lang w:eastAsia="zh-CN"/>
        </w:rPr>
        <w:tab/>
      </w:r>
      <w:r w:rsidR="00310938" w:rsidRPr="00582D7E">
        <w:rPr>
          <w:rFonts w:ascii="Arial" w:eastAsia="Simsun (Founder Extended)" w:hAnsi="Arial" w:cs="Arial"/>
          <w:bCs/>
          <w:sz w:val="24"/>
          <w:szCs w:val="24"/>
          <w:lang w:eastAsia="zh-CN"/>
        </w:rPr>
        <w:t>Γιαννάκης Γαβριήλ</w:t>
      </w:r>
      <w:r w:rsidR="00167382" w:rsidRPr="00582D7E">
        <w:rPr>
          <w:rFonts w:ascii="Arial" w:eastAsia="Simsun (Founder Extended)" w:hAnsi="Arial" w:cs="Arial"/>
          <w:sz w:val="24"/>
          <w:szCs w:val="24"/>
          <w:lang w:eastAsia="zh-CN"/>
        </w:rPr>
        <w:tab/>
      </w:r>
      <w:r w:rsidR="00310938" w:rsidRPr="00582D7E">
        <w:rPr>
          <w:rFonts w:ascii="Arial" w:eastAsia="Simsun (Founder Extended)" w:hAnsi="Arial" w:cs="Arial"/>
          <w:bCs/>
          <w:sz w:val="24"/>
          <w:szCs w:val="24"/>
          <w:lang w:eastAsia="zh-CN"/>
        </w:rPr>
        <w:t>Σταύρος Παπαδούρης</w:t>
      </w:r>
      <w:r w:rsidR="00536858" w:rsidRPr="00582D7E">
        <w:rPr>
          <w:rFonts w:ascii="Arial" w:eastAsia="Simsun (Founder Extended)" w:hAnsi="Arial" w:cs="Arial"/>
          <w:bCs/>
          <w:sz w:val="24"/>
          <w:szCs w:val="24"/>
          <w:lang w:eastAsia="zh-CN"/>
        </w:rPr>
        <w:tab/>
      </w:r>
      <w:r w:rsidR="00595595">
        <w:rPr>
          <w:rFonts w:ascii="Arial" w:eastAsia="Simsun (Founder Extended)" w:hAnsi="Arial" w:cs="Arial"/>
          <w:bCs/>
          <w:sz w:val="24"/>
          <w:szCs w:val="24"/>
          <w:lang w:eastAsia="zh-CN"/>
        </w:rPr>
        <w:tab/>
      </w:r>
    </w:p>
    <w:p w14:paraId="3F1DEB26" w14:textId="339CE74D" w:rsidR="006F2406" w:rsidRPr="006F2406" w:rsidRDefault="004D65ED" w:rsidP="000C2AC9">
      <w:pPr>
        <w:pStyle w:val="BodyText2"/>
        <w:rPr>
          <w:rFonts w:asciiTheme="minorBidi" w:eastAsia="Calibri" w:hAnsiTheme="minorBidi"/>
          <w:bCs/>
          <w:szCs w:val="24"/>
        </w:rPr>
      </w:pPr>
      <w:r w:rsidRPr="00582D7E">
        <w:rPr>
          <w:rFonts w:eastAsia="Simsun (Founder Extended)" w:cs="Arial"/>
          <w:bCs/>
          <w:szCs w:val="24"/>
        </w:rPr>
        <w:tab/>
      </w:r>
      <w:r w:rsidR="002E7989" w:rsidRPr="00582D7E">
        <w:rPr>
          <w:rFonts w:cs="Arial"/>
          <w:szCs w:val="24"/>
        </w:rPr>
        <w:t xml:space="preserve">Η Κοινοβουλευτική Επιτροπή </w:t>
      </w:r>
      <w:r w:rsidR="00167382" w:rsidRPr="00582D7E">
        <w:rPr>
          <w:rFonts w:cs="Arial"/>
          <w:szCs w:val="24"/>
        </w:rPr>
        <w:t>Ε</w:t>
      </w:r>
      <w:r w:rsidR="00D000EE" w:rsidRPr="00582D7E">
        <w:rPr>
          <w:rFonts w:cs="Arial"/>
          <w:szCs w:val="24"/>
        </w:rPr>
        <w:t>νέργειας, Εμπορίου, Βιομηχανίας και Τουρισμού</w:t>
      </w:r>
      <w:r w:rsidR="002E7989" w:rsidRPr="00582D7E">
        <w:rPr>
          <w:rFonts w:cs="Arial"/>
          <w:szCs w:val="24"/>
        </w:rPr>
        <w:t xml:space="preserve"> </w:t>
      </w:r>
      <w:bookmarkEnd w:id="1"/>
      <w:r w:rsidR="00875A3E">
        <w:rPr>
          <w:rFonts w:cs="Arial"/>
          <w:szCs w:val="24"/>
        </w:rPr>
        <w:t>επανεξέτασε σε συνεδρία της, που πραγματοποιήθηκε στις 28 Ιουνίου 2022, τον πιο πάνω νόμο, τον οποίο η Βουλή των Αντιπροσώπων ψήφισε στις 2 Ιουνίου 2022 και τ</w:t>
      </w:r>
      <w:r w:rsidR="00635866">
        <w:rPr>
          <w:rFonts w:cs="Arial"/>
          <w:szCs w:val="24"/>
        </w:rPr>
        <w:t>ου</w:t>
      </w:r>
      <w:r w:rsidR="00875A3E">
        <w:rPr>
          <w:rFonts w:cs="Arial"/>
          <w:szCs w:val="24"/>
        </w:rPr>
        <w:t xml:space="preserve"> οποί</w:t>
      </w:r>
      <w:r w:rsidR="00635866">
        <w:rPr>
          <w:rFonts w:cs="Arial"/>
          <w:szCs w:val="24"/>
        </w:rPr>
        <w:t>ου</w:t>
      </w:r>
      <w:r w:rsidR="00875A3E">
        <w:rPr>
          <w:rFonts w:cs="Arial"/>
          <w:szCs w:val="24"/>
        </w:rPr>
        <w:t xml:space="preserve"> τμήμα αναπέμφθηκε </w:t>
      </w:r>
      <w:r w:rsidR="00697A98">
        <w:rPr>
          <w:rFonts w:cs="Arial"/>
          <w:szCs w:val="24"/>
        </w:rPr>
        <w:t xml:space="preserve">από την </w:t>
      </w:r>
      <w:r w:rsidR="00E05668">
        <w:rPr>
          <w:rFonts w:cs="Arial"/>
          <w:szCs w:val="24"/>
        </w:rPr>
        <w:t>π</w:t>
      </w:r>
      <w:r w:rsidR="00697A98">
        <w:rPr>
          <w:rFonts w:cs="Arial"/>
          <w:szCs w:val="24"/>
        </w:rPr>
        <w:t>ροεδρεύουσα</w:t>
      </w:r>
      <w:r w:rsidR="00875A3E">
        <w:rPr>
          <w:rFonts w:cs="Arial"/>
          <w:szCs w:val="24"/>
        </w:rPr>
        <w:t xml:space="preserve"> της Δημοκρατίας κατ’ επίκληση του </w:t>
      </w:r>
      <w:r w:rsidR="00E05668">
        <w:rPr>
          <w:rFonts w:cs="Arial"/>
          <w:szCs w:val="24"/>
        </w:rPr>
        <w:t>ά</w:t>
      </w:r>
      <w:r w:rsidR="00875A3E">
        <w:rPr>
          <w:rFonts w:cs="Arial"/>
          <w:szCs w:val="24"/>
        </w:rPr>
        <w:t>ρθρου 51.1 του Συντάγματος της Κυπριακής Δημοκρατίας.</w:t>
      </w:r>
      <w:r w:rsidR="00875A3E">
        <w:rPr>
          <w:rFonts w:cs="Arial"/>
        </w:rPr>
        <w:t xml:space="preserve"> </w:t>
      </w:r>
      <w:r w:rsidR="0093163C">
        <w:rPr>
          <w:rFonts w:cs="Arial"/>
        </w:rPr>
        <w:t xml:space="preserve"> </w:t>
      </w:r>
      <w:r w:rsidR="00875A3E">
        <w:rPr>
          <w:rFonts w:cs="Arial"/>
        </w:rPr>
        <w:t>Στη συνεδρίαση αυτή κλήθηκαν και παρευρέθηκαν εκπρόσωποι του Υπουργείου Ενέργειας, Εμπορίου και Βιομηχανίας</w:t>
      </w:r>
      <w:r w:rsidR="000C2AC9">
        <w:rPr>
          <w:rFonts w:cs="Arial"/>
        </w:rPr>
        <w:t xml:space="preserve"> και</w:t>
      </w:r>
      <w:r w:rsidR="00875A3E">
        <w:rPr>
          <w:rFonts w:cs="Arial"/>
        </w:rPr>
        <w:t xml:space="preserve"> της Νομικής Υπηρεσίας της Δημοκρατίας</w:t>
      </w:r>
      <w:r w:rsidR="000C2AC9">
        <w:rPr>
          <w:rFonts w:cs="Arial"/>
        </w:rPr>
        <w:t>.</w:t>
      </w:r>
      <w:r w:rsidR="00875A3E">
        <w:rPr>
          <w:rFonts w:cs="Arial"/>
        </w:rPr>
        <w:t xml:space="preserve"> </w:t>
      </w:r>
      <w:r w:rsidR="002D4C09" w:rsidRPr="006F2406">
        <w:rPr>
          <w:rFonts w:asciiTheme="minorBidi" w:hAnsiTheme="minorBidi"/>
          <w:szCs w:val="24"/>
        </w:rPr>
        <w:tab/>
      </w:r>
      <w:r w:rsidR="00875A3E" w:rsidRPr="006F2406">
        <w:rPr>
          <w:rFonts w:asciiTheme="minorBidi" w:hAnsiTheme="minorBidi"/>
          <w:szCs w:val="24"/>
        </w:rPr>
        <w:t>Όπως είναι γνωστό</w:t>
      </w:r>
      <w:r w:rsidR="00E05668">
        <w:rPr>
          <w:rFonts w:asciiTheme="minorBidi" w:hAnsiTheme="minorBidi"/>
          <w:szCs w:val="24"/>
        </w:rPr>
        <w:t>,</w:t>
      </w:r>
      <w:r w:rsidR="00875A3E" w:rsidRPr="006F2406">
        <w:rPr>
          <w:rFonts w:asciiTheme="minorBidi" w:hAnsiTheme="minorBidi"/>
          <w:szCs w:val="24"/>
        </w:rPr>
        <w:t xml:space="preserve"> με τον αναπεμφθέντα νόμο σκοπείται </w:t>
      </w:r>
      <w:r w:rsidR="00525C67" w:rsidRPr="00525C67">
        <w:rPr>
          <w:rFonts w:asciiTheme="minorBidi" w:eastAsia="Calibri" w:hAnsiTheme="minorBidi"/>
          <w:bCs/>
          <w:szCs w:val="24"/>
        </w:rPr>
        <w:t>μεταξύ άλλων η μερική εναρμόνιση της εθνικής νομοθεσίας με την πράξη της Ευρωπαϊκής Ένωσης με τίτλο «Οδηγία (ΕΕ) 2018/2001 του Ευρωπαϊκού Κοινοβουλίου και του Συμβουλίου, της 11</w:t>
      </w:r>
      <w:r w:rsidR="00525C67" w:rsidRPr="00ED4FE5">
        <w:rPr>
          <w:rFonts w:asciiTheme="minorBidi" w:eastAsia="Calibri" w:hAnsiTheme="minorBidi"/>
          <w:bCs/>
          <w:szCs w:val="24"/>
        </w:rPr>
        <w:t>ης</w:t>
      </w:r>
      <w:r w:rsidR="00525C67" w:rsidRPr="00525C67">
        <w:rPr>
          <w:rFonts w:asciiTheme="minorBidi" w:eastAsia="Calibri" w:hAnsiTheme="minorBidi"/>
          <w:bCs/>
          <w:szCs w:val="24"/>
        </w:rPr>
        <w:t xml:space="preserve"> Δεκεμβρίου 2018, για την προώθηση της χρήσης ενέργειας από ανανεώσιμες πηγές». Παράλληλα, με το υπό αναφορά νομοσχέδιο καταργείται ο περί Προδιαγραφών Πετρελαιοειδών και Καυσίμων Νόμος</w:t>
      </w:r>
      <w:r w:rsidR="000C2AC9" w:rsidRPr="000C2AC9">
        <w:rPr>
          <w:rFonts w:asciiTheme="minorBidi" w:eastAsia="Calibri" w:hAnsiTheme="minorBidi"/>
          <w:bCs/>
          <w:szCs w:val="24"/>
        </w:rPr>
        <w:t xml:space="preserve"> </w:t>
      </w:r>
      <w:r w:rsidR="000C2AC9" w:rsidRPr="00525C67">
        <w:rPr>
          <w:rFonts w:asciiTheme="minorBidi" w:eastAsia="Calibri" w:hAnsiTheme="minorBidi"/>
          <w:bCs/>
          <w:szCs w:val="24"/>
        </w:rPr>
        <w:t>και αντικαθίσταται</w:t>
      </w:r>
      <w:r w:rsidR="000C2AC9">
        <w:rPr>
          <w:rFonts w:asciiTheme="minorBidi" w:eastAsia="Calibri" w:hAnsiTheme="minorBidi"/>
          <w:bCs/>
          <w:szCs w:val="24"/>
        </w:rPr>
        <w:t xml:space="preserve"> από τον νέο αυτό νόμο</w:t>
      </w:r>
      <w:r w:rsidR="00525C67" w:rsidRPr="00525C67">
        <w:rPr>
          <w:rFonts w:asciiTheme="minorBidi" w:eastAsia="Calibri" w:hAnsiTheme="minorBidi"/>
          <w:bCs/>
          <w:szCs w:val="24"/>
        </w:rPr>
        <w:t>.</w:t>
      </w:r>
    </w:p>
    <w:p w14:paraId="5BB98AB0" w14:textId="25624958" w:rsidR="00875A3E" w:rsidRDefault="00875A3E" w:rsidP="00875A3E">
      <w:pPr>
        <w:pStyle w:val="BodyText2"/>
        <w:rPr>
          <w:rFonts w:eastAsia="Calibri" w:cs="Arial"/>
          <w:bCs/>
          <w:szCs w:val="24"/>
        </w:rPr>
      </w:pPr>
      <w:r>
        <w:rPr>
          <w:rFonts w:eastAsia="Calibri" w:cs="Arial"/>
          <w:bCs/>
          <w:szCs w:val="24"/>
        </w:rPr>
        <w:tab/>
        <w:t xml:space="preserve">Υπενθυμίζεται ότι στο στάδιο της συζήτησης του σχετικού νομοσχεδίου η επιτροπή, λαμβάνοντας υπόψη όλα όσα τέθηκαν ενώπιόν της, επέφερε σημαντικές τροποποιήσεις, προκειμένου να επέλθουν σε αυτό οι δέουσες νομοτεχνικές και επί της ουσίας βελτιώσεις και να επιτευχθούν κατά το δυνατόν </w:t>
      </w:r>
      <w:r w:rsidR="00D822AB">
        <w:rPr>
          <w:rFonts w:eastAsia="Calibri" w:cs="Arial"/>
          <w:bCs/>
          <w:szCs w:val="24"/>
        </w:rPr>
        <w:t xml:space="preserve">οι απαραίτητες συγκλίσεις επί </w:t>
      </w:r>
      <w:r w:rsidR="00D822AB">
        <w:rPr>
          <w:rFonts w:eastAsia="Calibri" w:cs="Arial"/>
          <w:bCs/>
          <w:szCs w:val="24"/>
        </w:rPr>
        <w:lastRenderedPageBreak/>
        <w:t xml:space="preserve">των θεμάτων για τα οποία εκφράστηκαν διαφωνίες και επιφυλάξεις από μέρους των ενδιαφερόμενων πλευρών. </w:t>
      </w:r>
    </w:p>
    <w:p w14:paraId="38DAFBE5" w14:textId="4B9AEF48" w:rsidR="00D822AB" w:rsidRDefault="00D822AB" w:rsidP="00875A3E">
      <w:pPr>
        <w:pStyle w:val="BodyText2"/>
        <w:rPr>
          <w:rFonts w:eastAsia="Calibri" w:cs="Arial"/>
          <w:bCs/>
          <w:szCs w:val="24"/>
        </w:rPr>
      </w:pPr>
      <w:r>
        <w:rPr>
          <w:rFonts w:eastAsia="Calibri" w:cs="Arial"/>
          <w:bCs/>
          <w:szCs w:val="24"/>
        </w:rPr>
        <w:tab/>
        <w:t>Οι κυριότεροι λόγοι της αναπομπής τμήματος τ</w:t>
      </w:r>
      <w:r w:rsidR="000C2AC9">
        <w:rPr>
          <w:rFonts w:eastAsia="Calibri" w:cs="Arial"/>
          <w:bCs/>
          <w:szCs w:val="24"/>
        </w:rPr>
        <w:t>ου</w:t>
      </w:r>
      <w:r>
        <w:rPr>
          <w:rFonts w:eastAsia="Calibri" w:cs="Arial"/>
          <w:bCs/>
          <w:szCs w:val="24"/>
        </w:rPr>
        <w:t xml:space="preserve"> υπό αναφορά νόμ</w:t>
      </w:r>
      <w:r w:rsidR="000C2AC9">
        <w:rPr>
          <w:rFonts w:eastAsia="Calibri" w:cs="Arial"/>
          <w:bCs/>
          <w:szCs w:val="24"/>
        </w:rPr>
        <w:t xml:space="preserve">ου </w:t>
      </w:r>
      <w:r>
        <w:rPr>
          <w:rFonts w:eastAsia="Calibri" w:cs="Arial"/>
          <w:bCs/>
          <w:szCs w:val="24"/>
        </w:rPr>
        <w:t>από τ</w:t>
      </w:r>
      <w:r w:rsidR="000C2AC9">
        <w:rPr>
          <w:rFonts w:eastAsia="Calibri" w:cs="Arial"/>
          <w:bCs/>
          <w:szCs w:val="24"/>
        </w:rPr>
        <w:t>η</w:t>
      </w:r>
      <w:r>
        <w:rPr>
          <w:rFonts w:eastAsia="Calibri" w:cs="Arial"/>
          <w:bCs/>
          <w:szCs w:val="24"/>
        </w:rPr>
        <w:t xml:space="preserve">ν </w:t>
      </w:r>
      <w:r w:rsidR="00E05668">
        <w:rPr>
          <w:rFonts w:eastAsia="Calibri" w:cs="Arial"/>
          <w:bCs/>
          <w:szCs w:val="24"/>
        </w:rPr>
        <w:t>π</w:t>
      </w:r>
      <w:r w:rsidR="000C2AC9">
        <w:rPr>
          <w:rFonts w:eastAsia="Calibri" w:cs="Arial"/>
          <w:bCs/>
          <w:szCs w:val="24"/>
        </w:rPr>
        <w:t>ροεδρεύουσα</w:t>
      </w:r>
      <w:r>
        <w:rPr>
          <w:rFonts w:eastAsia="Calibri" w:cs="Arial"/>
          <w:bCs/>
          <w:szCs w:val="24"/>
        </w:rPr>
        <w:t xml:space="preserve"> της Δημοκρατίας, όπως αυτοί εξάγονται από την επιστολή της προς τον </w:t>
      </w:r>
      <w:r w:rsidR="00E05668">
        <w:rPr>
          <w:rFonts w:eastAsia="Calibri" w:cs="Arial"/>
          <w:bCs/>
          <w:szCs w:val="24"/>
        </w:rPr>
        <w:t>π</w:t>
      </w:r>
      <w:r>
        <w:rPr>
          <w:rFonts w:eastAsia="Calibri" w:cs="Arial"/>
          <w:bCs/>
          <w:szCs w:val="24"/>
        </w:rPr>
        <w:t>ροεδρεύ</w:t>
      </w:r>
      <w:r w:rsidR="000C2AC9">
        <w:rPr>
          <w:rFonts w:eastAsia="Calibri" w:cs="Arial"/>
          <w:bCs/>
          <w:szCs w:val="24"/>
        </w:rPr>
        <w:t>οντα</w:t>
      </w:r>
      <w:r>
        <w:rPr>
          <w:rFonts w:eastAsia="Calibri" w:cs="Arial"/>
          <w:bCs/>
          <w:szCs w:val="24"/>
        </w:rPr>
        <w:t xml:space="preserve"> της Βουλής των Αντιπροσώπων ημερομηνίας 23 Ιουνίου 2022 παρατίθενται ακολούθως αυτούσιοι:</w:t>
      </w:r>
    </w:p>
    <w:p w14:paraId="755DA705" w14:textId="116EE4C5" w:rsidR="004C3C6B" w:rsidRPr="00223710" w:rsidRDefault="00D822AB" w:rsidP="00BF3737">
      <w:pPr>
        <w:pStyle w:val="BodyText2"/>
        <w:rPr>
          <w:rFonts w:eastAsia="Microsoft Sans Serif" w:cs="Arial"/>
          <w:bCs/>
          <w:color w:val="000000"/>
          <w:szCs w:val="24"/>
          <w:lang w:eastAsia="el-GR" w:bidi="el-GR"/>
        </w:rPr>
      </w:pPr>
      <w:r w:rsidRPr="00223710">
        <w:rPr>
          <w:rFonts w:eastAsia="Calibri" w:cs="Arial"/>
          <w:bCs/>
          <w:szCs w:val="24"/>
        </w:rPr>
        <w:t>«</w:t>
      </w:r>
      <w:bookmarkStart w:id="2" w:name="bookmark1"/>
      <w:r w:rsidR="004C3C6B" w:rsidRPr="00ED4FE5">
        <w:rPr>
          <w:rFonts w:eastAsia="Sylfaen" w:cs="Arial"/>
          <w:b/>
          <w:color w:val="000000"/>
          <w:szCs w:val="24"/>
          <w:u w:val="single"/>
          <w:lang w:eastAsia="el-GR" w:bidi="el-GR"/>
        </w:rPr>
        <w:t>Εισαγωγή στο άρθρο 20(2)(α) της φράσης</w:t>
      </w:r>
      <w:r w:rsidR="00E05668" w:rsidRPr="00ED4FE5">
        <w:rPr>
          <w:rFonts w:eastAsia="Sylfaen" w:cs="Arial"/>
          <w:b/>
          <w:color w:val="000000"/>
          <w:szCs w:val="24"/>
          <w:u w:val="single"/>
          <w:lang w:eastAsia="el-GR" w:bidi="el-GR"/>
        </w:rPr>
        <w:t xml:space="preserve"> “</w:t>
      </w:r>
      <w:r w:rsidR="004C3C6B" w:rsidRPr="00ED4FE5">
        <w:rPr>
          <w:rFonts w:eastAsia="Sylfaen" w:cs="Arial"/>
          <w:b/>
          <w:color w:val="000000"/>
          <w:szCs w:val="24"/>
          <w:u w:val="single"/>
          <w:lang w:eastAsia="el-GR" w:bidi="el-GR"/>
        </w:rPr>
        <w:t>νοουμένου ότι δεν δημιουργούνται συνθήκες αθέμιτου ανταγωνισμού</w:t>
      </w:r>
      <w:r w:rsidR="00E05668" w:rsidRPr="00ED4FE5">
        <w:rPr>
          <w:rFonts w:eastAsia="Sylfaen" w:cs="Arial"/>
          <w:b/>
          <w:color w:val="000000"/>
          <w:szCs w:val="24"/>
          <w:u w:val="single"/>
          <w:lang w:eastAsia="el-GR" w:bidi="el-GR"/>
        </w:rPr>
        <w:t>”</w:t>
      </w:r>
      <w:r w:rsidR="004C3C6B" w:rsidRPr="00ED4FE5">
        <w:rPr>
          <w:rFonts w:eastAsia="Sylfaen" w:cs="Arial"/>
          <w:b/>
          <w:color w:val="000000"/>
          <w:szCs w:val="24"/>
          <w:u w:val="single"/>
          <w:lang w:eastAsia="el-GR" w:bidi="el-GR"/>
        </w:rPr>
        <w:t>.</w:t>
      </w:r>
      <w:bookmarkEnd w:id="2"/>
    </w:p>
    <w:p w14:paraId="31C8082A" w14:textId="23C30CED" w:rsidR="00D26548" w:rsidRDefault="00842264" w:rsidP="005A4D83">
      <w:pPr>
        <w:pStyle w:val="BodyText2"/>
        <w:tabs>
          <w:tab w:val="clear" w:pos="567"/>
          <w:tab w:val="left" w:pos="284"/>
        </w:tabs>
        <w:rPr>
          <w:rFonts w:eastAsia="Arial" w:cs="Arial"/>
          <w:i/>
          <w:iCs/>
          <w:color w:val="000000"/>
          <w:szCs w:val="24"/>
          <w:lang w:eastAsia="el-GR" w:bidi="el-GR"/>
        </w:rPr>
      </w:pPr>
      <w:r>
        <w:rPr>
          <w:rFonts w:eastAsia="Calibri" w:cs="Arial"/>
          <w:bCs/>
          <w:szCs w:val="24"/>
        </w:rPr>
        <w:tab/>
      </w:r>
      <w:r w:rsidR="004C3C6B" w:rsidRPr="004C3C6B">
        <w:rPr>
          <w:rFonts w:eastAsia="Calibri" w:cs="Arial"/>
          <w:bCs/>
          <w:szCs w:val="24"/>
        </w:rPr>
        <w:t>Η υπό αναφορά φράση δεν προβλέπεται στις διατάξεις του άρθρου 25</w:t>
      </w:r>
      <w:r w:rsidR="00AF6C0D">
        <w:rPr>
          <w:rStyle w:val="FootnoteReference"/>
          <w:rFonts w:eastAsia="Calibri" w:cs="Arial"/>
          <w:bCs/>
          <w:szCs w:val="24"/>
        </w:rPr>
        <w:footnoteReference w:id="2"/>
      </w:r>
      <w:r w:rsidR="004C3C6B" w:rsidRPr="004C3C6B">
        <w:rPr>
          <w:rFonts w:eastAsia="Calibri" w:cs="Arial"/>
          <w:bCs/>
          <w:szCs w:val="24"/>
        </w:rPr>
        <w:t xml:space="preserve"> της Οδηγίας (ΕΕ) 2018/2001 του Ευρωπαϊκού Κοινοβουλίου και του Συμβουλίου, της 11</w:t>
      </w:r>
      <w:r w:rsidR="00D11103" w:rsidRPr="00D11103">
        <w:rPr>
          <w:rFonts w:eastAsia="Calibri" w:cs="Arial"/>
          <w:bCs/>
          <w:szCs w:val="24"/>
          <w:vertAlign w:val="superscript"/>
        </w:rPr>
        <w:t>ης</w:t>
      </w:r>
      <w:r w:rsidR="004C3C6B" w:rsidRPr="004C3C6B">
        <w:rPr>
          <w:rFonts w:eastAsia="Calibri" w:cs="Arial"/>
          <w:bCs/>
          <w:szCs w:val="24"/>
        </w:rPr>
        <w:t xml:space="preserve"> Δεκεμβρίου 2018, για την προώθηση της χρήσης ενέργειας από ανανεώσιμες πηγές (στο εξής </w:t>
      </w:r>
      <w:r w:rsidR="00E05668" w:rsidRPr="00E05668">
        <w:rPr>
          <w:rFonts w:eastAsia="Calibri" w:cs="Arial"/>
          <w:bCs/>
          <w:szCs w:val="24"/>
        </w:rPr>
        <w:t>“</w:t>
      </w:r>
      <w:r w:rsidR="004C3C6B" w:rsidRPr="004C3C6B">
        <w:rPr>
          <w:rFonts w:eastAsia="Calibri" w:cs="Arial"/>
          <w:bCs/>
          <w:szCs w:val="24"/>
        </w:rPr>
        <w:t>η Οδηγία</w:t>
      </w:r>
      <w:r w:rsidR="00E05668" w:rsidRPr="00E05668">
        <w:rPr>
          <w:rFonts w:eastAsia="Calibri" w:cs="Arial"/>
          <w:bCs/>
          <w:szCs w:val="24"/>
        </w:rPr>
        <w:t>”</w:t>
      </w:r>
      <w:r w:rsidR="004C3C6B" w:rsidRPr="004C3C6B">
        <w:rPr>
          <w:rFonts w:eastAsia="Calibri" w:cs="Arial"/>
          <w:bCs/>
          <w:szCs w:val="24"/>
        </w:rPr>
        <w:t>) το οποίο μεταφέρθηκε στην κυπριακή έννομη τάξη με το</w:t>
      </w:r>
      <w:r>
        <w:rPr>
          <w:rFonts w:eastAsia="Calibri" w:cs="Arial"/>
          <w:bCs/>
          <w:szCs w:val="24"/>
        </w:rPr>
        <w:t xml:space="preserve"> </w:t>
      </w:r>
      <w:r w:rsidR="004C3C6B" w:rsidRPr="004C3C6B">
        <w:rPr>
          <w:rFonts w:eastAsia="Arial" w:cs="Arial"/>
          <w:color w:val="000000"/>
          <w:szCs w:val="24"/>
          <w:shd w:val="clear" w:color="auto" w:fill="FFFFFF"/>
          <w:lang w:eastAsia="el-GR" w:bidi="el-GR"/>
        </w:rPr>
        <w:t>άρθρο 20 του υπό αναπομπή Νόμου.</w:t>
      </w:r>
      <w:r w:rsidR="00E05668" w:rsidRPr="00E05668">
        <w:rPr>
          <w:rFonts w:eastAsia="Arial" w:cs="Arial"/>
          <w:color w:val="000000"/>
          <w:szCs w:val="24"/>
          <w:shd w:val="clear" w:color="auto" w:fill="FFFFFF"/>
          <w:lang w:eastAsia="el-GR" w:bidi="el-GR"/>
        </w:rPr>
        <w:t xml:space="preserve"> </w:t>
      </w:r>
      <w:r w:rsidR="004C3C6B" w:rsidRPr="004C3C6B">
        <w:rPr>
          <w:rFonts w:eastAsia="Arial" w:cs="Arial"/>
          <w:color w:val="000000"/>
          <w:szCs w:val="24"/>
          <w:shd w:val="clear" w:color="auto" w:fill="FFFFFF"/>
          <w:lang w:eastAsia="el-GR" w:bidi="el-GR"/>
        </w:rPr>
        <w:t xml:space="preserve"> Συγκεκριμένα, το άρθρο 20 (1) (α) του υπό αναπομπή Νόμου</w:t>
      </w:r>
      <w:r w:rsidR="00ED4FE5">
        <w:rPr>
          <w:rFonts w:eastAsia="Arial" w:cs="Arial"/>
          <w:color w:val="000000"/>
          <w:szCs w:val="24"/>
          <w:shd w:val="clear" w:color="auto" w:fill="FFFFFF"/>
          <w:lang w:eastAsia="el-GR" w:bidi="el-GR"/>
        </w:rPr>
        <w:t>,</w:t>
      </w:r>
      <w:r w:rsidR="004C3C6B" w:rsidRPr="004C3C6B">
        <w:rPr>
          <w:rFonts w:eastAsia="Arial" w:cs="Arial"/>
          <w:color w:val="000000"/>
          <w:szCs w:val="24"/>
          <w:shd w:val="clear" w:color="auto" w:fill="FFFFFF"/>
          <w:lang w:eastAsia="el-GR" w:bidi="el-GR"/>
        </w:rPr>
        <w:t xml:space="preserve"> παρέχει εξουσία στον Υπουργό με Διάταγμ</w:t>
      </w:r>
      <w:r w:rsidR="00E05668">
        <w:rPr>
          <w:rFonts w:eastAsia="Arial" w:cs="Arial"/>
          <w:color w:val="000000"/>
          <w:szCs w:val="24"/>
          <w:shd w:val="clear" w:color="auto" w:fill="FFFFFF"/>
          <w:lang w:eastAsia="el-GR" w:bidi="el-GR"/>
        </w:rPr>
        <w:t>ά</w:t>
      </w:r>
      <w:r w:rsidR="004C3C6B" w:rsidRPr="004C3C6B">
        <w:rPr>
          <w:rFonts w:eastAsia="Arial" w:cs="Arial"/>
          <w:color w:val="000000"/>
          <w:szCs w:val="24"/>
          <w:shd w:val="clear" w:color="auto" w:fill="FFFFFF"/>
          <w:lang w:eastAsia="el-GR" w:bidi="el-GR"/>
        </w:rPr>
        <w:t xml:space="preserve"> του</w:t>
      </w:r>
      <w:r w:rsidR="004C3C6B" w:rsidRPr="004C3C6B">
        <w:rPr>
          <w:rFonts w:eastAsia="Arial" w:cs="Arial"/>
          <w:i/>
          <w:iCs/>
          <w:color w:val="000000"/>
          <w:szCs w:val="24"/>
          <w:shd w:val="clear" w:color="auto" w:fill="FFFFFF"/>
          <w:lang w:eastAsia="el-GR" w:bidi="el-GR"/>
        </w:rPr>
        <w:t xml:space="preserve"> </w:t>
      </w:r>
      <w:r w:rsidR="00E05668" w:rsidRPr="00E05668">
        <w:rPr>
          <w:rFonts w:eastAsia="Arial" w:cs="Arial"/>
          <w:i/>
          <w:iCs/>
          <w:color w:val="000000"/>
          <w:szCs w:val="24"/>
          <w:lang w:eastAsia="el-GR" w:bidi="el-GR"/>
        </w:rPr>
        <w:t>“</w:t>
      </w:r>
      <w:r w:rsidR="004C3C6B" w:rsidRPr="004C3C6B">
        <w:rPr>
          <w:rFonts w:eastAsia="Arial" w:cs="Arial"/>
          <w:i/>
          <w:iCs/>
          <w:color w:val="000000"/>
          <w:szCs w:val="24"/>
          <w:lang w:eastAsia="el-GR" w:bidi="el-GR"/>
        </w:rPr>
        <w:t>να καθορίζει υποχρέωση στους προμηθευτές καυσίμων για χρήση ανανεώσιμων πηγών ενέργειας στις μεταφορές, ώστε να διασφαλίζεται ότι το μερίδιο ενέργειας από ανανεώσιμες πηγές στην τελική κατανάλωση ενέργειας στον τομέα των μεταφορών είναι τουλάχιστον δεκατέσσερα τοις εκατό (14%) έως το 2030</w:t>
      </w:r>
      <w:r w:rsidR="00E05668" w:rsidRPr="00E05668">
        <w:rPr>
          <w:rFonts w:eastAsia="Arial" w:cs="Arial"/>
          <w:i/>
          <w:iCs/>
          <w:color w:val="000000"/>
          <w:szCs w:val="24"/>
          <w:lang w:eastAsia="el-GR" w:bidi="el-GR"/>
        </w:rPr>
        <w:t>”</w:t>
      </w:r>
      <w:r w:rsidR="004C3C6B" w:rsidRPr="004C3C6B">
        <w:rPr>
          <w:rFonts w:eastAsia="Arial" w:cs="Arial"/>
          <w:i/>
          <w:iCs/>
          <w:color w:val="000000"/>
          <w:szCs w:val="24"/>
          <w:lang w:eastAsia="el-GR" w:bidi="el-GR"/>
        </w:rPr>
        <w:t>.</w:t>
      </w:r>
      <w:r w:rsidR="004C3C6B" w:rsidRPr="004C3C6B">
        <w:rPr>
          <w:rFonts w:eastAsia="Arial" w:cs="Arial"/>
          <w:i/>
          <w:iCs/>
          <w:color w:val="000000"/>
          <w:szCs w:val="24"/>
          <w:shd w:val="clear" w:color="auto" w:fill="FFFFFF"/>
          <w:lang w:eastAsia="el-GR" w:bidi="el-GR"/>
        </w:rPr>
        <w:t xml:space="preserve"> </w:t>
      </w:r>
      <w:r w:rsidR="00E05668" w:rsidRPr="00E05668">
        <w:rPr>
          <w:rFonts w:eastAsia="Arial" w:cs="Arial"/>
          <w:i/>
          <w:iCs/>
          <w:color w:val="000000"/>
          <w:szCs w:val="24"/>
          <w:shd w:val="clear" w:color="auto" w:fill="FFFFFF"/>
          <w:lang w:eastAsia="el-GR" w:bidi="el-GR"/>
        </w:rPr>
        <w:t xml:space="preserve"> </w:t>
      </w:r>
      <w:r w:rsidR="004C3C6B" w:rsidRPr="004C3C6B">
        <w:rPr>
          <w:rFonts w:eastAsia="Arial" w:cs="Arial"/>
          <w:color w:val="000000"/>
          <w:szCs w:val="24"/>
          <w:shd w:val="clear" w:color="auto" w:fill="FFFFFF"/>
          <w:lang w:eastAsia="el-GR" w:bidi="el-GR"/>
        </w:rPr>
        <w:t>Περαιτέρω, ο Υπουργός</w:t>
      </w:r>
      <w:r w:rsidR="0075558B">
        <w:rPr>
          <w:rFonts w:eastAsia="Arial" w:cs="Arial"/>
          <w:color w:val="000000"/>
          <w:szCs w:val="24"/>
          <w:shd w:val="clear" w:color="auto" w:fill="FFFFFF"/>
          <w:lang w:eastAsia="el-GR" w:bidi="el-GR"/>
        </w:rPr>
        <w:t>,</w:t>
      </w:r>
      <w:r w:rsidR="004C3C6B" w:rsidRPr="004C3C6B">
        <w:rPr>
          <w:rFonts w:eastAsia="Arial" w:cs="Arial"/>
          <w:color w:val="000000"/>
          <w:szCs w:val="24"/>
          <w:shd w:val="clear" w:color="auto" w:fill="FFFFFF"/>
          <w:lang w:eastAsia="el-GR" w:bidi="el-GR"/>
        </w:rPr>
        <w:t xml:space="preserve"> κατά τον καθορισμό της υποχρέωσης των προμηθευτών καυσίμων δύναται </w:t>
      </w:r>
      <w:r w:rsidR="005A4D83" w:rsidRPr="005A4D83">
        <w:rPr>
          <w:rFonts w:eastAsia="Arial" w:cs="Arial"/>
          <w:i/>
          <w:iCs/>
          <w:color w:val="000000"/>
          <w:szCs w:val="24"/>
          <w:lang w:eastAsia="el-GR" w:bidi="el-GR"/>
        </w:rPr>
        <w:t>“</w:t>
      </w:r>
      <w:r w:rsidR="004C3C6B" w:rsidRPr="004C3C6B">
        <w:rPr>
          <w:rFonts w:eastAsia="Arial" w:cs="Arial"/>
          <w:i/>
          <w:iCs/>
          <w:color w:val="000000"/>
          <w:szCs w:val="24"/>
          <w:lang w:eastAsia="el-GR" w:bidi="el-GR"/>
        </w:rPr>
        <w:t>να παρέχει εξαίρεση ή να διακρίνει μεταξύ διαφορετικών προμηθευτών καυσίμων ή διαφορετικών φορέων ενέργειας, διασφαλίζοντας ότι λαμβάνονται υπόψη οι διαφορετικοί βαθμοί ωριμότητας και το κόστος των διαφορετικών τεχνολογιών</w:t>
      </w:r>
      <w:r w:rsidR="005A4D83" w:rsidRPr="005A4D83">
        <w:rPr>
          <w:rFonts w:eastAsia="Arial" w:cs="Arial"/>
          <w:color w:val="000000"/>
          <w:szCs w:val="24"/>
          <w:lang w:eastAsia="el-GR" w:bidi="el-GR"/>
        </w:rPr>
        <w:t>”</w:t>
      </w:r>
      <w:r w:rsidR="004C3C6B" w:rsidRPr="004C3C6B">
        <w:rPr>
          <w:rFonts w:eastAsia="Arial" w:cs="Arial"/>
          <w:color w:val="000000"/>
          <w:szCs w:val="24"/>
          <w:lang w:eastAsia="el-GR" w:bidi="el-GR"/>
        </w:rPr>
        <w:t>.</w:t>
      </w:r>
      <w:r w:rsidR="005A4D83" w:rsidRPr="005A4D83">
        <w:rPr>
          <w:rFonts w:eastAsia="Arial" w:cs="Arial"/>
          <w:color w:val="000000"/>
          <w:szCs w:val="24"/>
          <w:lang w:eastAsia="el-GR" w:bidi="el-GR"/>
        </w:rPr>
        <w:t xml:space="preserve"> </w:t>
      </w:r>
      <w:r w:rsidR="004C3C6B" w:rsidRPr="004C3C6B">
        <w:rPr>
          <w:rFonts w:eastAsia="Arial" w:cs="Arial"/>
          <w:color w:val="000000"/>
          <w:szCs w:val="24"/>
          <w:shd w:val="clear" w:color="auto" w:fill="FFFFFF"/>
          <w:lang w:eastAsia="el-GR" w:bidi="el-GR"/>
        </w:rPr>
        <w:t xml:space="preserve"> Η προσθήκη της φράσης</w:t>
      </w:r>
      <w:r w:rsidR="004C3C6B" w:rsidRPr="004C3C6B">
        <w:rPr>
          <w:rFonts w:eastAsia="Arial" w:cs="Arial"/>
          <w:i/>
          <w:iCs/>
          <w:color w:val="000000"/>
          <w:szCs w:val="24"/>
          <w:shd w:val="clear" w:color="auto" w:fill="FFFFFF"/>
          <w:lang w:eastAsia="el-GR" w:bidi="el-GR"/>
        </w:rPr>
        <w:t xml:space="preserve"> </w:t>
      </w:r>
      <w:r w:rsidR="005A4D83" w:rsidRPr="005A4D83">
        <w:rPr>
          <w:rFonts w:eastAsia="Arial" w:cs="Arial"/>
          <w:i/>
          <w:iCs/>
          <w:color w:val="000000"/>
          <w:szCs w:val="24"/>
          <w:lang w:eastAsia="el-GR" w:bidi="el-GR"/>
        </w:rPr>
        <w:t>“</w:t>
      </w:r>
      <w:r w:rsidR="004C3C6B" w:rsidRPr="004C3C6B">
        <w:rPr>
          <w:rFonts w:eastAsia="Arial" w:cs="Arial"/>
          <w:i/>
          <w:iCs/>
          <w:color w:val="000000"/>
          <w:szCs w:val="24"/>
          <w:lang w:eastAsia="el-GR" w:bidi="el-GR"/>
        </w:rPr>
        <w:t>νοουμένου ότι δεν δημιουργούνται συνθήκες αθέμιτου ανταγωνισμού</w:t>
      </w:r>
      <w:r w:rsidR="005A4D83" w:rsidRPr="005A4D83">
        <w:rPr>
          <w:rFonts w:eastAsia="Arial" w:cs="Arial"/>
          <w:i/>
          <w:iCs/>
          <w:color w:val="000000"/>
          <w:szCs w:val="24"/>
          <w:shd w:val="clear" w:color="auto" w:fill="FFFFFF"/>
          <w:lang w:eastAsia="el-GR" w:bidi="el-GR"/>
        </w:rPr>
        <w:t>”</w:t>
      </w:r>
      <w:r w:rsidR="004C3C6B" w:rsidRPr="00804AFF">
        <w:rPr>
          <w:rFonts w:eastAsia="Arial" w:cs="Arial"/>
          <w:color w:val="000000"/>
          <w:szCs w:val="24"/>
          <w:shd w:val="clear" w:color="auto" w:fill="FFFFFF"/>
          <w:lang w:eastAsia="el-GR" w:bidi="el-GR"/>
        </w:rPr>
        <w:t xml:space="preserve"> </w:t>
      </w:r>
      <w:r w:rsidR="004C3C6B" w:rsidRPr="004C3C6B">
        <w:rPr>
          <w:rFonts w:eastAsia="Arial" w:cs="Arial"/>
          <w:color w:val="000000"/>
          <w:szCs w:val="24"/>
          <w:shd w:val="clear" w:color="auto" w:fill="FFFFFF"/>
          <w:lang w:eastAsia="el-GR" w:bidi="el-GR"/>
        </w:rPr>
        <w:t xml:space="preserve">πέραν του ότι </w:t>
      </w:r>
      <w:r w:rsidR="004C3C6B" w:rsidRPr="004C3C6B">
        <w:rPr>
          <w:rFonts w:eastAsia="Arial" w:cs="Arial"/>
          <w:color w:val="000000"/>
          <w:szCs w:val="24"/>
          <w:shd w:val="clear" w:color="auto" w:fill="FFFFFF"/>
          <w:lang w:eastAsia="el-GR" w:bidi="el-GR"/>
        </w:rPr>
        <w:lastRenderedPageBreak/>
        <w:t>δεν προβλέπεται στην Οδηγία, περιορίζει τη διακριτική ευχέρεια του Υπουργού και είναι σε σύγκρουση με διατάξεις του ιδίου εδαφίου και συγκεκριμένα με τις διατάξεις της παραγράφου (δ) που του παρέχει δυνατότητα εξαίρεσης μεταξύ προμηθευτών καυσίμων</w:t>
      </w:r>
      <w:r w:rsidR="004C3C6B" w:rsidRPr="004C3C6B">
        <w:rPr>
          <w:rFonts w:eastAsia="Arial" w:cs="Arial"/>
          <w:i/>
          <w:iCs/>
          <w:color w:val="000000"/>
          <w:szCs w:val="24"/>
          <w:shd w:val="clear" w:color="auto" w:fill="FFFFFF"/>
          <w:lang w:eastAsia="el-GR" w:bidi="el-GR"/>
        </w:rPr>
        <w:t xml:space="preserve"> </w:t>
      </w:r>
      <w:r w:rsidR="005A4D83" w:rsidRPr="005A4D83">
        <w:rPr>
          <w:rFonts w:eastAsia="Arial" w:cs="Arial"/>
          <w:i/>
          <w:iCs/>
          <w:color w:val="000000"/>
          <w:szCs w:val="24"/>
          <w:lang w:eastAsia="el-GR" w:bidi="el-GR"/>
        </w:rPr>
        <w:t>“</w:t>
      </w:r>
      <w:r w:rsidR="004C3C6B" w:rsidRPr="004C3C6B">
        <w:rPr>
          <w:rFonts w:eastAsia="Arial" w:cs="Arial"/>
          <w:i/>
          <w:iCs/>
          <w:color w:val="000000"/>
          <w:szCs w:val="24"/>
          <w:lang w:eastAsia="el-GR" w:bidi="el-GR"/>
        </w:rPr>
        <w:t>παρέχει εξαίρεση στους προμηθευτές καυσίμων οι οποίοι προμηθεύουν καύσιμα με τη μορφή ηλεκτρικής ενέργειας ή ανανεώσιμων υγρών και αερίων καυσίμων μεταφορών μη βιολογικής</w:t>
      </w:r>
      <w:r w:rsidR="00537B73">
        <w:rPr>
          <w:rFonts w:eastAsia="Arial" w:cs="Arial"/>
          <w:i/>
          <w:iCs/>
          <w:color w:val="000000"/>
          <w:szCs w:val="24"/>
          <w:lang w:eastAsia="el-GR" w:bidi="el-GR"/>
        </w:rPr>
        <w:t xml:space="preserve"> προέλευσης</w:t>
      </w:r>
      <w:r w:rsidR="00537B73">
        <w:rPr>
          <w:rStyle w:val="FootnoteReference"/>
          <w:rFonts w:eastAsia="Arial" w:cs="Arial"/>
          <w:i/>
          <w:iCs/>
          <w:color w:val="000000"/>
          <w:szCs w:val="24"/>
          <w:lang w:eastAsia="el-GR" w:bidi="el-GR"/>
        </w:rPr>
        <w:footnoteReference w:id="3"/>
      </w:r>
      <w:r w:rsidR="0075558B">
        <w:rPr>
          <w:rFonts w:eastAsia="Arial" w:cs="Arial"/>
          <w:i/>
          <w:iCs/>
          <w:color w:val="000000"/>
          <w:szCs w:val="24"/>
          <w:lang w:eastAsia="el-GR" w:bidi="el-GR"/>
        </w:rPr>
        <w:t>,</w:t>
      </w:r>
      <w:r w:rsidR="004C3C6B" w:rsidRPr="004C3C6B">
        <w:rPr>
          <w:rFonts w:eastAsia="Arial" w:cs="Arial"/>
          <w:i/>
          <w:iCs/>
          <w:color w:val="000000"/>
          <w:szCs w:val="24"/>
          <w:lang w:eastAsia="el-GR" w:bidi="el-GR"/>
        </w:rPr>
        <w:t xml:space="preserve"> από την υποχρέωση να συμμορφώνονται με το ελάχιστο μερίδιο προηγμένων βιοκαυσίμων και βιοαερίου που παράγονται από τις πρώτες ύλες που απαριθμούνται στο Μέρος Α του Παραρτήματος IX της Οδηγίας (ΕΕ) 2018/2001, το οποίο περιλαμβάνεται στο Παράρτημα I, και αναφέρεται στην παράγραφο (γ)</w:t>
      </w:r>
      <w:r w:rsidR="005A4D83" w:rsidRPr="005A4D83">
        <w:rPr>
          <w:rFonts w:eastAsia="Arial" w:cs="Arial"/>
          <w:i/>
          <w:iCs/>
          <w:color w:val="000000"/>
          <w:szCs w:val="24"/>
          <w:lang w:eastAsia="el-GR" w:bidi="el-GR"/>
        </w:rPr>
        <w:t>”</w:t>
      </w:r>
      <w:r w:rsidR="004C3C6B" w:rsidRPr="004C3C6B">
        <w:rPr>
          <w:rFonts w:eastAsia="Arial" w:cs="Arial"/>
          <w:i/>
          <w:iCs/>
          <w:color w:val="000000"/>
          <w:szCs w:val="24"/>
          <w:shd w:val="clear" w:color="auto" w:fill="FFFFFF"/>
          <w:lang w:eastAsia="el-GR" w:bidi="el-GR"/>
        </w:rPr>
        <w:t xml:space="preserve"> </w:t>
      </w:r>
      <w:r w:rsidR="004C3C6B" w:rsidRPr="004C3C6B">
        <w:rPr>
          <w:rFonts w:eastAsia="Arial" w:cs="Arial"/>
          <w:color w:val="000000"/>
          <w:szCs w:val="24"/>
          <w:shd w:val="clear" w:color="auto" w:fill="FFFFFF"/>
          <w:lang w:eastAsia="el-GR" w:bidi="el-GR"/>
        </w:rPr>
        <w:t>και της παραγράφου (ζ) που του παρέχει δυνατότητα διάκρισης για τα διαφορετικά είδη για την ίδια τεχνολογία</w:t>
      </w:r>
      <w:r w:rsidR="004C3C6B" w:rsidRPr="004C3C6B">
        <w:rPr>
          <w:rFonts w:eastAsia="Arial" w:cs="Arial"/>
          <w:i/>
          <w:iCs/>
          <w:color w:val="000000"/>
          <w:szCs w:val="24"/>
          <w:shd w:val="clear" w:color="auto" w:fill="FFFFFF"/>
          <w:lang w:eastAsia="el-GR" w:bidi="el-GR"/>
        </w:rPr>
        <w:t xml:space="preserve"> </w:t>
      </w:r>
      <w:r w:rsidR="004C3C6B" w:rsidRPr="004C3C6B">
        <w:rPr>
          <w:rFonts w:eastAsia="Arial" w:cs="Arial"/>
          <w:i/>
          <w:iCs/>
          <w:color w:val="000000"/>
          <w:szCs w:val="24"/>
          <w:lang w:eastAsia="el-GR" w:bidi="el-GR"/>
        </w:rPr>
        <w:t>(</w:t>
      </w:r>
      <w:r w:rsidR="005A4D83" w:rsidRPr="005A4D83">
        <w:rPr>
          <w:rFonts w:eastAsia="Arial" w:cs="Arial"/>
          <w:i/>
          <w:iCs/>
          <w:color w:val="000000"/>
          <w:szCs w:val="24"/>
          <w:lang w:eastAsia="el-GR" w:bidi="el-GR"/>
        </w:rPr>
        <w:t>“</w:t>
      </w:r>
      <w:r w:rsidR="004C3C6B" w:rsidRPr="004C3C6B">
        <w:rPr>
          <w:rFonts w:eastAsia="Arial" w:cs="Arial"/>
          <w:i/>
          <w:iCs/>
          <w:color w:val="000000"/>
          <w:szCs w:val="24"/>
          <w:lang w:eastAsia="el-GR" w:bidi="el-GR"/>
        </w:rPr>
        <w:t>να καθορίσει χαμηλότερο όριο και να προβεί σε διάκριση μεταξύ διαφορετικών ειδών βιοκαυσίμων, βιορευστών και καυσίμων βιομάζας που παράγονται από καλλιέργειες τροφίμων και ζωοτροφών, λαμβανομένων υπόψη των βέλτιστων διαθέσιμων αποδεικτικών στοιχείων για τις επιπτώσεις από την έμμεση αλλαγή στη χρήση γης, συμπεριλαμβανομένου του καθορισμού χαμηλότερου ορίου για το μερίδιο των βιοκαυσίμων, βιορευστών και καυσίμων βιομάζας που παράγονται από ελαιούχα φυτά</w:t>
      </w:r>
      <w:r w:rsidR="005A4D83" w:rsidRPr="005A4D83">
        <w:rPr>
          <w:rFonts w:eastAsia="Arial" w:cs="Arial"/>
          <w:i/>
          <w:iCs/>
          <w:color w:val="000000"/>
          <w:szCs w:val="24"/>
          <w:lang w:eastAsia="el-GR" w:bidi="el-GR"/>
        </w:rPr>
        <w:t>”</w:t>
      </w:r>
      <w:r w:rsidR="004C3C6B" w:rsidRPr="004C3C6B">
        <w:rPr>
          <w:rFonts w:eastAsia="Arial" w:cs="Arial"/>
          <w:i/>
          <w:iCs/>
          <w:color w:val="000000"/>
          <w:szCs w:val="24"/>
          <w:lang w:eastAsia="el-GR" w:bidi="el-GR"/>
        </w:rPr>
        <w:t>).</w:t>
      </w:r>
      <w:r w:rsidR="004C3C6B" w:rsidRPr="004C3C6B">
        <w:rPr>
          <w:rFonts w:eastAsia="Arial" w:cs="Arial"/>
          <w:i/>
          <w:iCs/>
          <w:color w:val="000000"/>
          <w:szCs w:val="24"/>
          <w:shd w:val="clear" w:color="auto" w:fill="FFFFFF"/>
          <w:lang w:eastAsia="el-GR" w:bidi="el-GR"/>
        </w:rPr>
        <w:t xml:space="preserve"> </w:t>
      </w:r>
      <w:r w:rsidR="005A4D83" w:rsidRPr="005A4D83">
        <w:rPr>
          <w:rFonts w:eastAsia="Arial" w:cs="Arial"/>
          <w:i/>
          <w:iCs/>
          <w:color w:val="000000"/>
          <w:szCs w:val="24"/>
          <w:shd w:val="clear" w:color="auto" w:fill="FFFFFF"/>
          <w:lang w:eastAsia="el-GR" w:bidi="el-GR"/>
        </w:rPr>
        <w:t xml:space="preserve"> </w:t>
      </w:r>
      <w:r w:rsidR="004C3C6B" w:rsidRPr="004C3C6B">
        <w:rPr>
          <w:rFonts w:eastAsia="Arial" w:cs="Arial"/>
          <w:color w:val="000000"/>
          <w:szCs w:val="24"/>
          <w:shd w:val="clear" w:color="auto" w:fill="FFFFFF"/>
          <w:lang w:eastAsia="el-GR" w:bidi="el-GR"/>
        </w:rPr>
        <w:t>Επίσης η διατήρηση της υπό αναφορά φράσης ενδέχεται να περιορίζει τη δυνατότητα του κράτους να στηρίζει μια τεχνολογία σε σχέση με άλλες όπως η στήριξη της ηλεκτρικής ενέργειας για φόρτιση ηλεκτρικών οχημάτων ή των ανανεώσιμων υγρών</w:t>
      </w:r>
      <w:r w:rsidR="00D054FB">
        <w:rPr>
          <w:rFonts w:eastAsia="Arial" w:cs="Arial"/>
          <w:color w:val="000000"/>
          <w:szCs w:val="24"/>
          <w:shd w:val="clear" w:color="auto" w:fill="FFFFFF"/>
          <w:lang w:eastAsia="el-GR" w:bidi="el-GR"/>
        </w:rPr>
        <w:t xml:space="preserve"> </w:t>
      </w:r>
      <w:r w:rsidR="004C3C6B" w:rsidRPr="004C3C6B">
        <w:rPr>
          <w:rFonts w:eastAsia="Arial" w:cs="Arial"/>
          <w:color w:val="000000"/>
          <w:szCs w:val="24"/>
          <w:shd w:val="clear" w:color="auto" w:fill="FFFFFF"/>
          <w:lang w:eastAsia="el-GR" w:bidi="el-GR"/>
        </w:rPr>
        <w:t>και αερίων καυσίμων μεταφορών μη βιολογικής προέλευσης σε σχέση με τα</w:t>
      </w:r>
      <w:r w:rsidR="00D054FB">
        <w:rPr>
          <w:rFonts w:eastAsia="Arial" w:cs="Arial"/>
          <w:color w:val="000000"/>
          <w:szCs w:val="24"/>
          <w:shd w:val="clear" w:color="auto" w:fill="FFFFFF"/>
          <w:lang w:eastAsia="el-GR" w:bidi="el-GR"/>
        </w:rPr>
        <w:t xml:space="preserve"> </w:t>
      </w:r>
      <w:r w:rsidR="004C3C6B" w:rsidRPr="004C3C6B">
        <w:rPr>
          <w:rFonts w:eastAsia="Arial" w:cs="Arial"/>
          <w:color w:val="000000"/>
          <w:szCs w:val="24"/>
          <w:shd w:val="clear" w:color="auto" w:fill="FFFFFF"/>
          <w:lang w:eastAsia="el-GR" w:bidi="el-GR"/>
        </w:rPr>
        <w:t xml:space="preserve">βιοκαύσιμα. </w:t>
      </w:r>
      <w:r w:rsidR="005A4D83" w:rsidRPr="005A4D83">
        <w:rPr>
          <w:rFonts w:eastAsia="Arial" w:cs="Arial"/>
          <w:color w:val="000000"/>
          <w:szCs w:val="24"/>
          <w:shd w:val="clear" w:color="auto" w:fill="FFFFFF"/>
          <w:lang w:eastAsia="el-GR" w:bidi="el-GR"/>
        </w:rPr>
        <w:t xml:space="preserve"> </w:t>
      </w:r>
      <w:r w:rsidR="004C3C6B" w:rsidRPr="004C3C6B">
        <w:rPr>
          <w:rFonts w:eastAsia="Arial" w:cs="Arial"/>
          <w:color w:val="000000"/>
          <w:szCs w:val="24"/>
          <w:shd w:val="clear" w:color="auto" w:fill="FFFFFF"/>
          <w:lang w:eastAsia="el-GR" w:bidi="el-GR"/>
        </w:rPr>
        <w:t>Η αναγκαιότητα διατήρησης αυτής της διακριτικής ευχέρειας όπως έχει</w:t>
      </w:r>
      <w:r w:rsidR="00D054FB">
        <w:rPr>
          <w:rFonts w:eastAsia="Arial" w:cs="Arial"/>
          <w:color w:val="000000"/>
          <w:szCs w:val="24"/>
          <w:shd w:val="clear" w:color="auto" w:fill="FFFFFF"/>
          <w:lang w:eastAsia="el-GR" w:bidi="el-GR"/>
        </w:rPr>
        <w:t xml:space="preserve"> </w:t>
      </w:r>
      <w:r w:rsidR="004C3C6B" w:rsidRPr="004C3C6B">
        <w:rPr>
          <w:rFonts w:eastAsia="Arial" w:cs="Arial"/>
          <w:color w:val="000000"/>
          <w:szCs w:val="24"/>
          <w:shd w:val="clear" w:color="auto" w:fill="FFFFFF"/>
          <w:lang w:eastAsia="el-GR" w:bidi="el-GR"/>
        </w:rPr>
        <w:t>διατυπωθεί από την εκτελεστική εξουσία στο άρθρο 20 εδράζεται και στην σκέψη (83)</w:t>
      </w:r>
      <w:r w:rsidR="00D26548">
        <w:rPr>
          <w:rFonts w:eastAsia="Arial" w:cs="Arial"/>
          <w:color w:val="000000"/>
          <w:szCs w:val="24"/>
          <w:shd w:val="clear" w:color="auto" w:fill="FFFFFF"/>
          <w:lang w:eastAsia="el-GR" w:bidi="el-GR"/>
        </w:rPr>
        <w:t xml:space="preserve"> </w:t>
      </w:r>
      <w:r w:rsidR="004C3C6B" w:rsidRPr="004C3C6B">
        <w:rPr>
          <w:rFonts w:eastAsia="Arial" w:cs="Arial"/>
          <w:color w:val="000000"/>
          <w:szCs w:val="24"/>
          <w:shd w:val="clear" w:color="auto" w:fill="FFFFFF"/>
          <w:lang w:eastAsia="el-GR" w:bidi="el-GR"/>
        </w:rPr>
        <w:t>του προοιμίου της Οδηγίας, η οποία αναφέρει μεταξύ άλλων:</w:t>
      </w:r>
      <w:r w:rsidR="004C3C6B" w:rsidRPr="004C3C6B">
        <w:rPr>
          <w:rFonts w:eastAsia="Arial" w:cs="Arial"/>
          <w:i/>
          <w:iCs/>
          <w:color w:val="000000"/>
          <w:szCs w:val="24"/>
          <w:shd w:val="clear" w:color="auto" w:fill="FFFFFF"/>
          <w:lang w:eastAsia="el-GR" w:bidi="el-GR"/>
        </w:rPr>
        <w:t xml:space="preserve"> </w:t>
      </w:r>
      <w:r w:rsidR="005A4D83" w:rsidRPr="005A4D83">
        <w:rPr>
          <w:rFonts w:eastAsia="Arial" w:cs="Arial"/>
          <w:i/>
          <w:iCs/>
          <w:color w:val="000000"/>
          <w:szCs w:val="24"/>
          <w:shd w:val="clear" w:color="auto" w:fill="FFFFFF"/>
          <w:lang w:eastAsia="el-GR" w:bidi="el-GR"/>
        </w:rPr>
        <w:t xml:space="preserve"> </w:t>
      </w:r>
      <w:r w:rsidR="004C3C6B" w:rsidRPr="004C3C6B">
        <w:rPr>
          <w:rFonts w:eastAsia="Arial" w:cs="Arial"/>
          <w:i/>
          <w:iCs/>
          <w:color w:val="000000"/>
          <w:szCs w:val="24"/>
          <w:shd w:val="clear" w:color="auto" w:fill="FFFFFF"/>
          <w:lang w:eastAsia="el-GR" w:bidi="el-GR"/>
        </w:rPr>
        <w:t>«...</w:t>
      </w:r>
      <w:r w:rsidR="004C3C6B" w:rsidRPr="004C3C6B">
        <w:rPr>
          <w:rFonts w:eastAsia="Arial" w:cs="Arial"/>
          <w:i/>
          <w:iCs/>
          <w:color w:val="000000"/>
          <w:szCs w:val="24"/>
          <w:lang w:eastAsia="el-GR" w:bidi="el-GR"/>
        </w:rPr>
        <w:t>Η επιβολή</w:t>
      </w:r>
      <w:r w:rsidR="00D26548">
        <w:rPr>
          <w:rFonts w:eastAsia="Arial" w:cs="Arial"/>
          <w:i/>
          <w:iCs/>
          <w:color w:val="000000"/>
          <w:szCs w:val="24"/>
          <w:lang w:eastAsia="el-GR" w:bidi="el-GR"/>
        </w:rPr>
        <w:t xml:space="preserve"> </w:t>
      </w:r>
      <w:r w:rsidR="004C3C6B" w:rsidRPr="004C3C6B">
        <w:rPr>
          <w:rFonts w:eastAsia="Arial" w:cs="Arial"/>
          <w:i/>
          <w:iCs/>
          <w:color w:val="000000"/>
          <w:szCs w:val="24"/>
          <w:lang w:eastAsia="el-GR" w:bidi="el-GR"/>
        </w:rPr>
        <w:t xml:space="preserve">υποχρέωσης στα κράτη μέλη να ζητούν από τους προμηθευτές </w:t>
      </w:r>
      <w:r w:rsidR="004C3C6B" w:rsidRPr="004C3C6B">
        <w:rPr>
          <w:rFonts w:eastAsia="Arial" w:cs="Arial"/>
          <w:i/>
          <w:iCs/>
          <w:color w:val="000000"/>
          <w:szCs w:val="24"/>
          <w:lang w:eastAsia="el-GR" w:bidi="el-GR"/>
        </w:rPr>
        <w:lastRenderedPageBreak/>
        <w:t>καυσίμων να παρέχουν</w:t>
      </w:r>
      <w:r w:rsidR="00D26548">
        <w:rPr>
          <w:rFonts w:eastAsia="Arial" w:cs="Arial"/>
          <w:i/>
          <w:iCs/>
          <w:color w:val="000000"/>
          <w:szCs w:val="24"/>
          <w:lang w:eastAsia="el-GR" w:bidi="el-GR"/>
        </w:rPr>
        <w:t xml:space="preserve"> </w:t>
      </w:r>
      <w:r w:rsidR="004C3C6B" w:rsidRPr="004C3C6B">
        <w:rPr>
          <w:rFonts w:eastAsia="Arial" w:cs="Arial"/>
          <w:i/>
          <w:iCs/>
          <w:color w:val="000000"/>
          <w:szCs w:val="24"/>
          <w:lang w:eastAsia="el-GR" w:bidi="el-GR"/>
        </w:rPr>
        <w:t>ένα συνολικό μερίδιο καυσίμων από ανανεώσιμες πηγές ενέργειας μπορεί να προσφέρει</w:t>
      </w:r>
      <w:r w:rsidR="00D26548">
        <w:rPr>
          <w:rFonts w:eastAsia="Arial" w:cs="Arial"/>
          <w:i/>
          <w:iCs/>
          <w:color w:val="000000"/>
          <w:szCs w:val="24"/>
          <w:lang w:eastAsia="el-GR" w:bidi="el-GR"/>
        </w:rPr>
        <w:t xml:space="preserve"> </w:t>
      </w:r>
      <w:r w:rsidR="004C3C6B" w:rsidRPr="004C3C6B">
        <w:rPr>
          <w:rFonts w:eastAsia="Arial" w:cs="Arial"/>
          <w:i/>
          <w:iCs/>
          <w:color w:val="000000"/>
          <w:szCs w:val="24"/>
          <w:lang w:eastAsia="el-GR" w:bidi="el-GR"/>
        </w:rPr>
        <w:t>ασφάλεια στους επενδυτές και να ενθαρρύνει τη συνεχή ανάπτυξη εναλλακτικών</w:t>
      </w:r>
      <w:r w:rsidR="00D26548">
        <w:rPr>
          <w:rFonts w:eastAsia="Arial" w:cs="Arial"/>
          <w:i/>
          <w:iCs/>
          <w:color w:val="000000"/>
          <w:szCs w:val="24"/>
          <w:lang w:eastAsia="el-GR" w:bidi="el-GR"/>
        </w:rPr>
        <w:t xml:space="preserve"> </w:t>
      </w:r>
      <w:r w:rsidR="004C3C6B" w:rsidRPr="004C3C6B">
        <w:rPr>
          <w:rFonts w:eastAsia="Arial" w:cs="Arial"/>
          <w:i/>
          <w:iCs/>
          <w:color w:val="000000"/>
          <w:szCs w:val="24"/>
          <w:lang w:eastAsia="el-GR" w:bidi="el-GR"/>
        </w:rPr>
        <w:t>καυσίμων κίνησης από ανανεώσιμες πηγές, συμπεριλαμβανομένων των προηγμένων</w:t>
      </w:r>
      <w:r w:rsidR="00D26548">
        <w:rPr>
          <w:rFonts w:eastAsia="Arial" w:cs="Arial"/>
          <w:i/>
          <w:iCs/>
          <w:color w:val="000000"/>
          <w:szCs w:val="24"/>
          <w:lang w:eastAsia="el-GR" w:bidi="el-GR"/>
        </w:rPr>
        <w:t xml:space="preserve"> </w:t>
      </w:r>
      <w:r w:rsidR="004C3C6B" w:rsidRPr="004C3C6B">
        <w:rPr>
          <w:rFonts w:eastAsia="Arial" w:cs="Arial"/>
          <w:i/>
          <w:iCs/>
          <w:color w:val="000000"/>
          <w:szCs w:val="24"/>
          <w:lang w:eastAsia="el-GR" w:bidi="el-GR"/>
        </w:rPr>
        <w:t>βιοκαυσίμων, των ανανεώσιμων υγρών και αέριων καυσίμων κίνησης μη βιολογικής</w:t>
      </w:r>
      <w:r w:rsidR="00D26548">
        <w:rPr>
          <w:rFonts w:eastAsia="Arial" w:cs="Arial"/>
          <w:i/>
          <w:iCs/>
          <w:color w:val="000000"/>
          <w:szCs w:val="24"/>
          <w:lang w:eastAsia="el-GR" w:bidi="el-GR"/>
        </w:rPr>
        <w:t xml:space="preserve"> </w:t>
      </w:r>
      <w:r w:rsidR="004C3C6B" w:rsidRPr="004C3C6B">
        <w:rPr>
          <w:rFonts w:eastAsia="Arial" w:cs="Arial"/>
          <w:i/>
          <w:iCs/>
          <w:color w:val="000000"/>
          <w:szCs w:val="24"/>
          <w:lang w:eastAsia="el-GR" w:bidi="el-GR"/>
        </w:rPr>
        <w:t>προέλευσης και της ηλεκτρικής ενέργειας από ανανεώσιμες πηγές στον τομέα των</w:t>
      </w:r>
      <w:r w:rsidR="00D26548">
        <w:rPr>
          <w:rFonts w:eastAsia="Arial" w:cs="Arial"/>
          <w:i/>
          <w:iCs/>
          <w:color w:val="000000"/>
          <w:szCs w:val="24"/>
          <w:lang w:eastAsia="el-GR" w:bidi="el-GR"/>
        </w:rPr>
        <w:t xml:space="preserve"> </w:t>
      </w:r>
      <w:r w:rsidR="004C3C6B" w:rsidRPr="004C3C6B">
        <w:rPr>
          <w:rFonts w:eastAsia="Arial" w:cs="Arial"/>
          <w:i/>
          <w:iCs/>
          <w:color w:val="000000"/>
          <w:szCs w:val="24"/>
          <w:lang w:eastAsia="el-GR" w:bidi="el-GR"/>
        </w:rPr>
        <w:t xml:space="preserve">μεταφορών. </w:t>
      </w:r>
      <w:r w:rsidR="00350775" w:rsidRPr="00350775">
        <w:rPr>
          <w:rFonts w:eastAsia="Arial" w:cs="Arial"/>
          <w:i/>
          <w:iCs/>
          <w:color w:val="000000"/>
          <w:szCs w:val="24"/>
          <w:lang w:eastAsia="el-GR" w:bidi="el-GR"/>
        </w:rPr>
        <w:t xml:space="preserve"> </w:t>
      </w:r>
      <w:r w:rsidR="004C3C6B" w:rsidRPr="004C3C6B">
        <w:rPr>
          <w:rFonts w:eastAsia="Arial" w:cs="Arial"/>
          <w:i/>
          <w:iCs/>
          <w:color w:val="000000"/>
          <w:szCs w:val="24"/>
          <w:lang w:eastAsia="el-GR" w:bidi="el-GR"/>
        </w:rPr>
        <w:t>Εφόσον οι ανανεώσιμες εναλλακτικές επιλογές ενδέχεται να μην είναι</w:t>
      </w:r>
      <w:r w:rsidR="00D26548">
        <w:rPr>
          <w:rFonts w:eastAsia="Arial" w:cs="Arial"/>
          <w:i/>
          <w:iCs/>
          <w:color w:val="000000"/>
          <w:szCs w:val="24"/>
          <w:lang w:eastAsia="el-GR" w:bidi="el-GR"/>
        </w:rPr>
        <w:t xml:space="preserve"> </w:t>
      </w:r>
      <w:r w:rsidR="004C3C6B" w:rsidRPr="004C3C6B">
        <w:rPr>
          <w:rFonts w:eastAsia="Arial" w:cs="Arial"/>
          <w:i/>
          <w:iCs/>
          <w:color w:val="000000"/>
          <w:szCs w:val="24"/>
          <w:lang w:eastAsia="el-GR" w:bidi="el-GR"/>
        </w:rPr>
        <w:t>διαθέσιμες ή οικονομικά αποδοτικές για όλους τους προμηθευτές καυσίμων, είναι</w:t>
      </w:r>
      <w:r w:rsidR="00D26548">
        <w:rPr>
          <w:rFonts w:eastAsia="Arial" w:cs="Arial"/>
          <w:i/>
          <w:iCs/>
          <w:color w:val="000000"/>
          <w:szCs w:val="24"/>
          <w:lang w:eastAsia="el-GR" w:bidi="el-GR"/>
        </w:rPr>
        <w:t xml:space="preserve"> </w:t>
      </w:r>
      <w:r w:rsidR="004C3C6B" w:rsidRPr="004C3C6B">
        <w:rPr>
          <w:rFonts w:eastAsia="Arial" w:cs="Arial"/>
          <w:i/>
          <w:iCs/>
          <w:color w:val="000000"/>
          <w:szCs w:val="24"/>
          <w:lang w:eastAsia="el-GR" w:bidi="el-GR"/>
        </w:rPr>
        <w:t>σκόπιμο τα κράτη μέλη να έχουν τη δυνατότητα να προβαίνουν σε διάκριση μεταξύ</w:t>
      </w:r>
      <w:r w:rsidR="00D26548">
        <w:rPr>
          <w:rFonts w:eastAsia="Arial" w:cs="Arial"/>
          <w:i/>
          <w:iCs/>
          <w:color w:val="000000"/>
          <w:szCs w:val="24"/>
          <w:lang w:eastAsia="el-GR" w:bidi="el-GR"/>
        </w:rPr>
        <w:t xml:space="preserve"> </w:t>
      </w:r>
      <w:r w:rsidR="004C3C6B" w:rsidRPr="004C3C6B">
        <w:rPr>
          <w:rFonts w:eastAsia="Arial" w:cs="Arial"/>
          <w:i/>
          <w:iCs/>
          <w:color w:val="000000"/>
          <w:szCs w:val="24"/>
          <w:lang w:eastAsia="el-GR" w:bidi="el-GR"/>
        </w:rPr>
        <w:t>προμηθευτών καυσίμων και να απαλλάσσουν, εφόσον απαιτείται, συγκεκριμένες</w:t>
      </w:r>
      <w:r w:rsidR="00D26548">
        <w:rPr>
          <w:rFonts w:eastAsia="Arial" w:cs="Arial"/>
          <w:i/>
          <w:iCs/>
          <w:color w:val="000000"/>
          <w:szCs w:val="24"/>
          <w:lang w:eastAsia="el-GR" w:bidi="el-GR"/>
        </w:rPr>
        <w:t xml:space="preserve"> </w:t>
      </w:r>
      <w:r w:rsidR="004C3C6B" w:rsidRPr="004C3C6B">
        <w:rPr>
          <w:rFonts w:eastAsia="Arial" w:cs="Arial"/>
          <w:i/>
          <w:iCs/>
          <w:color w:val="000000"/>
          <w:szCs w:val="24"/>
          <w:lang w:eastAsia="el-GR" w:bidi="el-GR"/>
        </w:rPr>
        <w:t xml:space="preserve">κατηγορίες προμηθευτών καυσίμων από την εν λόγω υποχρέωση. </w:t>
      </w:r>
      <w:r w:rsidR="00350775" w:rsidRPr="00350775">
        <w:rPr>
          <w:rFonts w:eastAsia="Arial" w:cs="Arial"/>
          <w:i/>
          <w:iCs/>
          <w:color w:val="000000"/>
          <w:szCs w:val="24"/>
          <w:lang w:eastAsia="el-GR" w:bidi="el-GR"/>
        </w:rPr>
        <w:t xml:space="preserve"> </w:t>
      </w:r>
      <w:r w:rsidR="004C3C6B" w:rsidRPr="004C3C6B">
        <w:rPr>
          <w:rFonts w:eastAsia="Arial" w:cs="Arial"/>
          <w:i/>
          <w:iCs/>
          <w:color w:val="000000"/>
          <w:szCs w:val="24"/>
          <w:lang w:eastAsia="el-GR" w:bidi="el-GR"/>
        </w:rPr>
        <w:t>Καθώς η εμπορία</w:t>
      </w:r>
      <w:r w:rsidR="00D26548">
        <w:rPr>
          <w:rFonts w:eastAsia="Arial" w:cs="Arial"/>
          <w:i/>
          <w:iCs/>
          <w:color w:val="000000"/>
          <w:szCs w:val="24"/>
          <w:lang w:eastAsia="el-GR" w:bidi="el-GR"/>
        </w:rPr>
        <w:t xml:space="preserve"> </w:t>
      </w:r>
      <w:r w:rsidR="004C3C6B" w:rsidRPr="004C3C6B">
        <w:rPr>
          <w:rFonts w:eastAsia="Arial" w:cs="Arial"/>
          <w:i/>
          <w:iCs/>
          <w:color w:val="000000"/>
          <w:szCs w:val="24"/>
          <w:lang w:eastAsia="el-GR" w:bidi="el-GR"/>
        </w:rPr>
        <w:t>καυσίμων κίνησης είναι εύκολη, οι προμηθευτές καυσίμων στα κράτη μέλη με χαμηλή</w:t>
      </w:r>
      <w:r w:rsidR="00D26548">
        <w:rPr>
          <w:rFonts w:eastAsia="Arial" w:cs="Arial"/>
          <w:i/>
          <w:iCs/>
          <w:color w:val="000000"/>
          <w:szCs w:val="24"/>
          <w:lang w:eastAsia="el-GR" w:bidi="el-GR"/>
        </w:rPr>
        <w:t xml:space="preserve"> </w:t>
      </w:r>
      <w:r w:rsidR="004C3C6B" w:rsidRPr="004C3C6B">
        <w:rPr>
          <w:rFonts w:eastAsia="Arial" w:cs="Arial"/>
          <w:i/>
          <w:iCs/>
          <w:color w:val="000000"/>
          <w:szCs w:val="24"/>
          <w:lang w:eastAsia="el-GR" w:bidi="el-GR"/>
        </w:rPr>
        <w:t>προσφορά σχετικών πόρων είναι πιθανό</w:t>
      </w:r>
      <w:r w:rsidR="003513D6">
        <w:rPr>
          <w:rFonts w:eastAsia="Arial" w:cs="Arial"/>
          <w:i/>
          <w:iCs/>
          <w:color w:val="000000"/>
          <w:szCs w:val="24"/>
          <w:lang w:eastAsia="el-GR" w:bidi="el-GR"/>
        </w:rPr>
        <w:t>ν</w:t>
      </w:r>
      <w:r w:rsidR="004C3C6B" w:rsidRPr="004C3C6B">
        <w:rPr>
          <w:rFonts w:eastAsia="Arial" w:cs="Arial"/>
          <w:i/>
          <w:iCs/>
          <w:color w:val="000000"/>
          <w:szCs w:val="24"/>
          <w:lang w:eastAsia="el-GR" w:bidi="el-GR"/>
        </w:rPr>
        <w:t xml:space="preserve"> να μπορούν εύκολα να προμηθευτούν</w:t>
      </w:r>
      <w:r w:rsidR="00D26548">
        <w:rPr>
          <w:rFonts w:eastAsia="Arial" w:cs="Arial"/>
          <w:i/>
          <w:iCs/>
          <w:color w:val="000000"/>
          <w:szCs w:val="24"/>
          <w:lang w:eastAsia="el-GR" w:bidi="el-GR"/>
        </w:rPr>
        <w:t xml:space="preserve"> </w:t>
      </w:r>
      <w:r w:rsidR="004C3C6B" w:rsidRPr="004C3C6B">
        <w:rPr>
          <w:rFonts w:eastAsia="Arial" w:cs="Arial"/>
          <w:i/>
          <w:iCs/>
          <w:color w:val="000000"/>
          <w:szCs w:val="24"/>
          <w:lang w:eastAsia="el-GR" w:bidi="el-GR"/>
        </w:rPr>
        <w:t>ανανεώσιμα καύσιμα από άλλες πηγές</w:t>
      </w:r>
      <w:r w:rsidR="00350775" w:rsidRPr="00350775">
        <w:rPr>
          <w:rFonts w:eastAsia="Arial" w:cs="Arial"/>
          <w:i/>
          <w:iCs/>
          <w:color w:val="000000"/>
          <w:szCs w:val="24"/>
          <w:lang w:eastAsia="el-GR" w:bidi="el-GR"/>
        </w:rPr>
        <w:t>”</w:t>
      </w:r>
      <w:r w:rsidR="004C3C6B" w:rsidRPr="004C3C6B">
        <w:rPr>
          <w:rFonts w:eastAsia="Arial" w:cs="Arial"/>
          <w:i/>
          <w:iCs/>
          <w:color w:val="000000"/>
          <w:szCs w:val="24"/>
          <w:lang w:eastAsia="el-GR" w:bidi="el-GR"/>
        </w:rPr>
        <w:t>.</w:t>
      </w:r>
    </w:p>
    <w:p w14:paraId="5E66B1F4" w14:textId="0CD3B68D" w:rsidR="00D822AB" w:rsidRPr="000C2AC9" w:rsidRDefault="00D26548" w:rsidP="000C2AC9">
      <w:pPr>
        <w:pStyle w:val="BodyText2"/>
        <w:rPr>
          <w:rFonts w:eastAsia="Arial" w:cs="Arial"/>
          <w:szCs w:val="24"/>
          <w:lang w:eastAsia="el-GR" w:bidi="el-GR"/>
        </w:rPr>
      </w:pPr>
      <w:r>
        <w:rPr>
          <w:rFonts w:eastAsia="Arial" w:cs="Arial"/>
          <w:i/>
          <w:iCs/>
          <w:color w:val="000000"/>
          <w:szCs w:val="24"/>
          <w:lang w:eastAsia="el-GR" w:bidi="el-GR"/>
        </w:rPr>
        <w:tab/>
      </w:r>
      <w:r w:rsidR="004C3C6B" w:rsidRPr="004C3C6B">
        <w:rPr>
          <w:rFonts w:eastAsia="Arial" w:cs="Arial"/>
          <w:color w:val="000000"/>
          <w:szCs w:val="24"/>
          <w:lang w:eastAsia="el-GR" w:bidi="el-GR"/>
        </w:rPr>
        <w:t>Περαιτέρω, δεν καθορίζονται ποιες είναι οι συνθήκες αθέμιτου ανταγωνισμού με</w:t>
      </w:r>
      <w:r>
        <w:rPr>
          <w:rFonts w:eastAsia="Arial" w:cs="Arial"/>
          <w:color w:val="000000"/>
          <w:szCs w:val="24"/>
          <w:lang w:eastAsia="el-GR" w:bidi="el-GR"/>
        </w:rPr>
        <w:t xml:space="preserve"> </w:t>
      </w:r>
      <w:r w:rsidR="004C3C6B" w:rsidRPr="004C3C6B">
        <w:rPr>
          <w:rFonts w:eastAsia="Arial" w:cs="Arial"/>
          <w:color w:val="000000"/>
          <w:szCs w:val="24"/>
          <w:lang w:eastAsia="el-GR" w:bidi="el-GR"/>
        </w:rPr>
        <w:t>αποτέλεσμα να μην είναι κατανοητή η ερμηνεία της φράσης αυτής</w:t>
      </w:r>
      <w:r>
        <w:rPr>
          <w:rFonts w:eastAsia="Arial" w:cs="Arial"/>
          <w:color w:val="000000"/>
          <w:szCs w:val="24"/>
          <w:lang w:eastAsia="el-GR" w:bidi="el-GR"/>
        </w:rPr>
        <w:t>.</w:t>
      </w:r>
      <w:r w:rsidR="00D822AB" w:rsidRPr="00315D56">
        <w:rPr>
          <w:rFonts w:eastAsia="Calibri" w:cs="Arial"/>
          <w:bCs/>
          <w:szCs w:val="24"/>
        </w:rPr>
        <w:t>»</w:t>
      </w:r>
      <w:r w:rsidR="00D822AB">
        <w:rPr>
          <w:rFonts w:eastAsia="Calibri" w:cs="Arial"/>
          <w:bCs/>
          <w:szCs w:val="24"/>
        </w:rPr>
        <w:t>.</w:t>
      </w:r>
    </w:p>
    <w:p w14:paraId="3E2351AB" w14:textId="46B04264" w:rsidR="00D822AB" w:rsidRPr="00C80E29" w:rsidRDefault="00D822AB" w:rsidP="00875A3E">
      <w:pPr>
        <w:pStyle w:val="BodyText2"/>
        <w:rPr>
          <w:rFonts w:eastAsia="Calibri" w:cs="Arial"/>
          <w:bCs/>
          <w:szCs w:val="24"/>
        </w:rPr>
      </w:pPr>
      <w:r>
        <w:rPr>
          <w:rFonts w:eastAsia="Calibri" w:cs="Arial"/>
          <w:bCs/>
          <w:szCs w:val="24"/>
        </w:rPr>
        <w:tab/>
      </w:r>
      <w:r w:rsidRPr="00C80E29">
        <w:rPr>
          <w:rFonts w:eastAsia="Calibri" w:cs="Arial"/>
          <w:bCs/>
          <w:szCs w:val="24"/>
        </w:rPr>
        <w:t>Ο</w:t>
      </w:r>
      <w:r w:rsidR="00F329FA" w:rsidRPr="00C80E29">
        <w:rPr>
          <w:rFonts w:eastAsia="Calibri" w:cs="Arial"/>
          <w:bCs/>
          <w:szCs w:val="24"/>
        </w:rPr>
        <w:t>ι</w:t>
      </w:r>
      <w:r w:rsidRPr="00C80E29">
        <w:rPr>
          <w:rFonts w:eastAsia="Calibri" w:cs="Arial"/>
          <w:bCs/>
          <w:szCs w:val="24"/>
        </w:rPr>
        <w:t xml:space="preserve"> εκπρόσωπο</w:t>
      </w:r>
      <w:r w:rsidR="00F329FA" w:rsidRPr="00C80E29">
        <w:rPr>
          <w:rFonts w:eastAsia="Calibri" w:cs="Arial"/>
          <w:bCs/>
          <w:szCs w:val="24"/>
        </w:rPr>
        <w:t>ι</w:t>
      </w:r>
      <w:r w:rsidRPr="00C80E29">
        <w:rPr>
          <w:rFonts w:eastAsia="Calibri" w:cs="Arial"/>
          <w:bCs/>
          <w:szCs w:val="24"/>
        </w:rPr>
        <w:t xml:space="preserve"> του Υπουργείου Ενέργειας, Εμπορίου και Βιομηχανίας</w:t>
      </w:r>
      <w:r w:rsidR="00F329FA" w:rsidRPr="00C80E29">
        <w:rPr>
          <w:rFonts w:eastAsia="Calibri" w:cs="Arial"/>
          <w:bCs/>
          <w:szCs w:val="24"/>
        </w:rPr>
        <w:t xml:space="preserve"> και της Νομικής Υπηρεσίας της Δημοκρατίας</w:t>
      </w:r>
      <w:r w:rsidRPr="00C80E29">
        <w:rPr>
          <w:rFonts w:eastAsia="Calibri" w:cs="Arial"/>
          <w:bCs/>
          <w:szCs w:val="24"/>
        </w:rPr>
        <w:t xml:space="preserve"> κατά την εξέταση τ</w:t>
      </w:r>
      <w:r w:rsidR="0066049C" w:rsidRPr="00C80E29">
        <w:rPr>
          <w:rFonts w:eastAsia="Calibri" w:cs="Arial"/>
          <w:bCs/>
          <w:szCs w:val="24"/>
        </w:rPr>
        <w:t>ου</w:t>
      </w:r>
      <w:r w:rsidRPr="00C80E29">
        <w:rPr>
          <w:rFonts w:eastAsia="Calibri" w:cs="Arial"/>
          <w:bCs/>
          <w:szCs w:val="24"/>
        </w:rPr>
        <w:t xml:space="preserve"> αναπεμφθέντ</w:t>
      </w:r>
      <w:r w:rsidR="0066049C" w:rsidRPr="00C80E29">
        <w:rPr>
          <w:rFonts w:eastAsia="Calibri" w:cs="Arial"/>
          <w:bCs/>
          <w:szCs w:val="24"/>
        </w:rPr>
        <w:t>ος</w:t>
      </w:r>
      <w:r w:rsidRPr="00C80E29">
        <w:rPr>
          <w:rFonts w:eastAsia="Calibri" w:cs="Arial"/>
          <w:bCs/>
          <w:szCs w:val="24"/>
        </w:rPr>
        <w:t xml:space="preserve"> νόμ</w:t>
      </w:r>
      <w:r w:rsidR="0066049C" w:rsidRPr="00C80E29">
        <w:rPr>
          <w:rFonts w:eastAsia="Calibri" w:cs="Arial"/>
          <w:bCs/>
          <w:szCs w:val="24"/>
        </w:rPr>
        <w:t>ου</w:t>
      </w:r>
      <w:r w:rsidRPr="00C80E29">
        <w:rPr>
          <w:rFonts w:eastAsia="Calibri" w:cs="Arial"/>
          <w:bCs/>
          <w:szCs w:val="24"/>
        </w:rPr>
        <w:t xml:space="preserve"> από την επιτροπή αναφέρθηκ</w:t>
      </w:r>
      <w:r w:rsidR="00E50C6F" w:rsidRPr="00C80E29">
        <w:rPr>
          <w:rFonts w:eastAsia="Calibri" w:cs="Arial"/>
          <w:bCs/>
          <w:szCs w:val="24"/>
        </w:rPr>
        <w:t>αν</w:t>
      </w:r>
      <w:r w:rsidR="00AA515F" w:rsidRPr="00C80E29">
        <w:rPr>
          <w:rFonts w:eastAsia="Calibri" w:cs="Arial"/>
          <w:bCs/>
          <w:szCs w:val="24"/>
        </w:rPr>
        <w:t xml:space="preserve"> αναλυτικά</w:t>
      </w:r>
      <w:r w:rsidRPr="00C80E29">
        <w:rPr>
          <w:rFonts w:eastAsia="Calibri" w:cs="Arial"/>
          <w:bCs/>
          <w:szCs w:val="24"/>
        </w:rPr>
        <w:t xml:space="preserve"> στους λόγους για τους οποίους κρίθηκε σκόπιμη η αναπομπή τμ</w:t>
      </w:r>
      <w:r w:rsidR="005C3117" w:rsidRPr="00C80E29">
        <w:rPr>
          <w:rFonts w:eastAsia="Calibri" w:cs="Arial"/>
          <w:bCs/>
          <w:szCs w:val="24"/>
        </w:rPr>
        <w:t>ήματος</w:t>
      </w:r>
      <w:r w:rsidRPr="00C80E29">
        <w:rPr>
          <w:rFonts w:eastAsia="Calibri" w:cs="Arial"/>
          <w:bCs/>
          <w:szCs w:val="24"/>
        </w:rPr>
        <w:t xml:space="preserve"> του νόμου, στη βάση της πιο πάνω επιστολής</w:t>
      </w:r>
      <w:r w:rsidR="00AA515F" w:rsidRPr="00C80E29">
        <w:rPr>
          <w:rFonts w:eastAsia="Calibri" w:cs="Arial"/>
          <w:bCs/>
          <w:szCs w:val="24"/>
        </w:rPr>
        <w:t>. Ειδικότερα, επισήμαναν μεταξύ άλλων</w:t>
      </w:r>
      <w:r w:rsidRPr="00C80E29">
        <w:rPr>
          <w:rFonts w:eastAsia="Calibri" w:cs="Arial"/>
          <w:bCs/>
          <w:szCs w:val="24"/>
        </w:rPr>
        <w:t xml:space="preserve"> ότι </w:t>
      </w:r>
      <w:r w:rsidR="00D03973" w:rsidRPr="00C80E29">
        <w:rPr>
          <w:rFonts w:eastAsia="Calibri" w:cs="Arial"/>
          <w:bCs/>
          <w:szCs w:val="24"/>
        </w:rPr>
        <w:t>ο αναπεμφθείς νόμος</w:t>
      </w:r>
      <w:r w:rsidRPr="00C80E29">
        <w:rPr>
          <w:rFonts w:eastAsia="Calibri" w:cs="Arial"/>
          <w:bCs/>
          <w:szCs w:val="24"/>
        </w:rPr>
        <w:t xml:space="preserve"> όσον αφορά τ</w:t>
      </w:r>
      <w:r w:rsidR="005D0AA0" w:rsidRPr="00C80E29">
        <w:rPr>
          <w:rFonts w:eastAsia="Calibri" w:cs="Arial"/>
          <w:bCs/>
          <w:szCs w:val="24"/>
        </w:rPr>
        <w:t>ο</w:t>
      </w:r>
      <w:r w:rsidRPr="00C80E29">
        <w:rPr>
          <w:rFonts w:eastAsia="Calibri" w:cs="Arial"/>
          <w:bCs/>
          <w:szCs w:val="24"/>
        </w:rPr>
        <w:t xml:space="preserve"> τμήμα </w:t>
      </w:r>
      <w:r w:rsidR="0077022C" w:rsidRPr="00C80E29">
        <w:rPr>
          <w:rFonts w:eastAsia="Calibri" w:cs="Arial"/>
          <w:bCs/>
          <w:szCs w:val="24"/>
        </w:rPr>
        <w:t>τ</w:t>
      </w:r>
      <w:r w:rsidR="00D03973" w:rsidRPr="00C80E29">
        <w:rPr>
          <w:rFonts w:eastAsia="Calibri" w:cs="Arial"/>
          <w:bCs/>
          <w:szCs w:val="24"/>
        </w:rPr>
        <w:t>ου</w:t>
      </w:r>
      <w:r w:rsidRPr="00C80E29">
        <w:rPr>
          <w:rFonts w:eastAsia="Calibri" w:cs="Arial"/>
          <w:bCs/>
          <w:szCs w:val="24"/>
        </w:rPr>
        <w:t xml:space="preserve"> που αναπέμφθηκ</w:t>
      </w:r>
      <w:r w:rsidR="005D0AA0" w:rsidRPr="00C80E29">
        <w:rPr>
          <w:rFonts w:eastAsia="Calibri" w:cs="Arial"/>
          <w:bCs/>
          <w:szCs w:val="24"/>
        </w:rPr>
        <w:t>ε</w:t>
      </w:r>
      <w:r w:rsidR="004F0C3F" w:rsidRPr="00C80E29">
        <w:rPr>
          <w:rFonts w:eastAsia="Calibri" w:cs="Arial"/>
          <w:bCs/>
          <w:szCs w:val="24"/>
        </w:rPr>
        <w:t>,</w:t>
      </w:r>
      <w:r w:rsidR="00DD42F2" w:rsidRPr="00C80E29">
        <w:rPr>
          <w:rFonts w:eastAsia="Calibri" w:cs="Arial"/>
          <w:bCs/>
          <w:szCs w:val="24"/>
        </w:rPr>
        <w:t xml:space="preserve"> </w:t>
      </w:r>
      <w:r w:rsidR="004A3F04" w:rsidRPr="00C80E29">
        <w:rPr>
          <w:rFonts w:eastAsia="Calibri" w:cs="Arial"/>
          <w:bCs/>
          <w:szCs w:val="24"/>
        </w:rPr>
        <w:t xml:space="preserve">πέραν του ότι δεν προβλέπεται στη σχετική </w:t>
      </w:r>
      <w:r w:rsidR="004F0C3F" w:rsidRPr="00C80E29">
        <w:rPr>
          <w:rFonts w:eastAsia="Calibri" w:cs="Arial"/>
          <w:bCs/>
          <w:szCs w:val="24"/>
        </w:rPr>
        <w:t xml:space="preserve">ευρωπαϊκή </w:t>
      </w:r>
      <w:r w:rsidR="00C80E29" w:rsidRPr="00C80E29">
        <w:rPr>
          <w:rFonts w:eastAsia="Calibri" w:cs="Arial"/>
          <w:bCs/>
          <w:szCs w:val="24"/>
        </w:rPr>
        <w:t>Ο</w:t>
      </w:r>
      <w:r w:rsidR="004A3F04" w:rsidRPr="00C80E29">
        <w:rPr>
          <w:rFonts w:eastAsia="Calibri" w:cs="Arial"/>
          <w:bCs/>
          <w:szCs w:val="24"/>
        </w:rPr>
        <w:t>δηγία, περιορίζει τη διακριτική ευχέρεια του Υπουργού Ενέργειας, Εμπορίου και Βιομηχανίας</w:t>
      </w:r>
      <w:r w:rsidR="007938E0" w:rsidRPr="00C80E29">
        <w:rPr>
          <w:rFonts w:eastAsia="Calibri" w:cs="Arial"/>
          <w:bCs/>
          <w:szCs w:val="24"/>
        </w:rPr>
        <w:t xml:space="preserve"> και </w:t>
      </w:r>
      <w:r w:rsidR="00025017" w:rsidRPr="00C80E29">
        <w:rPr>
          <w:rFonts w:eastAsia="Calibri" w:cs="Arial"/>
          <w:bCs/>
          <w:szCs w:val="24"/>
        </w:rPr>
        <w:t>συγκρούεται</w:t>
      </w:r>
      <w:r w:rsidR="007938E0" w:rsidRPr="00C80E29">
        <w:rPr>
          <w:rFonts w:eastAsia="Calibri" w:cs="Arial"/>
          <w:bCs/>
          <w:szCs w:val="24"/>
        </w:rPr>
        <w:t xml:space="preserve"> με τις διατάξεις οι οποίες παρέχουν τη δυνατότητα </w:t>
      </w:r>
      <w:r w:rsidR="004A1BE1" w:rsidRPr="00C80E29">
        <w:rPr>
          <w:rFonts w:eastAsia="Calibri" w:cs="Arial"/>
          <w:bCs/>
          <w:szCs w:val="24"/>
        </w:rPr>
        <w:t>εξαίρεσης</w:t>
      </w:r>
      <w:r w:rsidR="007938E0" w:rsidRPr="00C80E29">
        <w:rPr>
          <w:rFonts w:eastAsia="Calibri" w:cs="Arial"/>
          <w:bCs/>
          <w:szCs w:val="24"/>
        </w:rPr>
        <w:t xml:space="preserve"> μεταξύ προμηθευτών</w:t>
      </w:r>
      <w:r w:rsidR="004A1BE1" w:rsidRPr="00C80E29">
        <w:rPr>
          <w:rFonts w:eastAsia="Calibri" w:cs="Arial"/>
          <w:bCs/>
          <w:szCs w:val="24"/>
        </w:rPr>
        <w:t xml:space="preserve"> καυσίμων.</w:t>
      </w:r>
    </w:p>
    <w:p w14:paraId="25BDDCD3" w14:textId="2F50F764" w:rsidR="00DD42F2" w:rsidRPr="00C80E29" w:rsidRDefault="00DD42F2" w:rsidP="00F329FA">
      <w:pPr>
        <w:pStyle w:val="BodyText2"/>
        <w:rPr>
          <w:rFonts w:eastAsia="Calibri" w:cs="Arial"/>
          <w:bCs/>
          <w:szCs w:val="24"/>
        </w:rPr>
      </w:pPr>
      <w:r w:rsidRPr="00C80E29">
        <w:rPr>
          <w:rFonts w:eastAsia="Calibri" w:cs="Arial"/>
          <w:bCs/>
          <w:szCs w:val="24"/>
        </w:rPr>
        <w:lastRenderedPageBreak/>
        <w:tab/>
        <w:t>Στ</w:t>
      </w:r>
      <w:r w:rsidR="00C80E29" w:rsidRPr="00C80E29">
        <w:rPr>
          <w:rFonts w:eastAsia="Calibri" w:cs="Arial"/>
          <w:bCs/>
          <w:szCs w:val="24"/>
        </w:rPr>
        <w:t>α</w:t>
      </w:r>
      <w:r w:rsidRPr="00C80E29">
        <w:rPr>
          <w:rFonts w:eastAsia="Calibri" w:cs="Arial"/>
          <w:bCs/>
          <w:szCs w:val="24"/>
        </w:rPr>
        <w:t xml:space="preserve"> </w:t>
      </w:r>
      <w:r w:rsidR="00064F75" w:rsidRPr="00C80E29">
        <w:rPr>
          <w:rFonts w:eastAsia="Calibri" w:cs="Arial"/>
          <w:bCs/>
          <w:szCs w:val="24"/>
        </w:rPr>
        <w:t>πλαίσι</w:t>
      </w:r>
      <w:r w:rsidR="00C80E29" w:rsidRPr="00C80E29">
        <w:rPr>
          <w:rFonts w:eastAsia="Calibri" w:cs="Arial"/>
          <w:bCs/>
          <w:szCs w:val="24"/>
        </w:rPr>
        <w:t>α</w:t>
      </w:r>
      <w:r w:rsidR="00064F75" w:rsidRPr="00C80E29">
        <w:rPr>
          <w:rFonts w:eastAsia="Calibri" w:cs="Arial"/>
          <w:bCs/>
          <w:szCs w:val="24"/>
        </w:rPr>
        <w:t xml:space="preserve"> της συζήτησης</w:t>
      </w:r>
      <w:r w:rsidRPr="00C80E29">
        <w:rPr>
          <w:rFonts w:eastAsia="Calibri" w:cs="Arial"/>
          <w:bCs/>
          <w:szCs w:val="24"/>
        </w:rPr>
        <w:t>, τα μέλη της επιτροπής υπέβαλαν ερωτήσεις σε σχέση με τους λόγους της αναπομπής.</w:t>
      </w:r>
    </w:p>
    <w:p w14:paraId="4311ACA9" w14:textId="25B6D1F5" w:rsidR="00DD42F2" w:rsidRPr="00C80E29" w:rsidRDefault="00DD42F2" w:rsidP="00875A3E">
      <w:pPr>
        <w:pStyle w:val="BodyText2"/>
        <w:rPr>
          <w:rFonts w:eastAsia="Calibri" w:cs="Arial"/>
          <w:bCs/>
          <w:szCs w:val="24"/>
        </w:rPr>
      </w:pPr>
      <w:r w:rsidRPr="00C80E29">
        <w:rPr>
          <w:rFonts w:eastAsia="Calibri" w:cs="Arial"/>
          <w:bCs/>
          <w:szCs w:val="24"/>
        </w:rPr>
        <w:tab/>
      </w:r>
      <w:r w:rsidR="009F24CF" w:rsidRPr="00C80E29">
        <w:rPr>
          <w:rFonts w:eastAsia="Calibri" w:cs="Arial"/>
          <w:bCs/>
          <w:szCs w:val="24"/>
        </w:rPr>
        <w:t>Με βάση τα πιο πάνω, η</w:t>
      </w:r>
      <w:r w:rsidR="00E66B69" w:rsidRPr="00C80E29">
        <w:rPr>
          <w:rFonts w:eastAsia="Calibri" w:cs="Arial"/>
          <w:bCs/>
          <w:szCs w:val="24"/>
        </w:rPr>
        <w:t xml:space="preserve"> </w:t>
      </w:r>
      <w:r w:rsidRPr="00C80E29">
        <w:rPr>
          <w:rFonts w:eastAsia="Calibri" w:cs="Arial"/>
          <w:bCs/>
          <w:szCs w:val="24"/>
        </w:rPr>
        <w:t xml:space="preserve">Κοινοβουλευτική Επιτροπή Ενέργειας, Εμπορίου, Βιομηχανίας και Τουρισμού, αφού έλαβε υπόψη όλα όσα τέθηκαν ενώπιόν της, </w:t>
      </w:r>
      <w:r w:rsidR="007B7FB4" w:rsidRPr="00C80E29">
        <w:rPr>
          <w:rFonts w:eastAsia="Calibri" w:cs="Arial"/>
          <w:bCs/>
          <w:szCs w:val="24"/>
        </w:rPr>
        <w:t xml:space="preserve">ομόφωνα εισηγείται </w:t>
      </w:r>
      <w:r w:rsidR="00F1238E" w:rsidRPr="00C80E29">
        <w:rPr>
          <w:rFonts w:eastAsia="Calibri" w:cs="Arial"/>
          <w:bCs/>
          <w:szCs w:val="24"/>
        </w:rPr>
        <w:t>στη Βουλή την αποδοχή της αναπομπής</w:t>
      </w:r>
      <w:r w:rsidR="007B7FB4" w:rsidRPr="00C80E29">
        <w:rPr>
          <w:rFonts w:eastAsia="Calibri" w:cs="Arial"/>
          <w:bCs/>
          <w:szCs w:val="24"/>
        </w:rPr>
        <w:t xml:space="preserve">, </w:t>
      </w:r>
      <w:r w:rsidR="00C80E29" w:rsidRPr="00C80E29">
        <w:rPr>
          <w:rFonts w:eastAsia="Calibri" w:cs="Arial"/>
          <w:bCs/>
          <w:szCs w:val="24"/>
        </w:rPr>
        <w:t xml:space="preserve">τροποποιώντας </w:t>
      </w:r>
      <w:r w:rsidR="00C83566" w:rsidRPr="00C80E29">
        <w:rPr>
          <w:rFonts w:eastAsia="Calibri" w:cs="Arial"/>
          <w:bCs/>
          <w:szCs w:val="24"/>
        </w:rPr>
        <w:t>κατάλληλα το κείμενο του αναπεμφθέντος νόμου.</w:t>
      </w:r>
    </w:p>
    <w:p w14:paraId="1DF7FF39" w14:textId="77777777" w:rsidR="00315D56" w:rsidRDefault="00315D56" w:rsidP="00875A3E">
      <w:pPr>
        <w:pStyle w:val="BodyText2"/>
        <w:rPr>
          <w:rFonts w:eastAsia="Calibri" w:cs="Arial"/>
          <w:bCs/>
          <w:szCs w:val="24"/>
        </w:rPr>
      </w:pPr>
    </w:p>
    <w:p w14:paraId="6F22E352" w14:textId="5618DEFD" w:rsidR="00635866" w:rsidRDefault="00635866" w:rsidP="00875A3E">
      <w:pPr>
        <w:pStyle w:val="BodyText2"/>
        <w:rPr>
          <w:rFonts w:eastAsia="Calibri" w:cs="Arial"/>
          <w:bCs/>
          <w:szCs w:val="24"/>
        </w:rPr>
      </w:pPr>
      <w:r>
        <w:rPr>
          <w:rFonts w:eastAsia="Calibri" w:cs="Arial"/>
          <w:bCs/>
          <w:szCs w:val="24"/>
        </w:rPr>
        <w:t>28 Ιουνίου 2022</w:t>
      </w:r>
    </w:p>
    <w:p w14:paraId="564DDEF0" w14:textId="6B7C78C3" w:rsidR="004462BE" w:rsidRDefault="004462BE" w:rsidP="00315D56">
      <w:pPr>
        <w:pStyle w:val="BodyText2"/>
        <w:spacing w:line="360" w:lineRule="auto"/>
        <w:rPr>
          <w:rFonts w:eastAsia="Calibri" w:cs="Arial"/>
          <w:bCs/>
          <w:szCs w:val="24"/>
        </w:rPr>
      </w:pPr>
      <w:r>
        <w:rPr>
          <w:rFonts w:eastAsia="Calibri" w:cs="Arial"/>
          <w:bCs/>
          <w:szCs w:val="24"/>
        </w:rPr>
        <w:t>Αρ. Φακ.</w:t>
      </w:r>
      <w:r w:rsidR="00350775">
        <w:rPr>
          <w:rFonts w:eastAsia="Calibri" w:cs="Arial"/>
          <w:bCs/>
          <w:szCs w:val="24"/>
        </w:rPr>
        <w:t xml:space="preserve">: </w:t>
      </w:r>
      <w:r>
        <w:rPr>
          <w:rFonts w:eastAsia="Calibri" w:cs="Arial"/>
          <w:bCs/>
          <w:szCs w:val="24"/>
        </w:rPr>
        <w:t xml:space="preserve"> 23.01.063.04</w:t>
      </w:r>
      <w:r w:rsidR="00525C67">
        <w:rPr>
          <w:rFonts w:eastAsia="Calibri" w:cs="Arial"/>
          <w:bCs/>
          <w:szCs w:val="24"/>
        </w:rPr>
        <w:t>7</w:t>
      </w:r>
      <w:r>
        <w:rPr>
          <w:rFonts w:eastAsia="Calibri" w:cs="Arial"/>
          <w:bCs/>
          <w:szCs w:val="24"/>
        </w:rPr>
        <w:t>-2022</w:t>
      </w:r>
    </w:p>
    <w:p w14:paraId="40162FE6" w14:textId="4A5398DD" w:rsidR="00875A3E" w:rsidRDefault="004462BE" w:rsidP="00315D56">
      <w:pPr>
        <w:pStyle w:val="BodyText2"/>
        <w:spacing w:line="360" w:lineRule="auto"/>
        <w:rPr>
          <w:rFonts w:eastAsia="Calibri" w:cs="Arial"/>
          <w:bCs/>
          <w:szCs w:val="24"/>
        </w:rPr>
      </w:pPr>
      <w:r>
        <w:rPr>
          <w:rFonts w:eastAsia="Calibri" w:cs="Arial"/>
          <w:bCs/>
          <w:szCs w:val="24"/>
        </w:rPr>
        <w:t>ΧΑ/</w:t>
      </w:r>
      <w:r w:rsidR="00350775">
        <w:rPr>
          <w:rFonts w:eastAsia="Calibri" w:cs="Arial"/>
          <w:bCs/>
          <w:szCs w:val="24"/>
        </w:rPr>
        <w:t>ΓΧ/</w:t>
      </w:r>
      <w:r w:rsidR="00F07069">
        <w:rPr>
          <w:rFonts w:eastAsia="Calibri" w:cs="Arial"/>
          <w:bCs/>
          <w:szCs w:val="24"/>
        </w:rPr>
        <w:t>ΧΜ/</w:t>
      </w:r>
      <w:r w:rsidR="0093163C">
        <w:rPr>
          <w:rFonts w:eastAsia="Calibri" w:cs="Arial"/>
          <w:bCs/>
          <w:szCs w:val="24"/>
        </w:rPr>
        <w:t>ΧΧ</w:t>
      </w:r>
    </w:p>
    <w:sectPr w:rsidR="00875A3E" w:rsidSect="00D11103">
      <w:headerReference w:type="default" r:id="rId8"/>
      <w:pgSz w:w="11906" w:h="16838" w:code="9"/>
      <w:pgMar w:top="1418" w:right="1418"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C295E" w14:textId="77777777" w:rsidR="00DB38A4" w:rsidRDefault="00DB38A4" w:rsidP="00336E4E">
      <w:pPr>
        <w:spacing w:after="0" w:line="240" w:lineRule="auto"/>
      </w:pPr>
      <w:r>
        <w:separator/>
      </w:r>
    </w:p>
  </w:endnote>
  <w:endnote w:type="continuationSeparator" w:id="0">
    <w:p w14:paraId="4483AE0D" w14:textId="77777777" w:rsidR="00DB38A4" w:rsidRDefault="00DB38A4" w:rsidP="00336E4E">
      <w:pPr>
        <w:spacing w:after="0" w:line="240" w:lineRule="auto"/>
      </w:pPr>
      <w:r>
        <w:continuationSeparator/>
      </w:r>
    </w:p>
  </w:endnote>
  <w:endnote w:type="continuationNotice" w:id="1">
    <w:p w14:paraId="75C10A33" w14:textId="77777777" w:rsidR="00DB38A4" w:rsidRDefault="00DB38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Founder Extended)">
    <w:altName w:val="SimSun"/>
    <w:charset w:val="00"/>
    <w:family w:val="script"/>
    <w:pitch w:val="fixed"/>
  </w:font>
  <w:font w:name="Microsoft Sans Serif">
    <w:panose1 w:val="020B0604020202020204"/>
    <w:charset w:val="A1"/>
    <w:family w:val="swiss"/>
    <w:pitch w:val="variable"/>
    <w:sig w:usb0="E5002EFF" w:usb1="C000605B" w:usb2="00000029" w:usb3="00000000" w:csb0="000101FF" w:csb1="00000000"/>
  </w:font>
  <w:font w:name="Sylfaen">
    <w:panose1 w:val="010A0502050306030303"/>
    <w:charset w:val="A1"/>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56A3F" w14:textId="77777777" w:rsidR="00DB38A4" w:rsidRDefault="00DB38A4" w:rsidP="00336E4E">
      <w:pPr>
        <w:spacing w:after="0" w:line="240" w:lineRule="auto"/>
      </w:pPr>
      <w:r>
        <w:separator/>
      </w:r>
    </w:p>
  </w:footnote>
  <w:footnote w:type="continuationSeparator" w:id="0">
    <w:p w14:paraId="35F1A3CD" w14:textId="77777777" w:rsidR="00DB38A4" w:rsidRDefault="00DB38A4" w:rsidP="00336E4E">
      <w:pPr>
        <w:spacing w:after="0" w:line="240" w:lineRule="auto"/>
      </w:pPr>
      <w:r>
        <w:continuationSeparator/>
      </w:r>
    </w:p>
  </w:footnote>
  <w:footnote w:type="continuationNotice" w:id="1">
    <w:p w14:paraId="4F806A09" w14:textId="77777777" w:rsidR="00DB38A4" w:rsidRDefault="00DB38A4">
      <w:pPr>
        <w:spacing w:after="0" w:line="240" w:lineRule="auto"/>
      </w:pPr>
    </w:p>
  </w:footnote>
  <w:footnote w:id="2">
    <w:p w14:paraId="758C6624" w14:textId="61A9D62C" w:rsidR="00AF6C0D" w:rsidRPr="001037B1" w:rsidRDefault="00AF6C0D" w:rsidP="005A4D83">
      <w:pPr>
        <w:pStyle w:val="FootnoteText"/>
        <w:ind w:left="142" w:hanging="142"/>
        <w:jc w:val="both"/>
      </w:pPr>
      <w:r>
        <w:rPr>
          <w:rStyle w:val="FootnoteReference"/>
        </w:rPr>
        <w:footnoteRef/>
      </w:r>
      <w:r w:rsidR="005A4D83" w:rsidRPr="005A4D83">
        <w:t xml:space="preserve"> </w:t>
      </w:r>
      <w:r w:rsidR="00350775">
        <w:t xml:space="preserve"> </w:t>
      </w:r>
      <w:r w:rsidRPr="004C3C6B">
        <w:rPr>
          <w:rFonts w:ascii="Arial" w:eastAsia="Arial" w:hAnsi="Arial" w:cs="Arial"/>
          <w:color w:val="000000"/>
          <w:sz w:val="18"/>
          <w:szCs w:val="18"/>
          <w:lang w:eastAsia="el-GR" w:bidi="el-GR"/>
        </w:rPr>
        <w:t>Άρθρο 25, παρ</w:t>
      </w:r>
      <w:r w:rsidR="005A4D83" w:rsidRPr="005A4D83">
        <w:rPr>
          <w:rFonts w:ascii="Arial" w:eastAsia="Arial" w:hAnsi="Arial" w:cs="Arial"/>
          <w:color w:val="000000"/>
          <w:sz w:val="18"/>
          <w:szCs w:val="18"/>
          <w:lang w:eastAsia="el-GR" w:bidi="el-GR"/>
        </w:rPr>
        <w:t>.</w:t>
      </w:r>
      <w:r w:rsidRPr="004C3C6B">
        <w:rPr>
          <w:rFonts w:ascii="Arial" w:eastAsia="Arial" w:hAnsi="Arial" w:cs="Arial"/>
          <w:color w:val="000000"/>
          <w:sz w:val="18"/>
          <w:szCs w:val="18"/>
          <w:lang w:eastAsia="el-GR" w:bidi="el-GR"/>
        </w:rPr>
        <w:t xml:space="preserve"> (1), 2</w:t>
      </w:r>
      <w:r w:rsidR="001037B1" w:rsidRPr="001037B1">
        <w:rPr>
          <w:rFonts w:ascii="Arial" w:eastAsia="Arial" w:hAnsi="Arial" w:cs="Arial"/>
          <w:color w:val="000000"/>
          <w:sz w:val="18"/>
          <w:szCs w:val="18"/>
          <w:vertAlign w:val="superscript"/>
          <w:lang w:eastAsia="el-GR" w:bidi="el-GR"/>
        </w:rPr>
        <w:t>η</w:t>
      </w:r>
      <w:r w:rsidRPr="004C3C6B">
        <w:rPr>
          <w:rFonts w:ascii="Arial" w:eastAsia="Arial" w:hAnsi="Arial" w:cs="Arial"/>
          <w:color w:val="000000"/>
          <w:sz w:val="18"/>
          <w:szCs w:val="18"/>
          <w:lang w:eastAsia="el-GR" w:bidi="el-GR"/>
        </w:rPr>
        <w:t xml:space="preserve"> υποπαράγραφος</w:t>
      </w:r>
      <w:r w:rsidR="005A4D83">
        <w:rPr>
          <w:rFonts w:ascii="Arial" w:eastAsia="Arial" w:hAnsi="Arial" w:cs="Arial"/>
          <w:color w:val="000000"/>
          <w:sz w:val="18"/>
          <w:szCs w:val="18"/>
          <w:lang w:eastAsia="el-GR" w:bidi="el-GR"/>
        </w:rPr>
        <w:t xml:space="preserve">: </w:t>
      </w:r>
      <w:r w:rsidRPr="004C3C6B">
        <w:rPr>
          <w:rFonts w:ascii="Arial" w:eastAsia="Arial" w:hAnsi="Arial" w:cs="Arial"/>
          <w:color w:val="000000"/>
          <w:sz w:val="18"/>
          <w:szCs w:val="18"/>
          <w:lang w:eastAsia="el-GR" w:bidi="el-GR"/>
        </w:rPr>
        <w:t xml:space="preserve"> «τα κράτη μέλη μπορούν να απαλλάσσουν ή να διακρίνουν μεταξύ των διαφορετικών προμηθευτών καυσίμων και φορέων ενέργειας κατά τον καθορισμό της υποχρέωσης των προμηθευτών καυσίμων, διασφαλίζοντας ότι λαμβάνονται υπόψη οι διαφορετικοί βαθμοί ωριμότητας και το κόστος των διαφορετικών τεχνολογιών».</w:t>
      </w:r>
    </w:p>
  </w:footnote>
  <w:footnote w:id="3">
    <w:p w14:paraId="2037A600" w14:textId="6342A2A6" w:rsidR="00537B73" w:rsidRPr="00974927" w:rsidRDefault="00537B73" w:rsidP="005A4D83">
      <w:pPr>
        <w:pStyle w:val="FootnoteText"/>
        <w:ind w:left="142" w:hanging="142"/>
        <w:jc w:val="both"/>
      </w:pPr>
      <w:r>
        <w:rPr>
          <w:rStyle w:val="FootnoteReference"/>
        </w:rPr>
        <w:footnoteRef/>
      </w:r>
      <w:r>
        <w:t xml:space="preserve"> </w:t>
      </w:r>
      <w:r w:rsidRPr="004C3C6B">
        <w:rPr>
          <w:rFonts w:ascii="Arial" w:eastAsia="Arial" w:hAnsi="Arial" w:cs="Arial"/>
          <w:color w:val="000000"/>
          <w:sz w:val="18"/>
          <w:szCs w:val="18"/>
          <w:lang w:eastAsia="el-GR" w:bidi="el-GR"/>
        </w:rPr>
        <w:t xml:space="preserve">Το </w:t>
      </w:r>
      <w:r w:rsidR="00E76248">
        <w:rPr>
          <w:rFonts w:ascii="Arial" w:eastAsia="Arial" w:hAnsi="Arial" w:cs="Arial"/>
          <w:color w:val="000000"/>
          <w:sz w:val="18"/>
          <w:szCs w:val="18"/>
          <w:lang w:eastAsia="el-GR" w:bidi="el-GR"/>
        </w:rPr>
        <w:t>Υ</w:t>
      </w:r>
      <w:r w:rsidRPr="004C3C6B">
        <w:rPr>
          <w:rFonts w:ascii="Arial" w:eastAsia="Arial" w:hAnsi="Arial" w:cs="Arial"/>
          <w:color w:val="000000"/>
          <w:sz w:val="18"/>
          <w:szCs w:val="18"/>
          <w:lang w:eastAsia="el-GR" w:bidi="el-GR"/>
        </w:rPr>
        <w:t>δρογόνο που παράγεται από ανανεώσιμες πηγές εμπίπτει στην κατηγορία των ανανεώσιμων υγρών και αερίων καυσίμων μεταφορών μη βιολογικής προέλευσης.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931045000"/>
      <w:docPartObj>
        <w:docPartGallery w:val="Page Numbers (Top of Page)"/>
        <w:docPartUnique/>
      </w:docPartObj>
    </w:sdtPr>
    <w:sdtEndPr>
      <w:rPr>
        <w:noProof/>
      </w:rPr>
    </w:sdtEndPr>
    <w:sdtContent>
      <w:p w14:paraId="60208202" w14:textId="3AEC331B" w:rsidR="00A42BD2" w:rsidRPr="00A42BD2" w:rsidRDefault="00A42BD2">
        <w:pPr>
          <w:pStyle w:val="Header"/>
          <w:jc w:val="center"/>
          <w:rPr>
            <w:rFonts w:ascii="Arial" w:hAnsi="Arial" w:cs="Arial"/>
            <w:sz w:val="24"/>
            <w:szCs w:val="24"/>
          </w:rPr>
        </w:pPr>
        <w:r w:rsidRPr="00A42BD2">
          <w:rPr>
            <w:rFonts w:ascii="Arial" w:hAnsi="Arial" w:cs="Arial"/>
            <w:sz w:val="24"/>
            <w:szCs w:val="24"/>
          </w:rPr>
          <w:fldChar w:fldCharType="begin"/>
        </w:r>
        <w:r w:rsidRPr="00A42BD2">
          <w:rPr>
            <w:rFonts w:ascii="Arial" w:hAnsi="Arial" w:cs="Arial"/>
            <w:sz w:val="24"/>
            <w:szCs w:val="24"/>
          </w:rPr>
          <w:instrText xml:space="preserve"> PAGE   \* MERGEFORMAT </w:instrText>
        </w:r>
        <w:r w:rsidRPr="00A42BD2">
          <w:rPr>
            <w:rFonts w:ascii="Arial" w:hAnsi="Arial" w:cs="Arial"/>
            <w:sz w:val="24"/>
            <w:szCs w:val="24"/>
          </w:rPr>
          <w:fldChar w:fldCharType="separate"/>
        </w:r>
        <w:r w:rsidR="00E0796F">
          <w:rPr>
            <w:rFonts w:ascii="Arial" w:hAnsi="Arial" w:cs="Arial"/>
            <w:noProof/>
            <w:sz w:val="24"/>
            <w:szCs w:val="24"/>
          </w:rPr>
          <w:t>3</w:t>
        </w:r>
        <w:r w:rsidRPr="00A42BD2">
          <w:rPr>
            <w:rFonts w:ascii="Arial" w:hAnsi="Arial" w:cs="Arial"/>
            <w:noProof/>
            <w:sz w:val="24"/>
            <w:szCs w:val="24"/>
          </w:rPr>
          <w:fldChar w:fldCharType="end"/>
        </w:r>
      </w:p>
    </w:sdtContent>
  </w:sdt>
  <w:p w14:paraId="3A74EFF9" w14:textId="77777777" w:rsidR="00A42BD2" w:rsidRDefault="00A42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06F9"/>
    <w:multiLevelType w:val="hybridMultilevel"/>
    <w:tmpl w:val="DAB293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A547B01"/>
    <w:multiLevelType w:val="hybridMultilevel"/>
    <w:tmpl w:val="754C5B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9749C4"/>
    <w:multiLevelType w:val="hybridMultilevel"/>
    <w:tmpl w:val="F76A60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EFF7CFF"/>
    <w:multiLevelType w:val="hybridMultilevel"/>
    <w:tmpl w:val="22D839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F764644"/>
    <w:multiLevelType w:val="hybridMultilevel"/>
    <w:tmpl w:val="678A83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5657DA1"/>
    <w:multiLevelType w:val="hybridMultilevel"/>
    <w:tmpl w:val="4BB2468C"/>
    <w:lvl w:ilvl="0" w:tplc="0876FB96">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18622786"/>
    <w:multiLevelType w:val="hybridMultilevel"/>
    <w:tmpl w:val="F192EE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8896BD5"/>
    <w:multiLevelType w:val="hybridMultilevel"/>
    <w:tmpl w:val="B2E6AC9E"/>
    <w:lvl w:ilvl="0" w:tplc="3A9CD21A">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1D230B6F"/>
    <w:multiLevelType w:val="hybridMultilevel"/>
    <w:tmpl w:val="B26C772E"/>
    <w:lvl w:ilvl="0" w:tplc="CBCA896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1F58388F"/>
    <w:multiLevelType w:val="hybridMultilevel"/>
    <w:tmpl w:val="8DD6CB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2817166"/>
    <w:multiLevelType w:val="hybridMultilevel"/>
    <w:tmpl w:val="B61A7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9306AD"/>
    <w:multiLevelType w:val="multilevel"/>
    <w:tmpl w:val="A82C4DBC"/>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vertAlign w:val="superscript"/>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D63DDB"/>
    <w:multiLevelType w:val="hybridMultilevel"/>
    <w:tmpl w:val="5C824EEA"/>
    <w:lvl w:ilvl="0" w:tplc="067C05FE">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3" w15:restartNumberingAfterBreak="0">
    <w:nsid w:val="2EBD4523"/>
    <w:multiLevelType w:val="hybridMultilevel"/>
    <w:tmpl w:val="B8CE39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4281B73"/>
    <w:multiLevelType w:val="hybridMultilevel"/>
    <w:tmpl w:val="79E6DB38"/>
    <w:lvl w:ilvl="0" w:tplc="B45A785A">
      <w:start w:val="1"/>
      <mc:AlternateContent>
        <mc:Choice Requires="w14">
          <w:numFmt w:val="custom" w:format="α, β, γ, ..."/>
        </mc:Choice>
        <mc:Fallback>
          <w:numFmt w:val="decimal"/>
        </mc:Fallback>
      </mc:AlternateContent>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5" w15:restartNumberingAfterBreak="0">
    <w:nsid w:val="376A151B"/>
    <w:multiLevelType w:val="hybridMultilevel"/>
    <w:tmpl w:val="DCD0A97C"/>
    <w:lvl w:ilvl="0" w:tplc="D3807638">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9E015DD"/>
    <w:multiLevelType w:val="hybridMultilevel"/>
    <w:tmpl w:val="6DF23B10"/>
    <w:lvl w:ilvl="0" w:tplc="656A1664">
      <w:start w:val="1"/>
      <w:numFmt w:val="decimal"/>
      <w:lvlText w:val="%1."/>
      <w:lvlJc w:val="left"/>
      <w:pPr>
        <w:ind w:left="720" w:hanging="360"/>
      </w:pPr>
      <w:rPr>
        <w:rFonts w:eastAsiaTheme="minorHAnsi"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EA75242"/>
    <w:multiLevelType w:val="hybridMultilevel"/>
    <w:tmpl w:val="B50E636C"/>
    <w:lvl w:ilvl="0" w:tplc="21680074">
      <w:start w:val="1"/>
      <w:numFmt w:val="decimal"/>
      <w:lvlText w:val="%1."/>
      <w:lvlJc w:val="left"/>
      <w:pPr>
        <w:ind w:left="795" w:hanging="43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2D81E93"/>
    <w:multiLevelType w:val="hybridMultilevel"/>
    <w:tmpl w:val="1E40F3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ACD4DE5"/>
    <w:multiLevelType w:val="hybridMultilevel"/>
    <w:tmpl w:val="5F8C1866"/>
    <w:lvl w:ilvl="0" w:tplc="4B0449A6">
      <w:start w:val="1"/>
      <w:numFmt w:val="decimal"/>
      <w:lvlText w:val="%1."/>
      <w:lvlJc w:val="left"/>
      <w:pPr>
        <w:ind w:left="720" w:hanging="360"/>
      </w:pPr>
      <w:rPr>
        <w:rFonts w:ascii="Arial" w:eastAsia="Calibri" w:hAnsi="Arial" w:cs="Arial"/>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E141BEF"/>
    <w:multiLevelType w:val="hybridMultilevel"/>
    <w:tmpl w:val="D8BA091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55DD37EF"/>
    <w:multiLevelType w:val="hybridMultilevel"/>
    <w:tmpl w:val="2C2E47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71805E8"/>
    <w:multiLevelType w:val="hybridMultilevel"/>
    <w:tmpl w:val="39DE7BE6"/>
    <w:lvl w:ilvl="0" w:tplc="AF50244C">
      <w:start w:val="1"/>
      <w:numFmt w:val="decimal"/>
      <w:lvlText w:val="%1."/>
      <w:lvlJc w:val="left"/>
      <w:pPr>
        <w:ind w:left="720" w:hanging="360"/>
      </w:pPr>
      <w:rPr>
        <w:rFonts w:ascii="Arial" w:eastAsia="Calibri" w:hAnsi="Arial" w:cs="Arial"/>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3" w15:restartNumberingAfterBreak="0">
    <w:nsid w:val="58F15A64"/>
    <w:multiLevelType w:val="hybridMultilevel"/>
    <w:tmpl w:val="ABD0C71C"/>
    <w:lvl w:ilvl="0" w:tplc="9894CEC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65ED9"/>
    <w:multiLevelType w:val="hybridMultilevel"/>
    <w:tmpl w:val="1E40F3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2C86804"/>
    <w:multiLevelType w:val="hybridMultilevel"/>
    <w:tmpl w:val="5D3077AA"/>
    <w:lvl w:ilvl="0" w:tplc="3A62399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0C7BD9"/>
    <w:multiLevelType w:val="hybridMultilevel"/>
    <w:tmpl w:val="1F3E00DE"/>
    <w:lvl w:ilvl="0" w:tplc="9F90F1AE">
      <w:start w:val="1"/>
      <w:numFmt w:val="decimal"/>
      <w:lvlText w:val="%1."/>
      <w:lvlJc w:val="left"/>
      <w:pPr>
        <w:ind w:left="720" w:hanging="360"/>
      </w:pPr>
      <w:rPr>
        <w:rFonts w:asciiTheme="minorHAnsi" w:eastAsia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EDD5DDE"/>
    <w:multiLevelType w:val="hybridMultilevel"/>
    <w:tmpl w:val="EEF83D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27E2E9B"/>
    <w:multiLevelType w:val="hybridMultilevel"/>
    <w:tmpl w:val="4DAC5388"/>
    <w:lvl w:ilvl="0" w:tplc="8B2C9B74">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9" w15:restartNumberingAfterBreak="0">
    <w:nsid w:val="797B3EA6"/>
    <w:multiLevelType w:val="hybridMultilevel"/>
    <w:tmpl w:val="1910D7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D7C4B8B"/>
    <w:multiLevelType w:val="hybridMultilevel"/>
    <w:tmpl w:val="DD5C96F4"/>
    <w:lvl w:ilvl="0" w:tplc="BA8E837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EFB4154"/>
    <w:multiLevelType w:val="hybridMultilevel"/>
    <w:tmpl w:val="E18656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72046646">
    <w:abstractNumId w:val="30"/>
  </w:num>
  <w:num w:numId="2" w16cid:durableId="192231854">
    <w:abstractNumId w:val="7"/>
  </w:num>
  <w:num w:numId="3" w16cid:durableId="1589652236">
    <w:abstractNumId w:val="8"/>
  </w:num>
  <w:num w:numId="4" w16cid:durableId="849024530">
    <w:abstractNumId w:val="17"/>
  </w:num>
  <w:num w:numId="5" w16cid:durableId="1478187436">
    <w:abstractNumId w:val="26"/>
  </w:num>
  <w:num w:numId="6" w16cid:durableId="947543510">
    <w:abstractNumId w:val="13"/>
  </w:num>
  <w:num w:numId="7" w16cid:durableId="811797571">
    <w:abstractNumId w:val="19"/>
  </w:num>
  <w:num w:numId="8" w16cid:durableId="1844542729">
    <w:abstractNumId w:val="12"/>
  </w:num>
  <w:num w:numId="9" w16cid:durableId="1904948390">
    <w:abstractNumId w:val="28"/>
  </w:num>
  <w:num w:numId="10" w16cid:durableId="2045789272">
    <w:abstractNumId w:val="9"/>
  </w:num>
  <w:num w:numId="11" w16cid:durableId="1705784905">
    <w:abstractNumId w:val="10"/>
  </w:num>
  <w:num w:numId="12" w16cid:durableId="879442271">
    <w:abstractNumId w:val="25"/>
  </w:num>
  <w:num w:numId="13" w16cid:durableId="594745978">
    <w:abstractNumId w:val="23"/>
  </w:num>
  <w:num w:numId="14" w16cid:durableId="765155231">
    <w:abstractNumId w:val="31"/>
  </w:num>
  <w:num w:numId="15" w16cid:durableId="1029641860">
    <w:abstractNumId w:val="27"/>
  </w:num>
  <w:num w:numId="16" w16cid:durableId="763454803">
    <w:abstractNumId w:val="3"/>
  </w:num>
  <w:num w:numId="17" w16cid:durableId="974338533">
    <w:abstractNumId w:val="2"/>
  </w:num>
  <w:num w:numId="18" w16cid:durableId="913976592">
    <w:abstractNumId w:val="1"/>
  </w:num>
  <w:num w:numId="19" w16cid:durableId="277295671">
    <w:abstractNumId w:val="16"/>
  </w:num>
  <w:num w:numId="20" w16cid:durableId="170804295">
    <w:abstractNumId w:val="18"/>
  </w:num>
  <w:num w:numId="21" w16cid:durableId="462584026">
    <w:abstractNumId w:val="21"/>
  </w:num>
  <w:num w:numId="22" w16cid:durableId="1873764101">
    <w:abstractNumId w:val="0"/>
  </w:num>
  <w:num w:numId="23" w16cid:durableId="1931308337">
    <w:abstractNumId w:val="24"/>
  </w:num>
  <w:num w:numId="24" w16cid:durableId="1245336315">
    <w:abstractNumId w:val="4"/>
  </w:num>
  <w:num w:numId="25" w16cid:durableId="2075466276">
    <w:abstractNumId w:val="6"/>
  </w:num>
  <w:num w:numId="26" w16cid:durableId="287930700">
    <w:abstractNumId w:val="29"/>
  </w:num>
  <w:num w:numId="27" w16cid:durableId="2040277167">
    <w:abstractNumId w:val="20"/>
  </w:num>
  <w:num w:numId="28" w16cid:durableId="1838691288">
    <w:abstractNumId w:val="14"/>
  </w:num>
  <w:num w:numId="29" w16cid:durableId="1021008788">
    <w:abstractNumId w:val="15"/>
  </w:num>
  <w:num w:numId="30" w16cid:durableId="850610460">
    <w:abstractNumId w:val="5"/>
  </w:num>
  <w:num w:numId="31" w16cid:durableId="1582984481">
    <w:abstractNumId w:val="22"/>
  </w:num>
  <w:num w:numId="32" w16cid:durableId="6079271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C33"/>
    <w:rsid w:val="00000EAA"/>
    <w:rsid w:val="00001434"/>
    <w:rsid w:val="00001C80"/>
    <w:rsid w:val="00001CFC"/>
    <w:rsid w:val="000050A8"/>
    <w:rsid w:val="000050BF"/>
    <w:rsid w:val="000051B0"/>
    <w:rsid w:val="0000553E"/>
    <w:rsid w:val="00006472"/>
    <w:rsid w:val="000066DD"/>
    <w:rsid w:val="0000716B"/>
    <w:rsid w:val="00007B9E"/>
    <w:rsid w:val="000105BC"/>
    <w:rsid w:val="00011061"/>
    <w:rsid w:val="00012722"/>
    <w:rsid w:val="00012D7F"/>
    <w:rsid w:val="00017BC6"/>
    <w:rsid w:val="00023323"/>
    <w:rsid w:val="00023CD7"/>
    <w:rsid w:val="000248A6"/>
    <w:rsid w:val="00025017"/>
    <w:rsid w:val="00025043"/>
    <w:rsid w:val="0002784E"/>
    <w:rsid w:val="000311DF"/>
    <w:rsid w:val="00032841"/>
    <w:rsid w:val="00032D77"/>
    <w:rsid w:val="000331A9"/>
    <w:rsid w:val="00033474"/>
    <w:rsid w:val="00036B07"/>
    <w:rsid w:val="00036C57"/>
    <w:rsid w:val="000412BE"/>
    <w:rsid w:val="0004130A"/>
    <w:rsid w:val="000455A1"/>
    <w:rsid w:val="000455ED"/>
    <w:rsid w:val="000517ED"/>
    <w:rsid w:val="00052D99"/>
    <w:rsid w:val="0005577D"/>
    <w:rsid w:val="000606A5"/>
    <w:rsid w:val="00062145"/>
    <w:rsid w:val="00064F75"/>
    <w:rsid w:val="0006552C"/>
    <w:rsid w:val="00066A98"/>
    <w:rsid w:val="00070EAA"/>
    <w:rsid w:val="00071331"/>
    <w:rsid w:val="000713BD"/>
    <w:rsid w:val="0007251C"/>
    <w:rsid w:val="00074429"/>
    <w:rsid w:val="00074CA3"/>
    <w:rsid w:val="00074E88"/>
    <w:rsid w:val="00074F28"/>
    <w:rsid w:val="00076EDF"/>
    <w:rsid w:val="00076FBA"/>
    <w:rsid w:val="00080700"/>
    <w:rsid w:val="00080A60"/>
    <w:rsid w:val="0008276C"/>
    <w:rsid w:val="00082B43"/>
    <w:rsid w:val="00085C48"/>
    <w:rsid w:val="00086182"/>
    <w:rsid w:val="00087045"/>
    <w:rsid w:val="00091805"/>
    <w:rsid w:val="00092C4F"/>
    <w:rsid w:val="000942F8"/>
    <w:rsid w:val="000961C1"/>
    <w:rsid w:val="000A617B"/>
    <w:rsid w:val="000A68FE"/>
    <w:rsid w:val="000B09BB"/>
    <w:rsid w:val="000B155C"/>
    <w:rsid w:val="000B1DB8"/>
    <w:rsid w:val="000B2672"/>
    <w:rsid w:val="000B5E99"/>
    <w:rsid w:val="000C073C"/>
    <w:rsid w:val="000C1637"/>
    <w:rsid w:val="000C2AC9"/>
    <w:rsid w:val="000C38FA"/>
    <w:rsid w:val="000D0E06"/>
    <w:rsid w:val="000D191C"/>
    <w:rsid w:val="000D508B"/>
    <w:rsid w:val="000D7214"/>
    <w:rsid w:val="000D7756"/>
    <w:rsid w:val="000E0152"/>
    <w:rsid w:val="000E2C65"/>
    <w:rsid w:val="000E3B58"/>
    <w:rsid w:val="000E3EA7"/>
    <w:rsid w:val="000E4B21"/>
    <w:rsid w:val="000E598E"/>
    <w:rsid w:val="000E6909"/>
    <w:rsid w:val="000E7AB5"/>
    <w:rsid w:val="000F0716"/>
    <w:rsid w:val="000F11EC"/>
    <w:rsid w:val="000F2645"/>
    <w:rsid w:val="000F2BC8"/>
    <w:rsid w:val="000F3CD8"/>
    <w:rsid w:val="000F5938"/>
    <w:rsid w:val="000F5C8F"/>
    <w:rsid w:val="000F7BD0"/>
    <w:rsid w:val="001001A1"/>
    <w:rsid w:val="00100DC8"/>
    <w:rsid w:val="00100FCF"/>
    <w:rsid w:val="0010213D"/>
    <w:rsid w:val="001022C4"/>
    <w:rsid w:val="0010268E"/>
    <w:rsid w:val="001037B1"/>
    <w:rsid w:val="00103FE1"/>
    <w:rsid w:val="0010731A"/>
    <w:rsid w:val="00111651"/>
    <w:rsid w:val="00111820"/>
    <w:rsid w:val="001134B5"/>
    <w:rsid w:val="001144DB"/>
    <w:rsid w:val="00114780"/>
    <w:rsid w:val="001157B9"/>
    <w:rsid w:val="0011749B"/>
    <w:rsid w:val="00121141"/>
    <w:rsid w:val="001212F9"/>
    <w:rsid w:val="00121D4B"/>
    <w:rsid w:val="00126019"/>
    <w:rsid w:val="00130523"/>
    <w:rsid w:val="00131CEB"/>
    <w:rsid w:val="001345CB"/>
    <w:rsid w:val="001372D8"/>
    <w:rsid w:val="00141924"/>
    <w:rsid w:val="00142DA4"/>
    <w:rsid w:val="00142F06"/>
    <w:rsid w:val="00144810"/>
    <w:rsid w:val="001468E8"/>
    <w:rsid w:val="00147D22"/>
    <w:rsid w:val="001532E9"/>
    <w:rsid w:val="00155277"/>
    <w:rsid w:val="00160970"/>
    <w:rsid w:val="00160A5D"/>
    <w:rsid w:val="001633F6"/>
    <w:rsid w:val="0016621B"/>
    <w:rsid w:val="001669BD"/>
    <w:rsid w:val="00167382"/>
    <w:rsid w:val="00173433"/>
    <w:rsid w:val="00174525"/>
    <w:rsid w:val="001766D1"/>
    <w:rsid w:val="00180EB7"/>
    <w:rsid w:val="00182497"/>
    <w:rsid w:val="00182EAB"/>
    <w:rsid w:val="00183A81"/>
    <w:rsid w:val="0018506C"/>
    <w:rsid w:val="00185674"/>
    <w:rsid w:val="00185BFE"/>
    <w:rsid w:val="00186561"/>
    <w:rsid w:val="0019125B"/>
    <w:rsid w:val="00197849"/>
    <w:rsid w:val="001A1428"/>
    <w:rsid w:val="001A1835"/>
    <w:rsid w:val="001A26B0"/>
    <w:rsid w:val="001A5D52"/>
    <w:rsid w:val="001A5E69"/>
    <w:rsid w:val="001A6A6E"/>
    <w:rsid w:val="001B0191"/>
    <w:rsid w:val="001B0714"/>
    <w:rsid w:val="001B10F6"/>
    <w:rsid w:val="001B1C51"/>
    <w:rsid w:val="001B2317"/>
    <w:rsid w:val="001B423B"/>
    <w:rsid w:val="001B4B1B"/>
    <w:rsid w:val="001B6EFF"/>
    <w:rsid w:val="001C17AF"/>
    <w:rsid w:val="001C3F40"/>
    <w:rsid w:val="001C458F"/>
    <w:rsid w:val="001C4CC4"/>
    <w:rsid w:val="001C6459"/>
    <w:rsid w:val="001C66EC"/>
    <w:rsid w:val="001C6D84"/>
    <w:rsid w:val="001C6D99"/>
    <w:rsid w:val="001C6FB8"/>
    <w:rsid w:val="001C7D57"/>
    <w:rsid w:val="001D02E0"/>
    <w:rsid w:val="001D0C5F"/>
    <w:rsid w:val="001D17E9"/>
    <w:rsid w:val="001D30A5"/>
    <w:rsid w:val="001D5397"/>
    <w:rsid w:val="001D5526"/>
    <w:rsid w:val="001D7FC0"/>
    <w:rsid w:val="001E1712"/>
    <w:rsid w:val="001E32E4"/>
    <w:rsid w:val="001E7B3C"/>
    <w:rsid w:val="001E7C3C"/>
    <w:rsid w:val="001F02E2"/>
    <w:rsid w:val="001F08E3"/>
    <w:rsid w:val="001F191E"/>
    <w:rsid w:val="001F20B5"/>
    <w:rsid w:val="001F2B30"/>
    <w:rsid w:val="001F3C52"/>
    <w:rsid w:val="001F4AAF"/>
    <w:rsid w:val="001F644A"/>
    <w:rsid w:val="00201153"/>
    <w:rsid w:val="002023A4"/>
    <w:rsid w:val="002046EA"/>
    <w:rsid w:val="0020600E"/>
    <w:rsid w:val="00212ADA"/>
    <w:rsid w:val="00214559"/>
    <w:rsid w:val="00214C62"/>
    <w:rsid w:val="00217C5F"/>
    <w:rsid w:val="00217F73"/>
    <w:rsid w:val="00220A78"/>
    <w:rsid w:val="002222E8"/>
    <w:rsid w:val="00223710"/>
    <w:rsid w:val="002239EE"/>
    <w:rsid w:val="0022578A"/>
    <w:rsid w:val="0022599F"/>
    <w:rsid w:val="002268A5"/>
    <w:rsid w:val="00227812"/>
    <w:rsid w:val="002303B1"/>
    <w:rsid w:val="002304CA"/>
    <w:rsid w:val="0023251F"/>
    <w:rsid w:val="002353E7"/>
    <w:rsid w:val="00235883"/>
    <w:rsid w:val="0023608E"/>
    <w:rsid w:val="00237599"/>
    <w:rsid w:val="002416BA"/>
    <w:rsid w:val="00241AC1"/>
    <w:rsid w:val="00242A1C"/>
    <w:rsid w:val="00243FEA"/>
    <w:rsid w:val="00246E5E"/>
    <w:rsid w:val="002470A0"/>
    <w:rsid w:val="00252A6C"/>
    <w:rsid w:val="00252CDC"/>
    <w:rsid w:val="00255B01"/>
    <w:rsid w:val="00256D92"/>
    <w:rsid w:val="002576BF"/>
    <w:rsid w:val="0026014C"/>
    <w:rsid w:val="0026154B"/>
    <w:rsid w:val="00261707"/>
    <w:rsid w:val="00262BE0"/>
    <w:rsid w:val="00265768"/>
    <w:rsid w:val="00266C5B"/>
    <w:rsid w:val="00267715"/>
    <w:rsid w:val="0027114B"/>
    <w:rsid w:val="00271212"/>
    <w:rsid w:val="00274D06"/>
    <w:rsid w:val="00276B12"/>
    <w:rsid w:val="00277B16"/>
    <w:rsid w:val="00280014"/>
    <w:rsid w:val="00287F7B"/>
    <w:rsid w:val="00292EFB"/>
    <w:rsid w:val="00294D25"/>
    <w:rsid w:val="002A2806"/>
    <w:rsid w:val="002A293D"/>
    <w:rsid w:val="002A5A5A"/>
    <w:rsid w:val="002A7EA4"/>
    <w:rsid w:val="002B36A6"/>
    <w:rsid w:val="002C0D55"/>
    <w:rsid w:val="002C1781"/>
    <w:rsid w:val="002C4403"/>
    <w:rsid w:val="002D302C"/>
    <w:rsid w:val="002D4C09"/>
    <w:rsid w:val="002E03E5"/>
    <w:rsid w:val="002E160C"/>
    <w:rsid w:val="002E468A"/>
    <w:rsid w:val="002E4720"/>
    <w:rsid w:val="002E522C"/>
    <w:rsid w:val="002E5785"/>
    <w:rsid w:val="002E633D"/>
    <w:rsid w:val="002E674D"/>
    <w:rsid w:val="002E6BAA"/>
    <w:rsid w:val="002E74F4"/>
    <w:rsid w:val="002E7989"/>
    <w:rsid w:val="002F168F"/>
    <w:rsid w:val="002F1A34"/>
    <w:rsid w:val="002F3B52"/>
    <w:rsid w:val="002F3D45"/>
    <w:rsid w:val="002F43AA"/>
    <w:rsid w:val="002F6A7E"/>
    <w:rsid w:val="002F7458"/>
    <w:rsid w:val="0030072E"/>
    <w:rsid w:val="00300AD3"/>
    <w:rsid w:val="003012CA"/>
    <w:rsid w:val="00301A88"/>
    <w:rsid w:val="003033CB"/>
    <w:rsid w:val="003044F7"/>
    <w:rsid w:val="00305593"/>
    <w:rsid w:val="00305A7B"/>
    <w:rsid w:val="00310938"/>
    <w:rsid w:val="003126A1"/>
    <w:rsid w:val="00312F3E"/>
    <w:rsid w:val="00313064"/>
    <w:rsid w:val="00314B34"/>
    <w:rsid w:val="00315D56"/>
    <w:rsid w:val="00317DC8"/>
    <w:rsid w:val="00321436"/>
    <w:rsid w:val="00323C76"/>
    <w:rsid w:val="00323E8B"/>
    <w:rsid w:val="00333B3D"/>
    <w:rsid w:val="00334E98"/>
    <w:rsid w:val="00336091"/>
    <w:rsid w:val="00336E4E"/>
    <w:rsid w:val="00336FA6"/>
    <w:rsid w:val="00337119"/>
    <w:rsid w:val="00337D36"/>
    <w:rsid w:val="00340950"/>
    <w:rsid w:val="00344D44"/>
    <w:rsid w:val="00350775"/>
    <w:rsid w:val="003510B8"/>
    <w:rsid w:val="003513D6"/>
    <w:rsid w:val="00355391"/>
    <w:rsid w:val="003557E9"/>
    <w:rsid w:val="003559A0"/>
    <w:rsid w:val="00355A64"/>
    <w:rsid w:val="00356483"/>
    <w:rsid w:val="0035659E"/>
    <w:rsid w:val="00356B7C"/>
    <w:rsid w:val="00356FB8"/>
    <w:rsid w:val="003646D8"/>
    <w:rsid w:val="00364BEC"/>
    <w:rsid w:val="00365438"/>
    <w:rsid w:val="00366651"/>
    <w:rsid w:val="003719D4"/>
    <w:rsid w:val="003720EF"/>
    <w:rsid w:val="003738D5"/>
    <w:rsid w:val="0037452B"/>
    <w:rsid w:val="003745A2"/>
    <w:rsid w:val="003755A5"/>
    <w:rsid w:val="00375BB0"/>
    <w:rsid w:val="003903F1"/>
    <w:rsid w:val="0039076E"/>
    <w:rsid w:val="003932D4"/>
    <w:rsid w:val="003936A8"/>
    <w:rsid w:val="00393ABA"/>
    <w:rsid w:val="00393B42"/>
    <w:rsid w:val="003966F8"/>
    <w:rsid w:val="00396E4A"/>
    <w:rsid w:val="003A08F9"/>
    <w:rsid w:val="003A1151"/>
    <w:rsid w:val="003A52C9"/>
    <w:rsid w:val="003A5F0E"/>
    <w:rsid w:val="003B0E9F"/>
    <w:rsid w:val="003B21AF"/>
    <w:rsid w:val="003B28D6"/>
    <w:rsid w:val="003B67E3"/>
    <w:rsid w:val="003B7563"/>
    <w:rsid w:val="003B7933"/>
    <w:rsid w:val="003C0EF3"/>
    <w:rsid w:val="003C17F7"/>
    <w:rsid w:val="003C1B14"/>
    <w:rsid w:val="003C25A7"/>
    <w:rsid w:val="003C5E01"/>
    <w:rsid w:val="003C675C"/>
    <w:rsid w:val="003C7A75"/>
    <w:rsid w:val="003D287F"/>
    <w:rsid w:val="003D36EC"/>
    <w:rsid w:val="003D3739"/>
    <w:rsid w:val="003D5212"/>
    <w:rsid w:val="003D59C2"/>
    <w:rsid w:val="003D79C5"/>
    <w:rsid w:val="003E2146"/>
    <w:rsid w:val="003E535E"/>
    <w:rsid w:val="003E56F3"/>
    <w:rsid w:val="003E6125"/>
    <w:rsid w:val="003E6D77"/>
    <w:rsid w:val="003F28E3"/>
    <w:rsid w:val="003F436A"/>
    <w:rsid w:val="003F445A"/>
    <w:rsid w:val="003F4B8B"/>
    <w:rsid w:val="003F5DB0"/>
    <w:rsid w:val="003F695A"/>
    <w:rsid w:val="003F72AC"/>
    <w:rsid w:val="004011D5"/>
    <w:rsid w:val="00404230"/>
    <w:rsid w:val="00404C33"/>
    <w:rsid w:val="004076F9"/>
    <w:rsid w:val="0041376D"/>
    <w:rsid w:val="00413901"/>
    <w:rsid w:val="004154D3"/>
    <w:rsid w:val="00420EEF"/>
    <w:rsid w:val="00422F1B"/>
    <w:rsid w:val="00423257"/>
    <w:rsid w:val="00426884"/>
    <w:rsid w:val="00426C3C"/>
    <w:rsid w:val="00430BA0"/>
    <w:rsid w:val="004313C6"/>
    <w:rsid w:val="00433009"/>
    <w:rsid w:val="004334D5"/>
    <w:rsid w:val="00433E04"/>
    <w:rsid w:val="0043416C"/>
    <w:rsid w:val="0043425E"/>
    <w:rsid w:val="00434E24"/>
    <w:rsid w:val="00440994"/>
    <w:rsid w:val="0044417A"/>
    <w:rsid w:val="004462BE"/>
    <w:rsid w:val="00450C94"/>
    <w:rsid w:val="00451A01"/>
    <w:rsid w:val="00452CE4"/>
    <w:rsid w:val="00455CDB"/>
    <w:rsid w:val="00456D55"/>
    <w:rsid w:val="004605B9"/>
    <w:rsid w:val="00461B35"/>
    <w:rsid w:val="004620DC"/>
    <w:rsid w:val="00462637"/>
    <w:rsid w:val="00462F4A"/>
    <w:rsid w:val="0046330D"/>
    <w:rsid w:val="004635D7"/>
    <w:rsid w:val="004638E1"/>
    <w:rsid w:val="00463DC5"/>
    <w:rsid w:val="004651B5"/>
    <w:rsid w:val="004668CC"/>
    <w:rsid w:val="004678E2"/>
    <w:rsid w:val="00467E0D"/>
    <w:rsid w:val="004712C9"/>
    <w:rsid w:val="00473F01"/>
    <w:rsid w:val="00481605"/>
    <w:rsid w:val="00481C82"/>
    <w:rsid w:val="004834BE"/>
    <w:rsid w:val="00483749"/>
    <w:rsid w:val="00483BF0"/>
    <w:rsid w:val="00485360"/>
    <w:rsid w:val="00485CBC"/>
    <w:rsid w:val="004A1104"/>
    <w:rsid w:val="004A1BE1"/>
    <w:rsid w:val="004A3F04"/>
    <w:rsid w:val="004A4845"/>
    <w:rsid w:val="004A4EF6"/>
    <w:rsid w:val="004A590C"/>
    <w:rsid w:val="004A7DCF"/>
    <w:rsid w:val="004B0E64"/>
    <w:rsid w:val="004B2391"/>
    <w:rsid w:val="004B2638"/>
    <w:rsid w:val="004B6F4E"/>
    <w:rsid w:val="004B772F"/>
    <w:rsid w:val="004C1434"/>
    <w:rsid w:val="004C2320"/>
    <w:rsid w:val="004C3C6B"/>
    <w:rsid w:val="004C5C75"/>
    <w:rsid w:val="004D12BD"/>
    <w:rsid w:val="004D278A"/>
    <w:rsid w:val="004D2DC1"/>
    <w:rsid w:val="004D35FF"/>
    <w:rsid w:val="004D65ED"/>
    <w:rsid w:val="004D6FA9"/>
    <w:rsid w:val="004E39FF"/>
    <w:rsid w:val="004E6A9A"/>
    <w:rsid w:val="004E6F99"/>
    <w:rsid w:val="004E7B92"/>
    <w:rsid w:val="004F0C3F"/>
    <w:rsid w:val="004F0D82"/>
    <w:rsid w:val="004F6496"/>
    <w:rsid w:val="004F7D24"/>
    <w:rsid w:val="004F7F10"/>
    <w:rsid w:val="00500C0D"/>
    <w:rsid w:val="00500DAD"/>
    <w:rsid w:val="0050191E"/>
    <w:rsid w:val="00501D9B"/>
    <w:rsid w:val="005022CA"/>
    <w:rsid w:val="00503CE4"/>
    <w:rsid w:val="00510F19"/>
    <w:rsid w:val="00513623"/>
    <w:rsid w:val="00513698"/>
    <w:rsid w:val="00513DD0"/>
    <w:rsid w:val="005155F6"/>
    <w:rsid w:val="005177D8"/>
    <w:rsid w:val="00522C88"/>
    <w:rsid w:val="00522FB3"/>
    <w:rsid w:val="00525C67"/>
    <w:rsid w:val="00525E20"/>
    <w:rsid w:val="00534421"/>
    <w:rsid w:val="00536404"/>
    <w:rsid w:val="00536858"/>
    <w:rsid w:val="00536DAA"/>
    <w:rsid w:val="00537B73"/>
    <w:rsid w:val="00542F2E"/>
    <w:rsid w:val="00544924"/>
    <w:rsid w:val="0054640C"/>
    <w:rsid w:val="00551B3F"/>
    <w:rsid w:val="005525E2"/>
    <w:rsid w:val="00552B68"/>
    <w:rsid w:val="00552E6A"/>
    <w:rsid w:val="00554A70"/>
    <w:rsid w:val="0055512E"/>
    <w:rsid w:val="00555E0B"/>
    <w:rsid w:val="00561B6A"/>
    <w:rsid w:val="00563E7E"/>
    <w:rsid w:val="005651EC"/>
    <w:rsid w:val="00565758"/>
    <w:rsid w:val="00565F99"/>
    <w:rsid w:val="00571426"/>
    <w:rsid w:val="00574C74"/>
    <w:rsid w:val="005819A9"/>
    <w:rsid w:val="00582D7E"/>
    <w:rsid w:val="00583704"/>
    <w:rsid w:val="00583BD0"/>
    <w:rsid w:val="0058544B"/>
    <w:rsid w:val="005869E5"/>
    <w:rsid w:val="00586C49"/>
    <w:rsid w:val="005875D7"/>
    <w:rsid w:val="00591C82"/>
    <w:rsid w:val="0059254D"/>
    <w:rsid w:val="005944F0"/>
    <w:rsid w:val="00595595"/>
    <w:rsid w:val="00596DC9"/>
    <w:rsid w:val="005A1237"/>
    <w:rsid w:val="005A4D83"/>
    <w:rsid w:val="005B0C24"/>
    <w:rsid w:val="005B1432"/>
    <w:rsid w:val="005B4120"/>
    <w:rsid w:val="005B4A69"/>
    <w:rsid w:val="005B6A1E"/>
    <w:rsid w:val="005B702A"/>
    <w:rsid w:val="005C2559"/>
    <w:rsid w:val="005C3117"/>
    <w:rsid w:val="005C31B2"/>
    <w:rsid w:val="005C4A87"/>
    <w:rsid w:val="005C5286"/>
    <w:rsid w:val="005C565A"/>
    <w:rsid w:val="005D0450"/>
    <w:rsid w:val="005D066B"/>
    <w:rsid w:val="005D0AA0"/>
    <w:rsid w:val="005D17E9"/>
    <w:rsid w:val="005D2688"/>
    <w:rsid w:val="005D52B1"/>
    <w:rsid w:val="005E14D7"/>
    <w:rsid w:val="005E2938"/>
    <w:rsid w:val="005E2AB0"/>
    <w:rsid w:val="005E2B82"/>
    <w:rsid w:val="005E2FC6"/>
    <w:rsid w:val="005E3B08"/>
    <w:rsid w:val="005E6940"/>
    <w:rsid w:val="005E696D"/>
    <w:rsid w:val="005E7F23"/>
    <w:rsid w:val="005F17F7"/>
    <w:rsid w:val="005F2651"/>
    <w:rsid w:val="005F3A70"/>
    <w:rsid w:val="005F462C"/>
    <w:rsid w:val="005F493B"/>
    <w:rsid w:val="005F5489"/>
    <w:rsid w:val="005F54D5"/>
    <w:rsid w:val="005F573B"/>
    <w:rsid w:val="005F63A6"/>
    <w:rsid w:val="005F75C1"/>
    <w:rsid w:val="00604B91"/>
    <w:rsid w:val="00605A96"/>
    <w:rsid w:val="00605CF9"/>
    <w:rsid w:val="00606E99"/>
    <w:rsid w:val="006153B8"/>
    <w:rsid w:val="00615496"/>
    <w:rsid w:val="00615C5D"/>
    <w:rsid w:val="00615DE9"/>
    <w:rsid w:val="00616197"/>
    <w:rsid w:val="0061724A"/>
    <w:rsid w:val="00617250"/>
    <w:rsid w:val="006230AB"/>
    <w:rsid w:val="00626152"/>
    <w:rsid w:val="006300E5"/>
    <w:rsid w:val="0063043B"/>
    <w:rsid w:val="006307B8"/>
    <w:rsid w:val="00632EAA"/>
    <w:rsid w:val="00633385"/>
    <w:rsid w:val="006342EA"/>
    <w:rsid w:val="00634472"/>
    <w:rsid w:val="00634780"/>
    <w:rsid w:val="006353EF"/>
    <w:rsid w:val="0063541C"/>
    <w:rsid w:val="00635866"/>
    <w:rsid w:val="006363C5"/>
    <w:rsid w:val="00642692"/>
    <w:rsid w:val="0064307F"/>
    <w:rsid w:val="00643840"/>
    <w:rsid w:val="0064548B"/>
    <w:rsid w:val="006509AB"/>
    <w:rsid w:val="00652409"/>
    <w:rsid w:val="00652B81"/>
    <w:rsid w:val="00654CDD"/>
    <w:rsid w:val="00657DBB"/>
    <w:rsid w:val="0066049C"/>
    <w:rsid w:val="00660CDD"/>
    <w:rsid w:val="006626DB"/>
    <w:rsid w:val="00665634"/>
    <w:rsid w:val="00667FD6"/>
    <w:rsid w:val="00670113"/>
    <w:rsid w:val="00671AE6"/>
    <w:rsid w:val="0067228D"/>
    <w:rsid w:val="00674D49"/>
    <w:rsid w:val="0067690F"/>
    <w:rsid w:val="006805FA"/>
    <w:rsid w:val="00683015"/>
    <w:rsid w:val="00683D89"/>
    <w:rsid w:val="00693FB9"/>
    <w:rsid w:val="00694332"/>
    <w:rsid w:val="00694C73"/>
    <w:rsid w:val="00694F99"/>
    <w:rsid w:val="00697809"/>
    <w:rsid w:val="00697A98"/>
    <w:rsid w:val="00697E7C"/>
    <w:rsid w:val="006A0F42"/>
    <w:rsid w:val="006A5BFB"/>
    <w:rsid w:val="006A7F34"/>
    <w:rsid w:val="006B0C70"/>
    <w:rsid w:val="006B1758"/>
    <w:rsid w:val="006B2D01"/>
    <w:rsid w:val="006B3512"/>
    <w:rsid w:val="006C0EE8"/>
    <w:rsid w:val="006C149B"/>
    <w:rsid w:val="006C3160"/>
    <w:rsid w:val="006D1564"/>
    <w:rsid w:val="006D1DE8"/>
    <w:rsid w:val="006D1FC9"/>
    <w:rsid w:val="006D4E72"/>
    <w:rsid w:val="006D5A56"/>
    <w:rsid w:val="006D61D9"/>
    <w:rsid w:val="006E24CE"/>
    <w:rsid w:val="006E310C"/>
    <w:rsid w:val="006E5391"/>
    <w:rsid w:val="006E77B9"/>
    <w:rsid w:val="006E7A06"/>
    <w:rsid w:val="006F0EE3"/>
    <w:rsid w:val="006F2406"/>
    <w:rsid w:val="006F3749"/>
    <w:rsid w:val="006F4362"/>
    <w:rsid w:val="006F4BBD"/>
    <w:rsid w:val="006F4CFC"/>
    <w:rsid w:val="007006D5"/>
    <w:rsid w:val="00700F76"/>
    <w:rsid w:val="00701842"/>
    <w:rsid w:val="00704029"/>
    <w:rsid w:val="00704695"/>
    <w:rsid w:val="00704832"/>
    <w:rsid w:val="0070574D"/>
    <w:rsid w:val="007058EA"/>
    <w:rsid w:val="00706034"/>
    <w:rsid w:val="007107D0"/>
    <w:rsid w:val="007116C1"/>
    <w:rsid w:val="007128CA"/>
    <w:rsid w:val="0071620C"/>
    <w:rsid w:val="00716E01"/>
    <w:rsid w:val="007202D6"/>
    <w:rsid w:val="007212D4"/>
    <w:rsid w:val="00721F01"/>
    <w:rsid w:val="00724704"/>
    <w:rsid w:val="00724AD6"/>
    <w:rsid w:val="00725337"/>
    <w:rsid w:val="00726D87"/>
    <w:rsid w:val="00732C9C"/>
    <w:rsid w:val="00733560"/>
    <w:rsid w:val="00734420"/>
    <w:rsid w:val="00734CEB"/>
    <w:rsid w:val="007358F2"/>
    <w:rsid w:val="007401AD"/>
    <w:rsid w:val="00740A99"/>
    <w:rsid w:val="00743618"/>
    <w:rsid w:val="00745F7A"/>
    <w:rsid w:val="00746618"/>
    <w:rsid w:val="007468F1"/>
    <w:rsid w:val="00747479"/>
    <w:rsid w:val="00753E13"/>
    <w:rsid w:val="00754FA4"/>
    <w:rsid w:val="0075558B"/>
    <w:rsid w:val="007556E1"/>
    <w:rsid w:val="00760287"/>
    <w:rsid w:val="0076740A"/>
    <w:rsid w:val="007675E7"/>
    <w:rsid w:val="00767824"/>
    <w:rsid w:val="0077022C"/>
    <w:rsid w:val="00770811"/>
    <w:rsid w:val="007725A5"/>
    <w:rsid w:val="00777ED4"/>
    <w:rsid w:val="007806FD"/>
    <w:rsid w:val="007824F2"/>
    <w:rsid w:val="00786158"/>
    <w:rsid w:val="00786699"/>
    <w:rsid w:val="00791561"/>
    <w:rsid w:val="007938E0"/>
    <w:rsid w:val="00793AAF"/>
    <w:rsid w:val="00793BE7"/>
    <w:rsid w:val="007977C7"/>
    <w:rsid w:val="007A16D0"/>
    <w:rsid w:val="007A2901"/>
    <w:rsid w:val="007A40AC"/>
    <w:rsid w:val="007A473B"/>
    <w:rsid w:val="007A496A"/>
    <w:rsid w:val="007A5421"/>
    <w:rsid w:val="007A6119"/>
    <w:rsid w:val="007A6EF2"/>
    <w:rsid w:val="007A7695"/>
    <w:rsid w:val="007B09C9"/>
    <w:rsid w:val="007B112A"/>
    <w:rsid w:val="007B1BB8"/>
    <w:rsid w:val="007B6F46"/>
    <w:rsid w:val="007B7FB4"/>
    <w:rsid w:val="007C1323"/>
    <w:rsid w:val="007C1E27"/>
    <w:rsid w:val="007C20C9"/>
    <w:rsid w:val="007C3F36"/>
    <w:rsid w:val="007C49A5"/>
    <w:rsid w:val="007C72A6"/>
    <w:rsid w:val="007D1A7D"/>
    <w:rsid w:val="007D3E36"/>
    <w:rsid w:val="007D533B"/>
    <w:rsid w:val="007D597C"/>
    <w:rsid w:val="007E0217"/>
    <w:rsid w:val="007E0652"/>
    <w:rsid w:val="007E0FE2"/>
    <w:rsid w:val="007E333C"/>
    <w:rsid w:val="007E54FE"/>
    <w:rsid w:val="007E56E3"/>
    <w:rsid w:val="007E6AF8"/>
    <w:rsid w:val="007E7D86"/>
    <w:rsid w:val="007F3413"/>
    <w:rsid w:val="007F5340"/>
    <w:rsid w:val="00800D47"/>
    <w:rsid w:val="00801C5F"/>
    <w:rsid w:val="00804AFF"/>
    <w:rsid w:val="00806702"/>
    <w:rsid w:val="00806DE9"/>
    <w:rsid w:val="00807FC1"/>
    <w:rsid w:val="00810B4A"/>
    <w:rsid w:val="00814FC1"/>
    <w:rsid w:val="008155AA"/>
    <w:rsid w:val="008170EE"/>
    <w:rsid w:val="00822025"/>
    <w:rsid w:val="00824D67"/>
    <w:rsid w:val="008253B7"/>
    <w:rsid w:val="00825698"/>
    <w:rsid w:val="00831619"/>
    <w:rsid w:val="00831FCB"/>
    <w:rsid w:val="00832C43"/>
    <w:rsid w:val="008335A5"/>
    <w:rsid w:val="00834661"/>
    <w:rsid w:val="00835D3E"/>
    <w:rsid w:val="0083620A"/>
    <w:rsid w:val="00836D6C"/>
    <w:rsid w:val="00837EFB"/>
    <w:rsid w:val="00841617"/>
    <w:rsid w:val="00842264"/>
    <w:rsid w:val="0084228D"/>
    <w:rsid w:val="00843D25"/>
    <w:rsid w:val="008508F1"/>
    <w:rsid w:val="00850EFF"/>
    <w:rsid w:val="008524E6"/>
    <w:rsid w:val="00852892"/>
    <w:rsid w:val="00853785"/>
    <w:rsid w:val="00854691"/>
    <w:rsid w:val="00854E34"/>
    <w:rsid w:val="00855940"/>
    <w:rsid w:val="008615BB"/>
    <w:rsid w:val="0086494F"/>
    <w:rsid w:val="008659F9"/>
    <w:rsid w:val="00867446"/>
    <w:rsid w:val="008705DF"/>
    <w:rsid w:val="00871A57"/>
    <w:rsid w:val="00872FAF"/>
    <w:rsid w:val="008736CC"/>
    <w:rsid w:val="00873CC3"/>
    <w:rsid w:val="00875A3E"/>
    <w:rsid w:val="00877D31"/>
    <w:rsid w:val="00880510"/>
    <w:rsid w:val="00881BD9"/>
    <w:rsid w:val="00882009"/>
    <w:rsid w:val="00883D5A"/>
    <w:rsid w:val="008848E5"/>
    <w:rsid w:val="0088521E"/>
    <w:rsid w:val="00885D72"/>
    <w:rsid w:val="00886F0E"/>
    <w:rsid w:val="00887ECD"/>
    <w:rsid w:val="00890FCA"/>
    <w:rsid w:val="00891AF4"/>
    <w:rsid w:val="00893B92"/>
    <w:rsid w:val="008946BA"/>
    <w:rsid w:val="0089704C"/>
    <w:rsid w:val="00897AC3"/>
    <w:rsid w:val="008A0778"/>
    <w:rsid w:val="008A2899"/>
    <w:rsid w:val="008A28EF"/>
    <w:rsid w:val="008A3B36"/>
    <w:rsid w:val="008A5321"/>
    <w:rsid w:val="008A622B"/>
    <w:rsid w:val="008A7E40"/>
    <w:rsid w:val="008B2197"/>
    <w:rsid w:val="008B22A8"/>
    <w:rsid w:val="008B3384"/>
    <w:rsid w:val="008B38E1"/>
    <w:rsid w:val="008B3CC5"/>
    <w:rsid w:val="008B5EE5"/>
    <w:rsid w:val="008B62BF"/>
    <w:rsid w:val="008C0AE0"/>
    <w:rsid w:val="008C0E7A"/>
    <w:rsid w:val="008C1DEB"/>
    <w:rsid w:val="008C22A2"/>
    <w:rsid w:val="008C4294"/>
    <w:rsid w:val="008C6D25"/>
    <w:rsid w:val="008C7097"/>
    <w:rsid w:val="008C7CD9"/>
    <w:rsid w:val="008D1AE9"/>
    <w:rsid w:val="008D2CE6"/>
    <w:rsid w:val="008D3E85"/>
    <w:rsid w:val="008E0730"/>
    <w:rsid w:val="008E2240"/>
    <w:rsid w:val="008E32E7"/>
    <w:rsid w:val="008E45B2"/>
    <w:rsid w:val="008E6162"/>
    <w:rsid w:val="008E72E6"/>
    <w:rsid w:val="008F1C19"/>
    <w:rsid w:val="008F4E77"/>
    <w:rsid w:val="008F5087"/>
    <w:rsid w:val="008F55BC"/>
    <w:rsid w:val="008F6071"/>
    <w:rsid w:val="009001EA"/>
    <w:rsid w:val="00900B03"/>
    <w:rsid w:val="0090532A"/>
    <w:rsid w:val="009119E2"/>
    <w:rsid w:val="00913369"/>
    <w:rsid w:val="00913B05"/>
    <w:rsid w:val="00915509"/>
    <w:rsid w:val="00915E4A"/>
    <w:rsid w:val="00915ED2"/>
    <w:rsid w:val="00916771"/>
    <w:rsid w:val="00917765"/>
    <w:rsid w:val="00920AEC"/>
    <w:rsid w:val="009215C1"/>
    <w:rsid w:val="00923DBA"/>
    <w:rsid w:val="0092528D"/>
    <w:rsid w:val="00926D0C"/>
    <w:rsid w:val="00930598"/>
    <w:rsid w:val="0093163C"/>
    <w:rsid w:val="009328D5"/>
    <w:rsid w:val="0093696B"/>
    <w:rsid w:val="0093706F"/>
    <w:rsid w:val="009401F1"/>
    <w:rsid w:val="009406E4"/>
    <w:rsid w:val="00943ABC"/>
    <w:rsid w:val="00944ADD"/>
    <w:rsid w:val="0094569A"/>
    <w:rsid w:val="00946E57"/>
    <w:rsid w:val="00950D28"/>
    <w:rsid w:val="00951F87"/>
    <w:rsid w:val="00954270"/>
    <w:rsid w:val="00955238"/>
    <w:rsid w:val="0095591D"/>
    <w:rsid w:val="00956A0C"/>
    <w:rsid w:val="00963565"/>
    <w:rsid w:val="0096358D"/>
    <w:rsid w:val="00963E2C"/>
    <w:rsid w:val="00964814"/>
    <w:rsid w:val="009664B3"/>
    <w:rsid w:val="00967295"/>
    <w:rsid w:val="00974406"/>
    <w:rsid w:val="00974927"/>
    <w:rsid w:val="009761DD"/>
    <w:rsid w:val="00976659"/>
    <w:rsid w:val="009771AA"/>
    <w:rsid w:val="00977D83"/>
    <w:rsid w:val="00981D11"/>
    <w:rsid w:val="00982B1C"/>
    <w:rsid w:val="009830A6"/>
    <w:rsid w:val="009835C8"/>
    <w:rsid w:val="00984F40"/>
    <w:rsid w:val="00985DBE"/>
    <w:rsid w:val="00986DF3"/>
    <w:rsid w:val="00991E4B"/>
    <w:rsid w:val="00994E6A"/>
    <w:rsid w:val="00994EDD"/>
    <w:rsid w:val="009958EA"/>
    <w:rsid w:val="00996025"/>
    <w:rsid w:val="009A3067"/>
    <w:rsid w:val="009A650A"/>
    <w:rsid w:val="009A6C8E"/>
    <w:rsid w:val="009B133F"/>
    <w:rsid w:val="009B1B7A"/>
    <w:rsid w:val="009B5764"/>
    <w:rsid w:val="009B65A2"/>
    <w:rsid w:val="009C1E99"/>
    <w:rsid w:val="009C208B"/>
    <w:rsid w:val="009C30CA"/>
    <w:rsid w:val="009C31DE"/>
    <w:rsid w:val="009C3337"/>
    <w:rsid w:val="009C37EA"/>
    <w:rsid w:val="009C479C"/>
    <w:rsid w:val="009C4E3D"/>
    <w:rsid w:val="009C6859"/>
    <w:rsid w:val="009C759A"/>
    <w:rsid w:val="009D0E63"/>
    <w:rsid w:val="009D1962"/>
    <w:rsid w:val="009D3C33"/>
    <w:rsid w:val="009D4BC6"/>
    <w:rsid w:val="009D5AE1"/>
    <w:rsid w:val="009E422E"/>
    <w:rsid w:val="009E623B"/>
    <w:rsid w:val="009E7CCE"/>
    <w:rsid w:val="009F015A"/>
    <w:rsid w:val="009F0A6F"/>
    <w:rsid w:val="009F24CF"/>
    <w:rsid w:val="009F5294"/>
    <w:rsid w:val="009F5F22"/>
    <w:rsid w:val="009F6392"/>
    <w:rsid w:val="00A002CB"/>
    <w:rsid w:val="00A008A4"/>
    <w:rsid w:val="00A025BF"/>
    <w:rsid w:val="00A04587"/>
    <w:rsid w:val="00A04929"/>
    <w:rsid w:val="00A05B45"/>
    <w:rsid w:val="00A06753"/>
    <w:rsid w:val="00A1004C"/>
    <w:rsid w:val="00A139E3"/>
    <w:rsid w:val="00A14914"/>
    <w:rsid w:val="00A1520E"/>
    <w:rsid w:val="00A1703C"/>
    <w:rsid w:val="00A17BF2"/>
    <w:rsid w:val="00A209E0"/>
    <w:rsid w:val="00A21059"/>
    <w:rsid w:val="00A218A4"/>
    <w:rsid w:val="00A26011"/>
    <w:rsid w:val="00A265E8"/>
    <w:rsid w:val="00A307A6"/>
    <w:rsid w:val="00A31276"/>
    <w:rsid w:val="00A3414E"/>
    <w:rsid w:val="00A35086"/>
    <w:rsid w:val="00A352E6"/>
    <w:rsid w:val="00A41B9F"/>
    <w:rsid w:val="00A42BD2"/>
    <w:rsid w:val="00A43451"/>
    <w:rsid w:val="00A43616"/>
    <w:rsid w:val="00A4670E"/>
    <w:rsid w:val="00A50E7A"/>
    <w:rsid w:val="00A5150A"/>
    <w:rsid w:val="00A52FC1"/>
    <w:rsid w:val="00A603E5"/>
    <w:rsid w:val="00A607CC"/>
    <w:rsid w:val="00A61B47"/>
    <w:rsid w:val="00A645B1"/>
    <w:rsid w:val="00A660B4"/>
    <w:rsid w:val="00A6741B"/>
    <w:rsid w:val="00A71291"/>
    <w:rsid w:val="00A71835"/>
    <w:rsid w:val="00A71B5E"/>
    <w:rsid w:val="00A72435"/>
    <w:rsid w:val="00A72CA7"/>
    <w:rsid w:val="00A72E34"/>
    <w:rsid w:val="00A744D5"/>
    <w:rsid w:val="00A76FE7"/>
    <w:rsid w:val="00A77B3C"/>
    <w:rsid w:val="00A77FF4"/>
    <w:rsid w:val="00A81B95"/>
    <w:rsid w:val="00A81E1D"/>
    <w:rsid w:val="00A820E5"/>
    <w:rsid w:val="00A82E2B"/>
    <w:rsid w:val="00A8302F"/>
    <w:rsid w:val="00A8460A"/>
    <w:rsid w:val="00A8539B"/>
    <w:rsid w:val="00A91C61"/>
    <w:rsid w:val="00A92DD4"/>
    <w:rsid w:val="00A931D3"/>
    <w:rsid w:val="00A93BE1"/>
    <w:rsid w:val="00A9455C"/>
    <w:rsid w:val="00A96313"/>
    <w:rsid w:val="00A963B7"/>
    <w:rsid w:val="00AA129E"/>
    <w:rsid w:val="00AA217D"/>
    <w:rsid w:val="00AA3571"/>
    <w:rsid w:val="00AA4450"/>
    <w:rsid w:val="00AA515F"/>
    <w:rsid w:val="00AB039B"/>
    <w:rsid w:val="00AB5AF2"/>
    <w:rsid w:val="00AB7178"/>
    <w:rsid w:val="00AC0353"/>
    <w:rsid w:val="00AC1646"/>
    <w:rsid w:val="00AC1747"/>
    <w:rsid w:val="00AC2F0F"/>
    <w:rsid w:val="00AC441C"/>
    <w:rsid w:val="00AC48FC"/>
    <w:rsid w:val="00AC7134"/>
    <w:rsid w:val="00AD0149"/>
    <w:rsid w:val="00AD1066"/>
    <w:rsid w:val="00AD3306"/>
    <w:rsid w:val="00AD3FDD"/>
    <w:rsid w:val="00AD5C4A"/>
    <w:rsid w:val="00AD6DA0"/>
    <w:rsid w:val="00AE0EBD"/>
    <w:rsid w:val="00AE1988"/>
    <w:rsid w:val="00AE2F0F"/>
    <w:rsid w:val="00AE38B9"/>
    <w:rsid w:val="00AE4113"/>
    <w:rsid w:val="00AE50B9"/>
    <w:rsid w:val="00AE610F"/>
    <w:rsid w:val="00AF15A9"/>
    <w:rsid w:val="00AF2388"/>
    <w:rsid w:val="00AF2791"/>
    <w:rsid w:val="00AF45CE"/>
    <w:rsid w:val="00AF4630"/>
    <w:rsid w:val="00AF4944"/>
    <w:rsid w:val="00AF6C0D"/>
    <w:rsid w:val="00B002D4"/>
    <w:rsid w:val="00B06293"/>
    <w:rsid w:val="00B07216"/>
    <w:rsid w:val="00B07909"/>
    <w:rsid w:val="00B07D5D"/>
    <w:rsid w:val="00B10A8A"/>
    <w:rsid w:val="00B125E1"/>
    <w:rsid w:val="00B12AFF"/>
    <w:rsid w:val="00B12FE2"/>
    <w:rsid w:val="00B151D5"/>
    <w:rsid w:val="00B1614D"/>
    <w:rsid w:val="00B1628C"/>
    <w:rsid w:val="00B17650"/>
    <w:rsid w:val="00B22011"/>
    <w:rsid w:val="00B22173"/>
    <w:rsid w:val="00B22F73"/>
    <w:rsid w:val="00B2567D"/>
    <w:rsid w:val="00B25A13"/>
    <w:rsid w:val="00B279F3"/>
    <w:rsid w:val="00B31CB1"/>
    <w:rsid w:val="00B31EA8"/>
    <w:rsid w:val="00B3249A"/>
    <w:rsid w:val="00B333E3"/>
    <w:rsid w:val="00B33614"/>
    <w:rsid w:val="00B33878"/>
    <w:rsid w:val="00B33D8E"/>
    <w:rsid w:val="00B34388"/>
    <w:rsid w:val="00B35556"/>
    <w:rsid w:val="00B37754"/>
    <w:rsid w:val="00B40B07"/>
    <w:rsid w:val="00B41838"/>
    <w:rsid w:val="00B43D14"/>
    <w:rsid w:val="00B446F0"/>
    <w:rsid w:val="00B4573C"/>
    <w:rsid w:val="00B4623F"/>
    <w:rsid w:val="00B52267"/>
    <w:rsid w:val="00B523C4"/>
    <w:rsid w:val="00B52F6A"/>
    <w:rsid w:val="00B55D9B"/>
    <w:rsid w:val="00B601C3"/>
    <w:rsid w:val="00B60827"/>
    <w:rsid w:val="00B61BDA"/>
    <w:rsid w:val="00B63BCA"/>
    <w:rsid w:val="00B649D9"/>
    <w:rsid w:val="00B66C51"/>
    <w:rsid w:val="00B71D9E"/>
    <w:rsid w:val="00B72337"/>
    <w:rsid w:val="00B72363"/>
    <w:rsid w:val="00B7300C"/>
    <w:rsid w:val="00B735C9"/>
    <w:rsid w:val="00B73F4C"/>
    <w:rsid w:val="00B74643"/>
    <w:rsid w:val="00B76874"/>
    <w:rsid w:val="00B8238E"/>
    <w:rsid w:val="00B85BF7"/>
    <w:rsid w:val="00B86693"/>
    <w:rsid w:val="00B86E20"/>
    <w:rsid w:val="00B90524"/>
    <w:rsid w:val="00B9565A"/>
    <w:rsid w:val="00B96263"/>
    <w:rsid w:val="00B967A2"/>
    <w:rsid w:val="00BA3CA2"/>
    <w:rsid w:val="00BA606E"/>
    <w:rsid w:val="00BB1A87"/>
    <w:rsid w:val="00BB584D"/>
    <w:rsid w:val="00BC007A"/>
    <w:rsid w:val="00BC13E4"/>
    <w:rsid w:val="00BC198E"/>
    <w:rsid w:val="00BC2B16"/>
    <w:rsid w:val="00BC323B"/>
    <w:rsid w:val="00BC32E7"/>
    <w:rsid w:val="00BC5878"/>
    <w:rsid w:val="00BC7FB7"/>
    <w:rsid w:val="00BD64C1"/>
    <w:rsid w:val="00BE6BC5"/>
    <w:rsid w:val="00BF1465"/>
    <w:rsid w:val="00BF3737"/>
    <w:rsid w:val="00BF684B"/>
    <w:rsid w:val="00C00D5E"/>
    <w:rsid w:val="00C018C5"/>
    <w:rsid w:val="00C03364"/>
    <w:rsid w:val="00C0381C"/>
    <w:rsid w:val="00C03C66"/>
    <w:rsid w:val="00C03D73"/>
    <w:rsid w:val="00C05DBF"/>
    <w:rsid w:val="00C0625C"/>
    <w:rsid w:val="00C065D1"/>
    <w:rsid w:val="00C076D2"/>
    <w:rsid w:val="00C07A7C"/>
    <w:rsid w:val="00C10AB5"/>
    <w:rsid w:val="00C1224E"/>
    <w:rsid w:val="00C15A14"/>
    <w:rsid w:val="00C15E02"/>
    <w:rsid w:val="00C17AFC"/>
    <w:rsid w:val="00C2277C"/>
    <w:rsid w:val="00C24479"/>
    <w:rsid w:val="00C24FC0"/>
    <w:rsid w:val="00C2656B"/>
    <w:rsid w:val="00C265D6"/>
    <w:rsid w:val="00C266A9"/>
    <w:rsid w:val="00C2677A"/>
    <w:rsid w:val="00C274A7"/>
    <w:rsid w:val="00C31223"/>
    <w:rsid w:val="00C31F00"/>
    <w:rsid w:val="00C32DC0"/>
    <w:rsid w:val="00C33EDA"/>
    <w:rsid w:val="00C34E80"/>
    <w:rsid w:val="00C35919"/>
    <w:rsid w:val="00C36ABF"/>
    <w:rsid w:val="00C3727E"/>
    <w:rsid w:val="00C3740D"/>
    <w:rsid w:val="00C37FD4"/>
    <w:rsid w:val="00C44133"/>
    <w:rsid w:val="00C44170"/>
    <w:rsid w:val="00C44341"/>
    <w:rsid w:val="00C476B6"/>
    <w:rsid w:val="00C54813"/>
    <w:rsid w:val="00C54891"/>
    <w:rsid w:val="00C54BD9"/>
    <w:rsid w:val="00C55D54"/>
    <w:rsid w:val="00C55FE8"/>
    <w:rsid w:val="00C56577"/>
    <w:rsid w:val="00C571D4"/>
    <w:rsid w:val="00C57AD7"/>
    <w:rsid w:val="00C60A65"/>
    <w:rsid w:val="00C616C5"/>
    <w:rsid w:val="00C631BE"/>
    <w:rsid w:val="00C651D5"/>
    <w:rsid w:val="00C658DC"/>
    <w:rsid w:val="00C6666D"/>
    <w:rsid w:val="00C66999"/>
    <w:rsid w:val="00C706E0"/>
    <w:rsid w:val="00C70B97"/>
    <w:rsid w:val="00C72510"/>
    <w:rsid w:val="00C74CAA"/>
    <w:rsid w:val="00C75BC7"/>
    <w:rsid w:val="00C80E29"/>
    <w:rsid w:val="00C82607"/>
    <w:rsid w:val="00C83566"/>
    <w:rsid w:val="00C84ADF"/>
    <w:rsid w:val="00C85E93"/>
    <w:rsid w:val="00C86BEE"/>
    <w:rsid w:val="00C870EF"/>
    <w:rsid w:val="00C87E59"/>
    <w:rsid w:val="00C915D7"/>
    <w:rsid w:val="00C9253A"/>
    <w:rsid w:val="00C95E9A"/>
    <w:rsid w:val="00C96B28"/>
    <w:rsid w:val="00C97726"/>
    <w:rsid w:val="00C97D98"/>
    <w:rsid w:val="00CA0DA4"/>
    <w:rsid w:val="00CA13B4"/>
    <w:rsid w:val="00CA1859"/>
    <w:rsid w:val="00CA1B21"/>
    <w:rsid w:val="00CA614D"/>
    <w:rsid w:val="00CA6433"/>
    <w:rsid w:val="00CA786D"/>
    <w:rsid w:val="00CA7BDB"/>
    <w:rsid w:val="00CB1B57"/>
    <w:rsid w:val="00CB59B0"/>
    <w:rsid w:val="00CC147D"/>
    <w:rsid w:val="00CC2565"/>
    <w:rsid w:val="00CC29CB"/>
    <w:rsid w:val="00CC46D2"/>
    <w:rsid w:val="00CC52FA"/>
    <w:rsid w:val="00CC5CB7"/>
    <w:rsid w:val="00CC6407"/>
    <w:rsid w:val="00CC6F71"/>
    <w:rsid w:val="00CD0F7A"/>
    <w:rsid w:val="00CD1847"/>
    <w:rsid w:val="00CD1995"/>
    <w:rsid w:val="00CD2DC8"/>
    <w:rsid w:val="00CD33F0"/>
    <w:rsid w:val="00CD424D"/>
    <w:rsid w:val="00CD4FA7"/>
    <w:rsid w:val="00CE0725"/>
    <w:rsid w:val="00CE0F0B"/>
    <w:rsid w:val="00CE2820"/>
    <w:rsid w:val="00CE43D8"/>
    <w:rsid w:val="00CE6F60"/>
    <w:rsid w:val="00CF01CC"/>
    <w:rsid w:val="00CF0BBC"/>
    <w:rsid w:val="00CF13DE"/>
    <w:rsid w:val="00CF19D3"/>
    <w:rsid w:val="00CF213D"/>
    <w:rsid w:val="00CF38D9"/>
    <w:rsid w:val="00CF3D7F"/>
    <w:rsid w:val="00CF434A"/>
    <w:rsid w:val="00CF44DA"/>
    <w:rsid w:val="00CF459B"/>
    <w:rsid w:val="00D000EE"/>
    <w:rsid w:val="00D0169E"/>
    <w:rsid w:val="00D01F2B"/>
    <w:rsid w:val="00D037BE"/>
    <w:rsid w:val="00D03973"/>
    <w:rsid w:val="00D03C1E"/>
    <w:rsid w:val="00D051E0"/>
    <w:rsid w:val="00D054FB"/>
    <w:rsid w:val="00D11103"/>
    <w:rsid w:val="00D11835"/>
    <w:rsid w:val="00D124A1"/>
    <w:rsid w:val="00D13A0A"/>
    <w:rsid w:val="00D15651"/>
    <w:rsid w:val="00D15C6A"/>
    <w:rsid w:val="00D165FC"/>
    <w:rsid w:val="00D1711B"/>
    <w:rsid w:val="00D22141"/>
    <w:rsid w:val="00D23BDC"/>
    <w:rsid w:val="00D23E1C"/>
    <w:rsid w:val="00D26548"/>
    <w:rsid w:val="00D26BDE"/>
    <w:rsid w:val="00D27296"/>
    <w:rsid w:val="00D27382"/>
    <w:rsid w:val="00D30792"/>
    <w:rsid w:val="00D3190E"/>
    <w:rsid w:val="00D328F1"/>
    <w:rsid w:val="00D3368F"/>
    <w:rsid w:val="00D34B47"/>
    <w:rsid w:val="00D410C1"/>
    <w:rsid w:val="00D436D7"/>
    <w:rsid w:val="00D44C50"/>
    <w:rsid w:val="00D44FE0"/>
    <w:rsid w:val="00D46F4E"/>
    <w:rsid w:val="00D47115"/>
    <w:rsid w:val="00D479FE"/>
    <w:rsid w:val="00D50AF4"/>
    <w:rsid w:val="00D50E2B"/>
    <w:rsid w:val="00D50FEA"/>
    <w:rsid w:val="00D51D3C"/>
    <w:rsid w:val="00D53D5B"/>
    <w:rsid w:val="00D5516E"/>
    <w:rsid w:val="00D56591"/>
    <w:rsid w:val="00D60A56"/>
    <w:rsid w:val="00D60F02"/>
    <w:rsid w:val="00D6112F"/>
    <w:rsid w:val="00D62F27"/>
    <w:rsid w:val="00D63AC7"/>
    <w:rsid w:val="00D663BC"/>
    <w:rsid w:val="00D6649E"/>
    <w:rsid w:val="00D66D90"/>
    <w:rsid w:val="00D70806"/>
    <w:rsid w:val="00D751B1"/>
    <w:rsid w:val="00D751DC"/>
    <w:rsid w:val="00D755E3"/>
    <w:rsid w:val="00D759D5"/>
    <w:rsid w:val="00D75DBF"/>
    <w:rsid w:val="00D8035C"/>
    <w:rsid w:val="00D805AF"/>
    <w:rsid w:val="00D8219E"/>
    <w:rsid w:val="00D822AB"/>
    <w:rsid w:val="00D82756"/>
    <w:rsid w:val="00D82886"/>
    <w:rsid w:val="00D82E96"/>
    <w:rsid w:val="00D84141"/>
    <w:rsid w:val="00D905C5"/>
    <w:rsid w:val="00D908EF"/>
    <w:rsid w:val="00D92688"/>
    <w:rsid w:val="00D94D7F"/>
    <w:rsid w:val="00DA0AF8"/>
    <w:rsid w:val="00DA0CF9"/>
    <w:rsid w:val="00DA169A"/>
    <w:rsid w:val="00DA4672"/>
    <w:rsid w:val="00DA4EA3"/>
    <w:rsid w:val="00DA5A6C"/>
    <w:rsid w:val="00DB050B"/>
    <w:rsid w:val="00DB0FB4"/>
    <w:rsid w:val="00DB38A4"/>
    <w:rsid w:val="00DB4834"/>
    <w:rsid w:val="00DB73D1"/>
    <w:rsid w:val="00DB7CDE"/>
    <w:rsid w:val="00DC2246"/>
    <w:rsid w:val="00DC4888"/>
    <w:rsid w:val="00DC581F"/>
    <w:rsid w:val="00DD0177"/>
    <w:rsid w:val="00DD258F"/>
    <w:rsid w:val="00DD37C9"/>
    <w:rsid w:val="00DD42F2"/>
    <w:rsid w:val="00DD48DD"/>
    <w:rsid w:val="00DD5D16"/>
    <w:rsid w:val="00DE0779"/>
    <w:rsid w:val="00DE16A0"/>
    <w:rsid w:val="00DE7D8A"/>
    <w:rsid w:val="00DF20D2"/>
    <w:rsid w:val="00DF2B00"/>
    <w:rsid w:val="00DF47E4"/>
    <w:rsid w:val="00DF5AD8"/>
    <w:rsid w:val="00DF5E65"/>
    <w:rsid w:val="00DF69ED"/>
    <w:rsid w:val="00DF705D"/>
    <w:rsid w:val="00E011DF"/>
    <w:rsid w:val="00E017EF"/>
    <w:rsid w:val="00E02149"/>
    <w:rsid w:val="00E021D1"/>
    <w:rsid w:val="00E03808"/>
    <w:rsid w:val="00E0496F"/>
    <w:rsid w:val="00E05181"/>
    <w:rsid w:val="00E05668"/>
    <w:rsid w:val="00E0796F"/>
    <w:rsid w:val="00E07C42"/>
    <w:rsid w:val="00E10E88"/>
    <w:rsid w:val="00E136A0"/>
    <w:rsid w:val="00E1560A"/>
    <w:rsid w:val="00E214E2"/>
    <w:rsid w:val="00E21840"/>
    <w:rsid w:val="00E22ADC"/>
    <w:rsid w:val="00E22B0F"/>
    <w:rsid w:val="00E24C4D"/>
    <w:rsid w:val="00E26A34"/>
    <w:rsid w:val="00E3047A"/>
    <w:rsid w:val="00E3292F"/>
    <w:rsid w:val="00E32F4A"/>
    <w:rsid w:val="00E33051"/>
    <w:rsid w:val="00E3607D"/>
    <w:rsid w:val="00E410BB"/>
    <w:rsid w:val="00E41E59"/>
    <w:rsid w:val="00E424F6"/>
    <w:rsid w:val="00E43172"/>
    <w:rsid w:val="00E43BAA"/>
    <w:rsid w:val="00E44B6D"/>
    <w:rsid w:val="00E47466"/>
    <w:rsid w:val="00E507AD"/>
    <w:rsid w:val="00E50C6F"/>
    <w:rsid w:val="00E50E7D"/>
    <w:rsid w:val="00E510F5"/>
    <w:rsid w:val="00E515D7"/>
    <w:rsid w:val="00E521BD"/>
    <w:rsid w:val="00E52F57"/>
    <w:rsid w:val="00E53622"/>
    <w:rsid w:val="00E54EFC"/>
    <w:rsid w:val="00E55C7D"/>
    <w:rsid w:val="00E5628B"/>
    <w:rsid w:val="00E60015"/>
    <w:rsid w:val="00E639DD"/>
    <w:rsid w:val="00E64F81"/>
    <w:rsid w:val="00E66B69"/>
    <w:rsid w:val="00E71877"/>
    <w:rsid w:val="00E721DA"/>
    <w:rsid w:val="00E72C06"/>
    <w:rsid w:val="00E72CCF"/>
    <w:rsid w:val="00E7390D"/>
    <w:rsid w:val="00E75282"/>
    <w:rsid w:val="00E752CC"/>
    <w:rsid w:val="00E76248"/>
    <w:rsid w:val="00E76B4A"/>
    <w:rsid w:val="00E76D50"/>
    <w:rsid w:val="00E808DC"/>
    <w:rsid w:val="00E80BF0"/>
    <w:rsid w:val="00E85D65"/>
    <w:rsid w:val="00E919F9"/>
    <w:rsid w:val="00E91BA1"/>
    <w:rsid w:val="00EA04A3"/>
    <w:rsid w:val="00EA0FE7"/>
    <w:rsid w:val="00EA12D7"/>
    <w:rsid w:val="00EA2803"/>
    <w:rsid w:val="00EA5F06"/>
    <w:rsid w:val="00EA6027"/>
    <w:rsid w:val="00EA7902"/>
    <w:rsid w:val="00EB258F"/>
    <w:rsid w:val="00EB5947"/>
    <w:rsid w:val="00EB613A"/>
    <w:rsid w:val="00EB72A0"/>
    <w:rsid w:val="00EC18DB"/>
    <w:rsid w:val="00EC2D32"/>
    <w:rsid w:val="00EC5FF4"/>
    <w:rsid w:val="00EC619E"/>
    <w:rsid w:val="00EC6224"/>
    <w:rsid w:val="00EC681B"/>
    <w:rsid w:val="00EC6FE6"/>
    <w:rsid w:val="00EC7A65"/>
    <w:rsid w:val="00ED2727"/>
    <w:rsid w:val="00ED3F05"/>
    <w:rsid w:val="00ED4FE5"/>
    <w:rsid w:val="00ED7194"/>
    <w:rsid w:val="00EE0258"/>
    <w:rsid w:val="00EE3046"/>
    <w:rsid w:val="00EE33DB"/>
    <w:rsid w:val="00EE4A3B"/>
    <w:rsid w:val="00EE4AA3"/>
    <w:rsid w:val="00EE4F6A"/>
    <w:rsid w:val="00EF048C"/>
    <w:rsid w:val="00EF05FD"/>
    <w:rsid w:val="00EF06CC"/>
    <w:rsid w:val="00EF17BB"/>
    <w:rsid w:val="00EF1C20"/>
    <w:rsid w:val="00EF3053"/>
    <w:rsid w:val="00EF3336"/>
    <w:rsid w:val="00EF4CE3"/>
    <w:rsid w:val="00EF5C32"/>
    <w:rsid w:val="00EF7D04"/>
    <w:rsid w:val="00F02B80"/>
    <w:rsid w:val="00F03654"/>
    <w:rsid w:val="00F03D50"/>
    <w:rsid w:val="00F07069"/>
    <w:rsid w:val="00F07F24"/>
    <w:rsid w:val="00F103EF"/>
    <w:rsid w:val="00F106AC"/>
    <w:rsid w:val="00F10AB9"/>
    <w:rsid w:val="00F11112"/>
    <w:rsid w:val="00F1238E"/>
    <w:rsid w:val="00F15206"/>
    <w:rsid w:val="00F1534F"/>
    <w:rsid w:val="00F153BA"/>
    <w:rsid w:val="00F20CB5"/>
    <w:rsid w:val="00F2193B"/>
    <w:rsid w:val="00F22E2E"/>
    <w:rsid w:val="00F23C52"/>
    <w:rsid w:val="00F24DC6"/>
    <w:rsid w:val="00F25B00"/>
    <w:rsid w:val="00F2692B"/>
    <w:rsid w:val="00F329FA"/>
    <w:rsid w:val="00F34FB7"/>
    <w:rsid w:val="00F3679F"/>
    <w:rsid w:val="00F36B0D"/>
    <w:rsid w:val="00F371A7"/>
    <w:rsid w:val="00F377F6"/>
    <w:rsid w:val="00F37DA4"/>
    <w:rsid w:val="00F40805"/>
    <w:rsid w:val="00F425A0"/>
    <w:rsid w:val="00F44E4C"/>
    <w:rsid w:val="00F456D7"/>
    <w:rsid w:val="00F45A77"/>
    <w:rsid w:val="00F50BD6"/>
    <w:rsid w:val="00F51D9C"/>
    <w:rsid w:val="00F522C5"/>
    <w:rsid w:val="00F545F4"/>
    <w:rsid w:val="00F56366"/>
    <w:rsid w:val="00F5720F"/>
    <w:rsid w:val="00F61F97"/>
    <w:rsid w:val="00F62B3C"/>
    <w:rsid w:val="00F64331"/>
    <w:rsid w:val="00F6524E"/>
    <w:rsid w:val="00F65DC6"/>
    <w:rsid w:val="00F7271C"/>
    <w:rsid w:val="00F743F2"/>
    <w:rsid w:val="00F753B6"/>
    <w:rsid w:val="00F814EF"/>
    <w:rsid w:val="00F81C19"/>
    <w:rsid w:val="00F8298A"/>
    <w:rsid w:val="00F840F6"/>
    <w:rsid w:val="00F871CD"/>
    <w:rsid w:val="00F87E46"/>
    <w:rsid w:val="00F92C2A"/>
    <w:rsid w:val="00F9424B"/>
    <w:rsid w:val="00FA0981"/>
    <w:rsid w:val="00FA185A"/>
    <w:rsid w:val="00FA2314"/>
    <w:rsid w:val="00FA5112"/>
    <w:rsid w:val="00FA562E"/>
    <w:rsid w:val="00FA7099"/>
    <w:rsid w:val="00FB06B1"/>
    <w:rsid w:val="00FB1F98"/>
    <w:rsid w:val="00FC5DCB"/>
    <w:rsid w:val="00FD18B5"/>
    <w:rsid w:val="00FD44A6"/>
    <w:rsid w:val="00FD4A26"/>
    <w:rsid w:val="00FD6E03"/>
    <w:rsid w:val="00FE0356"/>
    <w:rsid w:val="00FE2DE4"/>
    <w:rsid w:val="00FE3E9D"/>
    <w:rsid w:val="00FE5DEB"/>
    <w:rsid w:val="00FF03DA"/>
    <w:rsid w:val="00FF07F1"/>
    <w:rsid w:val="00FF19C6"/>
    <w:rsid w:val="00FF1D84"/>
    <w:rsid w:val="00FF3202"/>
    <w:rsid w:val="00FF5C22"/>
    <w:rsid w:val="00FF63F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FD15"/>
  <w15:chartTrackingRefBased/>
  <w15:docId w15:val="{8ECABC4C-436D-4A32-879D-947F8D11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l-GR"/>
    </w:rPr>
  </w:style>
  <w:style w:type="paragraph" w:styleId="Heading1">
    <w:name w:val="heading 1"/>
    <w:basedOn w:val="Normal"/>
    <w:next w:val="Normal"/>
    <w:link w:val="Heading1Char"/>
    <w:uiPriority w:val="9"/>
    <w:qFormat/>
    <w:rsid w:val="002E79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989"/>
    <w:rPr>
      <w:rFonts w:asciiTheme="majorHAnsi" w:eastAsiaTheme="majorEastAsia" w:hAnsiTheme="majorHAnsi" w:cstheme="majorBidi"/>
      <w:color w:val="2F5496" w:themeColor="accent1" w:themeShade="BF"/>
      <w:sz w:val="32"/>
      <w:szCs w:val="32"/>
      <w:lang w:val="el-GR"/>
    </w:rPr>
  </w:style>
  <w:style w:type="paragraph" w:styleId="ListParagraph">
    <w:name w:val="List Paragraph"/>
    <w:basedOn w:val="Normal"/>
    <w:uiPriority w:val="34"/>
    <w:qFormat/>
    <w:rsid w:val="00B002D4"/>
    <w:pPr>
      <w:ind w:left="720"/>
      <w:contextualSpacing/>
    </w:pPr>
  </w:style>
  <w:style w:type="paragraph" w:styleId="Header">
    <w:name w:val="header"/>
    <w:basedOn w:val="Normal"/>
    <w:link w:val="HeaderChar"/>
    <w:uiPriority w:val="99"/>
    <w:unhideWhenUsed/>
    <w:rsid w:val="00336E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6E4E"/>
    <w:rPr>
      <w:lang w:val="el-GR"/>
    </w:rPr>
  </w:style>
  <w:style w:type="paragraph" w:styleId="Footer">
    <w:name w:val="footer"/>
    <w:basedOn w:val="Normal"/>
    <w:link w:val="FooterChar"/>
    <w:uiPriority w:val="99"/>
    <w:unhideWhenUsed/>
    <w:rsid w:val="00336E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6E4E"/>
    <w:rPr>
      <w:lang w:val="el-GR"/>
    </w:rPr>
  </w:style>
  <w:style w:type="paragraph" w:styleId="BalloonText">
    <w:name w:val="Balloon Text"/>
    <w:basedOn w:val="Normal"/>
    <w:link w:val="BalloonTextChar"/>
    <w:uiPriority w:val="99"/>
    <w:semiHidden/>
    <w:unhideWhenUsed/>
    <w:rsid w:val="00DD2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58F"/>
    <w:rPr>
      <w:rFonts w:ascii="Segoe UI" w:hAnsi="Segoe UI" w:cs="Segoe UI"/>
      <w:sz w:val="18"/>
      <w:szCs w:val="18"/>
      <w:lang w:val="el-GR"/>
    </w:rPr>
  </w:style>
  <w:style w:type="paragraph" w:styleId="NormalWeb">
    <w:name w:val="Normal (Web)"/>
    <w:basedOn w:val="Normal"/>
    <w:uiPriority w:val="99"/>
    <w:semiHidden/>
    <w:unhideWhenUsed/>
    <w:rsid w:val="0000716B"/>
    <w:rPr>
      <w:rFonts w:ascii="Times New Roman" w:hAnsi="Times New Roman" w:cs="Times New Roman"/>
      <w:sz w:val="24"/>
      <w:szCs w:val="24"/>
    </w:rPr>
  </w:style>
  <w:style w:type="character" w:styleId="PlaceholderText">
    <w:name w:val="Placeholder Text"/>
    <w:basedOn w:val="DefaultParagraphFont"/>
    <w:uiPriority w:val="99"/>
    <w:semiHidden/>
    <w:rsid w:val="00694332"/>
    <w:rPr>
      <w:color w:val="808080"/>
    </w:rPr>
  </w:style>
  <w:style w:type="paragraph" w:styleId="BodyText2">
    <w:name w:val="Body Text 2"/>
    <w:basedOn w:val="Normal"/>
    <w:link w:val="BodyText2Char"/>
    <w:rsid w:val="00D905C5"/>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link w:val="BodyText2"/>
    <w:rsid w:val="00D905C5"/>
    <w:rPr>
      <w:rFonts w:ascii="Arial" w:eastAsia="Times New Roman" w:hAnsi="Arial" w:cs="Times New Roman"/>
      <w:sz w:val="24"/>
      <w:szCs w:val="20"/>
      <w:lang w:val="el-GR" w:eastAsia="zh-CN"/>
    </w:rPr>
  </w:style>
  <w:style w:type="paragraph" w:styleId="BodyTextIndent">
    <w:name w:val="Body Text Indent"/>
    <w:basedOn w:val="Normal"/>
    <w:link w:val="BodyTextIndentChar"/>
    <w:uiPriority w:val="99"/>
    <w:semiHidden/>
    <w:unhideWhenUsed/>
    <w:rsid w:val="003738D5"/>
    <w:pPr>
      <w:spacing w:after="120"/>
      <w:ind w:left="283"/>
    </w:pPr>
  </w:style>
  <w:style w:type="character" w:customStyle="1" w:styleId="BodyTextIndentChar">
    <w:name w:val="Body Text Indent Char"/>
    <w:basedOn w:val="DefaultParagraphFont"/>
    <w:link w:val="BodyTextIndent"/>
    <w:uiPriority w:val="99"/>
    <w:semiHidden/>
    <w:rsid w:val="003738D5"/>
    <w:rPr>
      <w:lang w:val="el-GR"/>
    </w:rPr>
  </w:style>
  <w:style w:type="character" w:customStyle="1" w:styleId="Bodytext5">
    <w:name w:val="Body text (5)_"/>
    <w:basedOn w:val="DefaultParagraphFont"/>
    <w:link w:val="Bodytext50"/>
    <w:rsid w:val="004C3C6B"/>
    <w:rPr>
      <w:rFonts w:ascii="Arial" w:eastAsia="Arial" w:hAnsi="Arial" w:cs="Arial"/>
      <w:shd w:val="clear" w:color="auto" w:fill="FFFFFF"/>
    </w:rPr>
  </w:style>
  <w:style w:type="paragraph" w:customStyle="1" w:styleId="Bodytext50">
    <w:name w:val="Body text (5)"/>
    <w:basedOn w:val="Normal"/>
    <w:link w:val="Bodytext5"/>
    <w:rsid w:val="004C3C6B"/>
    <w:pPr>
      <w:widowControl w:val="0"/>
      <w:shd w:val="clear" w:color="auto" w:fill="FFFFFF"/>
      <w:spacing w:before="720" w:after="60" w:line="0" w:lineRule="atLeast"/>
    </w:pPr>
    <w:rPr>
      <w:rFonts w:ascii="Arial" w:eastAsia="Arial" w:hAnsi="Arial" w:cs="Arial"/>
      <w:lang w:val="en-GB"/>
    </w:rPr>
  </w:style>
  <w:style w:type="paragraph" w:styleId="FootnoteText">
    <w:name w:val="footnote text"/>
    <w:basedOn w:val="Normal"/>
    <w:link w:val="FootnoteTextChar"/>
    <w:uiPriority w:val="99"/>
    <w:semiHidden/>
    <w:unhideWhenUsed/>
    <w:rsid w:val="00AF6C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6C0D"/>
    <w:rPr>
      <w:sz w:val="20"/>
      <w:szCs w:val="20"/>
      <w:lang w:val="el-GR"/>
    </w:rPr>
  </w:style>
  <w:style w:type="character" w:styleId="FootnoteReference">
    <w:name w:val="footnote reference"/>
    <w:basedOn w:val="DefaultParagraphFont"/>
    <w:uiPriority w:val="99"/>
    <w:semiHidden/>
    <w:unhideWhenUsed/>
    <w:rsid w:val="00AF6C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7610">
      <w:bodyDiv w:val="1"/>
      <w:marLeft w:val="0"/>
      <w:marRight w:val="0"/>
      <w:marTop w:val="0"/>
      <w:marBottom w:val="0"/>
      <w:divBdr>
        <w:top w:val="none" w:sz="0" w:space="0" w:color="auto"/>
        <w:left w:val="none" w:sz="0" w:space="0" w:color="auto"/>
        <w:bottom w:val="none" w:sz="0" w:space="0" w:color="auto"/>
        <w:right w:val="none" w:sz="0" w:space="0" w:color="auto"/>
      </w:divBdr>
      <w:divsChild>
        <w:div w:id="175392563">
          <w:marLeft w:val="0"/>
          <w:marRight w:val="0"/>
          <w:marTop w:val="0"/>
          <w:marBottom w:val="0"/>
          <w:divBdr>
            <w:top w:val="none" w:sz="0" w:space="0" w:color="auto"/>
            <w:left w:val="none" w:sz="0" w:space="0" w:color="auto"/>
            <w:bottom w:val="none" w:sz="0" w:space="0" w:color="auto"/>
            <w:right w:val="none" w:sz="0" w:space="0" w:color="auto"/>
          </w:divBdr>
        </w:div>
        <w:div w:id="329065332">
          <w:marLeft w:val="0"/>
          <w:marRight w:val="0"/>
          <w:marTop w:val="0"/>
          <w:marBottom w:val="0"/>
          <w:divBdr>
            <w:top w:val="none" w:sz="0" w:space="0" w:color="auto"/>
            <w:left w:val="none" w:sz="0" w:space="0" w:color="auto"/>
            <w:bottom w:val="none" w:sz="0" w:space="0" w:color="auto"/>
            <w:right w:val="none" w:sz="0" w:space="0" w:color="auto"/>
          </w:divBdr>
        </w:div>
        <w:div w:id="521287113">
          <w:marLeft w:val="0"/>
          <w:marRight w:val="0"/>
          <w:marTop w:val="0"/>
          <w:marBottom w:val="0"/>
          <w:divBdr>
            <w:top w:val="none" w:sz="0" w:space="0" w:color="auto"/>
            <w:left w:val="none" w:sz="0" w:space="0" w:color="auto"/>
            <w:bottom w:val="none" w:sz="0" w:space="0" w:color="auto"/>
            <w:right w:val="none" w:sz="0" w:space="0" w:color="auto"/>
          </w:divBdr>
        </w:div>
        <w:div w:id="172187505">
          <w:marLeft w:val="0"/>
          <w:marRight w:val="0"/>
          <w:marTop w:val="0"/>
          <w:marBottom w:val="0"/>
          <w:divBdr>
            <w:top w:val="none" w:sz="0" w:space="0" w:color="auto"/>
            <w:left w:val="none" w:sz="0" w:space="0" w:color="auto"/>
            <w:bottom w:val="none" w:sz="0" w:space="0" w:color="auto"/>
            <w:right w:val="none" w:sz="0" w:space="0" w:color="auto"/>
          </w:divBdr>
        </w:div>
        <w:div w:id="145822284">
          <w:marLeft w:val="0"/>
          <w:marRight w:val="0"/>
          <w:marTop w:val="0"/>
          <w:marBottom w:val="0"/>
          <w:divBdr>
            <w:top w:val="none" w:sz="0" w:space="0" w:color="auto"/>
            <w:left w:val="none" w:sz="0" w:space="0" w:color="auto"/>
            <w:bottom w:val="none" w:sz="0" w:space="0" w:color="auto"/>
            <w:right w:val="none" w:sz="0" w:space="0" w:color="auto"/>
          </w:divBdr>
        </w:div>
        <w:div w:id="1880315490">
          <w:marLeft w:val="0"/>
          <w:marRight w:val="0"/>
          <w:marTop w:val="0"/>
          <w:marBottom w:val="0"/>
          <w:divBdr>
            <w:top w:val="none" w:sz="0" w:space="0" w:color="auto"/>
            <w:left w:val="none" w:sz="0" w:space="0" w:color="auto"/>
            <w:bottom w:val="none" w:sz="0" w:space="0" w:color="auto"/>
            <w:right w:val="none" w:sz="0" w:space="0" w:color="auto"/>
          </w:divBdr>
        </w:div>
        <w:div w:id="150608739">
          <w:marLeft w:val="0"/>
          <w:marRight w:val="0"/>
          <w:marTop w:val="0"/>
          <w:marBottom w:val="0"/>
          <w:divBdr>
            <w:top w:val="none" w:sz="0" w:space="0" w:color="auto"/>
            <w:left w:val="none" w:sz="0" w:space="0" w:color="auto"/>
            <w:bottom w:val="none" w:sz="0" w:space="0" w:color="auto"/>
            <w:right w:val="none" w:sz="0" w:space="0" w:color="auto"/>
          </w:divBdr>
        </w:div>
        <w:div w:id="975791014">
          <w:marLeft w:val="0"/>
          <w:marRight w:val="0"/>
          <w:marTop w:val="0"/>
          <w:marBottom w:val="0"/>
          <w:divBdr>
            <w:top w:val="none" w:sz="0" w:space="0" w:color="auto"/>
            <w:left w:val="none" w:sz="0" w:space="0" w:color="auto"/>
            <w:bottom w:val="none" w:sz="0" w:space="0" w:color="auto"/>
            <w:right w:val="none" w:sz="0" w:space="0" w:color="auto"/>
          </w:divBdr>
        </w:div>
        <w:div w:id="1811284035">
          <w:marLeft w:val="0"/>
          <w:marRight w:val="0"/>
          <w:marTop w:val="0"/>
          <w:marBottom w:val="0"/>
          <w:divBdr>
            <w:top w:val="none" w:sz="0" w:space="0" w:color="auto"/>
            <w:left w:val="none" w:sz="0" w:space="0" w:color="auto"/>
            <w:bottom w:val="none" w:sz="0" w:space="0" w:color="auto"/>
            <w:right w:val="none" w:sz="0" w:space="0" w:color="auto"/>
          </w:divBdr>
        </w:div>
        <w:div w:id="453259639">
          <w:marLeft w:val="0"/>
          <w:marRight w:val="0"/>
          <w:marTop w:val="0"/>
          <w:marBottom w:val="0"/>
          <w:divBdr>
            <w:top w:val="none" w:sz="0" w:space="0" w:color="auto"/>
            <w:left w:val="none" w:sz="0" w:space="0" w:color="auto"/>
            <w:bottom w:val="none" w:sz="0" w:space="0" w:color="auto"/>
            <w:right w:val="none" w:sz="0" w:space="0" w:color="auto"/>
          </w:divBdr>
        </w:div>
        <w:div w:id="892078842">
          <w:marLeft w:val="0"/>
          <w:marRight w:val="0"/>
          <w:marTop w:val="0"/>
          <w:marBottom w:val="0"/>
          <w:divBdr>
            <w:top w:val="none" w:sz="0" w:space="0" w:color="auto"/>
            <w:left w:val="none" w:sz="0" w:space="0" w:color="auto"/>
            <w:bottom w:val="none" w:sz="0" w:space="0" w:color="auto"/>
            <w:right w:val="none" w:sz="0" w:space="0" w:color="auto"/>
          </w:divBdr>
        </w:div>
        <w:div w:id="546532375">
          <w:marLeft w:val="0"/>
          <w:marRight w:val="0"/>
          <w:marTop w:val="0"/>
          <w:marBottom w:val="0"/>
          <w:divBdr>
            <w:top w:val="none" w:sz="0" w:space="0" w:color="auto"/>
            <w:left w:val="none" w:sz="0" w:space="0" w:color="auto"/>
            <w:bottom w:val="none" w:sz="0" w:space="0" w:color="auto"/>
            <w:right w:val="none" w:sz="0" w:space="0" w:color="auto"/>
          </w:divBdr>
        </w:div>
        <w:div w:id="1653946373">
          <w:marLeft w:val="0"/>
          <w:marRight w:val="0"/>
          <w:marTop w:val="0"/>
          <w:marBottom w:val="0"/>
          <w:divBdr>
            <w:top w:val="none" w:sz="0" w:space="0" w:color="auto"/>
            <w:left w:val="none" w:sz="0" w:space="0" w:color="auto"/>
            <w:bottom w:val="none" w:sz="0" w:space="0" w:color="auto"/>
            <w:right w:val="none" w:sz="0" w:space="0" w:color="auto"/>
          </w:divBdr>
        </w:div>
        <w:div w:id="670640002">
          <w:marLeft w:val="0"/>
          <w:marRight w:val="0"/>
          <w:marTop w:val="0"/>
          <w:marBottom w:val="0"/>
          <w:divBdr>
            <w:top w:val="none" w:sz="0" w:space="0" w:color="auto"/>
            <w:left w:val="none" w:sz="0" w:space="0" w:color="auto"/>
            <w:bottom w:val="none" w:sz="0" w:space="0" w:color="auto"/>
            <w:right w:val="none" w:sz="0" w:space="0" w:color="auto"/>
          </w:divBdr>
        </w:div>
        <w:div w:id="1110583277">
          <w:marLeft w:val="0"/>
          <w:marRight w:val="0"/>
          <w:marTop w:val="0"/>
          <w:marBottom w:val="0"/>
          <w:divBdr>
            <w:top w:val="none" w:sz="0" w:space="0" w:color="auto"/>
            <w:left w:val="none" w:sz="0" w:space="0" w:color="auto"/>
            <w:bottom w:val="none" w:sz="0" w:space="0" w:color="auto"/>
            <w:right w:val="none" w:sz="0" w:space="0" w:color="auto"/>
          </w:divBdr>
        </w:div>
        <w:div w:id="1370839424">
          <w:marLeft w:val="0"/>
          <w:marRight w:val="0"/>
          <w:marTop w:val="0"/>
          <w:marBottom w:val="0"/>
          <w:divBdr>
            <w:top w:val="none" w:sz="0" w:space="0" w:color="auto"/>
            <w:left w:val="none" w:sz="0" w:space="0" w:color="auto"/>
            <w:bottom w:val="none" w:sz="0" w:space="0" w:color="auto"/>
            <w:right w:val="none" w:sz="0" w:space="0" w:color="auto"/>
          </w:divBdr>
        </w:div>
        <w:div w:id="802845937">
          <w:marLeft w:val="0"/>
          <w:marRight w:val="0"/>
          <w:marTop w:val="0"/>
          <w:marBottom w:val="0"/>
          <w:divBdr>
            <w:top w:val="none" w:sz="0" w:space="0" w:color="auto"/>
            <w:left w:val="none" w:sz="0" w:space="0" w:color="auto"/>
            <w:bottom w:val="none" w:sz="0" w:space="0" w:color="auto"/>
            <w:right w:val="none" w:sz="0" w:space="0" w:color="auto"/>
          </w:divBdr>
        </w:div>
        <w:div w:id="1913001249">
          <w:marLeft w:val="0"/>
          <w:marRight w:val="0"/>
          <w:marTop w:val="0"/>
          <w:marBottom w:val="0"/>
          <w:divBdr>
            <w:top w:val="none" w:sz="0" w:space="0" w:color="auto"/>
            <w:left w:val="none" w:sz="0" w:space="0" w:color="auto"/>
            <w:bottom w:val="none" w:sz="0" w:space="0" w:color="auto"/>
            <w:right w:val="none" w:sz="0" w:space="0" w:color="auto"/>
          </w:divBdr>
        </w:div>
        <w:div w:id="608003962">
          <w:marLeft w:val="0"/>
          <w:marRight w:val="0"/>
          <w:marTop w:val="0"/>
          <w:marBottom w:val="0"/>
          <w:divBdr>
            <w:top w:val="none" w:sz="0" w:space="0" w:color="auto"/>
            <w:left w:val="none" w:sz="0" w:space="0" w:color="auto"/>
            <w:bottom w:val="none" w:sz="0" w:space="0" w:color="auto"/>
            <w:right w:val="none" w:sz="0" w:space="0" w:color="auto"/>
          </w:divBdr>
        </w:div>
        <w:div w:id="1458528038">
          <w:marLeft w:val="0"/>
          <w:marRight w:val="0"/>
          <w:marTop w:val="0"/>
          <w:marBottom w:val="0"/>
          <w:divBdr>
            <w:top w:val="none" w:sz="0" w:space="0" w:color="auto"/>
            <w:left w:val="none" w:sz="0" w:space="0" w:color="auto"/>
            <w:bottom w:val="none" w:sz="0" w:space="0" w:color="auto"/>
            <w:right w:val="none" w:sz="0" w:space="0" w:color="auto"/>
          </w:divBdr>
        </w:div>
      </w:divsChild>
    </w:div>
    <w:div w:id="327825858">
      <w:bodyDiv w:val="1"/>
      <w:marLeft w:val="0"/>
      <w:marRight w:val="0"/>
      <w:marTop w:val="0"/>
      <w:marBottom w:val="0"/>
      <w:divBdr>
        <w:top w:val="none" w:sz="0" w:space="0" w:color="auto"/>
        <w:left w:val="none" w:sz="0" w:space="0" w:color="auto"/>
        <w:bottom w:val="none" w:sz="0" w:space="0" w:color="auto"/>
        <w:right w:val="none" w:sz="0" w:space="0" w:color="auto"/>
      </w:divBdr>
    </w:div>
    <w:div w:id="390428471">
      <w:bodyDiv w:val="1"/>
      <w:marLeft w:val="0"/>
      <w:marRight w:val="0"/>
      <w:marTop w:val="0"/>
      <w:marBottom w:val="0"/>
      <w:divBdr>
        <w:top w:val="none" w:sz="0" w:space="0" w:color="auto"/>
        <w:left w:val="none" w:sz="0" w:space="0" w:color="auto"/>
        <w:bottom w:val="none" w:sz="0" w:space="0" w:color="auto"/>
        <w:right w:val="none" w:sz="0" w:space="0" w:color="auto"/>
      </w:divBdr>
    </w:div>
    <w:div w:id="894773508">
      <w:bodyDiv w:val="1"/>
      <w:marLeft w:val="0"/>
      <w:marRight w:val="0"/>
      <w:marTop w:val="0"/>
      <w:marBottom w:val="0"/>
      <w:divBdr>
        <w:top w:val="none" w:sz="0" w:space="0" w:color="auto"/>
        <w:left w:val="none" w:sz="0" w:space="0" w:color="auto"/>
        <w:bottom w:val="none" w:sz="0" w:space="0" w:color="auto"/>
        <w:right w:val="none" w:sz="0" w:space="0" w:color="auto"/>
      </w:divBdr>
    </w:div>
    <w:div w:id="991329658">
      <w:bodyDiv w:val="1"/>
      <w:marLeft w:val="0"/>
      <w:marRight w:val="0"/>
      <w:marTop w:val="0"/>
      <w:marBottom w:val="0"/>
      <w:divBdr>
        <w:top w:val="none" w:sz="0" w:space="0" w:color="auto"/>
        <w:left w:val="none" w:sz="0" w:space="0" w:color="auto"/>
        <w:bottom w:val="none" w:sz="0" w:space="0" w:color="auto"/>
        <w:right w:val="none" w:sz="0" w:space="0" w:color="auto"/>
      </w:divBdr>
    </w:div>
    <w:div w:id="1173832942">
      <w:bodyDiv w:val="1"/>
      <w:marLeft w:val="0"/>
      <w:marRight w:val="0"/>
      <w:marTop w:val="0"/>
      <w:marBottom w:val="0"/>
      <w:divBdr>
        <w:top w:val="none" w:sz="0" w:space="0" w:color="auto"/>
        <w:left w:val="none" w:sz="0" w:space="0" w:color="auto"/>
        <w:bottom w:val="none" w:sz="0" w:space="0" w:color="auto"/>
        <w:right w:val="none" w:sz="0" w:space="0" w:color="auto"/>
      </w:divBdr>
    </w:div>
    <w:div w:id="1412309307">
      <w:bodyDiv w:val="1"/>
      <w:marLeft w:val="0"/>
      <w:marRight w:val="0"/>
      <w:marTop w:val="0"/>
      <w:marBottom w:val="0"/>
      <w:divBdr>
        <w:top w:val="none" w:sz="0" w:space="0" w:color="auto"/>
        <w:left w:val="none" w:sz="0" w:space="0" w:color="auto"/>
        <w:bottom w:val="none" w:sz="0" w:space="0" w:color="auto"/>
        <w:right w:val="none" w:sz="0" w:space="0" w:color="auto"/>
      </w:divBdr>
    </w:div>
    <w:div w:id="1463115152">
      <w:bodyDiv w:val="1"/>
      <w:marLeft w:val="0"/>
      <w:marRight w:val="0"/>
      <w:marTop w:val="0"/>
      <w:marBottom w:val="0"/>
      <w:divBdr>
        <w:top w:val="none" w:sz="0" w:space="0" w:color="auto"/>
        <w:left w:val="none" w:sz="0" w:space="0" w:color="auto"/>
        <w:bottom w:val="none" w:sz="0" w:space="0" w:color="auto"/>
        <w:right w:val="none" w:sz="0" w:space="0" w:color="auto"/>
      </w:divBdr>
    </w:div>
    <w:div w:id="1538929749">
      <w:bodyDiv w:val="1"/>
      <w:marLeft w:val="0"/>
      <w:marRight w:val="0"/>
      <w:marTop w:val="0"/>
      <w:marBottom w:val="0"/>
      <w:divBdr>
        <w:top w:val="none" w:sz="0" w:space="0" w:color="auto"/>
        <w:left w:val="none" w:sz="0" w:space="0" w:color="auto"/>
        <w:bottom w:val="none" w:sz="0" w:space="0" w:color="auto"/>
        <w:right w:val="none" w:sz="0" w:space="0" w:color="auto"/>
      </w:divBdr>
    </w:div>
    <w:div w:id="1575973160">
      <w:bodyDiv w:val="1"/>
      <w:marLeft w:val="0"/>
      <w:marRight w:val="0"/>
      <w:marTop w:val="0"/>
      <w:marBottom w:val="0"/>
      <w:divBdr>
        <w:top w:val="none" w:sz="0" w:space="0" w:color="auto"/>
        <w:left w:val="none" w:sz="0" w:space="0" w:color="auto"/>
        <w:bottom w:val="none" w:sz="0" w:space="0" w:color="auto"/>
        <w:right w:val="none" w:sz="0" w:space="0" w:color="auto"/>
      </w:divBdr>
    </w:div>
    <w:div w:id="1608343252">
      <w:bodyDiv w:val="1"/>
      <w:marLeft w:val="0"/>
      <w:marRight w:val="0"/>
      <w:marTop w:val="0"/>
      <w:marBottom w:val="0"/>
      <w:divBdr>
        <w:top w:val="none" w:sz="0" w:space="0" w:color="auto"/>
        <w:left w:val="none" w:sz="0" w:space="0" w:color="auto"/>
        <w:bottom w:val="none" w:sz="0" w:space="0" w:color="auto"/>
        <w:right w:val="none" w:sz="0" w:space="0" w:color="auto"/>
      </w:divBdr>
    </w:div>
    <w:div w:id="1845166879">
      <w:bodyDiv w:val="1"/>
      <w:marLeft w:val="0"/>
      <w:marRight w:val="0"/>
      <w:marTop w:val="0"/>
      <w:marBottom w:val="0"/>
      <w:divBdr>
        <w:top w:val="none" w:sz="0" w:space="0" w:color="auto"/>
        <w:left w:val="none" w:sz="0" w:space="0" w:color="auto"/>
        <w:bottom w:val="none" w:sz="0" w:space="0" w:color="auto"/>
        <w:right w:val="none" w:sz="0" w:space="0" w:color="auto"/>
      </w:divBdr>
    </w:div>
    <w:div w:id="20979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88DE4-C30D-4125-997B-CB94277D0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1152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Antoniou Chryso</dc:creator>
  <cp:keywords/>
  <dc:description/>
  <cp:lastModifiedBy>order 1813253</cp:lastModifiedBy>
  <cp:revision>27</cp:revision>
  <cp:lastPrinted>2022-06-27T07:51:00Z</cp:lastPrinted>
  <dcterms:created xsi:type="dcterms:W3CDTF">2022-06-27T09:56:00Z</dcterms:created>
  <dcterms:modified xsi:type="dcterms:W3CDTF">2022-06-28T12:08:00Z</dcterms:modified>
</cp:coreProperties>
</file>