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8196" w14:textId="7A4D314A" w:rsidR="00833873" w:rsidRDefault="00D96DEA" w:rsidP="004E0898">
      <w:pPr>
        <w:spacing w:after="0" w:line="480" w:lineRule="auto"/>
        <w:jc w:val="center"/>
        <w:rPr>
          <w:rFonts w:asciiTheme="minorBidi" w:hAnsiTheme="minorBidi"/>
          <w:b/>
          <w:bCs/>
          <w:sz w:val="24"/>
          <w:szCs w:val="24"/>
        </w:rPr>
      </w:pPr>
      <w:r w:rsidRPr="000B6990">
        <w:rPr>
          <w:rFonts w:asciiTheme="minorBidi" w:hAnsiTheme="minorBidi"/>
          <w:b/>
          <w:bCs/>
          <w:sz w:val="24"/>
          <w:szCs w:val="24"/>
        </w:rPr>
        <w:t xml:space="preserve">Έκθεση της Κοινοβουλευτικής Επιτροπής Περιβάλλοντος για το νομοσχέδιο </w:t>
      </w:r>
    </w:p>
    <w:p w14:paraId="27DFD852" w14:textId="22EB8B52" w:rsidR="00D96DEA" w:rsidRPr="000B6990" w:rsidRDefault="00D96DEA" w:rsidP="004E0898">
      <w:pPr>
        <w:spacing w:after="0" w:line="480" w:lineRule="auto"/>
        <w:jc w:val="center"/>
        <w:rPr>
          <w:rFonts w:asciiTheme="minorBidi" w:hAnsiTheme="minorBidi"/>
          <w:b/>
          <w:bCs/>
          <w:sz w:val="24"/>
          <w:szCs w:val="24"/>
        </w:rPr>
      </w:pPr>
      <w:r w:rsidRPr="000B6990">
        <w:rPr>
          <w:rFonts w:asciiTheme="minorBidi" w:hAnsiTheme="minorBidi"/>
          <w:b/>
          <w:bCs/>
          <w:sz w:val="24"/>
          <w:szCs w:val="24"/>
        </w:rPr>
        <w:t>«</w:t>
      </w:r>
      <w:r w:rsidR="00833873">
        <w:rPr>
          <w:rFonts w:asciiTheme="minorBidi" w:hAnsiTheme="minorBidi"/>
          <w:b/>
          <w:bCs/>
          <w:sz w:val="24"/>
          <w:szCs w:val="24"/>
        </w:rPr>
        <w:t>Ο περί Αξιολόγησης και Διαχείρισης του Περιβαλλοντικού Θορύβου (Τροποποιητικός) Νόμος του 2022</w:t>
      </w:r>
      <w:r w:rsidRPr="000B6990">
        <w:rPr>
          <w:rFonts w:asciiTheme="minorBidi" w:hAnsiTheme="minorBidi"/>
          <w:b/>
          <w:bCs/>
          <w:sz w:val="24"/>
          <w:szCs w:val="24"/>
        </w:rPr>
        <w:t>»</w:t>
      </w:r>
    </w:p>
    <w:p w14:paraId="2BE004D8" w14:textId="47564AC1" w:rsidR="00D96DEA" w:rsidRDefault="00D96DEA" w:rsidP="001E63F6">
      <w:pPr>
        <w:tabs>
          <w:tab w:val="left" w:pos="567"/>
        </w:tabs>
        <w:spacing w:after="0" w:line="480" w:lineRule="auto"/>
        <w:rPr>
          <w:rFonts w:ascii="Arial" w:hAnsi="Arial" w:cs="Arial"/>
          <w:b/>
          <w:bCs/>
          <w:sz w:val="24"/>
          <w:szCs w:val="24"/>
        </w:rPr>
      </w:pPr>
      <w:r w:rsidRPr="000B6990">
        <w:rPr>
          <w:rFonts w:ascii="Arial" w:hAnsi="Arial" w:cs="Arial"/>
          <w:b/>
          <w:bCs/>
          <w:sz w:val="24"/>
          <w:szCs w:val="24"/>
        </w:rPr>
        <w:t>Παρόντες:</w:t>
      </w:r>
    </w:p>
    <w:p w14:paraId="547EA15C" w14:textId="40323A0E" w:rsidR="000B6990" w:rsidRPr="00EC0D37" w:rsidRDefault="000B6990" w:rsidP="001E63F6">
      <w:pPr>
        <w:tabs>
          <w:tab w:val="left" w:pos="567"/>
          <w:tab w:val="left" w:pos="4961"/>
        </w:tabs>
        <w:spacing w:after="0" w:line="480" w:lineRule="auto"/>
        <w:rPr>
          <w:rFonts w:ascii="Arial" w:hAnsi="Arial" w:cs="Arial"/>
          <w:sz w:val="24"/>
          <w:szCs w:val="24"/>
        </w:rPr>
      </w:pPr>
      <w:r w:rsidRPr="002F71D0">
        <w:rPr>
          <w:rFonts w:ascii="Arial" w:hAnsi="Arial" w:cs="Arial"/>
          <w:b/>
          <w:bCs/>
          <w:sz w:val="24"/>
          <w:szCs w:val="24"/>
        </w:rPr>
        <w:tab/>
      </w:r>
      <w:r w:rsidRPr="00EC0D37">
        <w:rPr>
          <w:rFonts w:ascii="Arial" w:hAnsi="Arial" w:cs="Arial"/>
          <w:sz w:val="24"/>
          <w:szCs w:val="24"/>
        </w:rPr>
        <w:t xml:space="preserve">Χαράλαμπος </w:t>
      </w:r>
      <w:proofErr w:type="spellStart"/>
      <w:r w:rsidRPr="00EC0D37">
        <w:rPr>
          <w:rFonts w:ascii="Arial" w:hAnsi="Arial" w:cs="Arial"/>
          <w:sz w:val="24"/>
          <w:szCs w:val="24"/>
        </w:rPr>
        <w:t>Θεοπέμπτου</w:t>
      </w:r>
      <w:proofErr w:type="spellEnd"/>
      <w:r w:rsidRPr="00EC0D37">
        <w:rPr>
          <w:rFonts w:ascii="Arial" w:hAnsi="Arial" w:cs="Arial"/>
          <w:sz w:val="24"/>
          <w:szCs w:val="24"/>
        </w:rPr>
        <w:t xml:space="preserve">, πρόεδρος </w:t>
      </w:r>
      <w:r w:rsidRPr="00EC0D37">
        <w:rPr>
          <w:rFonts w:ascii="Arial" w:hAnsi="Arial" w:cs="Arial"/>
          <w:sz w:val="24"/>
          <w:szCs w:val="24"/>
        </w:rPr>
        <w:tab/>
      </w:r>
      <w:r w:rsidR="00E7235A" w:rsidRPr="00EC0D37">
        <w:rPr>
          <w:rFonts w:ascii="Arial" w:hAnsi="Arial" w:cs="Arial"/>
          <w:sz w:val="24"/>
          <w:szCs w:val="24"/>
        </w:rPr>
        <w:tab/>
      </w:r>
      <w:r w:rsidR="00E7235A" w:rsidRPr="00EC0D37">
        <w:rPr>
          <w:rFonts w:ascii="Arial" w:hAnsi="Arial" w:cs="Arial"/>
          <w:sz w:val="24"/>
          <w:szCs w:val="24"/>
        </w:rPr>
        <w:tab/>
      </w:r>
      <w:r w:rsidR="001E63F6" w:rsidRPr="00EC0D37">
        <w:rPr>
          <w:rFonts w:ascii="Arial" w:hAnsi="Arial" w:cs="Arial"/>
          <w:sz w:val="24"/>
          <w:szCs w:val="24"/>
        </w:rPr>
        <w:t xml:space="preserve">Αντρέας </w:t>
      </w:r>
      <w:proofErr w:type="spellStart"/>
      <w:r w:rsidR="001E63F6" w:rsidRPr="00EC0D37">
        <w:rPr>
          <w:rFonts w:ascii="Arial" w:hAnsi="Arial" w:cs="Arial"/>
          <w:sz w:val="24"/>
          <w:szCs w:val="24"/>
        </w:rPr>
        <w:t>Καυκαλιάς</w:t>
      </w:r>
      <w:proofErr w:type="spellEnd"/>
    </w:p>
    <w:p w14:paraId="50D6DCB8" w14:textId="35121F5F" w:rsidR="000B6990" w:rsidRPr="00EC0D37" w:rsidRDefault="000B6990" w:rsidP="001E63F6">
      <w:pPr>
        <w:tabs>
          <w:tab w:val="left" w:pos="567"/>
          <w:tab w:val="left" w:pos="4961"/>
        </w:tabs>
        <w:spacing w:after="0" w:line="480" w:lineRule="auto"/>
        <w:rPr>
          <w:rFonts w:ascii="Arial" w:hAnsi="Arial" w:cs="Arial"/>
          <w:sz w:val="24"/>
          <w:szCs w:val="24"/>
        </w:rPr>
      </w:pPr>
      <w:r w:rsidRPr="00EC0D37">
        <w:rPr>
          <w:rFonts w:ascii="Arial" w:hAnsi="Arial" w:cs="Arial"/>
          <w:sz w:val="24"/>
          <w:szCs w:val="24"/>
        </w:rPr>
        <w:tab/>
      </w:r>
      <w:proofErr w:type="spellStart"/>
      <w:r w:rsidR="001E63F6" w:rsidRPr="00EC0D37">
        <w:rPr>
          <w:rFonts w:ascii="Arial" w:hAnsi="Arial" w:cs="Arial"/>
          <w:sz w:val="24"/>
          <w:szCs w:val="24"/>
        </w:rPr>
        <w:t>Σάβια</w:t>
      </w:r>
      <w:proofErr w:type="spellEnd"/>
      <w:r w:rsidR="001E63F6" w:rsidRPr="00EC0D37">
        <w:rPr>
          <w:rFonts w:ascii="Arial" w:hAnsi="Arial" w:cs="Arial"/>
          <w:sz w:val="24"/>
          <w:szCs w:val="24"/>
        </w:rPr>
        <w:t xml:space="preserve"> Ορφανίδου</w:t>
      </w:r>
      <w:r w:rsidRPr="00EC0D37">
        <w:rPr>
          <w:rFonts w:ascii="Arial" w:hAnsi="Arial" w:cs="Arial"/>
          <w:sz w:val="24"/>
          <w:szCs w:val="24"/>
        </w:rPr>
        <w:tab/>
      </w:r>
      <w:r w:rsidR="00E7235A" w:rsidRPr="00EC0D37">
        <w:rPr>
          <w:rFonts w:ascii="Arial" w:hAnsi="Arial" w:cs="Arial"/>
          <w:sz w:val="24"/>
          <w:szCs w:val="24"/>
        </w:rPr>
        <w:tab/>
      </w:r>
      <w:r w:rsidR="00E7235A" w:rsidRPr="00EC0D37">
        <w:rPr>
          <w:rFonts w:ascii="Arial" w:hAnsi="Arial" w:cs="Arial"/>
          <w:sz w:val="24"/>
          <w:szCs w:val="24"/>
        </w:rPr>
        <w:tab/>
      </w:r>
      <w:r w:rsidR="00833873" w:rsidRPr="00EC0D37">
        <w:rPr>
          <w:rFonts w:ascii="Arial" w:hAnsi="Arial" w:cs="Arial"/>
          <w:sz w:val="24"/>
          <w:szCs w:val="24"/>
        </w:rPr>
        <w:t>Χρίστος Ορφανίδης</w:t>
      </w:r>
    </w:p>
    <w:p w14:paraId="2C03226B" w14:textId="4A755574" w:rsidR="000B6990" w:rsidRPr="00EC0D37" w:rsidRDefault="000B6990" w:rsidP="001E63F6">
      <w:pPr>
        <w:tabs>
          <w:tab w:val="left" w:pos="567"/>
          <w:tab w:val="left" w:pos="4961"/>
        </w:tabs>
        <w:spacing w:after="0" w:line="480" w:lineRule="auto"/>
        <w:rPr>
          <w:rFonts w:ascii="Arial" w:hAnsi="Arial" w:cs="Arial"/>
          <w:sz w:val="24"/>
          <w:szCs w:val="24"/>
        </w:rPr>
      </w:pPr>
      <w:r w:rsidRPr="00EC0D37">
        <w:rPr>
          <w:rFonts w:ascii="Arial" w:hAnsi="Arial" w:cs="Arial"/>
          <w:sz w:val="24"/>
          <w:szCs w:val="24"/>
        </w:rPr>
        <w:tab/>
      </w:r>
      <w:r w:rsidR="001E63F6" w:rsidRPr="00EC0D37">
        <w:rPr>
          <w:rFonts w:ascii="Arial" w:hAnsi="Arial" w:cs="Arial"/>
          <w:sz w:val="24"/>
          <w:szCs w:val="24"/>
        </w:rPr>
        <w:t>Ρίτα Θεοδώρου Σούπερμαν</w:t>
      </w:r>
      <w:r w:rsidRPr="00EC0D37">
        <w:rPr>
          <w:rFonts w:ascii="Arial" w:hAnsi="Arial" w:cs="Arial"/>
          <w:sz w:val="24"/>
          <w:szCs w:val="24"/>
        </w:rPr>
        <w:tab/>
      </w:r>
      <w:r w:rsidR="00E7235A" w:rsidRPr="00EC0D37">
        <w:rPr>
          <w:rFonts w:ascii="Arial" w:hAnsi="Arial" w:cs="Arial"/>
          <w:sz w:val="24"/>
          <w:szCs w:val="24"/>
        </w:rPr>
        <w:tab/>
      </w:r>
      <w:r w:rsidR="00E7235A" w:rsidRPr="00EC0D37">
        <w:rPr>
          <w:rFonts w:ascii="Arial" w:hAnsi="Arial" w:cs="Arial"/>
          <w:sz w:val="24"/>
          <w:szCs w:val="24"/>
        </w:rPr>
        <w:tab/>
      </w:r>
      <w:proofErr w:type="spellStart"/>
      <w:r w:rsidR="001E63F6" w:rsidRPr="00EC0D37">
        <w:rPr>
          <w:rFonts w:ascii="Arial" w:hAnsi="Arial" w:cs="Arial"/>
          <w:sz w:val="24"/>
          <w:szCs w:val="24"/>
        </w:rPr>
        <w:t>Λίνος</w:t>
      </w:r>
      <w:proofErr w:type="spellEnd"/>
      <w:r w:rsidR="001E63F6" w:rsidRPr="00EC0D37">
        <w:rPr>
          <w:rFonts w:ascii="Arial" w:hAnsi="Arial" w:cs="Arial"/>
          <w:sz w:val="24"/>
          <w:szCs w:val="24"/>
        </w:rPr>
        <w:t xml:space="preserve"> Παπαγιάννης</w:t>
      </w:r>
    </w:p>
    <w:p w14:paraId="5CB3AE7B" w14:textId="77777777" w:rsidR="00824060" w:rsidRDefault="00AB1D40" w:rsidP="00833873">
      <w:pPr>
        <w:tabs>
          <w:tab w:val="left" w:pos="567"/>
        </w:tabs>
        <w:spacing w:after="0" w:line="480" w:lineRule="auto"/>
        <w:jc w:val="both"/>
        <w:rPr>
          <w:rFonts w:ascii="Arial" w:hAnsi="Arial" w:cs="Arial"/>
          <w:sz w:val="24"/>
          <w:szCs w:val="24"/>
        </w:rPr>
      </w:pPr>
      <w:r>
        <w:rPr>
          <w:rFonts w:ascii="Arial" w:hAnsi="Arial" w:cs="Arial"/>
          <w:sz w:val="24"/>
          <w:szCs w:val="24"/>
        </w:rPr>
        <w:tab/>
      </w:r>
      <w:r w:rsidRPr="00D2179F">
        <w:rPr>
          <w:rFonts w:ascii="Arial" w:hAnsi="Arial" w:cs="Arial"/>
          <w:sz w:val="24"/>
          <w:szCs w:val="24"/>
        </w:rPr>
        <w:t xml:space="preserve">Η Κοινοβουλευτική Επιτροπή Περιβάλλοντος </w:t>
      </w:r>
      <w:r w:rsidR="00A540A7">
        <w:rPr>
          <w:rFonts w:ascii="Arial" w:hAnsi="Arial" w:cs="Arial"/>
          <w:sz w:val="24"/>
          <w:szCs w:val="24"/>
        </w:rPr>
        <w:t>μελέτησε</w:t>
      </w:r>
      <w:r w:rsidRPr="00D2179F">
        <w:rPr>
          <w:rFonts w:ascii="Arial" w:hAnsi="Arial" w:cs="Arial"/>
          <w:sz w:val="24"/>
          <w:szCs w:val="24"/>
        </w:rPr>
        <w:t xml:space="preserve"> το </w:t>
      </w:r>
      <w:r w:rsidR="00E95EB5">
        <w:rPr>
          <w:rFonts w:ascii="Arial" w:hAnsi="Arial" w:cs="Arial"/>
          <w:sz w:val="24"/>
          <w:szCs w:val="24"/>
        </w:rPr>
        <w:t>π</w:t>
      </w:r>
      <w:r w:rsidR="00A540A7">
        <w:rPr>
          <w:rFonts w:ascii="Arial" w:hAnsi="Arial" w:cs="Arial"/>
          <w:sz w:val="24"/>
          <w:szCs w:val="24"/>
        </w:rPr>
        <w:t xml:space="preserve">ιο πάνω νομοσχέδιο </w:t>
      </w:r>
      <w:r w:rsidRPr="00D2179F">
        <w:rPr>
          <w:rFonts w:ascii="Arial" w:hAnsi="Arial" w:cs="Arial"/>
          <w:sz w:val="24"/>
          <w:szCs w:val="24"/>
        </w:rPr>
        <w:t xml:space="preserve">σε </w:t>
      </w:r>
      <w:r w:rsidR="00330BD7" w:rsidRPr="001E63F6">
        <w:rPr>
          <w:rFonts w:ascii="Arial" w:hAnsi="Arial" w:cs="Arial"/>
          <w:bCs/>
          <w:sz w:val="24"/>
          <w:szCs w:val="24"/>
        </w:rPr>
        <w:t>τρεις</w:t>
      </w:r>
      <w:r w:rsidRPr="001E63F6">
        <w:rPr>
          <w:rFonts w:ascii="Arial" w:hAnsi="Arial" w:cs="Arial"/>
          <w:bCs/>
          <w:sz w:val="24"/>
          <w:szCs w:val="24"/>
        </w:rPr>
        <w:t xml:space="preserve"> </w:t>
      </w:r>
      <w:r w:rsidRPr="00D2179F">
        <w:rPr>
          <w:rFonts w:ascii="Arial" w:hAnsi="Arial" w:cs="Arial"/>
          <w:sz w:val="24"/>
          <w:szCs w:val="24"/>
        </w:rPr>
        <w:t>συνεδρί</w:t>
      </w:r>
      <w:r>
        <w:rPr>
          <w:rFonts w:ascii="Arial" w:hAnsi="Arial" w:cs="Arial"/>
          <w:sz w:val="24"/>
          <w:szCs w:val="24"/>
        </w:rPr>
        <w:t>ες</w:t>
      </w:r>
      <w:r w:rsidRPr="00D2179F">
        <w:rPr>
          <w:rFonts w:ascii="Arial" w:hAnsi="Arial" w:cs="Arial"/>
          <w:sz w:val="24"/>
          <w:szCs w:val="24"/>
        </w:rPr>
        <w:t xml:space="preserve"> της, που πραγματοποιήθηκαν </w:t>
      </w:r>
      <w:r w:rsidR="00833873">
        <w:rPr>
          <w:rFonts w:ascii="Arial" w:hAnsi="Arial" w:cs="Arial"/>
          <w:sz w:val="24"/>
          <w:szCs w:val="24"/>
        </w:rPr>
        <w:t>στις 2</w:t>
      </w:r>
      <w:r w:rsidR="00330BD7">
        <w:rPr>
          <w:rFonts w:ascii="Arial" w:hAnsi="Arial" w:cs="Arial"/>
          <w:sz w:val="24"/>
          <w:szCs w:val="24"/>
        </w:rPr>
        <w:t xml:space="preserve"> και </w:t>
      </w:r>
      <w:r w:rsidR="00833873">
        <w:rPr>
          <w:rFonts w:ascii="Arial" w:hAnsi="Arial" w:cs="Arial"/>
          <w:sz w:val="24"/>
          <w:szCs w:val="24"/>
        </w:rPr>
        <w:t>16</w:t>
      </w:r>
      <w:r w:rsidR="00330BD7">
        <w:rPr>
          <w:rFonts w:ascii="Arial" w:hAnsi="Arial" w:cs="Arial"/>
          <w:sz w:val="24"/>
          <w:szCs w:val="24"/>
        </w:rPr>
        <w:t xml:space="preserve"> Μαρτίου και στις 6 Απριλίου 2022</w:t>
      </w:r>
      <w:r w:rsidR="00E95EB5">
        <w:rPr>
          <w:rFonts w:ascii="Arial" w:hAnsi="Arial" w:cs="Arial"/>
          <w:sz w:val="24"/>
          <w:szCs w:val="24"/>
        </w:rPr>
        <w:t xml:space="preserve">.  </w:t>
      </w:r>
      <w:r w:rsidRPr="00D2179F">
        <w:rPr>
          <w:rFonts w:ascii="Arial" w:hAnsi="Arial" w:cs="Arial"/>
          <w:sz w:val="24"/>
          <w:szCs w:val="24"/>
        </w:rPr>
        <w:t xml:space="preserve">Στο πλαίσιο των συνεδριάσεων της επιτροπής κλήθηκαν και παρευρέθηκαν </w:t>
      </w:r>
      <w:r w:rsidR="00A540A7">
        <w:rPr>
          <w:rFonts w:ascii="Arial" w:hAnsi="Arial" w:cs="Arial"/>
          <w:sz w:val="24"/>
          <w:szCs w:val="24"/>
        </w:rPr>
        <w:t>ενώπι</w:t>
      </w:r>
      <w:r w:rsidR="00E95EB5">
        <w:rPr>
          <w:rFonts w:ascii="Arial" w:hAnsi="Arial" w:cs="Arial"/>
          <w:sz w:val="24"/>
          <w:szCs w:val="24"/>
        </w:rPr>
        <w:t xml:space="preserve">όν της </w:t>
      </w:r>
      <w:r w:rsidR="00833873">
        <w:rPr>
          <w:rFonts w:ascii="Arial" w:hAnsi="Arial" w:cs="Arial"/>
          <w:sz w:val="24"/>
          <w:szCs w:val="24"/>
        </w:rPr>
        <w:t xml:space="preserve">εκπρόσωποι του </w:t>
      </w:r>
      <w:r w:rsidR="00833873" w:rsidRPr="00833873">
        <w:rPr>
          <w:rFonts w:ascii="Arial" w:hAnsi="Arial" w:cs="Arial"/>
          <w:sz w:val="24"/>
          <w:szCs w:val="24"/>
        </w:rPr>
        <w:t>Τμήματος Περιβάλλοντος του Υπουργείου Γεωργίας, Αγροτικής Ανάπτυξης και Περιβάλλοντος, του Τμήματος Πολεοδομίας και Οικήσεως του Υπουργείου Εσωτερικών, του Τμήματος Οδικών Μεταφορών και του Τμήματος Πολιτικής Αεροπορίας του Υπουργείου Μεταφορών, Επικοινωνιών και Έργων, του Υπουργείου Ενέργειας, Εμπορίου και Βιομηχανίας, της Στατιστικής Υπηρεσίας του Υπουργείου Οικονομικών, της Νομικής Υπηρεσίας της Δημοκρατίας, της Αρχής Λιμένων Κύπρου και του Επιστημονικού Τεχνικού Επιμελητηρίου Κύπρου (ΕΤΕΚ).</w:t>
      </w:r>
    </w:p>
    <w:p w14:paraId="646252A9" w14:textId="401005C2" w:rsidR="00824060" w:rsidRDefault="00824060" w:rsidP="00833873">
      <w:pPr>
        <w:tabs>
          <w:tab w:val="left" w:pos="567"/>
        </w:tabs>
        <w:spacing w:after="0" w:line="480" w:lineRule="auto"/>
        <w:jc w:val="both"/>
        <w:rPr>
          <w:rFonts w:ascii="Arial" w:hAnsi="Arial" w:cs="Arial"/>
          <w:sz w:val="24"/>
          <w:szCs w:val="24"/>
        </w:rPr>
      </w:pPr>
      <w:r>
        <w:rPr>
          <w:rFonts w:ascii="Arial" w:hAnsi="Arial" w:cs="Arial"/>
          <w:sz w:val="24"/>
          <w:szCs w:val="24"/>
        </w:rPr>
        <w:tab/>
      </w:r>
      <w:r w:rsidR="00833873">
        <w:rPr>
          <w:rFonts w:ascii="Arial" w:hAnsi="Arial" w:cs="Arial"/>
          <w:sz w:val="24"/>
          <w:szCs w:val="24"/>
        </w:rPr>
        <w:t>Τ</w:t>
      </w:r>
      <w:r w:rsidR="00833873" w:rsidRPr="00833873">
        <w:rPr>
          <w:rFonts w:ascii="Arial" w:hAnsi="Arial" w:cs="Arial"/>
          <w:sz w:val="24"/>
          <w:szCs w:val="24"/>
        </w:rPr>
        <w:t>ο Υπουργείο Δικαιοσύνης και Δημοσίας Τάξεως, το Τμήμα Δημοσίων Έργων και το Τμήμα Ηλεκτρομηχανολογικών Υπηρεσιών του Υπουργείου Μεταφορών, Επικοινωνιών και Έργων, το Τμήμα Ιατρικών Υπηρεσιών και Υπηρεσιών Δημόσιας Υγείας του Υπουργείου Υγείας και η Ομοσπονδία Περιβαλλοντικών Οργανώσεων Κύπρου (ΟΠΟΚ), παρ</w:t>
      </w:r>
      <w:r w:rsidRPr="00824060">
        <w:rPr>
          <w:rFonts w:ascii="Arial" w:hAnsi="Arial" w:cs="Arial"/>
          <w:sz w:val="24"/>
          <w:szCs w:val="24"/>
        </w:rPr>
        <w:t xml:space="preserve">’ </w:t>
      </w:r>
      <w:r w:rsidR="00833873" w:rsidRPr="00833873">
        <w:rPr>
          <w:rFonts w:ascii="Arial" w:hAnsi="Arial" w:cs="Arial"/>
          <w:sz w:val="24"/>
          <w:szCs w:val="24"/>
        </w:rPr>
        <w:t>όλο που κλήθηκαν, δεν εκπροσωπήθηκαν στ</w:t>
      </w:r>
      <w:r w:rsidR="00833873">
        <w:rPr>
          <w:rFonts w:ascii="Arial" w:hAnsi="Arial" w:cs="Arial"/>
          <w:sz w:val="24"/>
          <w:szCs w:val="24"/>
        </w:rPr>
        <w:t>ις</w:t>
      </w:r>
      <w:r w:rsidR="00833873" w:rsidRPr="00833873">
        <w:rPr>
          <w:rFonts w:ascii="Arial" w:hAnsi="Arial" w:cs="Arial"/>
          <w:sz w:val="24"/>
          <w:szCs w:val="24"/>
        </w:rPr>
        <w:t xml:space="preserve"> συνεδρί</w:t>
      </w:r>
      <w:r w:rsidR="00833873">
        <w:rPr>
          <w:rFonts w:ascii="Arial" w:hAnsi="Arial" w:cs="Arial"/>
          <w:sz w:val="24"/>
          <w:szCs w:val="24"/>
        </w:rPr>
        <w:t>ες</w:t>
      </w:r>
      <w:r w:rsidR="00833873" w:rsidRPr="00833873">
        <w:rPr>
          <w:rFonts w:ascii="Arial" w:hAnsi="Arial" w:cs="Arial"/>
          <w:sz w:val="24"/>
          <w:szCs w:val="24"/>
        </w:rPr>
        <w:t xml:space="preserve"> της επιτροπής, ωστόσο ενημέρωσαν με </w:t>
      </w:r>
      <w:r w:rsidR="00833873">
        <w:rPr>
          <w:rFonts w:ascii="Arial" w:hAnsi="Arial" w:cs="Arial"/>
          <w:sz w:val="24"/>
          <w:szCs w:val="24"/>
        </w:rPr>
        <w:t>γραπτό υπόμνημα</w:t>
      </w:r>
      <w:r w:rsidR="00833873" w:rsidRPr="00833873">
        <w:rPr>
          <w:rFonts w:ascii="Arial" w:hAnsi="Arial" w:cs="Arial"/>
          <w:sz w:val="24"/>
          <w:szCs w:val="24"/>
        </w:rPr>
        <w:t xml:space="preserve"> ότι </w:t>
      </w:r>
      <w:r w:rsidR="00E06DA6">
        <w:rPr>
          <w:rFonts w:ascii="Arial" w:hAnsi="Arial" w:cs="Arial"/>
          <w:sz w:val="24"/>
          <w:szCs w:val="24"/>
        </w:rPr>
        <w:t>συμφωνούν</w:t>
      </w:r>
      <w:r w:rsidR="00833873" w:rsidRPr="00833873">
        <w:rPr>
          <w:rFonts w:ascii="Arial" w:hAnsi="Arial" w:cs="Arial"/>
          <w:sz w:val="24"/>
          <w:szCs w:val="24"/>
        </w:rPr>
        <w:t xml:space="preserve"> ως προς τη ψήφιση του νομοσχεδίου</w:t>
      </w:r>
      <w:r w:rsidR="00B7506F">
        <w:rPr>
          <w:rFonts w:ascii="Arial" w:hAnsi="Arial" w:cs="Arial"/>
          <w:sz w:val="24"/>
          <w:szCs w:val="24"/>
        </w:rPr>
        <w:t xml:space="preserve"> σε νόμο</w:t>
      </w:r>
      <w:r w:rsidR="00833873" w:rsidRPr="00833873">
        <w:rPr>
          <w:rFonts w:ascii="Arial" w:hAnsi="Arial" w:cs="Arial"/>
          <w:sz w:val="24"/>
          <w:szCs w:val="24"/>
        </w:rPr>
        <w:t>.</w:t>
      </w:r>
    </w:p>
    <w:p w14:paraId="08BBB3C6" w14:textId="491A155F" w:rsidR="00833873" w:rsidRDefault="00824060" w:rsidP="00833873">
      <w:pPr>
        <w:tabs>
          <w:tab w:val="left" w:pos="567"/>
        </w:tabs>
        <w:spacing w:after="0" w:line="480" w:lineRule="auto"/>
        <w:jc w:val="both"/>
        <w:rPr>
          <w:rFonts w:ascii="Arial" w:hAnsi="Arial" w:cs="Arial"/>
          <w:sz w:val="24"/>
          <w:szCs w:val="24"/>
        </w:rPr>
      </w:pPr>
      <w:r>
        <w:rPr>
          <w:rFonts w:ascii="Arial" w:hAnsi="Arial" w:cs="Arial"/>
          <w:sz w:val="24"/>
          <w:szCs w:val="24"/>
        </w:rPr>
        <w:lastRenderedPageBreak/>
        <w:tab/>
      </w:r>
      <w:r w:rsidR="00833873" w:rsidRPr="00833873">
        <w:rPr>
          <w:rFonts w:ascii="Arial" w:hAnsi="Arial" w:cs="Arial"/>
          <w:sz w:val="24"/>
          <w:szCs w:val="24"/>
        </w:rPr>
        <w:t>Η Επίτροπος Περιβάλλοντος, το Τμήμα Πολιτικών Μηχανικών και Μηχανικών Περιβάλλοντος και το Τμήμα Μηχανικών Μηχανολογίας και Κατασκευαστικής του Πανεπιστημίου Κύπρου, η Σχολή Γεωτεχνικών Επιστημών και Διαχείρισης Περιβάλλοντος του Τεχνολογικού Πανεπιστημίου Κύπρου, η Σχολή Θετικών και Εφαρμοσμένων Επιστημών του Ανοικτού Πανεπιστημίου Κύπρου και το Κυπριακό Ίδρυμα Προστασίας του Περιβάλλοντος (</w:t>
      </w:r>
      <w:proofErr w:type="spellStart"/>
      <w:r w:rsidR="00833873" w:rsidRPr="00833873">
        <w:rPr>
          <w:rFonts w:ascii="Arial" w:hAnsi="Arial" w:cs="Arial"/>
          <w:sz w:val="24"/>
          <w:szCs w:val="24"/>
        </w:rPr>
        <w:t>Terra</w:t>
      </w:r>
      <w:proofErr w:type="spellEnd"/>
      <w:r w:rsidR="00833873" w:rsidRPr="00833873">
        <w:rPr>
          <w:rFonts w:ascii="Arial" w:hAnsi="Arial" w:cs="Arial"/>
          <w:sz w:val="24"/>
          <w:szCs w:val="24"/>
        </w:rPr>
        <w:t xml:space="preserve"> </w:t>
      </w:r>
      <w:proofErr w:type="spellStart"/>
      <w:r w:rsidR="00833873" w:rsidRPr="00833873">
        <w:rPr>
          <w:rFonts w:ascii="Arial" w:hAnsi="Arial" w:cs="Arial"/>
          <w:sz w:val="24"/>
          <w:szCs w:val="24"/>
        </w:rPr>
        <w:t>Cypria</w:t>
      </w:r>
      <w:proofErr w:type="spellEnd"/>
      <w:r w:rsidR="00833873" w:rsidRPr="00833873">
        <w:rPr>
          <w:rFonts w:ascii="Arial" w:hAnsi="Arial" w:cs="Arial"/>
          <w:sz w:val="24"/>
          <w:szCs w:val="24"/>
        </w:rPr>
        <w:t>), παρ</w:t>
      </w:r>
      <w:r w:rsidRPr="00824060">
        <w:rPr>
          <w:rFonts w:ascii="Arial" w:hAnsi="Arial" w:cs="Arial"/>
          <w:sz w:val="24"/>
          <w:szCs w:val="24"/>
        </w:rPr>
        <w:t xml:space="preserve">’ </w:t>
      </w:r>
      <w:r w:rsidR="00833873" w:rsidRPr="00833873">
        <w:rPr>
          <w:rFonts w:ascii="Arial" w:hAnsi="Arial" w:cs="Arial"/>
          <w:sz w:val="24"/>
          <w:szCs w:val="24"/>
        </w:rPr>
        <w:t xml:space="preserve">όλο που κλήθηκαν, δεν εκπροσωπήθηκαν </w:t>
      </w:r>
      <w:r w:rsidR="00833873">
        <w:rPr>
          <w:rFonts w:ascii="Arial" w:hAnsi="Arial" w:cs="Arial"/>
          <w:sz w:val="24"/>
          <w:szCs w:val="24"/>
        </w:rPr>
        <w:t>στις συνεδρίες της επιτροπής</w:t>
      </w:r>
      <w:r w:rsidR="00833873" w:rsidRPr="00833873">
        <w:rPr>
          <w:rFonts w:ascii="Arial" w:hAnsi="Arial" w:cs="Arial"/>
          <w:sz w:val="24"/>
          <w:szCs w:val="24"/>
        </w:rPr>
        <w:t>.</w:t>
      </w:r>
    </w:p>
    <w:p w14:paraId="5BF2609C" w14:textId="6A7E7CF6" w:rsidR="001E63F6" w:rsidRPr="00282D21" w:rsidRDefault="00833873" w:rsidP="001E63F6">
      <w:pPr>
        <w:tabs>
          <w:tab w:val="left" w:pos="567"/>
        </w:tabs>
        <w:spacing w:after="0" w:line="480" w:lineRule="auto"/>
        <w:jc w:val="both"/>
        <w:rPr>
          <w:rFonts w:ascii="Arial" w:hAnsi="Arial" w:cs="Arial"/>
          <w:iCs/>
          <w:color w:val="000000"/>
          <w:sz w:val="24"/>
          <w:szCs w:val="24"/>
        </w:rPr>
      </w:pPr>
      <w:r>
        <w:rPr>
          <w:rFonts w:ascii="Arial" w:hAnsi="Arial" w:cs="Arial"/>
          <w:bCs/>
          <w:iCs/>
          <w:color w:val="000000"/>
          <w:sz w:val="24"/>
          <w:szCs w:val="24"/>
        </w:rPr>
        <w:tab/>
      </w:r>
      <w:r w:rsidRPr="00282D21">
        <w:rPr>
          <w:rFonts w:ascii="Arial" w:hAnsi="Arial" w:cs="Arial"/>
          <w:iCs/>
          <w:color w:val="000000"/>
          <w:sz w:val="24"/>
          <w:szCs w:val="24"/>
        </w:rPr>
        <w:t>Σημειώνεται ότι στο στάδιο της συζήτησης του νομοσχεδίου παρευρέθηκαν επίσης τα μέλη της επιτροπής κ</w:t>
      </w:r>
      <w:r w:rsidR="001E63F6" w:rsidRPr="00282D21">
        <w:rPr>
          <w:rFonts w:ascii="Arial" w:hAnsi="Arial" w:cs="Arial"/>
          <w:iCs/>
          <w:color w:val="000000"/>
          <w:sz w:val="24"/>
          <w:szCs w:val="24"/>
        </w:rPr>
        <w:t xml:space="preserve">. </w:t>
      </w:r>
      <w:r w:rsidR="00824060" w:rsidRPr="00282D21">
        <w:rPr>
          <w:rFonts w:ascii="Arial" w:hAnsi="Arial" w:cs="Arial"/>
          <w:iCs/>
          <w:color w:val="000000"/>
          <w:sz w:val="24"/>
          <w:szCs w:val="24"/>
          <w:lang w:val="en-US"/>
        </w:rPr>
        <w:t>N</w:t>
      </w:r>
      <w:proofErr w:type="spellStart"/>
      <w:r w:rsidR="00824060" w:rsidRPr="00282D21">
        <w:rPr>
          <w:rFonts w:ascii="Arial" w:hAnsi="Arial" w:cs="Arial"/>
          <w:iCs/>
          <w:color w:val="000000"/>
          <w:sz w:val="24"/>
          <w:szCs w:val="24"/>
        </w:rPr>
        <w:t>ίκος</w:t>
      </w:r>
      <w:proofErr w:type="spellEnd"/>
      <w:r w:rsidR="00824060" w:rsidRPr="00282D21">
        <w:rPr>
          <w:rFonts w:ascii="Arial" w:hAnsi="Arial" w:cs="Arial"/>
          <w:iCs/>
          <w:color w:val="000000"/>
          <w:sz w:val="24"/>
          <w:szCs w:val="24"/>
        </w:rPr>
        <w:t xml:space="preserve"> </w:t>
      </w:r>
      <w:proofErr w:type="spellStart"/>
      <w:r w:rsidR="00824060" w:rsidRPr="00282D21">
        <w:rPr>
          <w:rFonts w:ascii="Arial" w:hAnsi="Arial" w:cs="Arial"/>
          <w:iCs/>
          <w:color w:val="000000"/>
          <w:sz w:val="24"/>
          <w:szCs w:val="24"/>
        </w:rPr>
        <w:t>Κέττηρος</w:t>
      </w:r>
      <w:proofErr w:type="spellEnd"/>
      <w:r w:rsidR="00824060" w:rsidRPr="00282D21">
        <w:rPr>
          <w:rFonts w:ascii="Arial" w:hAnsi="Arial" w:cs="Arial"/>
          <w:iCs/>
          <w:color w:val="000000"/>
          <w:sz w:val="24"/>
          <w:szCs w:val="24"/>
        </w:rPr>
        <w:t xml:space="preserve">, </w:t>
      </w:r>
      <w:r w:rsidR="00282D21" w:rsidRPr="00282D21">
        <w:rPr>
          <w:rFonts w:ascii="Arial" w:hAnsi="Arial" w:cs="Arial"/>
          <w:iCs/>
          <w:color w:val="000000"/>
          <w:sz w:val="24"/>
          <w:szCs w:val="24"/>
        </w:rPr>
        <w:t xml:space="preserve">Πρόδρομος </w:t>
      </w:r>
      <w:proofErr w:type="spellStart"/>
      <w:r w:rsidR="00282D21" w:rsidRPr="00282D21">
        <w:rPr>
          <w:rFonts w:ascii="Arial" w:hAnsi="Arial" w:cs="Arial"/>
          <w:iCs/>
          <w:color w:val="000000"/>
          <w:sz w:val="24"/>
          <w:szCs w:val="24"/>
        </w:rPr>
        <w:t>Αλαμπρίτης</w:t>
      </w:r>
      <w:proofErr w:type="spellEnd"/>
      <w:r w:rsidR="00282D21" w:rsidRPr="00282D21">
        <w:rPr>
          <w:rFonts w:ascii="Arial" w:hAnsi="Arial" w:cs="Arial"/>
          <w:iCs/>
          <w:color w:val="000000"/>
          <w:sz w:val="24"/>
          <w:szCs w:val="24"/>
        </w:rPr>
        <w:t xml:space="preserve">, Μαρίνα Νικολάου, Χρύσανθος Σαββίδης και Μιχάλης </w:t>
      </w:r>
      <w:proofErr w:type="spellStart"/>
      <w:r w:rsidR="00282D21" w:rsidRPr="00282D21">
        <w:rPr>
          <w:rFonts w:ascii="Arial" w:hAnsi="Arial" w:cs="Arial"/>
          <w:iCs/>
          <w:color w:val="000000"/>
          <w:sz w:val="24"/>
          <w:szCs w:val="24"/>
        </w:rPr>
        <w:t>Γιακουμή</w:t>
      </w:r>
      <w:proofErr w:type="spellEnd"/>
      <w:r w:rsidR="00282D21" w:rsidRPr="00282D21">
        <w:rPr>
          <w:rFonts w:ascii="Arial" w:hAnsi="Arial" w:cs="Arial"/>
          <w:iCs/>
          <w:color w:val="000000"/>
          <w:sz w:val="24"/>
          <w:szCs w:val="24"/>
        </w:rPr>
        <w:t xml:space="preserve">. </w:t>
      </w:r>
      <w:r w:rsidR="001E63F6" w:rsidRPr="00282D21">
        <w:rPr>
          <w:rFonts w:ascii="Arial" w:hAnsi="Arial" w:cs="Arial"/>
          <w:iCs/>
          <w:color w:val="000000"/>
          <w:sz w:val="24"/>
          <w:szCs w:val="24"/>
        </w:rPr>
        <w:t xml:space="preserve"> </w:t>
      </w:r>
    </w:p>
    <w:p w14:paraId="777265D6" w14:textId="1CD2BEE7" w:rsidR="00833873" w:rsidRDefault="00833873" w:rsidP="001E63F6">
      <w:pPr>
        <w:tabs>
          <w:tab w:val="left" w:pos="567"/>
        </w:tabs>
        <w:spacing w:after="0" w:line="480" w:lineRule="auto"/>
        <w:jc w:val="both"/>
        <w:rPr>
          <w:rFonts w:ascii="Arial" w:hAnsi="Arial" w:cs="Arial"/>
          <w:sz w:val="24"/>
          <w:szCs w:val="24"/>
        </w:rPr>
      </w:pPr>
      <w:r w:rsidRPr="00833873">
        <w:rPr>
          <w:rFonts w:ascii="Arial" w:hAnsi="Arial" w:cs="Arial"/>
          <w:sz w:val="24"/>
          <w:szCs w:val="24"/>
        </w:rPr>
        <w:tab/>
        <w:t xml:space="preserve">Σκοπός του </w:t>
      </w:r>
      <w:r>
        <w:rPr>
          <w:rFonts w:ascii="Arial" w:hAnsi="Arial" w:cs="Arial"/>
          <w:sz w:val="24"/>
          <w:szCs w:val="24"/>
        </w:rPr>
        <w:t xml:space="preserve">νόμου που προτείνεται </w:t>
      </w:r>
      <w:r w:rsidRPr="00833873">
        <w:rPr>
          <w:rFonts w:ascii="Arial" w:hAnsi="Arial" w:cs="Arial"/>
          <w:sz w:val="24"/>
          <w:szCs w:val="24"/>
        </w:rPr>
        <w:t>είναι η τροποποίηση του περί Αξιολόγησης και Διαχείρισης του Περιβαλλοντικού Θορύβου Νόμου, ώστε να επιτευχθεί εναρμόνιση της εθνικής νομοθεσίας με την πράξη της Ευρωπαϊκής Ένωσης με τίτλο «Κατ’ εξουσιοδότηση οδηγία (ΕΕ) 2021/1226 της Επιτροπής της 21</w:t>
      </w:r>
      <w:r w:rsidRPr="00824060">
        <w:rPr>
          <w:rFonts w:ascii="Arial" w:hAnsi="Arial" w:cs="Arial"/>
          <w:sz w:val="24"/>
          <w:szCs w:val="24"/>
          <w:vertAlign w:val="superscript"/>
        </w:rPr>
        <w:t>ης</w:t>
      </w:r>
      <w:r w:rsidRPr="00833873">
        <w:rPr>
          <w:rFonts w:ascii="Arial" w:hAnsi="Arial" w:cs="Arial"/>
          <w:sz w:val="24"/>
          <w:szCs w:val="24"/>
        </w:rPr>
        <w:t xml:space="preserve"> Δεκεμβρίου 2020 για την τροποποίηση, με σκοπό την προσαρμογή στην επιστημονική και τεχνολογική πρόοδο, του παραρτήματος ΙΙ της οδηγίας 2002/49/ΕΚ του Ευρωπαϊκού Κοινοβουλίου και του Συμβουλίου όσον αφορά τις κοινές μεθόδους αξιολόγησης του θορύβου». </w:t>
      </w:r>
    </w:p>
    <w:p w14:paraId="55D30202" w14:textId="5CEBAD6B" w:rsidR="00833873" w:rsidRDefault="00833873" w:rsidP="00833873">
      <w:pPr>
        <w:tabs>
          <w:tab w:val="left" w:pos="567"/>
        </w:tabs>
        <w:spacing w:after="0" w:line="480" w:lineRule="auto"/>
        <w:jc w:val="both"/>
        <w:rPr>
          <w:rFonts w:ascii="Arial" w:hAnsi="Arial" w:cs="Arial"/>
          <w:sz w:val="24"/>
          <w:szCs w:val="24"/>
        </w:rPr>
      </w:pPr>
      <w:r>
        <w:rPr>
          <w:rFonts w:ascii="Arial" w:hAnsi="Arial" w:cs="Arial"/>
          <w:sz w:val="24"/>
          <w:szCs w:val="24"/>
        </w:rPr>
        <w:tab/>
      </w:r>
      <w:r w:rsidRPr="00833873">
        <w:rPr>
          <w:rFonts w:ascii="Arial" w:hAnsi="Arial" w:cs="Arial"/>
          <w:sz w:val="24"/>
          <w:szCs w:val="24"/>
        </w:rPr>
        <w:t>Ειδικότερα, με το νομοσχέδιο</w:t>
      </w:r>
      <w:r w:rsidR="00586930">
        <w:rPr>
          <w:rFonts w:ascii="Arial" w:hAnsi="Arial" w:cs="Arial"/>
          <w:sz w:val="24"/>
          <w:szCs w:val="24"/>
        </w:rPr>
        <w:t xml:space="preserve"> προτείνεται η τροποποίηση του σχετικού παραρτήματος του περί </w:t>
      </w:r>
      <w:r w:rsidR="00586930" w:rsidRPr="00833873">
        <w:rPr>
          <w:rFonts w:ascii="Arial" w:hAnsi="Arial" w:cs="Arial"/>
          <w:sz w:val="24"/>
          <w:szCs w:val="24"/>
        </w:rPr>
        <w:t xml:space="preserve">Αξιολόγησης και Διαχείρισης του Περιβαλλοντικού Θορύβου Νόμου </w:t>
      </w:r>
      <w:r w:rsidRPr="00833873">
        <w:rPr>
          <w:rFonts w:ascii="Arial" w:hAnsi="Arial" w:cs="Arial"/>
          <w:sz w:val="24"/>
          <w:szCs w:val="24"/>
        </w:rPr>
        <w:t xml:space="preserve">που προβλέπει </w:t>
      </w:r>
      <w:r w:rsidR="00E5189A">
        <w:rPr>
          <w:rFonts w:ascii="Arial" w:hAnsi="Arial" w:cs="Arial"/>
          <w:sz w:val="24"/>
          <w:szCs w:val="24"/>
        </w:rPr>
        <w:t xml:space="preserve">τις μεθόδους αξιολόγησης για τον υπολογισμό της έκθεσης σε </w:t>
      </w:r>
      <w:r w:rsidRPr="00833873">
        <w:rPr>
          <w:rFonts w:ascii="Arial" w:hAnsi="Arial" w:cs="Arial"/>
          <w:sz w:val="24"/>
          <w:szCs w:val="24"/>
        </w:rPr>
        <w:t>διαφορετικά επίπεδα θορύβου από οδική, αεροπορική και σιδηροδρομική κυκλοφορία και βιομηχανικές εγκαταστάσεις</w:t>
      </w:r>
      <w:r w:rsidR="00E5189A">
        <w:rPr>
          <w:rFonts w:ascii="Arial" w:hAnsi="Arial" w:cs="Arial"/>
          <w:sz w:val="24"/>
          <w:szCs w:val="24"/>
        </w:rPr>
        <w:t xml:space="preserve">, οι οποίες είναι κοινές για όλα τα κράτη μέλη της Ευρωπαϊκής Ένωσης και χρησιμοποιούνται για την εκπόνηση των Στρατηγικών Χαρτών Θορύβου και </w:t>
      </w:r>
      <w:r w:rsidR="00E06DA6">
        <w:rPr>
          <w:rFonts w:ascii="Arial" w:hAnsi="Arial" w:cs="Arial"/>
          <w:sz w:val="24"/>
          <w:szCs w:val="24"/>
        </w:rPr>
        <w:t xml:space="preserve">των </w:t>
      </w:r>
      <w:r w:rsidR="00E5189A">
        <w:rPr>
          <w:rFonts w:ascii="Arial" w:hAnsi="Arial" w:cs="Arial"/>
          <w:sz w:val="24"/>
          <w:szCs w:val="24"/>
        </w:rPr>
        <w:t>Σχεδίων Δράσης ανά πενταετία.</w:t>
      </w:r>
    </w:p>
    <w:p w14:paraId="0BCAEB51" w14:textId="29C9777E" w:rsidR="00833873" w:rsidRDefault="00833873" w:rsidP="00E5189A">
      <w:pPr>
        <w:tabs>
          <w:tab w:val="left" w:pos="567"/>
        </w:tabs>
        <w:spacing w:after="0" w:line="480" w:lineRule="auto"/>
        <w:jc w:val="both"/>
        <w:rPr>
          <w:rFonts w:ascii="Arial" w:hAnsi="Arial" w:cs="Arial"/>
          <w:sz w:val="24"/>
          <w:szCs w:val="24"/>
        </w:rPr>
      </w:pPr>
      <w:r>
        <w:rPr>
          <w:rFonts w:ascii="Arial" w:hAnsi="Arial" w:cs="Arial"/>
          <w:sz w:val="24"/>
          <w:szCs w:val="24"/>
        </w:rPr>
        <w:lastRenderedPageBreak/>
        <w:tab/>
        <w:t xml:space="preserve">Σύμφωνα με τα στοιχεία που κατατέθηκαν ενώπιον της επιτροπής από το Υπουργείο Γεωργίας, Αγροτικής Ανάπτυξης και Περιβάλλοντος, </w:t>
      </w:r>
      <w:r w:rsidR="00586930">
        <w:rPr>
          <w:rFonts w:ascii="Arial" w:hAnsi="Arial" w:cs="Arial"/>
          <w:sz w:val="24"/>
          <w:szCs w:val="24"/>
        </w:rPr>
        <w:t>σ</w:t>
      </w:r>
      <w:r w:rsidR="00E5189A">
        <w:rPr>
          <w:rFonts w:ascii="Arial" w:hAnsi="Arial" w:cs="Arial"/>
          <w:sz w:val="24"/>
          <w:szCs w:val="24"/>
        </w:rPr>
        <w:t xml:space="preserve">το σχετικό υπό τροποποίηση παράρτημα της βασικής νομοθεσίας </w:t>
      </w:r>
      <w:r w:rsidR="00586930">
        <w:rPr>
          <w:rFonts w:ascii="Arial" w:hAnsi="Arial" w:cs="Arial"/>
          <w:sz w:val="24"/>
          <w:szCs w:val="24"/>
        </w:rPr>
        <w:t xml:space="preserve">περιλαμβάνονται </w:t>
      </w:r>
      <w:r w:rsidR="00E5189A">
        <w:rPr>
          <w:rFonts w:ascii="Arial" w:hAnsi="Arial" w:cs="Arial"/>
          <w:sz w:val="24"/>
          <w:szCs w:val="24"/>
        </w:rPr>
        <w:t>πρόνοιες της πράξης της Ευρωπαϊκής Ένωσης με τίτλο «</w:t>
      </w:r>
      <w:r w:rsidR="00E5189A" w:rsidRPr="00E5189A">
        <w:rPr>
          <w:rFonts w:ascii="Arial" w:hAnsi="Arial" w:cs="Arial"/>
          <w:sz w:val="24"/>
          <w:szCs w:val="24"/>
        </w:rPr>
        <w:t>Οδ</w:t>
      </w:r>
      <w:r w:rsidR="00E5189A">
        <w:rPr>
          <w:rFonts w:ascii="Arial" w:hAnsi="Arial" w:cs="Arial"/>
          <w:sz w:val="24"/>
          <w:szCs w:val="24"/>
        </w:rPr>
        <w:t>η</w:t>
      </w:r>
      <w:r w:rsidR="00E5189A" w:rsidRPr="00E5189A">
        <w:rPr>
          <w:rFonts w:ascii="Arial" w:hAnsi="Arial" w:cs="Arial"/>
          <w:sz w:val="24"/>
          <w:szCs w:val="24"/>
        </w:rPr>
        <w:t>γία (</w:t>
      </w:r>
      <w:r w:rsidR="00E5189A">
        <w:rPr>
          <w:rFonts w:ascii="Arial" w:hAnsi="Arial" w:cs="Arial"/>
          <w:sz w:val="24"/>
          <w:szCs w:val="24"/>
        </w:rPr>
        <w:t>Ε</w:t>
      </w:r>
      <w:r w:rsidR="00E5189A" w:rsidRPr="00E5189A">
        <w:rPr>
          <w:rFonts w:ascii="Arial" w:hAnsi="Arial" w:cs="Arial"/>
          <w:sz w:val="24"/>
          <w:szCs w:val="24"/>
        </w:rPr>
        <w:t xml:space="preserve">E) 2015/996 </w:t>
      </w:r>
      <w:r w:rsidR="00E5189A">
        <w:rPr>
          <w:rFonts w:ascii="Arial" w:hAnsi="Arial" w:cs="Arial"/>
          <w:sz w:val="24"/>
          <w:szCs w:val="24"/>
        </w:rPr>
        <w:t>της Επιτροπής της 19</w:t>
      </w:r>
      <w:r w:rsidR="00E5189A" w:rsidRPr="00824060">
        <w:rPr>
          <w:rFonts w:ascii="Arial" w:hAnsi="Arial" w:cs="Arial"/>
          <w:sz w:val="24"/>
          <w:szCs w:val="24"/>
          <w:vertAlign w:val="superscript"/>
        </w:rPr>
        <w:t>ης</w:t>
      </w:r>
      <w:r w:rsidR="00E5189A">
        <w:rPr>
          <w:rFonts w:ascii="Arial" w:hAnsi="Arial" w:cs="Arial"/>
          <w:sz w:val="24"/>
          <w:szCs w:val="24"/>
        </w:rPr>
        <w:t xml:space="preserve"> Μ</w:t>
      </w:r>
      <w:r w:rsidR="00260559">
        <w:rPr>
          <w:rFonts w:ascii="Arial" w:hAnsi="Arial" w:cs="Arial"/>
          <w:sz w:val="24"/>
          <w:szCs w:val="24"/>
        </w:rPr>
        <w:t>αΐου</w:t>
      </w:r>
      <w:r w:rsidR="00E5189A">
        <w:rPr>
          <w:rFonts w:ascii="Arial" w:hAnsi="Arial" w:cs="Arial"/>
          <w:sz w:val="24"/>
          <w:szCs w:val="24"/>
        </w:rPr>
        <w:t xml:space="preserve"> 2015</w:t>
      </w:r>
      <w:r w:rsidR="00E5189A" w:rsidRPr="00E5189A">
        <w:rPr>
          <w:rFonts w:ascii="Arial" w:hAnsi="Arial" w:cs="Arial"/>
          <w:sz w:val="24"/>
          <w:szCs w:val="24"/>
        </w:rPr>
        <w:t xml:space="preserve"> για τη θέσπιση κοινών μεθόδων αξιολόγησης του θορύβου σύμφωνα με την οδηγία 2002/49/ΕΚ του Ευρωπαϊκού Κοινοβουλίου και του </w:t>
      </w:r>
      <w:r w:rsidR="00E5189A">
        <w:rPr>
          <w:rFonts w:ascii="Arial" w:hAnsi="Arial" w:cs="Arial"/>
          <w:sz w:val="24"/>
          <w:szCs w:val="24"/>
        </w:rPr>
        <w:t xml:space="preserve">Συμβουλίου».  Ωστόσο, η εν λόγω </w:t>
      </w:r>
      <w:r w:rsidR="00824060">
        <w:rPr>
          <w:rFonts w:ascii="Arial" w:hAnsi="Arial" w:cs="Arial"/>
          <w:sz w:val="24"/>
          <w:szCs w:val="24"/>
        </w:rPr>
        <w:t>Ο</w:t>
      </w:r>
      <w:r w:rsidR="00E5189A">
        <w:rPr>
          <w:rFonts w:ascii="Arial" w:hAnsi="Arial" w:cs="Arial"/>
          <w:sz w:val="24"/>
          <w:szCs w:val="24"/>
        </w:rPr>
        <w:t xml:space="preserve">δηγία αναθεωρήθηκε </w:t>
      </w:r>
      <w:r w:rsidR="00D3499D">
        <w:rPr>
          <w:rFonts w:ascii="Arial" w:hAnsi="Arial" w:cs="Arial"/>
          <w:sz w:val="24"/>
          <w:szCs w:val="24"/>
        </w:rPr>
        <w:t xml:space="preserve">με την </w:t>
      </w:r>
      <w:r w:rsidR="00824060">
        <w:rPr>
          <w:rFonts w:ascii="Arial" w:hAnsi="Arial" w:cs="Arial"/>
          <w:sz w:val="24"/>
          <w:szCs w:val="24"/>
        </w:rPr>
        <w:t>Ο</w:t>
      </w:r>
      <w:r w:rsidR="00D3499D" w:rsidRPr="00D3499D">
        <w:rPr>
          <w:rFonts w:ascii="Arial" w:hAnsi="Arial" w:cs="Arial"/>
          <w:sz w:val="24"/>
          <w:szCs w:val="24"/>
        </w:rPr>
        <w:t>δηγία (ΕΕ) 2021/1226</w:t>
      </w:r>
      <w:r w:rsidR="00D3499D">
        <w:rPr>
          <w:rFonts w:ascii="Arial" w:hAnsi="Arial" w:cs="Arial"/>
          <w:sz w:val="24"/>
          <w:szCs w:val="24"/>
        </w:rPr>
        <w:t>,</w:t>
      </w:r>
      <w:r w:rsidR="00D3499D" w:rsidRPr="00D3499D">
        <w:rPr>
          <w:rFonts w:ascii="Arial" w:hAnsi="Arial" w:cs="Arial"/>
          <w:sz w:val="24"/>
          <w:szCs w:val="24"/>
        </w:rPr>
        <w:t xml:space="preserve"> </w:t>
      </w:r>
      <w:r w:rsidR="00E5189A">
        <w:rPr>
          <w:rFonts w:ascii="Arial" w:hAnsi="Arial" w:cs="Arial"/>
          <w:sz w:val="24"/>
          <w:szCs w:val="24"/>
        </w:rPr>
        <w:t>με σκοπό την προσαρμογή των κοινών μεθόδων αξιολόγησης το</w:t>
      </w:r>
      <w:r w:rsidR="00D3499D">
        <w:rPr>
          <w:rFonts w:ascii="Arial" w:hAnsi="Arial" w:cs="Arial"/>
          <w:sz w:val="24"/>
          <w:szCs w:val="24"/>
        </w:rPr>
        <w:t>υ θορύβου από οδική, αεροπορική και σιδηροδρομική κυκλοφορία, καθώς και από βιομηχανικές εγκαταστάσεις στην επιστημονική και τεχνολογική πρόοδο</w:t>
      </w:r>
      <w:r w:rsidR="00586930">
        <w:rPr>
          <w:rFonts w:ascii="Arial" w:hAnsi="Arial" w:cs="Arial"/>
          <w:sz w:val="24"/>
          <w:szCs w:val="24"/>
        </w:rPr>
        <w:t xml:space="preserve"> και ως εκ τούτου προωθήθηκε το υπό συζήτηση νομοσχέδιο</w:t>
      </w:r>
      <w:r w:rsidR="00824060">
        <w:rPr>
          <w:rFonts w:ascii="Arial" w:hAnsi="Arial" w:cs="Arial"/>
          <w:sz w:val="24"/>
          <w:szCs w:val="24"/>
        </w:rPr>
        <w:t>,</w:t>
      </w:r>
      <w:r w:rsidR="00586930">
        <w:rPr>
          <w:rFonts w:ascii="Arial" w:hAnsi="Arial" w:cs="Arial"/>
          <w:sz w:val="24"/>
          <w:szCs w:val="24"/>
        </w:rPr>
        <w:t xml:space="preserve"> ώστε να επέλθει εναρμόνιση της εθνικής έννομης τάξης με την εν λόγω </w:t>
      </w:r>
      <w:r w:rsidR="00824060">
        <w:rPr>
          <w:rFonts w:ascii="Arial" w:hAnsi="Arial" w:cs="Arial"/>
          <w:sz w:val="24"/>
          <w:szCs w:val="24"/>
        </w:rPr>
        <w:t>Ο</w:t>
      </w:r>
      <w:r w:rsidR="00586930">
        <w:rPr>
          <w:rFonts w:ascii="Arial" w:hAnsi="Arial" w:cs="Arial"/>
          <w:sz w:val="24"/>
          <w:szCs w:val="24"/>
        </w:rPr>
        <w:t xml:space="preserve">δηγία. </w:t>
      </w:r>
    </w:p>
    <w:p w14:paraId="1BD2C13B" w14:textId="0AAEBEB8" w:rsidR="00D7738B" w:rsidRDefault="00D7738B" w:rsidP="00D7738B">
      <w:pPr>
        <w:tabs>
          <w:tab w:val="left" w:pos="567"/>
        </w:tabs>
        <w:spacing w:after="0" w:line="480" w:lineRule="auto"/>
        <w:jc w:val="both"/>
        <w:rPr>
          <w:rFonts w:ascii="Arial" w:hAnsi="Arial" w:cs="Arial"/>
          <w:sz w:val="24"/>
          <w:szCs w:val="24"/>
        </w:rPr>
      </w:pPr>
      <w:r>
        <w:rPr>
          <w:rFonts w:ascii="Arial" w:hAnsi="Arial" w:cs="Arial"/>
          <w:sz w:val="24"/>
          <w:szCs w:val="24"/>
        </w:rPr>
        <w:tab/>
        <w:t>Ειδικότερα, σ</w:t>
      </w:r>
      <w:r w:rsidRPr="00D7738B">
        <w:rPr>
          <w:rFonts w:ascii="Arial" w:hAnsi="Arial" w:cs="Arial"/>
          <w:sz w:val="24"/>
          <w:szCs w:val="24"/>
        </w:rPr>
        <w:t xml:space="preserve">το πλαίσιο της </w:t>
      </w:r>
      <w:r w:rsidR="00412FCC">
        <w:rPr>
          <w:rFonts w:ascii="Arial" w:hAnsi="Arial" w:cs="Arial"/>
          <w:sz w:val="24"/>
          <w:szCs w:val="24"/>
        </w:rPr>
        <w:t xml:space="preserve">επί της αρχής </w:t>
      </w:r>
      <w:r w:rsidRPr="00D7738B">
        <w:rPr>
          <w:rFonts w:ascii="Arial" w:hAnsi="Arial" w:cs="Arial"/>
          <w:sz w:val="24"/>
          <w:szCs w:val="24"/>
        </w:rPr>
        <w:t xml:space="preserve">συζήτησης του νομοσχεδίου η εκπρόσωπος του Τμήματος Περιβάλλοντος ανέφερε στην επιτροπή ότι ο </w:t>
      </w:r>
      <w:r w:rsidR="00824060">
        <w:rPr>
          <w:rFonts w:ascii="Arial" w:hAnsi="Arial" w:cs="Arial"/>
          <w:sz w:val="24"/>
          <w:szCs w:val="24"/>
        </w:rPr>
        <w:t>Σ</w:t>
      </w:r>
      <w:r w:rsidRPr="00D7738B">
        <w:rPr>
          <w:rFonts w:ascii="Arial" w:hAnsi="Arial" w:cs="Arial"/>
          <w:sz w:val="24"/>
          <w:szCs w:val="24"/>
        </w:rPr>
        <w:t xml:space="preserve">τρατηγικός </w:t>
      </w:r>
      <w:r w:rsidR="00824060">
        <w:rPr>
          <w:rFonts w:ascii="Arial" w:hAnsi="Arial" w:cs="Arial"/>
          <w:sz w:val="24"/>
          <w:szCs w:val="24"/>
        </w:rPr>
        <w:t>Χ</w:t>
      </w:r>
      <w:r w:rsidRPr="00D7738B">
        <w:rPr>
          <w:rFonts w:ascii="Arial" w:hAnsi="Arial" w:cs="Arial"/>
          <w:sz w:val="24"/>
          <w:szCs w:val="24"/>
        </w:rPr>
        <w:t xml:space="preserve">άρτης </w:t>
      </w:r>
      <w:r w:rsidR="00824060">
        <w:rPr>
          <w:rFonts w:ascii="Arial" w:hAnsi="Arial" w:cs="Arial"/>
          <w:sz w:val="24"/>
          <w:szCs w:val="24"/>
        </w:rPr>
        <w:t>Θ</w:t>
      </w:r>
      <w:r w:rsidRPr="00D7738B">
        <w:rPr>
          <w:rFonts w:ascii="Arial" w:hAnsi="Arial" w:cs="Arial"/>
          <w:sz w:val="24"/>
          <w:szCs w:val="24"/>
        </w:rPr>
        <w:t xml:space="preserve">ορύβου για τα </w:t>
      </w:r>
      <w:r w:rsidR="00824060">
        <w:rPr>
          <w:rFonts w:ascii="Arial" w:hAnsi="Arial" w:cs="Arial"/>
          <w:sz w:val="24"/>
          <w:szCs w:val="24"/>
        </w:rPr>
        <w:t>Π</w:t>
      </w:r>
      <w:r w:rsidRPr="00D7738B">
        <w:rPr>
          <w:rFonts w:ascii="Arial" w:hAnsi="Arial" w:cs="Arial"/>
          <w:sz w:val="24"/>
          <w:szCs w:val="24"/>
        </w:rPr>
        <w:t xml:space="preserve">ολεοδομικά </w:t>
      </w:r>
      <w:r w:rsidR="00824060">
        <w:rPr>
          <w:rFonts w:ascii="Arial" w:hAnsi="Arial" w:cs="Arial"/>
          <w:sz w:val="24"/>
          <w:szCs w:val="24"/>
        </w:rPr>
        <w:t>Σ</w:t>
      </w:r>
      <w:r w:rsidRPr="00D7738B">
        <w:rPr>
          <w:rFonts w:ascii="Arial" w:hAnsi="Arial" w:cs="Arial"/>
          <w:sz w:val="24"/>
          <w:szCs w:val="24"/>
        </w:rPr>
        <w:t xml:space="preserve">υγκροτήματα με πληθυσμό άνω των </w:t>
      </w:r>
      <w:proofErr w:type="spellStart"/>
      <w:r w:rsidRPr="00D7738B">
        <w:rPr>
          <w:rFonts w:ascii="Arial" w:hAnsi="Arial" w:cs="Arial"/>
          <w:sz w:val="24"/>
          <w:szCs w:val="24"/>
        </w:rPr>
        <w:t>διακ</w:t>
      </w:r>
      <w:r w:rsidR="00824060">
        <w:rPr>
          <w:rFonts w:ascii="Arial" w:hAnsi="Arial" w:cs="Arial"/>
          <w:sz w:val="24"/>
          <w:szCs w:val="24"/>
        </w:rPr>
        <w:t>όσι</w:t>
      </w:r>
      <w:r w:rsidRPr="00D7738B">
        <w:rPr>
          <w:rFonts w:ascii="Arial" w:hAnsi="Arial" w:cs="Arial"/>
          <w:sz w:val="24"/>
          <w:szCs w:val="24"/>
        </w:rPr>
        <w:t>ων</w:t>
      </w:r>
      <w:proofErr w:type="spellEnd"/>
      <w:r w:rsidRPr="00D7738B">
        <w:rPr>
          <w:rFonts w:ascii="Arial" w:hAnsi="Arial" w:cs="Arial"/>
          <w:sz w:val="24"/>
          <w:szCs w:val="24"/>
        </w:rPr>
        <w:t xml:space="preserve"> χιλιάδων (200</w:t>
      </w:r>
      <w:r w:rsidR="00824060">
        <w:rPr>
          <w:rFonts w:ascii="Arial" w:hAnsi="Arial" w:cs="Arial"/>
          <w:sz w:val="24"/>
          <w:szCs w:val="24"/>
        </w:rPr>
        <w:t xml:space="preserve"> </w:t>
      </w:r>
      <w:r w:rsidRPr="00D7738B">
        <w:rPr>
          <w:rFonts w:ascii="Arial" w:hAnsi="Arial" w:cs="Arial"/>
          <w:sz w:val="24"/>
          <w:szCs w:val="24"/>
        </w:rPr>
        <w:t>000) κατοίκων, δηλαδή για τη Λευκωσία,</w:t>
      </w:r>
      <w:r w:rsidR="00E06DA6">
        <w:rPr>
          <w:rFonts w:ascii="Arial" w:hAnsi="Arial" w:cs="Arial"/>
          <w:sz w:val="24"/>
          <w:szCs w:val="24"/>
        </w:rPr>
        <w:t xml:space="preserve"> τη</w:t>
      </w:r>
      <w:r w:rsidRPr="00D7738B">
        <w:rPr>
          <w:rFonts w:ascii="Arial" w:hAnsi="Arial" w:cs="Arial"/>
          <w:sz w:val="24"/>
          <w:szCs w:val="24"/>
        </w:rPr>
        <w:t xml:space="preserve"> Λεμεσό, </w:t>
      </w:r>
      <w:r w:rsidR="00E06DA6">
        <w:rPr>
          <w:rFonts w:ascii="Arial" w:hAnsi="Arial" w:cs="Arial"/>
          <w:sz w:val="24"/>
          <w:szCs w:val="24"/>
        </w:rPr>
        <w:t xml:space="preserve">τη </w:t>
      </w:r>
      <w:r w:rsidRPr="00D7738B">
        <w:rPr>
          <w:rFonts w:ascii="Arial" w:hAnsi="Arial" w:cs="Arial"/>
          <w:sz w:val="24"/>
          <w:szCs w:val="24"/>
        </w:rPr>
        <w:t xml:space="preserve">Λάρνακα και </w:t>
      </w:r>
      <w:r w:rsidR="00E06DA6">
        <w:rPr>
          <w:rFonts w:ascii="Arial" w:hAnsi="Arial" w:cs="Arial"/>
          <w:sz w:val="24"/>
          <w:szCs w:val="24"/>
        </w:rPr>
        <w:t xml:space="preserve">την </w:t>
      </w:r>
      <w:r w:rsidRPr="00D7738B">
        <w:rPr>
          <w:rFonts w:ascii="Arial" w:hAnsi="Arial" w:cs="Arial"/>
          <w:sz w:val="24"/>
          <w:szCs w:val="24"/>
        </w:rPr>
        <w:t>Πάφο</w:t>
      </w:r>
      <w:r>
        <w:rPr>
          <w:rFonts w:ascii="Arial" w:hAnsi="Arial" w:cs="Arial"/>
          <w:sz w:val="24"/>
          <w:szCs w:val="24"/>
        </w:rPr>
        <w:t>, εκπονείται</w:t>
      </w:r>
      <w:r w:rsidR="00330BD7">
        <w:rPr>
          <w:rFonts w:ascii="Arial" w:hAnsi="Arial" w:cs="Arial"/>
          <w:sz w:val="24"/>
          <w:szCs w:val="24"/>
        </w:rPr>
        <w:t xml:space="preserve"> ανά πενταετία</w:t>
      </w:r>
      <w:r w:rsidRPr="00D7738B">
        <w:rPr>
          <w:rFonts w:ascii="Arial" w:hAnsi="Arial" w:cs="Arial"/>
          <w:sz w:val="24"/>
          <w:szCs w:val="24"/>
        </w:rPr>
        <w:t xml:space="preserve"> βάσει της μεθοδολογίας αξιολόγησης του θορύβου από οδικές, σιδηροδρομικές και αεροπορικές μεταφορές και από χώρους βιομηχανικής δραστηριότητας</w:t>
      </w:r>
      <w:r w:rsidR="00824060">
        <w:rPr>
          <w:rFonts w:ascii="Arial" w:hAnsi="Arial" w:cs="Arial"/>
          <w:sz w:val="24"/>
          <w:szCs w:val="24"/>
        </w:rPr>
        <w:t>,</w:t>
      </w:r>
      <w:r w:rsidRPr="00D7738B">
        <w:rPr>
          <w:rFonts w:ascii="Arial" w:hAnsi="Arial" w:cs="Arial"/>
          <w:sz w:val="24"/>
          <w:szCs w:val="24"/>
        </w:rPr>
        <w:t xml:space="preserve"> </w:t>
      </w:r>
      <w:r w:rsidR="00824060">
        <w:rPr>
          <w:rFonts w:ascii="Arial" w:hAnsi="Arial" w:cs="Arial"/>
          <w:sz w:val="24"/>
          <w:szCs w:val="24"/>
        </w:rPr>
        <w:t>όπ</w:t>
      </w:r>
      <w:r w:rsidRPr="00D7738B">
        <w:rPr>
          <w:rFonts w:ascii="Arial" w:hAnsi="Arial" w:cs="Arial"/>
          <w:sz w:val="24"/>
          <w:szCs w:val="24"/>
        </w:rPr>
        <w:t xml:space="preserve">ως αυτή προβλέπεται στο </w:t>
      </w:r>
      <w:r>
        <w:rPr>
          <w:rFonts w:ascii="Arial" w:hAnsi="Arial" w:cs="Arial"/>
          <w:sz w:val="24"/>
          <w:szCs w:val="24"/>
        </w:rPr>
        <w:t>σχετικό υπό τροποποίηση π</w:t>
      </w:r>
      <w:r w:rsidRPr="00D7738B">
        <w:rPr>
          <w:rFonts w:ascii="Arial" w:hAnsi="Arial" w:cs="Arial"/>
          <w:sz w:val="24"/>
          <w:szCs w:val="24"/>
        </w:rPr>
        <w:t>αράρτημα της βασικής νομοθεσίας</w:t>
      </w:r>
      <w:r w:rsidR="005E54AB">
        <w:rPr>
          <w:rFonts w:ascii="Arial" w:hAnsi="Arial" w:cs="Arial"/>
          <w:sz w:val="24"/>
          <w:szCs w:val="24"/>
        </w:rPr>
        <w:t>,</w:t>
      </w:r>
      <w:r w:rsidR="00330BD7">
        <w:rPr>
          <w:rFonts w:ascii="Arial" w:hAnsi="Arial" w:cs="Arial"/>
          <w:sz w:val="24"/>
          <w:szCs w:val="24"/>
        </w:rPr>
        <w:t xml:space="preserve"> και ακολούθως</w:t>
      </w:r>
      <w:r w:rsidR="00330BD7" w:rsidRPr="00D7738B">
        <w:rPr>
          <w:rFonts w:ascii="Arial" w:hAnsi="Arial" w:cs="Arial"/>
          <w:sz w:val="24"/>
          <w:szCs w:val="24"/>
        </w:rPr>
        <w:t xml:space="preserve"> υποβάλλεται στην Ευρωπαϊκή Επιτροπή</w:t>
      </w:r>
      <w:r>
        <w:rPr>
          <w:rFonts w:ascii="Arial" w:hAnsi="Arial" w:cs="Arial"/>
          <w:sz w:val="24"/>
          <w:szCs w:val="24"/>
        </w:rPr>
        <w:t xml:space="preserve">.  Η εκπόνηση του εν λόγω </w:t>
      </w:r>
      <w:r w:rsidR="005E54AB">
        <w:rPr>
          <w:rFonts w:ascii="Arial" w:hAnsi="Arial" w:cs="Arial"/>
          <w:sz w:val="24"/>
          <w:szCs w:val="24"/>
        </w:rPr>
        <w:t>Σ</w:t>
      </w:r>
      <w:r>
        <w:rPr>
          <w:rFonts w:ascii="Arial" w:hAnsi="Arial" w:cs="Arial"/>
          <w:sz w:val="24"/>
          <w:szCs w:val="24"/>
        </w:rPr>
        <w:t xml:space="preserve">τρατηγικού </w:t>
      </w:r>
      <w:r w:rsidR="005E54AB">
        <w:rPr>
          <w:rFonts w:ascii="Arial" w:hAnsi="Arial" w:cs="Arial"/>
          <w:sz w:val="24"/>
          <w:szCs w:val="24"/>
        </w:rPr>
        <w:t>Χ</w:t>
      </w:r>
      <w:r>
        <w:rPr>
          <w:rFonts w:ascii="Arial" w:hAnsi="Arial" w:cs="Arial"/>
          <w:sz w:val="24"/>
          <w:szCs w:val="24"/>
        </w:rPr>
        <w:t xml:space="preserve">άρτη </w:t>
      </w:r>
      <w:r w:rsidR="005E54AB">
        <w:rPr>
          <w:rFonts w:ascii="Arial" w:hAnsi="Arial" w:cs="Arial"/>
          <w:sz w:val="24"/>
          <w:szCs w:val="24"/>
        </w:rPr>
        <w:t>Θ</w:t>
      </w:r>
      <w:r>
        <w:rPr>
          <w:rFonts w:ascii="Arial" w:hAnsi="Arial" w:cs="Arial"/>
          <w:sz w:val="24"/>
          <w:szCs w:val="24"/>
        </w:rPr>
        <w:t>ορύβου</w:t>
      </w:r>
      <w:r w:rsidRPr="00D7738B">
        <w:rPr>
          <w:rFonts w:ascii="Arial" w:hAnsi="Arial" w:cs="Arial"/>
          <w:sz w:val="24"/>
          <w:szCs w:val="24"/>
        </w:rPr>
        <w:t xml:space="preserve"> </w:t>
      </w:r>
      <w:r>
        <w:rPr>
          <w:rFonts w:ascii="Arial" w:hAnsi="Arial" w:cs="Arial"/>
          <w:sz w:val="24"/>
          <w:szCs w:val="24"/>
        </w:rPr>
        <w:t>είναι αναγκαία</w:t>
      </w:r>
      <w:r w:rsidR="005E54AB">
        <w:rPr>
          <w:rFonts w:ascii="Arial" w:hAnsi="Arial" w:cs="Arial"/>
          <w:sz w:val="24"/>
          <w:szCs w:val="24"/>
        </w:rPr>
        <w:t>,</w:t>
      </w:r>
      <w:r>
        <w:rPr>
          <w:rFonts w:ascii="Arial" w:hAnsi="Arial" w:cs="Arial"/>
          <w:sz w:val="24"/>
          <w:szCs w:val="24"/>
        </w:rPr>
        <w:t xml:space="preserve"> ώστε, σε περίπτωση που </w:t>
      </w:r>
      <w:r w:rsidRPr="00D7738B">
        <w:rPr>
          <w:rFonts w:ascii="Arial" w:hAnsi="Arial" w:cs="Arial"/>
          <w:sz w:val="24"/>
          <w:szCs w:val="24"/>
        </w:rPr>
        <w:t xml:space="preserve">διαπιστωθεί υπέρβαση των επιτρεπτών ορίων των δεικτών θορύβου σε </w:t>
      </w:r>
      <w:r w:rsidR="00E06DA6">
        <w:rPr>
          <w:rFonts w:ascii="Arial" w:hAnsi="Arial" w:cs="Arial"/>
          <w:sz w:val="24"/>
          <w:szCs w:val="24"/>
        </w:rPr>
        <w:t>οποιαδήποτε</w:t>
      </w:r>
      <w:r w:rsidR="00E06DA6" w:rsidRPr="00D7738B">
        <w:rPr>
          <w:rFonts w:ascii="Arial" w:hAnsi="Arial" w:cs="Arial"/>
          <w:sz w:val="24"/>
          <w:szCs w:val="24"/>
        </w:rPr>
        <w:t xml:space="preserve"> </w:t>
      </w:r>
      <w:r w:rsidRPr="00D7738B">
        <w:rPr>
          <w:rFonts w:ascii="Arial" w:hAnsi="Arial" w:cs="Arial"/>
          <w:sz w:val="24"/>
          <w:szCs w:val="24"/>
        </w:rPr>
        <w:t xml:space="preserve">περιοχή, δηλαδή μέτρηση άνω των εξήντα (60) </w:t>
      </w:r>
      <w:r w:rsidR="005E54AB">
        <w:rPr>
          <w:rFonts w:ascii="Arial" w:hAnsi="Arial" w:cs="Arial"/>
          <w:sz w:val="24"/>
          <w:szCs w:val="24"/>
        </w:rPr>
        <w:t>ντεσιμπέλ</w:t>
      </w:r>
      <w:r w:rsidRPr="00D7738B">
        <w:rPr>
          <w:rFonts w:ascii="Arial" w:hAnsi="Arial" w:cs="Arial"/>
          <w:sz w:val="24"/>
          <w:szCs w:val="24"/>
        </w:rPr>
        <w:t xml:space="preserve"> για τον δείκτη θορύβου ημέρας-</w:t>
      </w:r>
      <w:r w:rsidR="00586930">
        <w:rPr>
          <w:rFonts w:ascii="Arial" w:hAnsi="Arial" w:cs="Arial"/>
          <w:sz w:val="24"/>
          <w:szCs w:val="24"/>
        </w:rPr>
        <w:t>βραδιάς</w:t>
      </w:r>
      <w:r w:rsidRPr="00D7738B">
        <w:rPr>
          <w:rFonts w:ascii="Arial" w:hAnsi="Arial" w:cs="Arial"/>
          <w:sz w:val="24"/>
          <w:szCs w:val="24"/>
        </w:rPr>
        <w:t xml:space="preserve">-νύχτας και άνω των εβδομήντα (70) </w:t>
      </w:r>
      <w:r w:rsidR="005E54AB">
        <w:rPr>
          <w:rFonts w:ascii="Arial" w:hAnsi="Arial" w:cs="Arial"/>
          <w:sz w:val="24"/>
          <w:szCs w:val="24"/>
        </w:rPr>
        <w:t>ντεσιμπέλ</w:t>
      </w:r>
      <w:r w:rsidR="005E54AB" w:rsidRPr="00D7738B">
        <w:rPr>
          <w:rFonts w:ascii="Arial" w:hAnsi="Arial" w:cs="Arial"/>
          <w:sz w:val="24"/>
          <w:szCs w:val="24"/>
        </w:rPr>
        <w:t xml:space="preserve"> </w:t>
      </w:r>
      <w:r w:rsidRPr="00D7738B">
        <w:rPr>
          <w:rFonts w:ascii="Arial" w:hAnsi="Arial" w:cs="Arial"/>
          <w:sz w:val="24"/>
          <w:szCs w:val="24"/>
        </w:rPr>
        <w:t xml:space="preserve">για τον δείκτη βραδινού θορύβου, το τμήμα ετοιμάζει σχέδιο δράσης με ισχύ έως και την επόμενη </w:t>
      </w:r>
      <w:r w:rsidRPr="00D7738B">
        <w:rPr>
          <w:rFonts w:ascii="Arial" w:hAnsi="Arial" w:cs="Arial"/>
          <w:sz w:val="24"/>
          <w:szCs w:val="24"/>
        </w:rPr>
        <w:lastRenderedPageBreak/>
        <w:t xml:space="preserve">χαρτογράφηση, στο πλαίσιο του οποίου λαμβάνονται διάφορα μέτρα </w:t>
      </w:r>
      <w:r w:rsidR="00E06DA6">
        <w:rPr>
          <w:rFonts w:ascii="Arial" w:hAnsi="Arial" w:cs="Arial"/>
          <w:sz w:val="24"/>
          <w:szCs w:val="24"/>
        </w:rPr>
        <w:t xml:space="preserve">για την αντιμετώπιση του εν λόγω προβλήματος, όπως </w:t>
      </w:r>
      <w:r w:rsidR="00181486">
        <w:rPr>
          <w:rFonts w:ascii="Arial" w:hAnsi="Arial" w:cs="Arial"/>
          <w:sz w:val="24"/>
          <w:szCs w:val="24"/>
        </w:rPr>
        <w:t xml:space="preserve">για παράδειγμα </w:t>
      </w:r>
      <w:r w:rsidRPr="00D7738B">
        <w:rPr>
          <w:rFonts w:ascii="Arial" w:hAnsi="Arial" w:cs="Arial"/>
          <w:sz w:val="24"/>
          <w:szCs w:val="24"/>
        </w:rPr>
        <w:t xml:space="preserve">η μείωση του ορίου ταχύτητας, οι μονοδρομήσεις δρόμων, η εγκατάσταση </w:t>
      </w:r>
      <w:proofErr w:type="spellStart"/>
      <w:r w:rsidR="00260559">
        <w:rPr>
          <w:rFonts w:ascii="Arial" w:hAnsi="Arial" w:cs="Arial"/>
          <w:sz w:val="24"/>
          <w:szCs w:val="24"/>
        </w:rPr>
        <w:t>ηχο</w:t>
      </w:r>
      <w:r w:rsidRPr="00D7738B">
        <w:rPr>
          <w:rFonts w:ascii="Arial" w:hAnsi="Arial" w:cs="Arial"/>
          <w:sz w:val="24"/>
          <w:szCs w:val="24"/>
        </w:rPr>
        <w:t>πετασμάτων</w:t>
      </w:r>
      <w:proofErr w:type="spellEnd"/>
      <w:r w:rsidRPr="00D7738B">
        <w:rPr>
          <w:rFonts w:ascii="Arial" w:hAnsi="Arial" w:cs="Arial"/>
          <w:sz w:val="24"/>
          <w:szCs w:val="24"/>
        </w:rPr>
        <w:t xml:space="preserve"> και η προτροπή του κοινού για αύξηση της χρήσης ηλεκτρικών </w:t>
      </w:r>
      <w:r w:rsidR="00181486">
        <w:rPr>
          <w:rFonts w:ascii="Arial" w:hAnsi="Arial" w:cs="Arial"/>
          <w:sz w:val="24"/>
          <w:szCs w:val="24"/>
        </w:rPr>
        <w:t>οχημάτων</w:t>
      </w:r>
      <w:r w:rsidRPr="00D7738B">
        <w:rPr>
          <w:rFonts w:ascii="Arial" w:hAnsi="Arial" w:cs="Arial"/>
          <w:sz w:val="24"/>
          <w:szCs w:val="24"/>
        </w:rPr>
        <w:t xml:space="preserve">.  </w:t>
      </w:r>
    </w:p>
    <w:p w14:paraId="451B7152" w14:textId="6BC9DC3A" w:rsidR="00586930" w:rsidRDefault="001D72A8" w:rsidP="000B6990">
      <w:pPr>
        <w:tabs>
          <w:tab w:val="left" w:pos="567"/>
        </w:tabs>
        <w:spacing w:after="0" w:line="480" w:lineRule="auto"/>
        <w:jc w:val="both"/>
        <w:rPr>
          <w:rFonts w:ascii="Arial" w:hAnsi="Arial" w:cs="Arial"/>
          <w:iCs/>
          <w:color w:val="000000"/>
          <w:sz w:val="24"/>
          <w:szCs w:val="24"/>
        </w:rPr>
      </w:pPr>
      <w:r>
        <w:rPr>
          <w:rFonts w:ascii="Arial" w:hAnsi="Arial" w:cs="Arial"/>
          <w:iCs/>
          <w:color w:val="000000"/>
          <w:sz w:val="24"/>
          <w:szCs w:val="24"/>
        </w:rPr>
        <w:tab/>
      </w:r>
      <w:r w:rsidR="00BC0E61" w:rsidRPr="00BC0E61">
        <w:rPr>
          <w:rFonts w:ascii="Arial" w:hAnsi="Arial" w:cs="Arial"/>
          <w:iCs/>
          <w:color w:val="000000"/>
          <w:sz w:val="24"/>
          <w:szCs w:val="24"/>
        </w:rPr>
        <w:t>Σημειώνεται ότι</w:t>
      </w:r>
      <w:r w:rsidR="00BC0E61">
        <w:rPr>
          <w:rFonts w:ascii="Arial" w:hAnsi="Arial" w:cs="Arial"/>
          <w:iCs/>
          <w:color w:val="000000"/>
          <w:sz w:val="24"/>
          <w:szCs w:val="24"/>
        </w:rPr>
        <w:t xml:space="preserve"> </w:t>
      </w:r>
      <w:r w:rsidR="00206476" w:rsidRPr="00206476">
        <w:rPr>
          <w:rFonts w:ascii="Arial" w:hAnsi="Arial" w:cs="Arial"/>
          <w:iCs/>
          <w:color w:val="000000"/>
          <w:sz w:val="24"/>
          <w:szCs w:val="24"/>
        </w:rPr>
        <w:t>η</w:t>
      </w:r>
      <w:r w:rsidR="000708CC">
        <w:rPr>
          <w:rFonts w:ascii="Arial" w:hAnsi="Arial" w:cs="Arial"/>
          <w:iCs/>
          <w:color w:val="000000"/>
          <w:sz w:val="24"/>
          <w:szCs w:val="24"/>
        </w:rPr>
        <w:t xml:space="preserve"> </w:t>
      </w:r>
      <w:r w:rsidR="009C5698" w:rsidRPr="009C5698">
        <w:rPr>
          <w:rFonts w:ascii="Arial" w:hAnsi="Arial" w:cs="Arial"/>
          <w:iCs/>
          <w:color w:val="000000"/>
          <w:sz w:val="24"/>
          <w:szCs w:val="24"/>
        </w:rPr>
        <w:t xml:space="preserve">μεταφορά </w:t>
      </w:r>
      <w:r w:rsidR="00CA718D">
        <w:rPr>
          <w:rFonts w:ascii="Arial" w:hAnsi="Arial" w:cs="Arial"/>
          <w:iCs/>
          <w:color w:val="000000"/>
          <w:sz w:val="24"/>
          <w:szCs w:val="24"/>
        </w:rPr>
        <w:t>της σχετικής</w:t>
      </w:r>
      <w:r w:rsidR="009C5698" w:rsidRPr="009C5698">
        <w:rPr>
          <w:rFonts w:ascii="Arial" w:hAnsi="Arial" w:cs="Arial"/>
          <w:iCs/>
          <w:color w:val="000000"/>
          <w:sz w:val="24"/>
          <w:szCs w:val="24"/>
        </w:rPr>
        <w:t xml:space="preserve"> </w:t>
      </w:r>
      <w:r w:rsidR="00A96AA2">
        <w:rPr>
          <w:rFonts w:ascii="Arial" w:hAnsi="Arial" w:cs="Arial"/>
          <w:iCs/>
          <w:color w:val="000000"/>
          <w:sz w:val="24"/>
          <w:szCs w:val="24"/>
        </w:rPr>
        <w:t>Ο</w:t>
      </w:r>
      <w:r w:rsidR="009C5698" w:rsidRPr="009C5698">
        <w:rPr>
          <w:rFonts w:ascii="Arial" w:hAnsi="Arial" w:cs="Arial"/>
          <w:iCs/>
          <w:color w:val="000000"/>
          <w:sz w:val="24"/>
          <w:szCs w:val="24"/>
        </w:rPr>
        <w:t xml:space="preserve">δηγίας στην εθνική έννομη τάξη κρίνεται επείγουσα, </w:t>
      </w:r>
      <w:r w:rsidR="009C5698">
        <w:rPr>
          <w:rFonts w:ascii="Arial" w:hAnsi="Arial" w:cs="Arial"/>
          <w:iCs/>
          <w:color w:val="000000"/>
          <w:sz w:val="24"/>
          <w:szCs w:val="24"/>
        </w:rPr>
        <w:t>καθότι</w:t>
      </w:r>
      <w:r w:rsidR="009C5698" w:rsidRPr="009C5698">
        <w:rPr>
          <w:rFonts w:ascii="Arial" w:hAnsi="Arial" w:cs="Arial"/>
          <w:iCs/>
          <w:color w:val="000000"/>
          <w:sz w:val="24"/>
          <w:szCs w:val="24"/>
        </w:rPr>
        <w:t xml:space="preserve"> η χρονική δέσμευση </w:t>
      </w:r>
      <w:r w:rsidR="00ED1612">
        <w:rPr>
          <w:rFonts w:ascii="Arial" w:hAnsi="Arial" w:cs="Arial"/>
          <w:iCs/>
          <w:color w:val="000000"/>
          <w:sz w:val="24"/>
          <w:szCs w:val="24"/>
        </w:rPr>
        <w:t xml:space="preserve">που τέθηκε </w:t>
      </w:r>
      <w:r w:rsidR="00586930">
        <w:rPr>
          <w:rFonts w:ascii="Arial" w:hAnsi="Arial" w:cs="Arial"/>
          <w:iCs/>
          <w:color w:val="000000"/>
          <w:sz w:val="24"/>
          <w:szCs w:val="24"/>
        </w:rPr>
        <w:t xml:space="preserve">από την εν λόγω </w:t>
      </w:r>
      <w:r w:rsidR="00A96AA2">
        <w:rPr>
          <w:rFonts w:ascii="Arial" w:hAnsi="Arial" w:cs="Arial"/>
          <w:iCs/>
          <w:color w:val="000000"/>
          <w:sz w:val="24"/>
          <w:szCs w:val="24"/>
        </w:rPr>
        <w:t>Ο</w:t>
      </w:r>
      <w:r w:rsidR="00586930">
        <w:rPr>
          <w:rFonts w:ascii="Arial" w:hAnsi="Arial" w:cs="Arial"/>
          <w:iCs/>
          <w:color w:val="000000"/>
          <w:sz w:val="24"/>
          <w:szCs w:val="24"/>
        </w:rPr>
        <w:t xml:space="preserve">δηγία </w:t>
      </w:r>
      <w:r w:rsidR="009C5698" w:rsidRPr="009C5698">
        <w:rPr>
          <w:rFonts w:ascii="Arial" w:hAnsi="Arial" w:cs="Arial"/>
          <w:iCs/>
          <w:color w:val="000000"/>
          <w:sz w:val="24"/>
          <w:szCs w:val="24"/>
        </w:rPr>
        <w:t xml:space="preserve">για την υιοθέτηση των προνοιών της από τα κράτη μέλη </w:t>
      </w:r>
      <w:r w:rsidR="0032307B">
        <w:rPr>
          <w:rFonts w:ascii="Arial" w:hAnsi="Arial" w:cs="Arial"/>
          <w:iCs/>
          <w:color w:val="000000"/>
          <w:sz w:val="24"/>
          <w:szCs w:val="24"/>
        </w:rPr>
        <w:t xml:space="preserve">της Ευρωπαϊκής Ένωσης </w:t>
      </w:r>
      <w:r w:rsidR="009C5698" w:rsidRPr="009C5698">
        <w:rPr>
          <w:rFonts w:ascii="Arial" w:hAnsi="Arial" w:cs="Arial"/>
          <w:iCs/>
          <w:color w:val="000000"/>
          <w:sz w:val="24"/>
          <w:szCs w:val="24"/>
        </w:rPr>
        <w:t xml:space="preserve">ήταν μέχρι την </w:t>
      </w:r>
      <w:r w:rsidR="00D3499D">
        <w:rPr>
          <w:rFonts w:ascii="Arial" w:hAnsi="Arial" w:cs="Arial"/>
          <w:iCs/>
          <w:color w:val="000000"/>
          <w:sz w:val="24"/>
          <w:szCs w:val="24"/>
        </w:rPr>
        <w:t>31</w:t>
      </w:r>
      <w:r w:rsidR="00181486" w:rsidRPr="00C06748">
        <w:rPr>
          <w:rFonts w:ascii="Arial" w:hAnsi="Arial" w:cs="Arial"/>
          <w:iCs/>
          <w:color w:val="000000"/>
          <w:sz w:val="24"/>
          <w:szCs w:val="24"/>
          <w:vertAlign w:val="superscript"/>
        </w:rPr>
        <w:t>η</w:t>
      </w:r>
      <w:r w:rsidR="00181486">
        <w:rPr>
          <w:rFonts w:ascii="Arial" w:hAnsi="Arial" w:cs="Arial"/>
          <w:iCs/>
          <w:color w:val="000000"/>
          <w:sz w:val="24"/>
          <w:szCs w:val="24"/>
        </w:rPr>
        <w:t xml:space="preserve"> </w:t>
      </w:r>
      <w:r w:rsidR="00D3499D">
        <w:rPr>
          <w:rFonts w:ascii="Arial" w:hAnsi="Arial" w:cs="Arial"/>
          <w:iCs/>
          <w:color w:val="000000"/>
          <w:sz w:val="24"/>
          <w:szCs w:val="24"/>
        </w:rPr>
        <w:t xml:space="preserve">Δεκεμβρίου 2021, ωστόσο το </w:t>
      </w:r>
      <w:r w:rsidR="00D3499D" w:rsidRPr="009C5698">
        <w:rPr>
          <w:rFonts w:ascii="Arial" w:hAnsi="Arial" w:cs="Arial"/>
          <w:iCs/>
          <w:color w:val="000000"/>
          <w:sz w:val="24"/>
          <w:szCs w:val="24"/>
        </w:rPr>
        <w:t xml:space="preserve">νομοσχέδιο κατατέθηκε στη Βουλή μετά τη λήξη της υπό αναφορά προθεσμίας και συγκεκριμένα τη </w:t>
      </w:r>
      <w:r w:rsidR="00D3499D">
        <w:rPr>
          <w:rFonts w:ascii="Arial" w:hAnsi="Arial" w:cs="Arial"/>
          <w:iCs/>
          <w:color w:val="000000"/>
          <w:sz w:val="24"/>
          <w:szCs w:val="24"/>
        </w:rPr>
        <w:t>10</w:t>
      </w:r>
      <w:r w:rsidR="00D3499D" w:rsidRPr="00D3499D">
        <w:rPr>
          <w:rFonts w:ascii="Arial" w:hAnsi="Arial" w:cs="Arial"/>
          <w:iCs/>
          <w:color w:val="000000"/>
          <w:sz w:val="24"/>
          <w:szCs w:val="24"/>
          <w:vertAlign w:val="superscript"/>
        </w:rPr>
        <w:t>η</w:t>
      </w:r>
      <w:r w:rsidR="00D3499D">
        <w:rPr>
          <w:rFonts w:ascii="Arial" w:hAnsi="Arial" w:cs="Arial"/>
          <w:iCs/>
          <w:color w:val="000000"/>
          <w:sz w:val="24"/>
          <w:szCs w:val="24"/>
        </w:rPr>
        <w:t xml:space="preserve"> Φεβρουαρίου 2022</w:t>
      </w:r>
      <w:r w:rsidR="00D3499D" w:rsidRPr="009C5698">
        <w:rPr>
          <w:rFonts w:ascii="Arial" w:hAnsi="Arial" w:cs="Arial"/>
          <w:iCs/>
          <w:color w:val="000000"/>
          <w:sz w:val="24"/>
          <w:szCs w:val="24"/>
        </w:rPr>
        <w:t>.</w:t>
      </w:r>
      <w:r w:rsidR="00D3499D">
        <w:rPr>
          <w:rFonts w:ascii="Arial" w:hAnsi="Arial" w:cs="Arial"/>
          <w:iCs/>
          <w:color w:val="000000"/>
          <w:sz w:val="24"/>
          <w:szCs w:val="24"/>
        </w:rPr>
        <w:t xml:space="preserve"> </w:t>
      </w:r>
      <w:r w:rsidR="00D3499D" w:rsidRPr="009C5698">
        <w:rPr>
          <w:rFonts w:ascii="Arial" w:hAnsi="Arial" w:cs="Arial"/>
          <w:iCs/>
          <w:color w:val="000000"/>
          <w:sz w:val="24"/>
          <w:szCs w:val="24"/>
        </w:rPr>
        <w:t xml:space="preserve"> </w:t>
      </w:r>
      <w:r w:rsidR="00D3499D">
        <w:rPr>
          <w:rFonts w:ascii="Arial" w:hAnsi="Arial" w:cs="Arial"/>
          <w:iCs/>
          <w:color w:val="000000"/>
          <w:sz w:val="24"/>
          <w:szCs w:val="24"/>
        </w:rPr>
        <w:t xml:space="preserve"> </w:t>
      </w:r>
      <w:r w:rsidR="00D3499D" w:rsidRPr="009C5698">
        <w:rPr>
          <w:rFonts w:ascii="Arial" w:hAnsi="Arial" w:cs="Arial"/>
          <w:iCs/>
          <w:color w:val="000000"/>
          <w:sz w:val="24"/>
          <w:szCs w:val="24"/>
        </w:rPr>
        <w:t xml:space="preserve">Συναφώς, </w:t>
      </w:r>
      <w:r w:rsidR="00D3499D">
        <w:rPr>
          <w:rFonts w:ascii="Arial" w:hAnsi="Arial" w:cs="Arial"/>
          <w:iCs/>
          <w:color w:val="000000"/>
          <w:sz w:val="24"/>
          <w:szCs w:val="24"/>
        </w:rPr>
        <w:t xml:space="preserve">λόγω του ότι η εν λόγω προθεσμία έχει παρέλθει, </w:t>
      </w:r>
      <w:r w:rsidR="00D3499D" w:rsidRPr="009C5698">
        <w:rPr>
          <w:rFonts w:ascii="Arial" w:hAnsi="Arial" w:cs="Arial"/>
          <w:iCs/>
          <w:color w:val="000000"/>
          <w:sz w:val="24"/>
          <w:szCs w:val="24"/>
        </w:rPr>
        <w:t xml:space="preserve">η Ευρωπαϊκή Επιτροπή απέστειλε προειδοποιητική επιστολή </w:t>
      </w:r>
      <w:r w:rsidR="00D3499D">
        <w:rPr>
          <w:rFonts w:ascii="Arial" w:hAnsi="Arial" w:cs="Arial"/>
          <w:iCs/>
          <w:color w:val="000000"/>
          <w:sz w:val="24"/>
          <w:szCs w:val="24"/>
        </w:rPr>
        <w:t xml:space="preserve">στη Δημοκρατία συνεπεία </w:t>
      </w:r>
      <w:r w:rsidR="00D3499D" w:rsidRPr="009C5698">
        <w:rPr>
          <w:rFonts w:ascii="Arial" w:hAnsi="Arial" w:cs="Arial"/>
          <w:iCs/>
          <w:color w:val="000000"/>
          <w:sz w:val="24"/>
          <w:szCs w:val="24"/>
        </w:rPr>
        <w:t xml:space="preserve">της καθυστέρησης της εναρμόνισης της εθνικής νομοθεσίας με την </w:t>
      </w:r>
      <w:r w:rsidR="00CF0D78">
        <w:rPr>
          <w:rFonts w:ascii="Arial" w:hAnsi="Arial" w:cs="Arial"/>
          <w:iCs/>
          <w:color w:val="000000"/>
          <w:sz w:val="24"/>
          <w:szCs w:val="24"/>
        </w:rPr>
        <w:t>Ο</w:t>
      </w:r>
      <w:r w:rsidR="00D3499D" w:rsidRPr="009C5698">
        <w:rPr>
          <w:rFonts w:ascii="Arial" w:hAnsi="Arial" w:cs="Arial"/>
          <w:iCs/>
          <w:color w:val="000000"/>
          <w:sz w:val="24"/>
          <w:szCs w:val="24"/>
        </w:rPr>
        <w:t>δηγία.</w:t>
      </w:r>
      <w:r w:rsidR="00D3499D">
        <w:rPr>
          <w:rFonts w:ascii="Arial" w:hAnsi="Arial" w:cs="Arial"/>
          <w:iCs/>
          <w:color w:val="000000"/>
          <w:sz w:val="24"/>
          <w:szCs w:val="24"/>
        </w:rPr>
        <w:t xml:space="preserve"> </w:t>
      </w:r>
      <w:r w:rsidR="00D3499D" w:rsidRPr="009C5698">
        <w:rPr>
          <w:rFonts w:ascii="Arial" w:hAnsi="Arial" w:cs="Arial"/>
          <w:iCs/>
          <w:color w:val="000000"/>
          <w:sz w:val="24"/>
          <w:szCs w:val="24"/>
        </w:rPr>
        <w:t xml:space="preserve"> </w:t>
      </w:r>
    </w:p>
    <w:p w14:paraId="095498C5" w14:textId="77839F64" w:rsidR="0032307B" w:rsidRDefault="00586930" w:rsidP="000B6990">
      <w:pPr>
        <w:tabs>
          <w:tab w:val="left" w:pos="567"/>
        </w:tabs>
        <w:spacing w:after="0" w:line="480" w:lineRule="auto"/>
        <w:jc w:val="both"/>
        <w:rPr>
          <w:rFonts w:ascii="Arial" w:hAnsi="Arial" w:cs="Arial"/>
          <w:iCs/>
          <w:color w:val="000000"/>
          <w:sz w:val="24"/>
          <w:szCs w:val="24"/>
        </w:rPr>
      </w:pPr>
      <w:r>
        <w:rPr>
          <w:rFonts w:ascii="Arial" w:hAnsi="Arial" w:cs="Arial"/>
          <w:iCs/>
          <w:color w:val="000000"/>
          <w:sz w:val="24"/>
          <w:szCs w:val="24"/>
        </w:rPr>
        <w:tab/>
      </w:r>
      <w:r w:rsidR="00D3499D">
        <w:rPr>
          <w:rFonts w:ascii="Arial" w:hAnsi="Arial" w:cs="Arial"/>
          <w:iCs/>
          <w:color w:val="000000"/>
          <w:sz w:val="24"/>
          <w:szCs w:val="24"/>
        </w:rPr>
        <w:t xml:space="preserve">Σημειώνεται πρόσθετα ότι η Δημοκρατία οφείλει να χρησιμοποιήσει τις νέες αυτές μεθόδους αξιολόγησης του θορύβου στο πλαίσιο του </w:t>
      </w:r>
      <w:r w:rsidR="00CF0D78">
        <w:rPr>
          <w:rFonts w:ascii="Arial" w:hAnsi="Arial" w:cs="Arial"/>
          <w:iCs/>
          <w:color w:val="000000"/>
          <w:sz w:val="24"/>
          <w:szCs w:val="24"/>
        </w:rPr>
        <w:t>τέταρτ</w:t>
      </w:r>
      <w:r w:rsidR="00181486">
        <w:rPr>
          <w:rFonts w:ascii="Arial" w:hAnsi="Arial" w:cs="Arial"/>
          <w:iCs/>
          <w:color w:val="000000"/>
          <w:sz w:val="24"/>
          <w:szCs w:val="24"/>
        </w:rPr>
        <w:t>ου</w:t>
      </w:r>
      <w:r w:rsidR="00D3499D">
        <w:rPr>
          <w:rFonts w:ascii="Arial" w:hAnsi="Arial" w:cs="Arial"/>
          <w:iCs/>
          <w:color w:val="000000"/>
          <w:sz w:val="24"/>
          <w:szCs w:val="24"/>
        </w:rPr>
        <w:t xml:space="preserve"> γύρου στρατηγικής χαρτογράφησης του θορύβου </w:t>
      </w:r>
      <w:r w:rsidR="00181486">
        <w:rPr>
          <w:rFonts w:ascii="Arial" w:hAnsi="Arial" w:cs="Arial"/>
          <w:iCs/>
          <w:color w:val="000000"/>
          <w:sz w:val="24"/>
          <w:szCs w:val="24"/>
        </w:rPr>
        <w:t>για</w:t>
      </w:r>
      <w:r w:rsidR="00D3499D">
        <w:rPr>
          <w:rFonts w:ascii="Arial" w:hAnsi="Arial" w:cs="Arial"/>
          <w:iCs/>
          <w:color w:val="000000"/>
          <w:sz w:val="24"/>
          <w:szCs w:val="24"/>
        </w:rPr>
        <w:t xml:space="preserve"> την εκπόνηση </w:t>
      </w:r>
      <w:r w:rsidR="00CF0D78">
        <w:rPr>
          <w:rFonts w:ascii="Arial" w:hAnsi="Arial" w:cs="Arial"/>
          <w:iCs/>
          <w:color w:val="000000"/>
          <w:sz w:val="24"/>
          <w:szCs w:val="24"/>
        </w:rPr>
        <w:t>Σ</w:t>
      </w:r>
      <w:r w:rsidR="00D3499D">
        <w:rPr>
          <w:rFonts w:ascii="Arial" w:hAnsi="Arial" w:cs="Arial"/>
          <w:iCs/>
          <w:color w:val="000000"/>
          <w:sz w:val="24"/>
          <w:szCs w:val="24"/>
        </w:rPr>
        <w:t xml:space="preserve">τρατηγικών </w:t>
      </w:r>
      <w:r w:rsidR="00CF0D78">
        <w:rPr>
          <w:rFonts w:ascii="Arial" w:hAnsi="Arial" w:cs="Arial"/>
          <w:iCs/>
          <w:color w:val="000000"/>
          <w:sz w:val="24"/>
          <w:szCs w:val="24"/>
        </w:rPr>
        <w:t>Χ</w:t>
      </w:r>
      <w:r w:rsidR="00D3499D">
        <w:rPr>
          <w:rFonts w:ascii="Arial" w:hAnsi="Arial" w:cs="Arial"/>
          <w:iCs/>
          <w:color w:val="000000"/>
          <w:sz w:val="24"/>
          <w:szCs w:val="24"/>
        </w:rPr>
        <w:t xml:space="preserve">αρτών </w:t>
      </w:r>
      <w:r w:rsidR="00CF0D78">
        <w:rPr>
          <w:rFonts w:ascii="Arial" w:hAnsi="Arial" w:cs="Arial"/>
          <w:iCs/>
          <w:color w:val="000000"/>
          <w:sz w:val="24"/>
          <w:szCs w:val="24"/>
        </w:rPr>
        <w:t>Θ</w:t>
      </w:r>
      <w:r w:rsidR="00D3499D">
        <w:rPr>
          <w:rFonts w:ascii="Arial" w:hAnsi="Arial" w:cs="Arial"/>
          <w:iCs/>
          <w:color w:val="000000"/>
          <w:sz w:val="24"/>
          <w:szCs w:val="24"/>
        </w:rPr>
        <w:t xml:space="preserve">ορύβου μέχρι </w:t>
      </w:r>
      <w:r w:rsidR="000C0FC1">
        <w:rPr>
          <w:rFonts w:ascii="Arial" w:hAnsi="Arial" w:cs="Arial"/>
          <w:iCs/>
          <w:color w:val="000000"/>
          <w:sz w:val="24"/>
          <w:szCs w:val="24"/>
        </w:rPr>
        <w:t>την</w:t>
      </w:r>
      <w:r w:rsidR="00D3499D">
        <w:rPr>
          <w:rFonts w:ascii="Arial" w:hAnsi="Arial" w:cs="Arial"/>
          <w:iCs/>
          <w:color w:val="000000"/>
          <w:sz w:val="24"/>
          <w:szCs w:val="24"/>
        </w:rPr>
        <w:t xml:space="preserve"> 30</w:t>
      </w:r>
      <w:r w:rsidR="00CF0D78">
        <w:rPr>
          <w:rFonts w:ascii="Arial" w:hAnsi="Arial" w:cs="Arial"/>
          <w:iCs/>
          <w:color w:val="000000"/>
          <w:sz w:val="24"/>
          <w:szCs w:val="24"/>
          <w:vertAlign w:val="superscript"/>
        </w:rPr>
        <w:t>ή</w:t>
      </w:r>
      <w:r w:rsidR="00D3499D">
        <w:rPr>
          <w:rFonts w:ascii="Arial" w:hAnsi="Arial" w:cs="Arial"/>
          <w:iCs/>
          <w:color w:val="000000"/>
          <w:sz w:val="24"/>
          <w:szCs w:val="24"/>
        </w:rPr>
        <w:t xml:space="preserve"> Ιουνίου 2022 και τη θέσπιση </w:t>
      </w:r>
      <w:r w:rsidR="00181486">
        <w:rPr>
          <w:rFonts w:ascii="Arial" w:hAnsi="Arial" w:cs="Arial"/>
          <w:iCs/>
          <w:color w:val="000000"/>
          <w:sz w:val="24"/>
          <w:szCs w:val="24"/>
        </w:rPr>
        <w:t xml:space="preserve">των σχετικών </w:t>
      </w:r>
      <w:r w:rsidR="00D3499D">
        <w:rPr>
          <w:rFonts w:ascii="Arial" w:hAnsi="Arial" w:cs="Arial"/>
          <w:iCs/>
          <w:color w:val="000000"/>
          <w:sz w:val="24"/>
          <w:szCs w:val="24"/>
        </w:rPr>
        <w:t xml:space="preserve">σχεδίων δράσης μέχρι </w:t>
      </w:r>
      <w:r w:rsidR="000C0FC1">
        <w:rPr>
          <w:rFonts w:ascii="Arial" w:hAnsi="Arial" w:cs="Arial"/>
          <w:iCs/>
          <w:color w:val="000000"/>
          <w:sz w:val="24"/>
          <w:szCs w:val="24"/>
        </w:rPr>
        <w:t>τη</w:t>
      </w:r>
      <w:r w:rsidR="00D3499D">
        <w:rPr>
          <w:rFonts w:ascii="Arial" w:hAnsi="Arial" w:cs="Arial"/>
          <w:iCs/>
          <w:color w:val="000000"/>
          <w:sz w:val="24"/>
          <w:szCs w:val="24"/>
        </w:rPr>
        <w:t xml:space="preserve"> 18</w:t>
      </w:r>
      <w:r w:rsidR="000C0FC1" w:rsidRPr="000C0FC1">
        <w:rPr>
          <w:rFonts w:ascii="Arial" w:hAnsi="Arial" w:cs="Arial"/>
          <w:iCs/>
          <w:color w:val="000000"/>
          <w:sz w:val="24"/>
          <w:szCs w:val="24"/>
          <w:vertAlign w:val="superscript"/>
        </w:rPr>
        <w:t>η</w:t>
      </w:r>
      <w:r w:rsidR="00D3499D">
        <w:rPr>
          <w:rFonts w:ascii="Arial" w:hAnsi="Arial" w:cs="Arial"/>
          <w:iCs/>
          <w:color w:val="000000"/>
          <w:sz w:val="24"/>
          <w:szCs w:val="24"/>
        </w:rPr>
        <w:t xml:space="preserve"> Ιουλίου 2023.</w:t>
      </w:r>
    </w:p>
    <w:p w14:paraId="208AFC2D" w14:textId="32EF121B" w:rsidR="008644EC" w:rsidRDefault="000B6990" w:rsidP="00412FCC">
      <w:pPr>
        <w:tabs>
          <w:tab w:val="left" w:pos="567"/>
        </w:tabs>
        <w:spacing w:after="0" w:line="480" w:lineRule="auto"/>
        <w:jc w:val="both"/>
        <w:rPr>
          <w:rFonts w:ascii="Arial" w:hAnsi="Arial" w:cs="Arial"/>
          <w:sz w:val="24"/>
          <w:lang w:bidi="ar-SA"/>
        </w:rPr>
      </w:pPr>
      <w:r>
        <w:rPr>
          <w:rFonts w:ascii="Arial" w:hAnsi="Arial" w:cs="Arial"/>
          <w:sz w:val="24"/>
          <w:lang w:bidi="ar-SA"/>
        </w:rPr>
        <w:tab/>
      </w:r>
      <w:r w:rsidR="000708CC">
        <w:rPr>
          <w:rFonts w:ascii="Arial" w:hAnsi="Arial" w:cs="Arial"/>
          <w:sz w:val="24"/>
          <w:lang w:bidi="ar-SA"/>
        </w:rPr>
        <w:t xml:space="preserve">Στο πλαίσιο της </w:t>
      </w:r>
      <w:r w:rsidR="005B132F">
        <w:rPr>
          <w:rFonts w:ascii="Arial" w:hAnsi="Arial" w:cs="Arial"/>
          <w:sz w:val="24"/>
          <w:lang w:bidi="ar-SA"/>
        </w:rPr>
        <w:t>εξέτασης</w:t>
      </w:r>
      <w:r w:rsidR="000708CC" w:rsidRPr="002672FC">
        <w:rPr>
          <w:rFonts w:ascii="Arial" w:hAnsi="Arial" w:cs="Arial"/>
          <w:color w:val="FF0000"/>
          <w:sz w:val="24"/>
          <w:lang w:bidi="ar-SA"/>
        </w:rPr>
        <w:t xml:space="preserve"> </w:t>
      </w:r>
      <w:r w:rsidR="000708CC">
        <w:rPr>
          <w:rFonts w:ascii="Arial" w:hAnsi="Arial" w:cs="Arial"/>
          <w:sz w:val="24"/>
          <w:lang w:bidi="ar-SA"/>
        </w:rPr>
        <w:t>του νομοσχεδίου</w:t>
      </w:r>
      <w:r w:rsidR="0032307B">
        <w:rPr>
          <w:rFonts w:ascii="Arial" w:hAnsi="Arial" w:cs="Arial"/>
          <w:sz w:val="24"/>
          <w:lang w:bidi="ar-SA"/>
        </w:rPr>
        <w:t xml:space="preserve"> </w:t>
      </w:r>
      <w:r w:rsidR="00D7738B">
        <w:rPr>
          <w:rFonts w:ascii="Arial" w:hAnsi="Arial" w:cs="Arial"/>
          <w:sz w:val="24"/>
          <w:lang w:bidi="ar-SA"/>
        </w:rPr>
        <w:t>η επιτροπή διαπίστωσε</w:t>
      </w:r>
      <w:r w:rsidR="00D7738B" w:rsidRPr="00D7738B">
        <w:rPr>
          <w:rFonts w:ascii="Arial" w:hAnsi="Arial" w:cs="Arial"/>
          <w:sz w:val="24"/>
          <w:lang w:bidi="ar-SA"/>
        </w:rPr>
        <w:t xml:space="preserve"> ότι πρόνοι</w:t>
      </w:r>
      <w:r w:rsidR="00260559">
        <w:rPr>
          <w:rFonts w:ascii="Arial" w:hAnsi="Arial" w:cs="Arial"/>
          <w:sz w:val="24"/>
          <w:lang w:bidi="ar-SA"/>
        </w:rPr>
        <w:t>έ</w:t>
      </w:r>
      <w:r w:rsidR="00D7738B" w:rsidRPr="00D7738B">
        <w:rPr>
          <w:rFonts w:ascii="Arial" w:hAnsi="Arial" w:cs="Arial"/>
          <w:sz w:val="24"/>
          <w:lang w:bidi="ar-SA"/>
        </w:rPr>
        <w:t xml:space="preserve">ς του δεν </w:t>
      </w:r>
      <w:r w:rsidR="00586930">
        <w:rPr>
          <w:rFonts w:ascii="Arial" w:hAnsi="Arial" w:cs="Arial"/>
          <w:sz w:val="24"/>
          <w:lang w:bidi="ar-SA"/>
        </w:rPr>
        <w:t>είναι</w:t>
      </w:r>
      <w:r w:rsidR="00D7738B" w:rsidRPr="00D7738B">
        <w:rPr>
          <w:rFonts w:ascii="Arial" w:hAnsi="Arial" w:cs="Arial"/>
          <w:sz w:val="24"/>
          <w:lang w:bidi="ar-SA"/>
        </w:rPr>
        <w:t xml:space="preserve"> ορθά </w:t>
      </w:r>
      <w:r w:rsidR="00586930">
        <w:rPr>
          <w:rFonts w:ascii="Arial" w:hAnsi="Arial" w:cs="Arial"/>
          <w:sz w:val="24"/>
          <w:lang w:bidi="ar-SA"/>
        </w:rPr>
        <w:t xml:space="preserve">εναρμονισμένες με </w:t>
      </w:r>
      <w:r w:rsidR="00D7738B" w:rsidRPr="00D7738B">
        <w:rPr>
          <w:rFonts w:ascii="Arial" w:hAnsi="Arial" w:cs="Arial"/>
          <w:sz w:val="24"/>
          <w:lang w:bidi="ar-SA"/>
        </w:rPr>
        <w:t xml:space="preserve">τις πρόνοιες της σχετικής </w:t>
      </w:r>
      <w:r w:rsidR="00CF0D78">
        <w:rPr>
          <w:rFonts w:ascii="Arial" w:hAnsi="Arial" w:cs="Arial"/>
          <w:sz w:val="24"/>
          <w:lang w:bidi="ar-SA"/>
        </w:rPr>
        <w:t>Ο</w:t>
      </w:r>
      <w:r w:rsidR="00D7738B" w:rsidRPr="00D7738B">
        <w:rPr>
          <w:rFonts w:ascii="Arial" w:hAnsi="Arial" w:cs="Arial"/>
          <w:sz w:val="24"/>
          <w:lang w:bidi="ar-SA"/>
        </w:rPr>
        <w:t>δηγίας, κυρίως όσον αφορά την ορθή απόδοση των σχετικών μαθηματικών εξισώσεων/τύπων.</w:t>
      </w:r>
      <w:r w:rsidR="00D7738B">
        <w:rPr>
          <w:rFonts w:ascii="Arial" w:hAnsi="Arial" w:cs="Arial"/>
          <w:sz w:val="24"/>
          <w:lang w:bidi="ar-SA"/>
        </w:rPr>
        <w:t xml:space="preserve">  </w:t>
      </w:r>
      <w:r w:rsidR="00412FCC">
        <w:rPr>
          <w:rFonts w:ascii="Arial" w:hAnsi="Arial" w:cs="Arial"/>
          <w:sz w:val="24"/>
          <w:lang w:bidi="ar-SA"/>
        </w:rPr>
        <w:t>Στη βάση της πιο πάνω διαπίστωσης,</w:t>
      </w:r>
      <w:r w:rsidR="00412FCC" w:rsidRPr="00412FCC">
        <w:rPr>
          <w:rFonts w:ascii="Arial" w:hAnsi="Arial" w:cs="Arial"/>
          <w:sz w:val="24"/>
          <w:lang w:bidi="ar-SA"/>
        </w:rPr>
        <w:t xml:space="preserve"> </w:t>
      </w:r>
      <w:r w:rsidR="00586930">
        <w:rPr>
          <w:rFonts w:ascii="Arial" w:hAnsi="Arial" w:cs="Arial"/>
          <w:sz w:val="24"/>
          <w:lang w:bidi="ar-SA"/>
        </w:rPr>
        <w:t xml:space="preserve">το αρμόδιο </w:t>
      </w:r>
      <w:r w:rsidR="00CF0D78">
        <w:rPr>
          <w:rFonts w:ascii="Arial" w:hAnsi="Arial" w:cs="Arial"/>
          <w:sz w:val="24"/>
          <w:lang w:bidi="ar-SA"/>
        </w:rPr>
        <w:t>υ</w:t>
      </w:r>
      <w:r w:rsidR="00586930">
        <w:rPr>
          <w:rFonts w:ascii="Arial" w:hAnsi="Arial" w:cs="Arial"/>
          <w:sz w:val="24"/>
          <w:lang w:bidi="ar-SA"/>
        </w:rPr>
        <w:t>πουργείο</w:t>
      </w:r>
      <w:r w:rsidR="00412FCC">
        <w:rPr>
          <w:rFonts w:ascii="Arial" w:hAnsi="Arial" w:cs="Arial"/>
          <w:sz w:val="24"/>
          <w:lang w:bidi="ar-SA"/>
        </w:rPr>
        <w:t xml:space="preserve"> επανεξέτασε τις </w:t>
      </w:r>
      <w:r w:rsidR="00586930">
        <w:rPr>
          <w:rFonts w:ascii="Arial" w:hAnsi="Arial" w:cs="Arial"/>
          <w:sz w:val="24"/>
          <w:lang w:bidi="ar-SA"/>
        </w:rPr>
        <w:t xml:space="preserve">εν λόγω </w:t>
      </w:r>
      <w:r w:rsidR="00412FCC">
        <w:rPr>
          <w:rFonts w:ascii="Arial" w:hAnsi="Arial" w:cs="Arial"/>
          <w:sz w:val="24"/>
          <w:lang w:bidi="ar-SA"/>
        </w:rPr>
        <w:t>πρόνοιες και προέβη σε</w:t>
      </w:r>
      <w:r w:rsidR="000C0FC1">
        <w:rPr>
          <w:rFonts w:ascii="Arial" w:hAnsi="Arial" w:cs="Arial"/>
          <w:sz w:val="24"/>
          <w:lang w:bidi="ar-SA"/>
        </w:rPr>
        <w:t xml:space="preserve"> δύο αναθεωρήσεις του</w:t>
      </w:r>
      <w:r w:rsidR="00412FCC">
        <w:rPr>
          <w:rFonts w:ascii="Arial" w:hAnsi="Arial" w:cs="Arial"/>
          <w:sz w:val="24"/>
          <w:lang w:bidi="ar-SA"/>
        </w:rPr>
        <w:t xml:space="preserve"> κειμένου αυτού, </w:t>
      </w:r>
      <w:r w:rsidR="00586930">
        <w:rPr>
          <w:rFonts w:ascii="Arial" w:hAnsi="Arial" w:cs="Arial"/>
          <w:sz w:val="24"/>
          <w:lang w:bidi="ar-SA"/>
        </w:rPr>
        <w:t>το οποίο</w:t>
      </w:r>
      <w:r w:rsidR="00412FCC">
        <w:rPr>
          <w:rFonts w:ascii="Arial" w:hAnsi="Arial" w:cs="Arial"/>
          <w:sz w:val="24"/>
          <w:lang w:bidi="ar-SA"/>
        </w:rPr>
        <w:t xml:space="preserve"> </w:t>
      </w:r>
      <w:r w:rsidR="00412FCC" w:rsidRPr="00412FCC">
        <w:rPr>
          <w:rFonts w:ascii="Arial" w:hAnsi="Arial" w:cs="Arial"/>
          <w:sz w:val="24"/>
          <w:lang w:bidi="ar-SA"/>
        </w:rPr>
        <w:t>έθεσε ενώπιον της επιτροπής</w:t>
      </w:r>
      <w:r w:rsidR="00412FCC">
        <w:rPr>
          <w:rFonts w:ascii="Arial" w:hAnsi="Arial" w:cs="Arial"/>
          <w:sz w:val="24"/>
          <w:lang w:bidi="ar-SA"/>
        </w:rPr>
        <w:t xml:space="preserve"> </w:t>
      </w:r>
      <w:r w:rsidR="00586930">
        <w:rPr>
          <w:rFonts w:ascii="Arial" w:hAnsi="Arial" w:cs="Arial"/>
          <w:sz w:val="24"/>
          <w:lang w:bidi="ar-SA"/>
        </w:rPr>
        <w:t xml:space="preserve">για σκοπούς συνέχισης και ολοκλήρωσης της εξέτασής του. </w:t>
      </w:r>
    </w:p>
    <w:p w14:paraId="68A775C2" w14:textId="07682D52" w:rsidR="000C0FC1" w:rsidRDefault="000C0FC1" w:rsidP="000C0FC1">
      <w:pPr>
        <w:tabs>
          <w:tab w:val="left" w:pos="567"/>
        </w:tabs>
        <w:spacing w:after="0" w:line="480" w:lineRule="auto"/>
        <w:jc w:val="both"/>
        <w:rPr>
          <w:rFonts w:ascii="Arial" w:eastAsia="Times New Roman" w:hAnsi="Arial" w:cs="Arial"/>
          <w:sz w:val="24"/>
          <w:szCs w:val="24"/>
        </w:rPr>
      </w:pPr>
      <w:r>
        <w:rPr>
          <w:rFonts w:ascii="Arial" w:hAnsi="Arial" w:cs="Arial"/>
          <w:sz w:val="24"/>
          <w:szCs w:val="24"/>
        </w:rPr>
        <w:tab/>
        <w:t xml:space="preserve">Σημειώνεται ότι η επιτροπή για λόγους που προκύπτουν από τους σκοπούς των προτεινόμενων ρυθμίσεων, καθώς και λόγω </w:t>
      </w:r>
      <w:r w:rsidR="00301512">
        <w:rPr>
          <w:rFonts w:ascii="Arial" w:hAnsi="Arial" w:cs="Arial"/>
          <w:sz w:val="24"/>
          <w:szCs w:val="24"/>
        </w:rPr>
        <w:t xml:space="preserve">του ότι έχει σταλθεί προειδοποιητική επιστολή από την Ευρωπαϊκή Επιτροπή λόγω καθυστερημένης μεταφοράς της σχετικής </w:t>
      </w:r>
      <w:r w:rsidR="00781911">
        <w:rPr>
          <w:rFonts w:ascii="Arial" w:hAnsi="Arial" w:cs="Arial"/>
          <w:sz w:val="24"/>
          <w:szCs w:val="24"/>
        </w:rPr>
        <w:lastRenderedPageBreak/>
        <w:t>Ο</w:t>
      </w:r>
      <w:r w:rsidR="00301512">
        <w:rPr>
          <w:rFonts w:ascii="Arial" w:hAnsi="Arial" w:cs="Arial"/>
          <w:sz w:val="24"/>
          <w:szCs w:val="24"/>
        </w:rPr>
        <w:t>δηγίας στο εθνικό δίκαιο,</w:t>
      </w:r>
      <w:r>
        <w:rPr>
          <w:rFonts w:ascii="Arial" w:hAnsi="Arial" w:cs="Arial"/>
          <w:sz w:val="24"/>
          <w:szCs w:val="24"/>
        </w:rPr>
        <w:t xml:space="preserve"> έκρινε σκόπιμη την κατά προτεραιότητα συζήτηση </w:t>
      </w:r>
      <w:r w:rsidR="00301512">
        <w:rPr>
          <w:rFonts w:ascii="Arial" w:hAnsi="Arial" w:cs="Arial"/>
          <w:sz w:val="24"/>
          <w:szCs w:val="24"/>
        </w:rPr>
        <w:t>του νομοσχεδίου</w:t>
      </w:r>
      <w:r w:rsidR="00181486">
        <w:rPr>
          <w:rFonts w:ascii="Arial" w:hAnsi="Arial" w:cs="Arial"/>
          <w:sz w:val="24"/>
          <w:szCs w:val="24"/>
        </w:rPr>
        <w:t>,</w:t>
      </w:r>
      <w:r>
        <w:rPr>
          <w:rFonts w:ascii="Arial" w:hAnsi="Arial" w:cs="Arial"/>
          <w:sz w:val="24"/>
          <w:szCs w:val="24"/>
        </w:rPr>
        <w:t xml:space="preserve"> σύμφωνα με τις πρόνοιες του Κανονισμού 40Α του Κανονισμού της Βουλής</w:t>
      </w:r>
      <w:r w:rsidR="00781911">
        <w:rPr>
          <w:rFonts w:ascii="Arial" w:hAnsi="Arial" w:cs="Arial"/>
          <w:sz w:val="24"/>
          <w:szCs w:val="24"/>
        </w:rPr>
        <w:t xml:space="preserve"> των Αντιπροσώπων</w:t>
      </w:r>
      <w:r>
        <w:rPr>
          <w:rFonts w:ascii="Arial" w:hAnsi="Arial" w:cs="Arial"/>
          <w:sz w:val="24"/>
          <w:szCs w:val="24"/>
        </w:rPr>
        <w:t xml:space="preserve">.  Ειδικότερα, για τη συζήτηση </w:t>
      </w:r>
      <w:r w:rsidR="00301512">
        <w:rPr>
          <w:rFonts w:ascii="Arial" w:hAnsi="Arial" w:cs="Arial"/>
          <w:sz w:val="24"/>
          <w:szCs w:val="24"/>
        </w:rPr>
        <w:t>του νομοσχεδίου</w:t>
      </w:r>
      <w:r>
        <w:rPr>
          <w:rFonts w:ascii="Arial" w:hAnsi="Arial" w:cs="Arial"/>
          <w:sz w:val="24"/>
          <w:szCs w:val="24"/>
        </w:rPr>
        <w:t xml:space="preserve"> ακολουθήθηκε η προβλεπόμενη διαδικασία συζήτησης όσον αφορά τα </w:t>
      </w:r>
      <w:proofErr w:type="spellStart"/>
      <w:r>
        <w:rPr>
          <w:rFonts w:ascii="Arial" w:hAnsi="Arial" w:cs="Arial"/>
          <w:sz w:val="24"/>
          <w:szCs w:val="24"/>
        </w:rPr>
        <w:t>προνοούμενα</w:t>
      </w:r>
      <w:proofErr w:type="spellEnd"/>
      <w:r>
        <w:rPr>
          <w:rFonts w:ascii="Arial" w:hAnsi="Arial" w:cs="Arial"/>
          <w:sz w:val="24"/>
          <w:szCs w:val="24"/>
        </w:rPr>
        <w:t xml:space="preserve"> στον Κανονισμό της Βουλής </w:t>
      </w:r>
      <w:r w:rsidR="00781911">
        <w:rPr>
          <w:rFonts w:ascii="Arial" w:hAnsi="Arial" w:cs="Arial"/>
          <w:sz w:val="24"/>
          <w:szCs w:val="24"/>
        </w:rPr>
        <w:t xml:space="preserve">των Αντιπροσώπων </w:t>
      </w:r>
      <w:r>
        <w:rPr>
          <w:rFonts w:ascii="Arial" w:hAnsi="Arial" w:cs="Arial"/>
          <w:sz w:val="24"/>
          <w:szCs w:val="24"/>
        </w:rPr>
        <w:t xml:space="preserve">στάδια συζήτησης, αλλά για σκοπούς επίσπευσης της </w:t>
      </w:r>
      <w:r w:rsidR="00781911">
        <w:rPr>
          <w:rFonts w:ascii="Arial" w:hAnsi="Arial" w:cs="Arial"/>
          <w:sz w:val="24"/>
          <w:szCs w:val="24"/>
        </w:rPr>
        <w:t>συνολικής</w:t>
      </w:r>
      <w:r>
        <w:rPr>
          <w:rFonts w:ascii="Arial" w:hAnsi="Arial" w:cs="Arial"/>
          <w:sz w:val="24"/>
          <w:szCs w:val="24"/>
        </w:rPr>
        <w:t xml:space="preserve"> διαδικασίας τα εν λόγω στάδια έχουν συμπτυχθεί. </w:t>
      </w:r>
    </w:p>
    <w:p w14:paraId="72601AC8" w14:textId="70F9E0C1" w:rsidR="00B05A66" w:rsidRPr="00EE6AC0" w:rsidRDefault="00260559" w:rsidP="008644EC">
      <w:pPr>
        <w:pStyle w:val="ListParagraph"/>
        <w:tabs>
          <w:tab w:val="left" w:pos="66"/>
        </w:tabs>
        <w:spacing w:after="0" w:line="480" w:lineRule="auto"/>
        <w:ind w:left="0"/>
        <w:jc w:val="both"/>
        <w:rPr>
          <w:rFonts w:ascii="Arial" w:hAnsi="Arial" w:cs="Arial"/>
          <w:sz w:val="24"/>
          <w:szCs w:val="24"/>
        </w:rPr>
      </w:pPr>
      <w:r>
        <w:rPr>
          <w:rFonts w:ascii="Arial" w:hAnsi="Arial" w:cs="Arial"/>
          <w:sz w:val="24"/>
          <w:szCs w:val="24"/>
        </w:rPr>
        <w:tab/>
      </w:r>
      <w:r w:rsidR="008644EC">
        <w:rPr>
          <w:rFonts w:ascii="Arial" w:hAnsi="Arial" w:cs="Arial"/>
          <w:sz w:val="24"/>
          <w:szCs w:val="24"/>
        </w:rPr>
        <w:tab/>
      </w:r>
      <w:r w:rsidR="00B05A66" w:rsidRPr="002B23AA">
        <w:rPr>
          <w:rFonts w:ascii="Arial" w:hAnsi="Arial" w:cs="Arial"/>
          <w:iCs/>
          <w:sz w:val="24"/>
          <w:szCs w:val="24"/>
        </w:rPr>
        <w:t>Η Κοινοβουλευτική Επιτροπή Περιβάλλοντος, αφού έλαβε υπόψη όλα όσα τέθηκαν ενώπι</w:t>
      </w:r>
      <w:r w:rsidR="00781911">
        <w:rPr>
          <w:rFonts w:ascii="Arial" w:hAnsi="Arial" w:cs="Arial"/>
          <w:iCs/>
          <w:sz w:val="24"/>
          <w:szCs w:val="24"/>
        </w:rPr>
        <w:t>ό</w:t>
      </w:r>
      <w:r w:rsidR="00B05A66" w:rsidRPr="002B23AA">
        <w:rPr>
          <w:rFonts w:ascii="Arial" w:hAnsi="Arial" w:cs="Arial"/>
          <w:iCs/>
          <w:sz w:val="24"/>
          <w:szCs w:val="24"/>
        </w:rPr>
        <w:t>ν της</w:t>
      </w:r>
      <w:r w:rsidR="00390FE9" w:rsidRPr="002B23AA">
        <w:rPr>
          <w:rFonts w:ascii="Arial" w:hAnsi="Arial" w:cs="Arial"/>
          <w:iCs/>
          <w:sz w:val="24"/>
          <w:szCs w:val="24"/>
        </w:rPr>
        <w:t xml:space="preserve"> και αφού </w:t>
      </w:r>
      <w:r w:rsidR="002B23AA">
        <w:rPr>
          <w:rFonts w:ascii="Arial" w:hAnsi="Arial" w:cs="Arial"/>
          <w:iCs/>
          <w:sz w:val="24"/>
          <w:szCs w:val="24"/>
        </w:rPr>
        <w:t>προέβη στις απαραίτητες νομοτεχνικές βελτιώσεις</w:t>
      </w:r>
      <w:r w:rsidR="00586930">
        <w:rPr>
          <w:rFonts w:ascii="Arial" w:hAnsi="Arial" w:cs="Arial"/>
          <w:iCs/>
          <w:sz w:val="24"/>
          <w:szCs w:val="24"/>
        </w:rPr>
        <w:t xml:space="preserve"> επί</w:t>
      </w:r>
      <w:r w:rsidR="00D3499D">
        <w:rPr>
          <w:rFonts w:ascii="Arial" w:hAnsi="Arial" w:cs="Arial"/>
          <w:iCs/>
          <w:sz w:val="24"/>
          <w:szCs w:val="24"/>
        </w:rPr>
        <w:t xml:space="preserve"> του </w:t>
      </w:r>
      <w:r w:rsidR="00586930">
        <w:rPr>
          <w:rFonts w:ascii="Arial" w:hAnsi="Arial" w:cs="Arial"/>
          <w:iCs/>
          <w:sz w:val="24"/>
          <w:szCs w:val="24"/>
        </w:rPr>
        <w:t xml:space="preserve">αναθεωρημένου </w:t>
      </w:r>
      <w:r w:rsidR="00D3499D">
        <w:rPr>
          <w:rFonts w:ascii="Arial" w:hAnsi="Arial" w:cs="Arial"/>
          <w:iCs/>
          <w:sz w:val="24"/>
          <w:szCs w:val="24"/>
        </w:rPr>
        <w:t>κειμένου του νομοσχεδίου,</w:t>
      </w:r>
      <w:r w:rsidR="00390FE9" w:rsidRPr="002B23AA">
        <w:rPr>
          <w:rFonts w:ascii="Arial" w:hAnsi="Arial" w:cs="Arial"/>
          <w:iCs/>
          <w:sz w:val="24"/>
          <w:szCs w:val="24"/>
        </w:rPr>
        <w:t xml:space="preserve"> </w:t>
      </w:r>
      <w:r w:rsidR="00B05A66" w:rsidRPr="00EE6AC0">
        <w:rPr>
          <w:rFonts w:ascii="Arial" w:hAnsi="Arial" w:cs="Arial"/>
          <w:iCs/>
          <w:sz w:val="24"/>
          <w:szCs w:val="24"/>
        </w:rPr>
        <w:t xml:space="preserve">επιφυλάχθηκε να τοποθετηθεί επί </w:t>
      </w:r>
      <w:r w:rsidR="002B23AA" w:rsidRPr="00EE6AC0">
        <w:rPr>
          <w:rFonts w:ascii="Arial" w:hAnsi="Arial" w:cs="Arial"/>
          <w:iCs/>
          <w:sz w:val="24"/>
          <w:szCs w:val="24"/>
        </w:rPr>
        <w:t xml:space="preserve">των προνοιών </w:t>
      </w:r>
      <w:r w:rsidR="00B05A66" w:rsidRPr="00EE6AC0">
        <w:rPr>
          <w:rFonts w:ascii="Arial" w:hAnsi="Arial" w:cs="Arial"/>
          <w:iCs/>
          <w:sz w:val="24"/>
          <w:szCs w:val="24"/>
        </w:rPr>
        <w:t>του κατά τη συζήτησή του ενώπιον της ολομέλειας του σώματος</w:t>
      </w:r>
      <w:r w:rsidR="007D22A7" w:rsidRPr="00EE6AC0">
        <w:rPr>
          <w:rFonts w:ascii="Arial" w:hAnsi="Arial" w:cs="Arial"/>
          <w:iCs/>
          <w:sz w:val="24"/>
          <w:szCs w:val="24"/>
        </w:rPr>
        <w:t>.</w:t>
      </w:r>
    </w:p>
    <w:p w14:paraId="59F743B0" w14:textId="77777777" w:rsidR="001044B9" w:rsidRPr="00390FE9" w:rsidRDefault="001044B9" w:rsidP="000B6990">
      <w:pPr>
        <w:tabs>
          <w:tab w:val="left" w:pos="567"/>
        </w:tabs>
        <w:spacing w:after="0" w:line="480" w:lineRule="auto"/>
        <w:jc w:val="both"/>
        <w:rPr>
          <w:rFonts w:ascii="Arial" w:hAnsi="Arial" w:cs="Arial"/>
          <w:b/>
          <w:bCs/>
          <w:iCs/>
          <w:sz w:val="24"/>
          <w:szCs w:val="24"/>
        </w:rPr>
      </w:pPr>
    </w:p>
    <w:p w14:paraId="37DE97B8" w14:textId="2B036331" w:rsidR="004E0898" w:rsidRPr="00260559" w:rsidRDefault="00260559" w:rsidP="000B6990">
      <w:pPr>
        <w:pStyle w:val="Default"/>
        <w:tabs>
          <w:tab w:val="left" w:pos="567"/>
        </w:tabs>
        <w:spacing w:line="480" w:lineRule="auto"/>
        <w:jc w:val="both"/>
        <w:rPr>
          <w:bCs/>
          <w:lang w:val="el-GR"/>
        </w:rPr>
      </w:pPr>
      <w:r>
        <w:rPr>
          <w:bCs/>
          <w:lang w:val="el-GR"/>
        </w:rPr>
        <w:t>1</w:t>
      </w:r>
      <w:r w:rsidR="004E7E23">
        <w:rPr>
          <w:bCs/>
          <w:lang w:val="el-GR"/>
        </w:rPr>
        <w:t>2</w:t>
      </w:r>
      <w:r w:rsidR="00E7235A" w:rsidRPr="00260559">
        <w:rPr>
          <w:bCs/>
          <w:lang w:val="el-GR"/>
        </w:rPr>
        <w:t xml:space="preserve"> </w:t>
      </w:r>
      <w:r w:rsidR="00EE6AC0" w:rsidRPr="00260559">
        <w:rPr>
          <w:bCs/>
          <w:lang w:val="el-GR"/>
        </w:rPr>
        <w:t>Απριλίου</w:t>
      </w:r>
      <w:r w:rsidR="004E0898" w:rsidRPr="00260559">
        <w:rPr>
          <w:bCs/>
          <w:lang w:val="el-GR"/>
        </w:rPr>
        <w:t xml:space="preserve"> 2022</w:t>
      </w:r>
    </w:p>
    <w:p w14:paraId="4821BF19" w14:textId="77777777" w:rsidR="00D3499D" w:rsidRDefault="00D3499D" w:rsidP="00D3499D">
      <w:pPr>
        <w:pStyle w:val="Default"/>
        <w:tabs>
          <w:tab w:val="left" w:pos="567"/>
        </w:tabs>
        <w:jc w:val="both"/>
        <w:rPr>
          <w:color w:val="000000" w:themeColor="text1"/>
          <w:sz w:val="20"/>
          <w:szCs w:val="20"/>
          <w:lang w:val="el-GR"/>
        </w:rPr>
      </w:pPr>
    </w:p>
    <w:p w14:paraId="318F8169" w14:textId="7C5D4B7E" w:rsidR="00BC6025" w:rsidRPr="00D3499D" w:rsidRDefault="004E0898" w:rsidP="00D3499D">
      <w:pPr>
        <w:pStyle w:val="Default"/>
        <w:tabs>
          <w:tab w:val="left" w:pos="567"/>
        </w:tabs>
        <w:jc w:val="both"/>
        <w:rPr>
          <w:sz w:val="32"/>
          <w:lang w:val="el-GR"/>
        </w:rPr>
      </w:pPr>
      <w:proofErr w:type="spellStart"/>
      <w:r w:rsidRPr="00D3499D">
        <w:rPr>
          <w:color w:val="000000" w:themeColor="text1"/>
          <w:szCs w:val="20"/>
          <w:lang w:val="el-GR"/>
        </w:rPr>
        <w:t>Αρ</w:t>
      </w:r>
      <w:proofErr w:type="spellEnd"/>
      <w:r w:rsidRPr="00D3499D">
        <w:rPr>
          <w:color w:val="000000" w:themeColor="text1"/>
          <w:szCs w:val="20"/>
          <w:lang w:val="el-GR"/>
        </w:rPr>
        <w:t xml:space="preserve">. </w:t>
      </w:r>
      <w:proofErr w:type="spellStart"/>
      <w:r w:rsidRPr="00D3499D">
        <w:rPr>
          <w:color w:val="000000" w:themeColor="text1"/>
          <w:szCs w:val="20"/>
          <w:lang w:val="el-GR"/>
        </w:rPr>
        <w:t>Φακ</w:t>
      </w:r>
      <w:proofErr w:type="spellEnd"/>
      <w:r w:rsidRPr="00D3499D">
        <w:rPr>
          <w:color w:val="000000" w:themeColor="text1"/>
          <w:szCs w:val="20"/>
          <w:lang w:val="el-GR"/>
        </w:rPr>
        <w:t>.:  23.01.06</w:t>
      </w:r>
      <w:r w:rsidR="00D3499D" w:rsidRPr="00D3499D">
        <w:rPr>
          <w:color w:val="000000" w:themeColor="text1"/>
          <w:szCs w:val="20"/>
          <w:lang w:val="el-GR"/>
        </w:rPr>
        <w:t>3</w:t>
      </w:r>
      <w:r w:rsidRPr="00D3499D">
        <w:rPr>
          <w:color w:val="000000" w:themeColor="text1"/>
          <w:szCs w:val="20"/>
          <w:lang w:val="el-GR"/>
        </w:rPr>
        <w:t>.</w:t>
      </w:r>
      <w:r w:rsidR="00D3499D" w:rsidRPr="00D3499D">
        <w:rPr>
          <w:color w:val="000000" w:themeColor="text1"/>
          <w:szCs w:val="20"/>
          <w:lang w:val="el-GR"/>
        </w:rPr>
        <w:t>046</w:t>
      </w:r>
      <w:r w:rsidRPr="00D3499D">
        <w:rPr>
          <w:color w:val="000000" w:themeColor="text1"/>
          <w:szCs w:val="20"/>
          <w:lang w:val="el-GR"/>
        </w:rPr>
        <w:t>-202</w:t>
      </w:r>
      <w:r w:rsidR="00D3499D" w:rsidRPr="00D3499D">
        <w:rPr>
          <w:color w:val="000000" w:themeColor="text1"/>
          <w:szCs w:val="20"/>
          <w:lang w:val="el-GR"/>
        </w:rPr>
        <w:t>2</w:t>
      </w:r>
      <w:r w:rsidR="00BC6025" w:rsidRPr="00D3499D">
        <w:rPr>
          <w:sz w:val="32"/>
          <w:lang w:val="el-GR"/>
        </w:rPr>
        <w:t xml:space="preserve"> </w:t>
      </w:r>
    </w:p>
    <w:p w14:paraId="2A6498CF" w14:textId="77777777" w:rsidR="00D3499D" w:rsidRDefault="00D3499D" w:rsidP="00D3499D">
      <w:pPr>
        <w:pStyle w:val="Default"/>
        <w:tabs>
          <w:tab w:val="left" w:pos="567"/>
        </w:tabs>
        <w:jc w:val="both"/>
        <w:rPr>
          <w:color w:val="000000" w:themeColor="text1"/>
          <w:sz w:val="20"/>
          <w:szCs w:val="20"/>
          <w:lang w:val="el-GR"/>
        </w:rPr>
      </w:pPr>
    </w:p>
    <w:p w14:paraId="21898C2C" w14:textId="1F2035B7" w:rsidR="00B05A66" w:rsidRPr="00A043E5" w:rsidRDefault="00BC6025" w:rsidP="00D3499D">
      <w:pPr>
        <w:pStyle w:val="Default"/>
        <w:tabs>
          <w:tab w:val="left" w:pos="567"/>
        </w:tabs>
        <w:jc w:val="both"/>
        <w:rPr>
          <w:color w:val="000000" w:themeColor="text1"/>
          <w:sz w:val="20"/>
          <w:szCs w:val="20"/>
          <w:lang w:val="el-GR"/>
        </w:rPr>
      </w:pPr>
      <w:r w:rsidRPr="007D22A7">
        <w:rPr>
          <w:color w:val="000000" w:themeColor="text1"/>
          <w:sz w:val="20"/>
          <w:szCs w:val="20"/>
          <w:lang w:val="el-GR"/>
        </w:rPr>
        <w:t>ΑΦ/ΑΒ</w:t>
      </w:r>
      <w:r w:rsidR="002F71D0">
        <w:rPr>
          <w:color w:val="000000" w:themeColor="text1"/>
          <w:sz w:val="20"/>
          <w:szCs w:val="20"/>
          <w:lang w:val="el-GR"/>
        </w:rPr>
        <w:t>/</w:t>
      </w:r>
      <w:r w:rsidR="002F71D0">
        <w:rPr>
          <w:color w:val="000000" w:themeColor="text1"/>
          <w:sz w:val="20"/>
          <w:szCs w:val="20"/>
          <w:lang w:val="en-US"/>
        </w:rPr>
        <w:t>MC</w:t>
      </w:r>
    </w:p>
    <w:sectPr w:rsidR="00B05A66" w:rsidRPr="00A043E5" w:rsidSect="000B6990">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061F" w14:textId="77777777" w:rsidR="007E45EB" w:rsidRDefault="007E45EB" w:rsidP="00083CB4">
      <w:pPr>
        <w:spacing w:after="0" w:line="240" w:lineRule="auto"/>
      </w:pPr>
      <w:r>
        <w:separator/>
      </w:r>
    </w:p>
  </w:endnote>
  <w:endnote w:type="continuationSeparator" w:id="0">
    <w:p w14:paraId="6BB58AF1" w14:textId="77777777" w:rsidR="007E45EB" w:rsidRDefault="007E45EB" w:rsidP="0008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BB32" w14:textId="77777777" w:rsidR="007E45EB" w:rsidRDefault="007E45EB" w:rsidP="00083CB4">
      <w:pPr>
        <w:spacing w:after="0" w:line="240" w:lineRule="auto"/>
      </w:pPr>
      <w:r>
        <w:separator/>
      </w:r>
    </w:p>
  </w:footnote>
  <w:footnote w:type="continuationSeparator" w:id="0">
    <w:p w14:paraId="7E939660" w14:textId="77777777" w:rsidR="007E45EB" w:rsidRDefault="007E45EB" w:rsidP="00083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39080"/>
      <w:docPartObj>
        <w:docPartGallery w:val="Page Numbers (Top of Page)"/>
        <w:docPartUnique/>
      </w:docPartObj>
    </w:sdtPr>
    <w:sdtEndPr>
      <w:rPr>
        <w:rFonts w:ascii="Arial" w:hAnsi="Arial" w:cs="Arial"/>
        <w:noProof/>
        <w:sz w:val="24"/>
        <w:szCs w:val="24"/>
      </w:rPr>
    </w:sdtEndPr>
    <w:sdtContent>
      <w:p w14:paraId="0C213229" w14:textId="139EC0F2" w:rsidR="00083CB4" w:rsidRPr="000B6990" w:rsidRDefault="00083CB4">
        <w:pPr>
          <w:pStyle w:val="Header"/>
          <w:jc w:val="center"/>
          <w:rPr>
            <w:rFonts w:ascii="Arial" w:hAnsi="Arial" w:cs="Arial"/>
            <w:sz w:val="24"/>
            <w:szCs w:val="24"/>
          </w:rPr>
        </w:pPr>
        <w:r w:rsidRPr="000B6990">
          <w:rPr>
            <w:rFonts w:ascii="Arial" w:hAnsi="Arial" w:cs="Arial"/>
            <w:sz w:val="24"/>
            <w:szCs w:val="24"/>
          </w:rPr>
          <w:fldChar w:fldCharType="begin"/>
        </w:r>
        <w:r w:rsidRPr="000B6990">
          <w:rPr>
            <w:rFonts w:ascii="Arial" w:hAnsi="Arial" w:cs="Arial"/>
            <w:sz w:val="24"/>
            <w:szCs w:val="24"/>
          </w:rPr>
          <w:instrText xml:space="preserve"> PAGE   \* MERGEFORMAT </w:instrText>
        </w:r>
        <w:r w:rsidRPr="000B6990">
          <w:rPr>
            <w:rFonts w:ascii="Arial" w:hAnsi="Arial" w:cs="Arial"/>
            <w:sz w:val="24"/>
            <w:szCs w:val="24"/>
          </w:rPr>
          <w:fldChar w:fldCharType="separate"/>
        </w:r>
        <w:r w:rsidRPr="000B6990">
          <w:rPr>
            <w:rFonts w:ascii="Arial" w:hAnsi="Arial" w:cs="Arial"/>
            <w:noProof/>
            <w:sz w:val="24"/>
            <w:szCs w:val="24"/>
          </w:rPr>
          <w:t>2</w:t>
        </w:r>
        <w:r w:rsidRPr="000B6990">
          <w:rPr>
            <w:rFonts w:ascii="Arial" w:hAnsi="Arial" w:cs="Arial"/>
            <w:noProof/>
            <w:sz w:val="24"/>
            <w:szCs w:val="24"/>
          </w:rPr>
          <w:fldChar w:fldCharType="end"/>
        </w:r>
      </w:p>
    </w:sdtContent>
  </w:sdt>
  <w:p w14:paraId="59548C4D" w14:textId="77777777" w:rsidR="00083CB4" w:rsidRDefault="00083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838FC"/>
    <w:multiLevelType w:val="hybridMultilevel"/>
    <w:tmpl w:val="C9A2C14E"/>
    <w:lvl w:ilvl="0" w:tplc="2000000F">
      <w:start w:val="1"/>
      <w:numFmt w:val="decimal"/>
      <w:lvlText w:val="%1."/>
      <w:lvlJc w:val="left"/>
      <w:pPr>
        <w:ind w:left="852" w:hanging="360"/>
      </w:pPr>
    </w:lvl>
    <w:lvl w:ilvl="1" w:tplc="20000019" w:tentative="1">
      <w:start w:val="1"/>
      <w:numFmt w:val="lowerLetter"/>
      <w:lvlText w:val="%2."/>
      <w:lvlJc w:val="left"/>
      <w:pPr>
        <w:ind w:left="1572" w:hanging="360"/>
      </w:pPr>
    </w:lvl>
    <w:lvl w:ilvl="2" w:tplc="2000001B" w:tentative="1">
      <w:start w:val="1"/>
      <w:numFmt w:val="lowerRoman"/>
      <w:lvlText w:val="%3."/>
      <w:lvlJc w:val="right"/>
      <w:pPr>
        <w:ind w:left="2292" w:hanging="180"/>
      </w:pPr>
    </w:lvl>
    <w:lvl w:ilvl="3" w:tplc="2000000F" w:tentative="1">
      <w:start w:val="1"/>
      <w:numFmt w:val="decimal"/>
      <w:lvlText w:val="%4."/>
      <w:lvlJc w:val="left"/>
      <w:pPr>
        <w:ind w:left="3012" w:hanging="360"/>
      </w:pPr>
    </w:lvl>
    <w:lvl w:ilvl="4" w:tplc="20000019" w:tentative="1">
      <w:start w:val="1"/>
      <w:numFmt w:val="lowerLetter"/>
      <w:lvlText w:val="%5."/>
      <w:lvlJc w:val="left"/>
      <w:pPr>
        <w:ind w:left="3732" w:hanging="360"/>
      </w:pPr>
    </w:lvl>
    <w:lvl w:ilvl="5" w:tplc="2000001B" w:tentative="1">
      <w:start w:val="1"/>
      <w:numFmt w:val="lowerRoman"/>
      <w:lvlText w:val="%6."/>
      <w:lvlJc w:val="right"/>
      <w:pPr>
        <w:ind w:left="4452" w:hanging="180"/>
      </w:pPr>
    </w:lvl>
    <w:lvl w:ilvl="6" w:tplc="2000000F" w:tentative="1">
      <w:start w:val="1"/>
      <w:numFmt w:val="decimal"/>
      <w:lvlText w:val="%7."/>
      <w:lvlJc w:val="left"/>
      <w:pPr>
        <w:ind w:left="5172" w:hanging="360"/>
      </w:pPr>
    </w:lvl>
    <w:lvl w:ilvl="7" w:tplc="20000019" w:tentative="1">
      <w:start w:val="1"/>
      <w:numFmt w:val="lowerLetter"/>
      <w:lvlText w:val="%8."/>
      <w:lvlJc w:val="left"/>
      <w:pPr>
        <w:ind w:left="5892" w:hanging="360"/>
      </w:pPr>
    </w:lvl>
    <w:lvl w:ilvl="8" w:tplc="2000001B" w:tentative="1">
      <w:start w:val="1"/>
      <w:numFmt w:val="lowerRoman"/>
      <w:lvlText w:val="%9."/>
      <w:lvlJc w:val="right"/>
      <w:pPr>
        <w:ind w:left="6612" w:hanging="180"/>
      </w:pPr>
    </w:lvl>
  </w:abstractNum>
  <w:abstractNum w:abstractNumId="1" w15:restartNumberingAfterBreak="0">
    <w:nsid w:val="4A3A5A1A"/>
    <w:multiLevelType w:val="hybridMultilevel"/>
    <w:tmpl w:val="B3E84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2083E1F"/>
    <w:multiLevelType w:val="hybridMultilevel"/>
    <w:tmpl w:val="15FE37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FFB0E89"/>
    <w:multiLevelType w:val="hybridMultilevel"/>
    <w:tmpl w:val="53A41C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EA"/>
    <w:rsid w:val="00017462"/>
    <w:rsid w:val="0002085D"/>
    <w:rsid w:val="00026E10"/>
    <w:rsid w:val="00033D14"/>
    <w:rsid w:val="000442A1"/>
    <w:rsid w:val="000708CC"/>
    <w:rsid w:val="00072FA8"/>
    <w:rsid w:val="00077C36"/>
    <w:rsid w:val="00083CB4"/>
    <w:rsid w:val="000B12BE"/>
    <w:rsid w:val="000B2816"/>
    <w:rsid w:val="000B6990"/>
    <w:rsid w:val="000C0FC1"/>
    <w:rsid w:val="000C572F"/>
    <w:rsid w:val="000D0B90"/>
    <w:rsid w:val="000D4D02"/>
    <w:rsid w:val="000E0D28"/>
    <w:rsid w:val="00103174"/>
    <w:rsid w:val="001044B9"/>
    <w:rsid w:val="001118DE"/>
    <w:rsid w:val="0011262C"/>
    <w:rsid w:val="00123733"/>
    <w:rsid w:val="00161AC0"/>
    <w:rsid w:val="00181486"/>
    <w:rsid w:val="0019210B"/>
    <w:rsid w:val="001B0F59"/>
    <w:rsid w:val="001B39E5"/>
    <w:rsid w:val="001C653A"/>
    <w:rsid w:val="001C7129"/>
    <w:rsid w:val="001D72A8"/>
    <w:rsid w:val="001E63F6"/>
    <w:rsid w:val="00202F48"/>
    <w:rsid w:val="0020475A"/>
    <w:rsid w:val="00206476"/>
    <w:rsid w:val="00226D93"/>
    <w:rsid w:val="00260559"/>
    <w:rsid w:val="002672FC"/>
    <w:rsid w:val="002719A7"/>
    <w:rsid w:val="00273252"/>
    <w:rsid w:val="00282937"/>
    <w:rsid w:val="00282D21"/>
    <w:rsid w:val="00284EA0"/>
    <w:rsid w:val="002856CA"/>
    <w:rsid w:val="00290D17"/>
    <w:rsid w:val="0029431B"/>
    <w:rsid w:val="002B23AA"/>
    <w:rsid w:val="002F71D0"/>
    <w:rsid w:val="00301512"/>
    <w:rsid w:val="0032307B"/>
    <w:rsid w:val="0032534F"/>
    <w:rsid w:val="00325B5B"/>
    <w:rsid w:val="00330BD7"/>
    <w:rsid w:val="00331A9A"/>
    <w:rsid w:val="003700A1"/>
    <w:rsid w:val="00374C44"/>
    <w:rsid w:val="00390FE9"/>
    <w:rsid w:val="0039702C"/>
    <w:rsid w:val="003D4554"/>
    <w:rsid w:val="003E39A2"/>
    <w:rsid w:val="003F4E96"/>
    <w:rsid w:val="004117C9"/>
    <w:rsid w:val="00412FCC"/>
    <w:rsid w:val="00413A9A"/>
    <w:rsid w:val="00420FE0"/>
    <w:rsid w:val="00423A92"/>
    <w:rsid w:val="004316E5"/>
    <w:rsid w:val="004342BF"/>
    <w:rsid w:val="00441602"/>
    <w:rsid w:val="0044359E"/>
    <w:rsid w:val="00471581"/>
    <w:rsid w:val="00482658"/>
    <w:rsid w:val="00483662"/>
    <w:rsid w:val="00485A1D"/>
    <w:rsid w:val="00492CFA"/>
    <w:rsid w:val="004B18FC"/>
    <w:rsid w:val="004B1A9F"/>
    <w:rsid w:val="004B5E82"/>
    <w:rsid w:val="004B699E"/>
    <w:rsid w:val="004C1C24"/>
    <w:rsid w:val="004C4A7A"/>
    <w:rsid w:val="004D0A00"/>
    <w:rsid w:val="004D5339"/>
    <w:rsid w:val="004E0898"/>
    <w:rsid w:val="004E7E23"/>
    <w:rsid w:val="00504564"/>
    <w:rsid w:val="0052723D"/>
    <w:rsid w:val="00531267"/>
    <w:rsid w:val="00542366"/>
    <w:rsid w:val="00586930"/>
    <w:rsid w:val="00595F96"/>
    <w:rsid w:val="00597E9A"/>
    <w:rsid w:val="005B132F"/>
    <w:rsid w:val="005E0FDE"/>
    <w:rsid w:val="005E54AB"/>
    <w:rsid w:val="005F0AC7"/>
    <w:rsid w:val="00605C71"/>
    <w:rsid w:val="00611170"/>
    <w:rsid w:val="00632039"/>
    <w:rsid w:val="00675CCD"/>
    <w:rsid w:val="006822DF"/>
    <w:rsid w:val="00694FED"/>
    <w:rsid w:val="006A7688"/>
    <w:rsid w:val="006F7965"/>
    <w:rsid w:val="007246FB"/>
    <w:rsid w:val="00733192"/>
    <w:rsid w:val="00747CD0"/>
    <w:rsid w:val="00751463"/>
    <w:rsid w:val="00751EED"/>
    <w:rsid w:val="00757C8A"/>
    <w:rsid w:val="00780DB5"/>
    <w:rsid w:val="00781911"/>
    <w:rsid w:val="007A5A22"/>
    <w:rsid w:val="007D22A7"/>
    <w:rsid w:val="007E1B7C"/>
    <w:rsid w:val="007E45EB"/>
    <w:rsid w:val="00821D06"/>
    <w:rsid w:val="00824060"/>
    <w:rsid w:val="00833873"/>
    <w:rsid w:val="008644EC"/>
    <w:rsid w:val="00867EEF"/>
    <w:rsid w:val="008841CA"/>
    <w:rsid w:val="00885C8A"/>
    <w:rsid w:val="008877F9"/>
    <w:rsid w:val="008C2FC3"/>
    <w:rsid w:val="008E56B7"/>
    <w:rsid w:val="00941306"/>
    <w:rsid w:val="00966348"/>
    <w:rsid w:val="009850B8"/>
    <w:rsid w:val="00996BD3"/>
    <w:rsid w:val="009B0461"/>
    <w:rsid w:val="009C5698"/>
    <w:rsid w:val="009D440E"/>
    <w:rsid w:val="00A043E5"/>
    <w:rsid w:val="00A359AF"/>
    <w:rsid w:val="00A41FA9"/>
    <w:rsid w:val="00A50900"/>
    <w:rsid w:val="00A52757"/>
    <w:rsid w:val="00A540A7"/>
    <w:rsid w:val="00A643FD"/>
    <w:rsid w:val="00A71981"/>
    <w:rsid w:val="00A777D3"/>
    <w:rsid w:val="00A827B8"/>
    <w:rsid w:val="00A96AA2"/>
    <w:rsid w:val="00AB1D40"/>
    <w:rsid w:val="00AB4B88"/>
    <w:rsid w:val="00AB5AA5"/>
    <w:rsid w:val="00AE2D75"/>
    <w:rsid w:val="00AF678A"/>
    <w:rsid w:val="00B05A66"/>
    <w:rsid w:val="00B218AF"/>
    <w:rsid w:val="00B342D7"/>
    <w:rsid w:val="00B61AEC"/>
    <w:rsid w:val="00B66F35"/>
    <w:rsid w:val="00B7506F"/>
    <w:rsid w:val="00BB4163"/>
    <w:rsid w:val="00BC0E61"/>
    <w:rsid w:val="00BC6025"/>
    <w:rsid w:val="00C01332"/>
    <w:rsid w:val="00C03735"/>
    <w:rsid w:val="00C06748"/>
    <w:rsid w:val="00C27134"/>
    <w:rsid w:val="00C33816"/>
    <w:rsid w:val="00C45E67"/>
    <w:rsid w:val="00C46960"/>
    <w:rsid w:val="00C663D9"/>
    <w:rsid w:val="00C72492"/>
    <w:rsid w:val="00C74F29"/>
    <w:rsid w:val="00C81AFB"/>
    <w:rsid w:val="00CA718D"/>
    <w:rsid w:val="00CC4A94"/>
    <w:rsid w:val="00CC734E"/>
    <w:rsid w:val="00CD09B6"/>
    <w:rsid w:val="00CE4976"/>
    <w:rsid w:val="00CF0D78"/>
    <w:rsid w:val="00CF5B3B"/>
    <w:rsid w:val="00D06BC3"/>
    <w:rsid w:val="00D2179F"/>
    <w:rsid w:val="00D3499D"/>
    <w:rsid w:val="00D64D32"/>
    <w:rsid w:val="00D73066"/>
    <w:rsid w:val="00D7738B"/>
    <w:rsid w:val="00D91586"/>
    <w:rsid w:val="00D94828"/>
    <w:rsid w:val="00D96DEA"/>
    <w:rsid w:val="00DB77FF"/>
    <w:rsid w:val="00E06DA6"/>
    <w:rsid w:val="00E2352F"/>
    <w:rsid w:val="00E5189A"/>
    <w:rsid w:val="00E7235A"/>
    <w:rsid w:val="00E909D0"/>
    <w:rsid w:val="00E94DD9"/>
    <w:rsid w:val="00E95EB5"/>
    <w:rsid w:val="00EA1D2B"/>
    <w:rsid w:val="00EA2FF5"/>
    <w:rsid w:val="00EA4C7F"/>
    <w:rsid w:val="00EA78A8"/>
    <w:rsid w:val="00EC0D37"/>
    <w:rsid w:val="00EC44BB"/>
    <w:rsid w:val="00EC6D79"/>
    <w:rsid w:val="00ED1612"/>
    <w:rsid w:val="00EE1053"/>
    <w:rsid w:val="00EE6AC0"/>
    <w:rsid w:val="00EE7232"/>
    <w:rsid w:val="00EF7F2B"/>
    <w:rsid w:val="00EF7F2E"/>
    <w:rsid w:val="00F02DEF"/>
    <w:rsid w:val="00F1259F"/>
    <w:rsid w:val="00F32E72"/>
    <w:rsid w:val="00F3304B"/>
    <w:rsid w:val="00F43DEE"/>
    <w:rsid w:val="00F65403"/>
    <w:rsid w:val="00F73B3F"/>
    <w:rsid w:val="00F854A6"/>
    <w:rsid w:val="00FC479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977B"/>
  <w15:chartTrackingRefBased/>
  <w15:docId w15:val="{89F096E6-059C-4609-A782-8E1FCB1F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DEA"/>
    <w:pPr>
      <w:spacing w:after="0" w:line="240" w:lineRule="auto"/>
    </w:pPr>
    <w:rPr>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163"/>
    <w:pPr>
      <w:ind w:left="720"/>
      <w:contextualSpacing/>
    </w:pPr>
  </w:style>
  <w:style w:type="character" w:styleId="CommentReference">
    <w:name w:val="annotation reference"/>
    <w:basedOn w:val="DefaultParagraphFont"/>
    <w:uiPriority w:val="99"/>
    <w:semiHidden/>
    <w:unhideWhenUsed/>
    <w:rsid w:val="00C01332"/>
    <w:rPr>
      <w:sz w:val="16"/>
      <w:szCs w:val="16"/>
    </w:rPr>
  </w:style>
  <w:style w:type="paragraph" w:styleId="CommentText">
    <w:name w:val="annotation text"/>
    <w:basedOn w:val="Normal"/>
    <w:link w:val="CommentTextChar"/>
    <w:uiPriority w:val="99"/>
    <w:semiHidden/>
    <w:unhideWhenUsed/>
    <w:rsid w:val="00C01332"/>
    <w:pPr>
      <w:spacing w:line="240" w:lineRule="auto"/>
    </w:pPr>
    <w:rPr>
      <w:sz w:val="20"/>
      <w:szCs w:val="20"/>
    </w:rPr>
  </w:style>
  <w:style w:type="character" w:customStyle="1" w:styleId="CommentTextChar">
    <w:name w:val="Comment Text Char"/>
    <w:basedOn w:val="DefaultParagraphFont"/>
    <w:link w:val="CommentText"/>
    <w:uiPriority w:val="99"/>
    <w:semiHidden/>
    <w:rsid w:val="00C01332"/>
    <w:rPr>
      <w:sz w:val="20"/>
      <w:szCs w:val="20"/>
    </w:rPr>
  </w:style>
  <w:style w:type="paragraph" w:styleId="CommentSubject">
    <w:name w:val="annotation subject"/>
    <w:basedOn w:val="CommentText"/>
    <w:next w:val="CommentText"/>
    <w:link w:val="CommentSubjectChar"/>
    <w:uiPriority w:val="99"/>
    <w:semiHidden/>
    <w:unhideWhenUsed/>
    <w:rsid w:val="00C01332"/>
    <w:rPr>
      <w:b/>
      <w:bCs/>
    </w:rPr>
  </w:style>
  <w:style w:type="character" w:customStyle="1" w:styleId="CommentSubjectChar">
    <w:name w:val="Comment Subject Char"/>
    <w:basedOn w:val="CommentTextChar"/>
    <w:link w:val="CommentSubject"/>
    <w:uiPriority w:val="99"/>
    <w:semiHidden/>
    <w:rsid w:val="00C01332"/>
    <w:rPr>
      <w:b/>
      <w:bCs/>
      <w:sz w:val="20"/>
      <w:szCs w:val="20"/>
    </w:rPr>
  </w:style>
  <w:style w:type="paragraph" w:styleId="Header">
    <w:name w:val="header"/>
    <w:basedOn w:val="Normal"/>
    <w:link w:val="HeaderChar"/>
    <w:uiPriority w:val="99"/>
    <w:unhideWhenUsed/>
    <w:rsid w:val="00083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CB4"/>
  </w:style>
  <w:style w:type="paragraph" w:styleId="Footer">
    <w:name w:val="footer"/>
    <w:basedOn w:val="Normal"/>
    <w:link w:val="FooterChar"/>
    <w:uiPriority w:val="99"/>
    <w:unhideWhenUsed/>
    <w:rsid w:val="00083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CB4"/>
  </w:style>
  <w:style w:type="paragraph" w:customStyle="1" w:styleId="Default">
    <w:name w:val="Default"/>
    <w:rsid w:val="004E0898"/>
    <w:pPr>
      <w:autoSpaceDE w:val="0"/>
      <w:autoSpaceDN w:val="0"/>
      <w:adjustRightInd w:val="0"/>
      <w:spacing w:after="0" w:line="240" w:lineRule="auto"/>
    </w:pPr>
    <w:rPr>
      <w:rFonts w:ascii="Arial" w:hAnsi="Arial" w:cs="Arial"/>
      <w:color w:val="000000"/>
      <w:sz w:val="24"/>
      <w:szCs w:val="24"/>
      <w:lang w:val="en-GB" w:bidi="ar-SA"/>
    </w:rPr>
  </w:style>
  <w:style w:type="paragraph" w:styleId="BalloonText">
    <w:name w:val="Balloon Text"/>
    <w:basedOn w:val="Normal"/>
    <w:link w:val="BalloonTextChar"/>
    <w:uiPriority w:val="99"/>
    <w:semiHidden/>
    <w:unhideWhenUsed/>
    <w:rsid w:val="00A54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0A7"/>
    <w:rPr>
      <w:rFonts w:ascii="Segoe UI" w:hAnsi="Segoe UI" w:cs="Segoe UI"/>
      <w:sz w:val="18"/>
      <w:szCs w:val="18"/>
    </w:rPr>
  </w:style>
  <w:style w:type="paragraph" w:styleId="Revision">
    <w:name w:val="Revision"/>
    <w:hidden/>
    <w:uiPriority w:val="99"/>
    <w:semiHidden/>
    <w:rsid w:val="00112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00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5A8B2-6894-42D2-BFFA-5DDE1C92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Valianti Antigoni</dc:creator>
  <cp:keywords/>
  <dc:description/>
  <cp:lastModifiedBy>CONSTANTINOU MARIANNA</cp:lastModifiedBy>
  <cp:revision>11</cp:revision>
  <cp:lastPrinted>2022-04-08T07:25:00Z</cp:lastPrinted>
  <dcterms:created xsi:type="dcterms:W3CDTF">2022-04-06T10:40:00Z</dcterms:created>
  <dcterms:modified xsi:type="dcterms:W3CDTF">2022-04-12T08:01:00Z</dcterms:modified>
</cp:coreProperties>
</file>