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789"/>
      </w:tblGrid>
      <w:tr w:rsidR="00CA4491" w:rsidRPr="00BA41C4" w14:paraId="6035E17C" w14:textId="77777777" w:rsidTr="0068073F">
        <w:tc>
          <w:tcPr>
            <w:tcW w:w="10774" w:type="dxa"/>
            <w:gridSpan w:val="2"/>
          </w:tcPr>
          <w:p w14:paraId="2F4409BA" w14:textId="5C57D9F0" w:rsidR="00CA4491" w:rsidRPr="007D1EA5" w:rsidRDefault="00332FE4" w:rsidP="0053463F">
            <w:pPr>
              <w:spacing w:before="120" w:after="0" w:line="240" w:lineRule="auto"/>
              <w:jc w:val="center"/>
              <w:rPr>
                <w:rFonts w:ascii="Arial" w:hAnsi="Arial" w:cs="Arial"/>
                <w:sz w:val="18"/>
                <w:szCs w:val="18"/>
                <w:lang w:val="el-GR"/>
              </w:rPr>
            </w:pPr>
            <w:r w:rsidRPr="00BA41C4">
              <w:rPr>
                <w:rFonts w:ascii="Arial" w:hAnsi="Arial" w:cs="Arial"/>
                <w:sz w:val="18"/>
                <w:szCs w:val="18"/>
                <w:lang w:val="el-GR"/>
              </w:rPr>
              <w:t xml:space="preserve">Αριθμός              </w:t>
            </w:r>
            <w:r w:rsidR="00CA4491" w:rsidRPr="00BA41C4">
              <w:rPr>
                <w:rFonts w:ascii="Arial" w:hAnsi="Arial" w:cs="Arial"/>
                <w:sz w:val="18"/>
                <w:szCs w:val="18"/>
                <w:lang w:val="el-GR"/>
              </w:rPr>
              <w:t xml:space="preserve">        του </w:t>
            </w:r>
            <w:r w:rsidR="00863BB0">
              <w:rPr>
                <w:rFonts w:ascii="Arial" w:hAnsi="Arial" w:cs="Arial"/>
                <w:sz w:val="18"/>
                <w:szCs w:val="18"/>
                <w:lang w:val="en-GB"/>
              </w:rPr>
              <w:t>202</w:t>
            </w:r>
            <w:r w:rsidR="007D1EA5">
              <w:rPr>
                <w:rFonts w:ascii="Arial" w:hAnsi="Arial" w:cs="Arial"/>
                <w:sz w:val="18"/>
                <w:szCs w:val="18"/>
                <w:lang w:val="el-GR"/>
              </w:rPr>
              <w:t>2</w:t>
            </w:r>
          </w:p>
        </w:tc>
      </w:tr>
      <w:tr w:rsidR="00CA4491" w:rsidRPr="007D1EA5" w14:paraId="54382885" w14:textId="77777777" w:rsidTr="0068073F">
        <w:tc>
          <w:tcPr>
            <w:tcW w:w="10774" w:type="dxa"/>
            <w:gridSpan w:val="2"/>
          </w:tcPr>
          <w:p w14:paraId="0E1845BD" w14:textId="77777777" w:rsidR="00CA4491" w:rsidRPr="00457306" w:rsidRDefault="00CA4491" w:rsidP="0053463F">
            <w:pPr>
              <w:spacing w:before="120" w:after="0" w:line="240" w:lineRule="auto"/>
              <w:jc w:val="center"/>
              <w:rPr>
                <w:rFonts w:ascii="Arial" w:hAnsi="Arial" w:cs="Arial"/>
                <w:sz w:val="18"/>
                <w:szCs w:val="18"/>
                <w:lang w:val="el-GR"/>
              </w:rPr>
            </w:pPr>
            <w:r w:rsidRPr="00BA41C4">
              <w:rPr>
                <w:rFonts w:ascii="Arial" w:hAnsi="Arial" w:cs="Arial"/>
                <w:sz w:val="18"/>
                <w:szCs w:val="18"/>
                <w:lang w:val="el-GR"/>
              </w:rPr>
              <w:t xml:space="preserve">ΝΟΜΟΣ </w:t>
            </w:r>
            <w:r w:rsidR="001F20BB">
              <w:rPr>
                <w:rFonts w:ascii="Arial" w:hAnsi="Arial" w:cs="Arial"/>
                <w:sz w:val="18"/>
                <w:szCs w:val="18"/>
                <w:lang w:val="el-GR"/>
              </w:rPr>
              <w:t xml:space="preserve">ΠΟΥ </w:t>
            </w:r>
            <w:r w:rsidRPr="00BA41C4">
              <w:rPr>
                <w:rFonts w:ascii="Arial" w:hAnsi="Arial" w:cs="Arial"/>
                <w:sz w:val="18"/>
                <w:szCs w:val="18"/>
                <w:lang w:val="el-GR"/>
              </w:rPr>
              <w:t>ΠΡΟΒΛΕΠ</w:t>
            </w:r>
            <w:r w:rsidR="001F20BB">
              <w:rPr>
                <w:rFonts w:ascii="Arial" w:hAnsi="Arial" w:cs="Arial"/>
                <w:sz w:val="18"/>
                <w:szCs w:val="18"/>
                <w:lang w:val="el-GR"/>
              </w:rPr>
              <w:t xml:space="preserve">ΕΙ ΓΙΑ ΤΟΝ </w:t>
            </w:r>
            <w:r w:rsidRPr="00BA41C4">
              <w:rPr>
                <w:rFonts w:ascii="Arial" w:hAnsi="Arial" w:cs="Arial"/>
                <w:sz w:val="18"/>
                <w:szCs w:val="18"/>
                <w:lang w:val="el-GR"/>
              </w:rPr>
              <w:t xml:space="preserve">ΠΡΟΥΠΟΛΟΓΙΣΜΟ ΤΟΥ ΔΙΑΧΕΙΡΙΣΤΗ ΣΥΣΤΗΜΑΤΟΣ ΜΕΤΑΦΟΡΑΣ ΚΥΠΡΟΥ ΓΙΑ ΤΟ ΟΙΚΟΝΟΜΙΚΟ ΕΤΟΣ ΠΟΥ ΛΗΓΕΙ </w:t>
            </w:r>
            <w:r w:rsidR="00F64C48">
              <w:rPr>
                <w:rFonts w:ascii="Arial" w:hAnsi="Arial" w:cs="Arial"/>
                <w:sz w:val="18"/>
                <w:szCs w:val="18"/>
                <w:lang w:val="el-GR"/>
              </w:rPr>
              <w:t>ΤΗΝ</w:t>
            </w:r>
            <w:r w:rsidRPr="00BA41C4">
              <w:rPr>
                <w:rFonts w:ascii="Arial" w:hAnsi="Arial" w:cs="Arial"/>
                <w:sz w:val="18"/>
                <w:szCs w:val="18"/>
                <w:lang w:val="el-GR"/>
              </w:rPr>
              <w:t xml:space="preserve"> </w:t>
            </w:r>
            <w:r w:rsidR="00F64C48">
              <w:rPr>
                <w:rFonts w:ascii="Arial" w:hAnsi="Arial" w:cs="Arial"/>
                <w:sz w:val="18"/>
                <w:szCs w:val="18"/>
                <w:lang w:val="el-GR"/>
              </w:rPr>
              <w:t xml:space="preserve">ΤΡΙΑΚΟΣΤΗ ΠΡΩΤΗ </w:t>
            </w:r>
            <w:r w:rsidRPr="00BA41C4">
              <w:rPr>
                <w:rFonts w:ascii="Arial" w:hAnsi="Arial" w:cs="Arial"/>
                <w:sz w:val="18"/>
                <w:szCs w:val="18"/>
                <w:lang w:val="el-GR"/>
              </w:rPr>
              <w:t xml:space="preserve">ΔΕΚΕΜΒΡΙΟΥ ΤΟΥ ΕΤΟΥΣ ΔΥΟ ΧΙΛΙΑΔΕΣ </w:t>
            </w:r>
            <w:r w:rsidR="00803BDD">
              <w:rPr>
                <w:rFonts w:ascii="Arial" w:hAnsi="Arial" w:cs="Arial"/>
                <w:sz w:val="18"/>
                <w:szCs w:val="18"/>
                <w:lang w:val="el-GR"/>
              </w:rPr>
              <w:t>ΕΙΚΟΣΙ</w:t>
            </w:r>
            <w:r w:rsidR="00814636">
              <w:rPr>
                <w:rFonts w:ascii="Arial" w:hAnsi="Arial" w:cs="Arial"/>
                <w:sz w:val="18"/>
                <w:szCs w:val="18"/>
                <w:lang w:val="el-GR"/>
              </w:rPr>
              <w:t>ΔΥΟ</w:t>
            </w:r>
          </w:p>
        </w:tc>
      </w:tr>
      <w:tr w:rsidR="00CA4491" w:rsidRPr="007D1EA5" w14:paraId="005AB654" w14:textId="77777777" w:rsidTr="00A20E23">
        <w:tc>
          <w:tcPr>
            <w:tcW w:w="1985" w:type="dxa"/>
          </w:tcPr>
          <w:p w14:paraId="09774D63" w14:textId="77777777" w:rsidR="00CA4491" w:rsidRPr="00BA41C4" w:rsidRDefault="00CA4491" w:rsidP="0053463F">
            <w:pPr>
              <w:spacing w:before="120" w:after="0" w:line="240" w:lineRule="auto"/>
              <w:rPr>
                <w:rFonts w:ascii="Arial" w:hAnsi="Arial" w:cs="Arial"/>
                <w:sz w:val="18"/>
                <w:szCs w:val="18"/>
                <w:lang w:val="el-GR"/>
              </w:rPr>
            </w:pPr>
          </w:p>
        </w:tc>
        <w:tc>
          <w:tcPr>
            <w:tcW w:w="8789" w:type="dxa"/>
          </w:tcPr>
          <w:p w14:paraId="40E084FD" w14:textId="77777777" w:rsidR="00CA4491" w:rsidRPr="00BA41C4" w:rsidRDefault="00CA4491" w:rsidP="0053463F">
            <w:pPr>
              <w:spacing w:before="120" w:after="0" w:line="240" w:lineRule="auto"/>
              <w:jc w:val="both"/>
              <w:rPr>
                <w:rFonts w:ascii="Arial" w:hAnsi="Arial" w:cs="Arial"/>
                <w:sz w:val="18"/>
                <w:szCs w:val="18"/>
                <w:lang w:val="el-GR"/>
              </w:rPr>
            </w:pPr>
          </w:p>
        </w:tc>
      </w:tr>
      <w:tr w:rsidR="004E5A12" w:rsidRPr="007D1EA5" w14:paraId="2103F852" w14:textId="77777777" w:rsidTr="00A20E23">
        <w:tc>
          <w:tcPr>
            <w:tcW w:w="1985" w:type="dxa"/>
          </w:tcPr>
          <w:p w14:paraId="549DB03F" w14:textId="77777777" w:rsidR="004E5A12" w:rsidRPr="00157A60" w:rsidRDefault="004E5A12" w:rsidP="0053463F">
            <w:pPr>
              <w:spacing w:before="120" w:after="0" w:line="240" w:lineRule="auto"/>
              <w:contextualSpacing/>
              <w:jc w:val="both"/>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Προοίμιο.</w:t>
            </w:r>
          </w:p>
          <w:p w14:paraId="407F3302"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194 του 1987</w:t>
            </w:r>
          </w:p>
          <w:p w14:paraId="6AD4B08F"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318 του 1987</w:t>
            </w:r>
          </w:p>
          <w:p w14:paraId="7C86602C"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  52 του 1988</w:t>
            </w:r>
          </w:p>
          <w:p w14:paraId="4A246C7F"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 xml:space="preserve">  69 του 1989</w:t>
            </w:r>
          </w:p>
          <w:p w14:paraId="72632F5B"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186 του 1991</w:t>
            </w:r>
          </w:p>
          <w:p w14:paraId="621CB37D" w14:textId="77777777" w:rsidR="004E5A12" w:rsidRPr="00157A60"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19(Ι) του 2001</w:t>
            </w:r>
          </w:p>
          <w:p w14:paraId="021E9EF3" w14:textId="77777777" w:rsidR="004E5A12" w:rsidRDefault="004E5A12" w:rsidP="0053463F">
            <w:pPr>
              <w:spacing w:before="120" w:after="0" w:line="240" w:lineRule="auto"/>
              <w:contextualSpacing/>
              <w:jc w:val="right"/>
              <w:rPr>
                <w:rFonts w:ascii="Arial" w:eastAsia="Times New Roman" w:hAnsi="Arial" w:cs="Arial"/>
                <w:color w:val="000000"/>
                <w:sz w:val="18"/>
                <w:szCs w:val="18"/>
                <w:lang w:val="el-GR"/>
              </w:rPr>
            </w:pPr>
            <w:r w:rsidRPr="00157A60">
              <w:rPr>
                <w:rFonts w:ascii="Arial" w:eastAsia="Times New Roman" w:hAnsi="Arial" w:cs="Arial"/>
                <w:color w:val="000000"/>
                <w:sz w:val="18"/>
                <w:szCs w:val="18"/>
                <w:lang w:val="el-GR"/>
              </w:rPr>
              <w:t>35(Ι) του 2012.</w:t>
            </w:r>
          </w:p>
          <w:p w14:paraId="54275A43" w14:textId="77777777" w:rsidR="004E5A12" w:rsidRDefault="004E5A12" w:rsidP="0053463F">
            <w:pPr>
              <w:spacing w:before="120" w:after="0" w:line="240" w:lineRule="auto"/>
              <w:contextualSpacing/>
              <w:jc w:val="right"/>
              <w:rPr>
                <w:rFonts w:ascii="Arial" w:hAnsi="Arial" w:cs="Arial"/>
                <w:sz w:val="18"/>
                <w:szCs w:val="18"/>
                <w:lang w:val="el-GR"/>
              </w:rPr>
            </w:pPr>
          </w:p>
        </w:tc>
        <w:tc>
          <w:tcPr>
            <w:tcW w:w="8789" w:type="dxa"/>
          </w:tcPr>
          <w:p w14:paraId="04BEA671" w14:textId="40F2B752" w:rsidR="004E5A12" w:rsidRDefault="004E5A12" w:rsidP="0053463F">
            <w:pPr>
              <w:spacing w:after="120" w:line="240" w:lineRule="auto"/>
              <w:jc w:val="both"/>
              <w:rPr>
                <w:rFonts w:ascii="Arial" w:hAnsi="Arial" w:cs="Arial"/>
                <w:sz w:val="18"/>
                <w:szCs w:val="18"/>
                <w:lang w:val="el-GR"/>
              </w:rPr>
            </w:pPr>
            <w:r>
              <w:rPr>
                <w:rFonts w:ascii="Arial" w:hAnsi="Arial" w:cs="Arial"/>
                <w:sz w:val="18"/>
                <w:szCs w:val="18"/>
                <w:lang w:val="el-GR"/>
              </w:rPr>
              <w:t xml:space="preserve">ΕΠΕΙΔΗ σύμφωνα με τις διατάξεις του </w:t>
            </w:r>
            <w:r w:rsidRPr="00BA41C4">
              <w:rPr>
                <w:rFonts w:ascii="Arial" w:hAnsi="Arial" w:cs="Arial"/>
                <w:sz w:val="18"/>
                <w:szCs w:val="18"/>
                <w:lang w:val="el-GR"/>
              </w:rPr>
              <w:t>άρθρο</w:t>
            </w:r>
            <w:r>
              <w:rPr>
                <w:rFonts w:ascii="Arial" w:hAnsi="Arial" w:cs="Arial"/>
                <w:sz w:val="18"/>
                <w:szCs w:val="18"/>
                <w:lang w:val="el-GR"/>
              </w:rPr>
              <w:t>υ</w:t>
            </w:r>
            <w:r w:rsidRPr="00BA41C4">
              <w:rPr>
                <w:rFonts w:ascii="Arial" w:hAnsi="Arial" w:cs="Arial"/>
                <w:sz w:val="18"/>
                <w:szCs w:val="18"/>
                <w:lang w:val="el-GR"/>
              </w:rPr>
              <w:t xml:space="preserve"> </w:t>
            </w:r>
            <w:r>
              <w:rPr>
                <w:rFonts w:ascii="Arial" w:hAnsi="Arial" w:cs="Arial"/>
                <w:sz w:val="18"/>
                <w:szCs w:val="18"/>
                <w:lang w:val="el-GR"/>
              </w:rPr>
              <w:t>3</w:t>
            </w:r>
            <w:r w:rsidRPr="00BA41C4">
              <w:rPr>
                <w:rFonts w:ascii="Arial" w:hAnsi="Arial" w:cs="Arial"/>
                <w:sz w:val="18"/>
                <w:szCs w:val="18"/>
                <w:lang w:val="el-GR"/>
              </w:rPr>
              <w:t xml:space="preserve"> του περί </w:t>
            </w:r>
            <w:r>
              <w:rPr>
                <w:rFonts w:ascii="Arial" w:hAnsi="Arial" w:cs="Arial"/>
                <w:sz w:val="18"/>
                <w:szCs w:val="18"/>
                <w:lang w:val="el-GR"/>
              </w:rPr>
              <w:t>Νομικών Προσώπων Δημοσίου Δικαίου (Ψήφιση Προϋπολογισμών) Νόμου</w:t>
            </w:r>
            <w:r w:rsidRPr="009037CE">
              <w:rPr>
                <w:rFonts w:ascii="Arial" w:hAnsi="Arial" w:cs="Arial"/>
                <w:sz w:val="18"/>
                <w:szCs w:val="18"/>
                <w:lang w:val="el-GR"/>
              </w:rPr>
              <w:t>,</w:t>
            </w:r>
            <w:r>
              <w:rPr>
                <w:rFonts w:ascii="Arial" w:hAnsi="Arial" w:cs="Arial"/>
                <w:sz w:val="18"/>
                <w:szCs w:val="18"/>
                <w:lang w:val="el-GR"/>
              </w:rPr>
              <w:t xml:space="preserve">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αναφέρονται σε αυτόν,</w:t>
            </w:r>
          </w:p>
        </w:tc>
      </w:tr>
      <w:tr w:rsidR="004E5A12" w:rsidRPr="007D1EA5" w14:paraId="6BAF863F" w14:textId="77777777" w:rsidTr="00A20E23">
        <w:tc>
          <w:tcPr>
            <w:tcW w:w="1985" w:type="dxa"/>
          </w:tcPr>
          <w:p w14:paraId="4593E17B" w14:textId="77777777" w:rsidR="004E5A12"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20(Ι) του 2014</w:t>
            </w:r>
          </w:p>
          <w:p w14:paraId="553DFFC1" w14:textId="77777777" w:rsidR="004E5A12"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123(Ι) του 2016</w:t>
            </w:r>
          </w:p>
          <w:p w14:paraId="4689614F" w14:textId="77777777" w:rsidR="004E5A12"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133(Ι) του 2016</w:t>
            </w:r>
          </w:p>
          <w:p w14:paraId="625D87E2" w14:textId="1F66F782" w:rsidR="004E5A12" w:rsidRPr="00BA41C4"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159(Ι) του 2017</w:t>
            </w:r>
          </w:p>
        </w:tc>
        <w:tc>
          <w:tcPr>
            <w:tcW w:w="8789" w:type="dxa"/>
          </w:tcPr>
          <w:p w14:paraId="3932C4AA" w14:textId="4647C5F0" w:rsidR="004E5A12" w:rsidRPr="00BA41C4" w:rsidRDefault="004E5A12" w:rsidP="0053463F">
            <w:pPr>
              <w:spacing w:after="120" w:line="240" w:lineRule="auto"/>
              <w:jc w:val="both"/>
              <w:rPr>
                <w:rFonts w:ascii="Arial" w:hAnsi="Arial" w:cs="Arial"/>
                <w:sz w:val="18"/>
                <w:szCs w:val="18"/>
                <w:lang w:val="el-GR"/>
              </w:rPr>
            </w:pPr>
            <w:r>
              <w:rPr>
                <w:rFonts w:ascii="Arial" w:hAnsi="Arial" w:cs="Arial"/>
                <w:sz w:val="18"/>
                <w:szCs w:val="18"/>
                <w:lang w:val="el-GR"/>
              </w:rPr>
              <w:t>ΚΑΙ ΕΠΕΙΔΗ με βάση τις διατάξεις του περί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ίδιο τρόπο και διαδικασία που αναφέρονται σ ’αυτόν</w:t>
            </w:r>
            <w:r w:rsidRPr="0066268D">
              <w:rPr>
                <w:rFonts w:ascii="Arial" w:hAnsi="Arial" w:cs="Arial"/>
                <w:sz w:val="18"/>
                <w:szCs w:val="18"/>
                <w:lang w:val="el-GR"/>
              </w:rPr>
              <w:t>,</w:t>
            </w:r>
          </w:p>
        </w:tc>
      </w:tr>
      <w:tr w:rsidR="004E5A12" w:rsidRPr="007D1EA5" w14:paraId="73411CA0" w14:textId="77777777" w:rsidTr="00A20E23">
        <w:tc>
          <w:tcPr>
            <w:tcW w:w="1985" w:type="dxa"/>
          </w:tcPr>
          <w:p w14:paraId="7AF05815" w14:textId="77777777" w:rsidR="004E5A12" w:rsidRPr="00BA41C4" w:rsidRDefault="004E5A12" w:rsidP="0053463F">
            <w:pPr>
              <w:spacing w:before="120" w:after="0" w:line="240" w:lineRule="auto"/>
              <w:contextualSpacing/>
              <w:rPr>
                <w:rFonts w:ascii="Arial" w:hAnsi="Arial" w:cs="Arial"/>
                <w:sz w:val="18"/>
                <w:szCs w:val="18"/>
                <w:lang w:val="el-GR"/>
              </w:rPr>
            </w:pPr>
          </w:p>
        </w:tc>
        <w:tc>
          <w:tcPr>
            <w:tcW w:w="8789" w:type="dxa"/>
          </w:tcPr>
          <w:p w14:paraId="15F5E837" w14:textId="77777777" w:rsidR="004E5A12" w:rsidRDefault="004E5A12" w:rsidP="0053463F">
            <w:pPr>
              <w:spacing w:after="120" w:line="240" w:lineRule="auto"/>
              <w:jc w:val="both"/>
              <w:rPr>
                <w:rFonts w:ascii="Arial" w:hAnsi="Arial" w:cs="Arial"/>
                <w:sz w:val="18"/>
                <w:szCs w:val="18"/>
                <w:lang w:val="el-GR"/>
              </w:rPr>
            </w:pPr>
            <w:r w:rsidRPr="00BA41C4">
              <w:rPr>
                <w:rFonts w:ascii="Arial" w:hAnsi="Arial" w:cs="Arial"/>
                <w:sz w:val="18"/>
                <w:szCs w:val="18"/>
                <w:lang w:val="el-GR"/>
              </w:rPr>
              <w:t xml:space="preserve">ΚΑΙ ΕΠΕΙΔΗ είναι αναγκαία η πρόβλεψη για εκείνες τις δαπάνες του Διαχειριστή Συστήματος Μεταφοράς Κύπρου για το έτος που λήγει </w:t>
            </w:r>
            <w:r>
              <w:rPr>
                <w:rFonts w:ascii="Arial" w:hAnsi="Arial" w:cs="Arial"/>
                <w:sz w:val="18"/>
                <w:szCs w:val="18"/>
                <w:lang w:val="el-GR"/>
              </w:rPr>
              <w:t>την</w:t>
            </w:r>
            <w:r w:rsidRPr="00BA41C4">
              <w:rPr>
                <w:rFonts w:ascii="Arial" w:hAnsi="Arial" w:cs="Arial"/>
                <w:sz w:val="18"/>
                <w:szCs w:val="18"/>
                <w:lang w:val="el-GR"/>
              </w:rPr>
              <w:t xml:space="preserve"> 31</w:t>
            </w:r>
            <w:r w:rsidRPr="00F64C48">
              <w:rPr>
                <w:rFonts w:ascii="Arial" w:hAnsi="Arial" w:cs="Arial"/>
                <w:sz w:val="18"/>
                <w:szCs w:val="18"/>
                <w:vertAlign w:val="superscript"/>
                <w:lang w:val="el-GR"/>
              </w:rPr>
              <w:t>η</w:t>
            </w:r>
            <w:r>
              <w:rPr>
                <w:rFonts w:ascii="Arial" w:hAnsi="Arial" w:cs="Arial"/>
                <w:sz w:val="18"/>
                <w:szCs w:val="18"/>
                <w:lang w:val="el-GR"/>
              </w:rPr>
              <w:t xml:space="preserve"> </w:t>
            </w:r>
            <w:r w:rsidRPr="00BA41C4">
              <w:rPr>
                <w:rFonts w:ascii="Arial" w:hAnsi="Arial" w:cs="Arial"/>
                <w:sz w:val="18"/>
                <w:szCs w:val="18"/>
                <w:lang w:val="el-GR"/>
              </w:rPr>
              <w:t>Δεκεμβρίου 20</w:t>
            </w:r>
            <w:r>
              <w:rPr>
                <w:rFonts w:ascii="Arial" w:hAnsi="Arial" w:cs="Arial"/>
                <w:sz w:val="18"/>
                <w:szCs w:val="18"/>
                <w:lang w:val="el-GR"/>
              </w:rPr>
              <w:t>22</w:t>
            </w:r>
            <w:r w:rsidRPr="00BA41C4">
              <w:rPr>
                <w:rFonts w:ascii="Arial" w:hAnsi="Arial" w:cs="Arial"/>
                <w:sz w:val="18"/>
                <w:szCs w:val="18"/>
                <w:lang w:val="el-GR"/>
              </w:rPr>
              <w:t xml:space="preserve">,  για τις οποίες δεν έχει ήδη γίνει πρόβλεψη ή δε θα γίνει τέτοια αργότερα από οποιοδήποτε </w:t>
            </w:r>
            <w:r>
              <w:rPr>
                <w:rFonts w:ascii="Arial" w:hAnsi="Arial" w:cs="Arial"/>
                <w:sz w:val="18"/>
                <w:szCs w:val="18"/>
                <w:lang w:val="el-GR"/>
              </w:rPr>
              <w:t>Ν</w:t>
            </w:r>
            <w:r w:rsidRPr="00BA41C4">
              <w:rPr>
                <w:rFonts w:ascii="Arial" w:hAnsi="Arial" w:cs="Arial"/>
                <w:sz w:val="18"/>
                <w:szCs w:val="18"/>
                <w:lang w:val="el-GR"/>
              </w:rPr>
              <w:t>όμο,</w:t>
            </w:r>
          </w:p>
          <w:p w14:paraId="717010CA" w14:textId="15DA3557" w:rsidR="004E5A12" w:rsidRDefault="004E5A12" w:rsidP="0053463F">
            <w:pPr>
              <w:spacing w:after="120" w:line="240" w:lineRule="auto"/>
              <w:jc w:val="both"/>
              <w:rPr>
                <w:rFonts w:ascii="Arial" w:hAnsi="Arial" w:cs="Arial"/>
                <w:sz w:val="18"/>
                <w:szCs w:val="18"/>
                <w:lang w:val="el-GR"/>
              </w:rPr>
            </w:pPr>
            <w:r>
              <w:rPr>
                <w:rFonts w:ascii="Arial" w:hAnsi="Arial" w:cs="Arial"/>
                <w:sz w:val="18"/>
                <w:szCs w:val="18"/>
                <w:lang w:val="el-GR"/>
              </w:rPr>
              <w:t xml:space="preserve">ΚΑΙ ΕΠΕΙΔΗ είναι αναγκαία η δημιουργία νέων θέσεων, </w:t>
            </w:r>
          </w:p>
        </w:tc>
      </w:tr>
      <w:tr w:rsidR="004E5A12" w:rsidRPr="007D1EA5" w14:paraId="3420F336" w14:textId="77777777" w:rsidTr="00A20E23">
        <w:tc>
          <w:tcPr>
            <w:tcW w:w="1985" w:type="dxa"/>
          </w:tcPr>
          <w:p w14:paraId="79DB64F9" w14:textId="77777777" w:rsidR="004E5A12" w:rsidRPr="00BA41C4" w:rsidRDefault="004E5A12" w:rsidP="0053463F">
            <w:pPr>
              <w:spacing w:before="120" w:after="0" w:line="240" w:lineRule="auto"/>
              <w:contextualSpacing/>
              <w:rPr>
                <w:rFonts w:ascii="Arial" w:hAnsi="Arial" w:cs="Arial"/>
                <w:sz w:val="18"/>
                <w:szCs w:val="18"/>
                <w:lang w:val="el-GR"/>
              </w:rPr>
            </w:pPr>
          </w:p>
        </w:tc>
        <w:tc>
          <w:tcPr>
            <w:tcW w:w="8789" w:type="dxa"/>
          </w:tcPr>
          <w:p w14:paraId="70BD9599" w14:textId="77777777" w:rsidR="004E5A12" w:rsidRPr="00BA41C4" w:rsidRDefault="004E5A12" w:rsidP="0053463F">
            <w:pPr>
              <w:spacing w:after="120" w:line="240" w:lineRule="auto"/>
              <w:jc w:val="both"/>
              <w:rPr>
                <w:rFonts w:ascii="Arial" w:hAnsi="Arial" w:cs="Arial"/>
                <w:sz w:val="18"/>
                <w:szCs w:val="18"/>
                <w:lang w:val="el-GR"/>
              </w:rPr>
            </w:pPr>
            <w:r>
              <w:rPr>
                <w:rFonts w:ascii="Arial" w:hAnsi="Arial" w:cs="Arial"/>
                <w:sz w:val="18"/>
                <w:szCs w:val="18"/>
                <w:lang w:val="el-GR"/>
              </w:rPr>
              <w:t>Για όλους τους πιο πάνω λόγους, η</w:t>
            </w:r>
            <w:r w:rsidRPr="00BA41C4">
              <w:rPr>
                <w:rFonts w:ascii="Arial" w:hAnsi="Arial" w:cs="Arial"/>
                <w:sz w:val="18"/>
                <w:szCs w:val="18"/>
                <w:lang w:val="el-GR"/>
              </w:rPr>
              <w:t xml:space="preserve"> Βουλή των Αντιπροσώπων ψηφίζει ως ακολούθως:</w:t>
            </w:r>
          </w:p>
        </w:tc>
      </w:tr>
      <w:tr w:rsidR="004E5A12" w:rsidRPr="007D1EA5" w14:paraId="7A9DACF2" w14:textId="77777777" w:rsidTr="00A20E23">
        <w:tc>
          <w:tcPr>
            <w:tcW w:w="1985" w:type="dxa"/>
          </w:tcPr>
          <w:p w14:paraId="6F1F365B" w14:textId="77777777" w:rsidR="004E5A12" w:rsidRPr="00BA41C4" w:rsidRDefault="004E5A12" w:rsidP="0053463F">
            <w:pPr>
              <w:spacing w:before="120" w:after="0" w:line="240" w:lineRule="auto"/>
              <w:contextualSpacing/>
              <w:rPr>
                <w:rFonts w:ascii="Arial" w:hAnsi="Arial" w:cs="Arial"/>
                <w:sz w:val="18"/>
                <w:szCs w:val="18"/>
                <w:lang w:val="el-GR"/>
              </w:rPr>
            </w:pPr>
            <w:r w:rsidRPr="00BA41C4">
              <w:rPr>
                <w:rFonts w:ascii="Arial" w:hAnsi="Arial" w:cs="Arial"/>
                <w:sz w:val="18"/>
                <w:szCs w:val="18"/>
                <w:lang w:val="el-GR"/>
              </w:rPr>
              <w:t>Συνοπτικός τίτλος.</w:t>
            </w:r>
          </w:p>
        </w:tc>
        <w:tc>
          <w:tcPr>
            <w:tcW w:w="8789" w:type="dxa"/>
          </w:tcPr>
          <w:p w14:paraId="1B7535CD" w14:textId="77777777" w:rsidR="004E5A12" w:rsidRPr="0066268D" w:rsidRDefault="004E5A12" w:rsidP="0053463F">
            <w:pPr>
              <w:spacing w:after="120" w:line="240" w:lineRule="auto"/>
              <w:jc w:val="both"/>
              <w:rPr>
                <w:rFonts w:ascii="Arial" w:hAnsi="Arial" w:cs="Arial"/>
                <w:sz w:val="18"/>
                <w:szCs w:val="18"/>
                <w:lang w:val="el-GR"/>
              </w:rPr>
            </w:pPr>
            <w:r w:rsidRPr="003A737A">
              <w:rPr>
                <w:rFonts w:ascii="Arial" w:hAnsi="Arial" w:cs="Arial"/>
                <w:b/>
                <w:sz w:val="18"/>
                <w:szCs w:val="18"/>
                <w:lang w:val="el-GR"/>
              </w:rPr>
              <w:t>1.</w:t>
            </w:r>
            <w:r w:rsidRPr="00BA41C4">
              <w:rPr>
                <w:rFonts w:ascii="Arial" w:hAnsi="Arial" w:cs="Arial"/>
                <w:sz w:val="18"/>
                <w:szCs w:val="18"/>
                <w:lang w:val="el-GR"/>
              </w:rPr>
              <w:t xml:space="preserve"> Ο παρών Νόμος θα αναφέρεται ως ο περί Προϋπολογισμού του Διαχειριστή Συστήματος Μεταφορά</w:t>
            </w:r>
            <w:r>
              <w:rPr>
                <w:rFonts w:ascii="Arial" w:hAnsi="Arial" w:cs="Arial"/>
                <w:sz w:val="18"/>
                <w:szCs w:val="18"/>
                <w:lang w:val="el-GR"/>
              </w:rPr>
              <w:t>ς Κύπρου του 2022, Νόμος του 2021</w:t>
            </w:r>
            <w:r w:rsidRPr="00BA41C4">
              <w:rPr>
                <w:rFonts w:ascii="Arial" w:hAnsi="Arial" w:cs="Arial"/>
                <w:sz w:val="18"/>
                <w:szCs w:val="18"/>
                <w:lang w:val="el-GR"/>
              </w:rPr>
              <w:t>.</w:t>
            </w:r>
            <w:r>
              <w:rPr>
                <w:rFonts w:ascii="Arial" w:hAnsi="Arial" w:cs="Arial"/>
                <w:sz w:val="18"/>
                <w:szCs w:val="18"/>
                <w:lang w:val="el-GR"/>
              </w:rPr>
              <w:t xml:space="preserve"> </w:t>
            </w:r>
          </w:p>
        </w:tc>
      </w:tr>
      <w:tr w:rsidR="004E5A12" w:rsidRPr="007D1EA5" w14:paraId="5AAE3416" w14:textId="77777777" w:rsidTr="00A20E23">
        <w:tc>
          <w:tcPr>
            <w:tcW w:w="1985" w:type="dxa"/>
          </w:tcPr>
          <w:p w14:paraId="0E00B7F4" w14:textId="4BD033F6" w:rsidR="004E5A12" w:rsidRPr="00245925" w:rsidRDefault="004E5A12" w:rsidP="0053463F">
            <w:pPr>
              <w:spacing w:before="120" w:after="0" w:line="240" w:lineRule="auto"/>
              <w:contextualSpacing/>
              <w:rPr>
                <w:rFonts w:ascii="Arial" w:hAnsi="Arial" w:cs="Arial"/>
                <w:sz w:val="18"/>
                <w:szCs w:val="18"/>
                <w:lang w:val="el-GR"/>
              </w:rPr>
            </w:pPr>
            <w:r w:rsidRPr="00245925">
              <w:rPr>
                <w:rFonts w:ascii="Arial" w:hAnsi="Arial" w:cs="Arial"/>
                <w:sz w:val="18"/>
                <w:szCs w:val="18"/>
                <w:lang w:val="el-GR"/>
              </w:rPr>
              <w:t xml:space="preserve">Έγκριση κονδυλίων του Διαχειριστή Συστήματος Μεταφοράς Κύπρου  </w:t>
            </w:r>
            <w:r>
              <w:rPr>
                <w:rFonts w:ascii="Arial" w:hAnsi="Arial" w:cs="Arial"/>
                <w:sz w:val="18"/>
                <w:szCs w:val="18"/>
                <w:lang w:val="el-GR"/>
              </w:rPr>
              <w:t xml:space="preserve">ποσού </w:t>
            </w:r>
            <w:r w:rsidRPr="00245925">
              <w:rPr>
                <w:rFonts w:ascii="Arial" w:hAnsi="Arial" w:cs="Arial"/>
                <w:sz w:val="18"/>
                <w:szCs w:val="18"/>
                <w:lang w:val="el-GR"/>
              </w:rPr>
              <w:t>ύψους €</w:t>
            </w:r>
            <w:r w:rsidR="00830BF5">
              <w:rPr>
                <w:rFonts w:ascii="Arial" w:hAnsi="Arial" w:cs="Arial"/>
                <w:sz w:val="18"/>
                <w:szCs w:val="18"/>
                <w:lang w:val="el-GR"/>
              </w:rPr>
              <w:t>1</w:t>
            </w:r>
            <w:r w:rsidR="007D1EA5">
              <w:rPr>
                <w:rFonts w:ascii="Arial" w:hAnsi="Arial" w:cs="Arial"/>
                <w:sz w:val="18"/>
                <w:szCs w:val="18"/>
                <w:lang w:val="el-GR"/>
              </w:rPr>
              <w:t>0</w:t>
            </w:r>
            <w:r>
              <w:rPr>
                <w:rFonts w:ascii="Arial" w:hAnsi="Arial" w:cs="Arial"/>
                <w:sz w:val="18"/>
                <w:szCs w:val="18"/>
                <w:lang w:val="el-GR"/>
              </w:rPr>
              <w:t>.</w:t>
            </w:r>
            <w:r w:rsidR="00D9275F">
              <w:rPr>
                <w:rFonts w:ascii="Arial" w:hAnsi="Arial" w:cs="Arial"/>
                <w:sz w:val="18"/>
                <w:szCs w:val="18"/>
                <w:lang w:val="el-GR"/>
              </w:rPr>
              <w:t>0</w:t>
            </w:r>
            <w:r w:rsidR="007D1EA5">
              <w:rPr>
                <w:rFonts w:ascii="Arial" w:hAnsi="Arial" w:cs="Arial"/>
                <w:sz w:val="18"/>
                <w:szCs w:val="18"/>
                <w:lang w:val="el-GR"/>
              </w:rPr>
              <w:t>67</w:t>
            </w:r>
            <w:r w:rsidRPr="00245925">
              <w:rPr>
                <w:rFonts w:ascii="Arial" w:hAnsi="Arial" w:cs="Arial"/>
                <w:sz w:val="18"/>
                <w:szCs w:val="18"/>
                <w:lang w:val="el-GR"/>
              </w:rPr>
              <w:t>.</w:t>
            </w:r>
            <w:r>
              <w:rPr>
                <w:rFonts w:ascii="Arial" w:hAnsi="Arial" w:cs="Arial"/>
                <w:sz w:val="18"/>
                <w:szCs w:val="18"/>
                <w:lang w:val="el-GR"/>
              </w:rPr>
              <w:t>000</w:t>
            </w:r>
            <w:r w:rsidRPr="00245925">
              <w:rPr>
                <w:rFonts w:ascii="Arial" w:hAnsi="Arial" w:cs="Arial"/>
                <w:sz w:val="18"/>
                <w:szCs w:val="18"/>
                <w:lang w:val="el-GR"/>
              </w:rPr>
              <w:t xml:space="preserve"> για τη χρήση του έτους που λήγει την 31</w:t>
            </w:r>
            <w:r w:rsidRPr="00245925">
              <w:rPr>
                <w:rFonts w:ascii="Arial" w:hAnsi="Arial" w:cs="Arial"/>
                <w:sz w:val="18"/>
                <w:szCs w:val="18"/>
                <w:vertAlign w:val="superscript"/>
                <w:lang w:val="el-GR"/>
              </w:rPr>
              <w:t>η</w:t>
            </w:r>
            <w:r w:rsidRPr="00245925">
              <w:rPr>
                <w:rFonts w:ascii="Arial" w:hAnsi="Arial" w:cs="Arial"/>
                <w:sz w:val="18"/>
                <w:szCs w:val="18"/>
                <w:lang w:val="el-GR"/>
              </w:rPr>
              <w:t xml:space="preserve"> Δεκεμβρίου 20</w:t>
            </w:r>
            <w:r>
              <w:rPr>
                <w:rFonts w:ascii="Arial" w:hAnsi="Arial" w:cs="Arial"/>
                <w:sz w:val="18"/>
                <w:szCs w:val="18"/>
                <w:lang w:val="el-GR"/>
              </w:rPr>
              <w:t>22</w:t>
            </w:r>
            <w:r w:rsidRPr="00245925">
              <w:rPr>
                <w:rFonts w:ascii="Arial" w:hAnsi="Arial" w:cs="Arial"/>
                <w:sz w:val="18"/>
                <w:szCs w:val="18"/>
                <w:lang w:val="el-GR"/>
              </w:rPr>
              <w:t>.</w:t>
            </w:r>
          </w:p>
        </w:tc>
        <w:tc>
          <w:tcPr>
            <w:tcW w:w="8789" w:type="dxa"/>
          </w:tcPr>
          <w:p w14:paraId="4C9DBED1" w14:textId="7ABA89BB" w:rsidR="004E5A12" w:rsidRPr="00245925" w:rsidRDefault="004E5A12" w:rsidP="0053463F">
            <w:pPr>
              <w:spacing w:after="120" w:line="240" w:lineRule="auto"/>
              <w:jc w:val="both"/>
              <w:rPr>
                <w:rFonts w:ascii="Arial" w:hAnsi="Arial" w:cs="Arial"/>
                <w:sz w:val="18"/>
                <w:szCs w:val="18"/>
                <w:lang w:val="el-GR"/>
              </w:rPr>
            </w:pPr>
            <w:r w:rsidRPr="00245925">
              <w:rPr>
                <w:rFonts w:ascii="Arial" w:hAnsi="Arial" w:cs="Arial"/>
                <w:b/>
                <w:sz w:val="18"/>
                <w:szCs w:val="18"/>
                <w:lang w:val="el-GR"/>
              </w:rPr>
              <w:t>2.</w:t>
            </w:r>
            <w:r w:rsidRPr="00245925">
              <w:rPr>
                <w:rFonts w:ascii="Arial" w:hAnsi="Arial" w:cs="Arial"/>
                <w:sz w:val="18"/>
                <w:szCs w:val="18"/>
                <w:lang w:val="el-GR"/>
              </w:rPr>
              <w:t xml:space="preserve"> Επιπροσθέτως των ποσών που έχουν ήδη προϋπολογισθεί νόμιμα για τη χρήση του Διαχειριστή Συστήματος Μεταφοράς Κύπρου ή που θα προϋπολογιστούν αργότερα νόμιμα για τη χρήση αυτή, εγκρίνεται όπως χρησιμοποιηθεί από το Διαχειριστή Συστήματος Μεταφοράς Κύπρου για τη χρήση του έτους που λήγει την 31</w:t>
            </w:r>
            <w:r w:rsidRPr="00245925">
              <w:rPr>
                <w:rFonts w:ascii="Arial" w:hAnsi="Arial" w:cs="Arial"/>
                <w:sz w:val="18"/>
                <w:szCs w:val="18"/>
                <w:vertAlign w:val="superscript"/>
                <w:lang w:val="el-GR"/>
              </w:rPr>
              <w:t>η</w:t>
            </w:r>
            <w:r w:rsidRPr="00245925">
              <w:rPr>
                <w:rFonts w:ascii="Arial" w:hAnsi="Arial" w:cs="Arial"/>
                <w:sz w:val="18"/>
                <w:szCs w:val="18"/>
                <w:lang w:val="el-GR"/>
              </w:rPr>
              <w:t xml:space="preserve"> Δεκεμβρίου 20</w:t>
            </w:r>
            <w:r>
              <w:rPr>
                <w:rFonts w:ascii="Arial" w:hAnsi="Arial" w:cs="Arial"/>
                <w:sz w:val="18"/>
                <w:szCs w:val="18"/>
                <w:lang w:val="el-GR"/>
              </w:rPr>
              <w:t>22</w:t>
            </w:r>
            <w:r w:rsidRPr="00245925">
              <w:rPr>
                <w:rFonts w:ascii="Arial" w:hAnsi="Arial" w:cs="Arial"/>
                <w:sz w:val="18"/>
                <w:szCs w:val="18"/>
                <w:lang w:val="el-GR"/>
              </w:rPr>
              <w:t xml:space="preserve"> ποσό που δεν υπερβαίνει τα </w:t>
            </w:r>
            <w:r w:rsidR="007D1EA5">
              <w:rPr>
                <w:rFonts w:ascii="Arial" w:hAnsi="Arial" w:cs="Arial"/>
                <w:sz w:val="18"/>
                <w:szCs w:val="18"/>
                <w:lang w:val="el-GR"/>
              </w:rPr>
              <w:t>δέκα</w:t>
            </w:r>
            <w:r w:rsidRPr="00245925">
              <w:rPr>
                <w:rFonts w:ascii="Arial" w:hAnsi="Arial" w:cs="Arial"/>
                <w:sz w:val="18"/>
                <w:szCs w:val="18"/>
                <w:lang w:val="el-GR"/>
              </w:rPr>
              <w:t xml:space="preserve"> εκατομμύρια </w:t>
            </w:r>
            <w:r w:rsidR="007D1EA5">
              <w:rPr>
                <w:rFonts w:ascii="Arial" w:hAnsi="Arial" w:cs="Arial"/>
                <w:sz w:val="18"/>
                <w:szCs w:val="18"/>
                <w:lang w:val="el-GR"/>
              </w:rPr>
              <w:t>εξήντα επτά</w:t>
            </w:r>
            <w:r w:rsidR="00BA7497">
              <w:rPr>
                <w:rFonts w:ascii="Arial" w:hAnsi="Arial" w:cs="Arial"/>
                <w:sz w:val="18"/>
                <w:szCs w:val="18"/>
                <w:lang w:val="el-GR"/>
              </w:rPr>
              <w:t xml:space="preserve"> </w:t>
            </w:r>
            <w:r>
              <w:rPr>
                <w:rFonts w:ascii="Arial" w:hAnsi="Arial" w:cs="Arial"/>
                <w:sz w:val="18"/>
                <w:szCs w:val="18"/>
                <w:lang w:val="el-GR"/>
              </w:rPr>
              <w:t xml:space="preserve">χιλιάδες </w:t>
            </w:r>
            <w:r w:rsidRPr="00245925">
              <w:rPr>
                <w:rFonts w:ascii="Arial" w:hAnsi="Arial" w:cs="Arial"/>
                <w:sz w:val="18"/>
                <w:szCs w:val="18"/>
                <w:lang w:val="el-GR"/>
              </w:rPr>
              <w:t>ευρώ</w:t>
            </w:r>
            <w:r>
              <w:rPr>
                <w:rFonts w:ascii="Arial" w:hAnsi="Arial" w:cs="Arial"/>
                <w:sz w:val="18"/>
                <w:szCs w:val="18"/>
                <w:lang w:val="el-GR"/>
              </w:rPr>
              <w:t>,</w:t>
            </w:r>
            <w:r w:rsidRPr="00245925">
              <w:rPr>
                <w:rFonts w:ascii="Arial" w:hAnsi="Arial" w:cs="Arial"/>
                <w:sz w:val="18"/>
                <w:szCs w:val="18"/>
                <w:lang w:val="el-GR"/>
              </w:rPr>
              <w:t xml:space="preserve"> για την κάλυψη των δαπανών του Διαχειριστή Συστήματος Μεταφοράς Κύπρου για την περίοδο αυτή. </w:t>
            </w:r>
          </w:p>
        </w:tc>
      </w:tr>
      <w:tr w:rsidR="004E5A12" w:rsidRPr="007D1EA5" w14:paraId="068AE03B" w14:textId="77777777" w:rsidTr="00A20E23">
        <w:trPr>
          <w:trHeight w:val="622"/>
        </w:trPr>
        <w:tc>
          <w:tcPr>
            <w:tcW w:w="1985" w:type="dxa"/>
          </w:tcPr>
          <w:p w14:paraId="681119DD" w14:textId="77777777" w:rsidR="004E5A12" w:rsidRPr="00027DF4" w:rsidRDefault="004E5A12" w:rsidP="0053463F">
            <w:pPr>
              <w:spacing w:before="120" w:after="0" w:line="240" w:lineRule="auto"/>
              <w:contextualSpacing/>
              <w:jc w:val="both"/>
              <w:rPr>
                <w:rFonts w:ascii="Arial" w:hAnsi="Arial" w:cs="Arial"/>
                <w:sz w:val="18"/>
                <w:szCs w:val="18"/>
                <w:lang w:val="el-GR"/>
              </w:rPr>
            </w:pPr>
            <w:r w:rsidRPr="00027DF4">
              <w:rPr>
                <w:rFonts w:ascii="Arial" w:hAnsi="Arial" w:cs="Arial"/>
                <w:sz w:val="18"/>
                <w:szCs w:val="18"/>
                <w:lang w:val="el-GR"/>
              </w:rPr>
              <w:t>Ειδίκευση των ποσών που θα δαπανηθούν.</w:t>
            </w:r>
          </w:p>
          <w:p w14:paraId="731A265F" w14:textId="77777777" w:rsidR="004E5A12" w:rsidRPr="00027DF4" w:rsidRDefault="004E5A12" w:rsidP="0053463F">
            <w:pPr>
              <w:spacing w:before="120" w:after="0" w:line="240" w:lineRule="auto"/>
              <w:contextualSpacing/>
              <w:jc w:val="both"/>
              <w:rPr>
                <w:rFonts w:ascii="Arial" w:hAnsi="Arial" w:cs="Arial"/>
                <w:sz w:val="18"/>
                <w:szCs w:val="18"/>
                <w:lang w:val="el-GR"/>
              </w:rPr>
            </w:pPr>
            <w:r w:rsidRPr="00027DF4">
              <w:rPr>
                <w:rFonts w:ascii="Arial" w:hAnsi="Arial" w:cs="Arial"/>
                <w:sz w:val="18"/>
                <w:szCs w:val="18"/>
                <w:lang w:val="el-GR"/>
              </w:rPr>
              <w:t>Πρώτος Πίνακας.</w:t>
            </w:r>
          </w:p>
        </w:tc>
        <w:tc>
          <w:tcPr>
            <w:tcW w:w="8789" w:type="dxa"/>
          </w:tcPr>
          <w:p w14:paraId="4D3F0AB7" w14:textId="77777777" w:rsidR="004E5A12" w:rsidRPr="00027DF4" w:rsidRDefault="004E5A12" w:rsidP="0053463F">
            <w:pPr>
              <w:spacing w:after="120" w:line="240" w:lineRule="auto"/>
              <w:jc w:val="both"/>
              <w:rPr>
                <w:rFonts w:ascii="Arial" w:hAnsi="Arial" w:cs="Arial"/>
                <w:sz w:val="18"/>
                <w:szCs w:val="18"/>
                <w:lang w:val="el-GR"/>
              </w:rPr>
            </w:pPr>
            <w:r w:rsidRPr="00027DF4">
              <w:rPr>
                <w:rFonts w:ascii="Arial" w:hAnsi="Arial" w:cs="Arial"/>
                <w:b/>
                <w:sz w:val="18"/>
                <w:szCs w:val="18"/>
                <w:lang w:val="el-GR"/>
              </w:rPr>
              <w:t>3.</w:t>
            </w:r>
            <w:r w:rsidRPr="00027DF4">
              <w:rPr>
                <w:rFonts w:ascii="Arial" w:hAnsi="Arial" w:cs="Arial"/>
                <w:sz w:val="18"/>
                <w:szCs w:val="18"/>
                <w:lang w:val="el-GR"/>
              </w:rPr>
              <w:t xml:space="preserve"> Το ποσό που χορηγείται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4E5A12" w:rsidRPr="007D1EA5" w14:paraId="6BC7FF4D" w14:textId="77777777" w:rsidTr="00A20E23">
        <w:tc>
          <w:tcPr>
            <w:tcW w:w="1985" w:type="dxa"/>
          </w:tcPr>
          <w:p w14:paraId="18C8F16E"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Χρησιμοποίηση του περισσεύματος ορισμένων άρθρων για την κάλυψη του ελλείμματος άλλων άρθρων κάτω από το ίδιο Κεφάλαιο.   Πρώτος Πίνακας.</w:t>
            </w:r>
          </w:p>
        </w:tc>
        <w:tc>
          <w:tcPr>
            <w:tcW w:w="8789" w:type="dxa"/>
          </w:tcPr>
          <w:p w14:paraId="6620B3AE" w14:textId="27D93FB2" w:rsidR="004E5A12" w:rsidRDefault="004E5A12" w:rsidP="0053463F">
            <w:pPr>
              <w:spacing w:after="120" w:line="240" w:lineRule="auto"/>
              <w:jc w:val="both"/>
              <w:rPr>
                <w:rFonts w:ascii="Arial" w:hAnsi="Arial" w:cs="Arial"/>
                <w:sz w:val="18"/>
                <w:szCs w:val="18"/>
                <w:lang w:val="el-GR"/>
              </w:rPr>
            </w:pPr>
            <w:r w:rsidRPr="00027DF4">
              <w:rPr>
                <w:rFonts w:ascii="Arial" w:hAnsi="Arial" w:cs="Arial"/>
                <w:b/>
                <w:sz w:val="18"/>
                <w:szCs w:val="18"/>
                <w:lang w:val="el-GR"/>
              </w:rPr>
              <w:t>4</w:t>
            </w:r>
            <w:r w:rsidRPr="00CD17B9">
              <w:rPr>
                <w:rFonts w:ascii="Arial" w:hAnsi="Arial" w:cs="Arial"/>
                <w:b/>
                <w:sz w:val="18"/>
                <w:szCs w:val="18"/>
                <w:lang w:val="el-GR"/>
              </w:rPr>
              <w:t>.</w:t>
            </w:r>
            <w:r w:rsidRPr="00CD17B9">
              <w:rPr>
                <w:rFonts w:ascii="Arial" w:hAnsi="Arial" w:cs="Arial"/>
                <w:sz w:val="18"/>
                <w:szCs w:val="18"/>
                <w:lang w:val="el-GR"/>
              </w:rPr>
              <w:t>-(1)</w:t>
            </w:r>
            <w:r w:rsidRPr="00027DF4">
              <w:rPr>
                <w:rFonts w:ascii="Arial" w:hAnsi="Arial" w:cs="Arial"/>
                <w:sz w:val="18"/>
                <w:szCs w:val="18"/>
                <w:lang w:val="el-GR"/>
              </w:rPr>
              <w:t xml:space="preserve"> Τηρουμένων των διατάξεων </w:t>
            </w:r>
            <w:r>
              <w:rPr>
                <w:rFonts w:ascii="Arial" w:hAnsi="Arial" w:cs="Arial"/>
                <w:sz w:val="18"/>
                <w:szCs w:val="18"/>
                <w:lang w:val="el-GR"/>
              </w:rPr>
              <w:t>των επιφυλάξεων,</w:t>
            </w:r>
            <w:r w:rsidRPr="00027DF4">
              <w:rPr>
                <w:rFonts w:ascii="Arial" w:hAnsi="Arial" w:cs="Arial"/>
                <w:sz w:val="18"/>
                <w:szCs w:val="18"/>
                <w:lang w:val="el-GR"/>
              </w:rPr>
              <w:t xml:space="preserve"> του</w:t>
            </w:r>
            <w:r>
              <w:rPr>
                <w:rFonts w:ascii="Arial" w:hAnsi="Arial" w:cs="Arial"/>
                <w:sz w:val="18"/>
                <w:szCs w:val="18"/>
                <w:lang w:val="el-GR"/>
              </w:rPr>
              <w:t xml:space="preserve"> παρόντος</w:t>
            </w:r>
            <w:r w:rsidRPr="00027DF4">
              <w:rPr>
                <w:rFonts w:ascii="Arial" w:hAnsi="Arial" w:cs="Arial"/>
                <w:sz w:val="18"/>
                <w:szCs w:val="18"/>
                <w:lang w:val="el-GR"/>
              </w:rPr>
              <w:t xml:space="preserve"> άρθρου,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w:t>
            </w:r>
            <w:r>
              <w:rPr>
                <w:rFonts w:ascii="Arial" w:hAnsi="Arial" w:cs="Arial"/>
                <w:sz w:val="18"/>
                <w:szCs w:val="18"/>
                <w:lang w:val="el-GR"/>
              </w:rPr>
              <w:t>εί</w:t>
            </w:r>
            <w:r w:rsidRPr="00027DF4">
              <w:rPr>
                <w:rFonts w:ascii="Arial" w:hAnsi="Arial" w:cs="Arial"/>
                <w:sz w:val="18"/>
                <w:szCs w:val="18"/>
                <w:lang w:val="el-GR"/>
              </w:rPr>
              <w:t xml:space="preserve">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w:t>
            </w:r>
            <w:r w:rsidR="00EE51D8">
              <w:rPr>
                <w:rFonts w:ascii="Arial" w:hAnsi="Arial" w:cs="Arial"/>
                <w:sz w:val="18"/>
                <w:szCs w:val="18"/>
                <w:lang w:val="el-GR"/>
              </w:rPr>
              <w:t xml:space="preserve">Εκτελεστικού </w:t>
            </w:r>
            <w:r w:rsidRPr="00027DF4">
              <w:rPr>
                <w:rFonts w:ascii="Arial" w:hAnsi="Arial" w:cs="Arial"/>
                <w:sz w:val="18"/>
                <w:szCs w:val="18"/>
                <w:lang w:val="el-GR"/>
              </w:rPr>
              <w:t>Διευθυντή Διαχειριστή Συστήματος Μεταφοράς Κύπρου να διατεθεί και να δαπανηθεί για την κάλυψη του ελλείμματος οποιουδήποτε ποσού που δαπανήθηκε πάνω σε οποιοδήποτε άλλο άρθρο του ίδιου Κεφαλαίου του Πρώτου Πίνακα</w:t>
            </w:r>
            <w:r>
              <w:rPr>
                <w:rFonts w:ascii="Arial" w:hAnsi="Arial" w:cs="Arial"/>
                <w:sz w:val="18"/>
                <w:szCs w:val="18"/>
                <w:lang w:val="el-GR"/>
              </w:rPr>
              <w:t>:</w:t>
            </w:r>
          </w:p>
          <w:p w14:paraId="0F9A030A" w14:textId="4AFAA6B4"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Νοείται ότι, οποιαδήποτε εξοικονόμηση από παράλειψη εκτέλεσης οποιασδήποτε υπηρεσίας ή σκοπού</w:t>
            </w:r>
            <w:r w:rsidR="0053463F" w:rsidRPr="0053463F">
              <w:rPr>
                <w:rFonts w:ascii="Arial" w:hAnsi="Arial" w:cs="Arial"/>
                <w:sz w:val="18"/>
                <w:szCs w:val="18"/>
                <w:lang w:val="el-GR"/>
              </w:rPr>
              <w:t>,</w:t>
            </w:r>
            <w:r w:rsidRPr="00027DF4">
              <w:rPr>
                <w:rFonts w:ascii="Arial" w:hAnsi="Arial" w:cs="Arial"/>
                <w:sz w:val="18"/>
                <w:szCs w:val="18"/>
                <w:lang w:val="el-GR"/>
              </w:rPr>
              <w:t xml:space="preserve"> δε</w:t>
            </w:r>
            <w:r>
              <w:rPr>
                <w:rFonts w:ascii="Arial" w:hAnsi="Arial" w:cs="Arial"/>
                <w:sz w:val="18"/>
                <w:szCs w:val="18"/>
                <w:lang w:val="el-GR"/>
              </w:rPr>
              <w:t>ν</w:t>
            </w:r>
            <w:r w:rsidRPr="00027DF4">
              <w:rPr>
                <w:rFonts w:ascii="Arial" w:hAnsi="Arial" w:cs="Arial"/>
                <w:sz w:val="18"/>
                <w:szCs w:val="18"/>
                <w:lang w:val="el-GR"/>
              </w:rPr>
              <w:t xml:space="preserve"> θεωρείται ως εξοικονόμηση για τους σκοπούς του παρόντος άρθρου.</w:t>
            </w:r>
          </w:p>
          <w:p w14:paraId="22734E88" w14:textId="3285918E" w:rsidR="004E5A12" w:rsidRDefault="004E5A12" w:rsidP="0053463F">
            <w:pPr>
              <w:spacing w:after="120" w:line="240" w:lineRule="auto"/>
              <w:ind w:firstLine="175"/>
              <w:jc w:val="both"/>
              <w:rPr>
                <w:rFonts w:ascii="Arial" w:hAnsi="Arial" w:cs="Arial"/>
                <w:sz w:val="18"/>
                <w:szCs w:val="18"/>
                <w:lang w:val="el-GR"/>
              </w:rPr>
            </w:pPr>
            <w:r w:rsidRPr="00027DF4">
              <w:rPr>
                <w:rFonts w:ascii="Arial" w:hAnsi="Arial" w:cs="Arial"/>
                <w:sz w:val="18"/>
                <w:szCs w:val="18"/>
                <w:lang w:val="el-GR"/>
              </w:rPr>
              <w:t>(2) Σε περίπτωση που δεν υπάρχουν εξοικονομήσεις, όπως προβλέπεται</w:t>
            </w:r>
            <w:r>
              <w:rPr>
                <w:rFonts w:ascii="Arial" w:hAnsi="Arial" w:cs="Arial"/>
                <w:sz w:val="18"/>
                <w:szCs w:val="18"/>
                <w:lang w:val="el-GR"/>
              </w:rPr>
              <w:t xml:space="preserve"> στο εδάφιο (1)</w:t>
            </w:r>
            <w:r w:rsidRPr="00027DF4">
              <w:rPr>
                <w:rFonts w:ascii="Arial" w:hAnsi="Arial" w:cs="Arial"/>
                <w:sz w:val="18"/>
                <w:szCs w:val="18"/>
                <w:lang w:val="el-GR"/>
              </w:rPr>
              <w:t xml:space="preserve">, δύναται μετά από έγκριση του </w:t>
            </w:r>
            <w:r w:rsidR="00EE51D8">
              <w:rPr>
                <w:rFonts w:ascii="Arial" w:hAnsi="Arial" w:cs="Arial"/>
                <w:sz w:val="18"/>
                <w:szCs w:val="18"/>
                <w:lang w:val="el-GR"/>
              </w:rPr>
              <w:t xml:space="preserve">Εκτελεστικού </w:t>
            </w:r>
            <w:r w:rsidRPr="00027DF4">
              <w:rPr>
                <w:rFonts w:ascii="Arial" w:hAnsi="Arial" w:cs="Arial"/>
                <w:sz w:val="18"/>
                <w:szCs w:val="18"/>
                <w:lang w:val="el-GR"/>
              </w:rPr>
              <w:t>Διευθυντή Διαχειριστή Συστήματος Μεταφοράς Κύπρου, να μεταφερθούν πιστώσεις από το άρθρο: "Μη Προβλεπόμενες Δαπάνες</w:t>
            </w:r>
            <w:r>
              <w:rPr>
                <w:rFonts w:ascii="Arial" w:hAnsi="Arial" w:cs="Arial"/>
                <w:sz w:val="18"/>
                <w:szCs w:val="18"/>
                <w:lang w:val="el-GR"/>
              </w:rPr>
              <w:t xml:space="preserve"> και Αποθεματικό" του Κεφαλαίου</w:t>
            </w:r>
            <w:r w:rsidRPr="00027DF4">
              <w:rPr>
                <w:rFonts w:ascii="Arial" w:hAnsi="Arial" w:cs="Arial"/>
                <w:sz w:val="18"/>
                <w:szCs w:val="18"/>
                <w:lang w:val="el-GR"/>
              </w:rPr>
              <w:t xml:space="preserve"> "Απρόβλεπτες Δαπάνες" του Πρώτου Πίνακα και να δαπανηθούν για την κάλυψη του ελλείμματος οποιουδήποτε ποσού που δαπανήθηκε πάνω σε οποιοδήποτε άλλο άρθρο των Κεφαλαίων του Πρώτου Πίνακα.</w:t>
            </w:r>
          </w:p>
          <w:p w14:paraId="3C987E37" w14:textId="5C32557D" w:rsidR="004E5A12" w:rsidRDefault="004E5A12" w:rsidP="0053463F">
            <w:pPr>
              <w:spacing w:after="120" w:line="240" w:lineRule="auto"/>
              <w:ind w:firstLine="175"/>
              <w:jc w:val="both"/>
              <w:rPr>
                <w:rFonts w:ascii="Arial" w:hAnsi="Arial" w:cs="Arial"/>
                <w:sz w:val="18"/>
                <w:szCs w:val="18"/>
                <w:lang w:val="el-GR"/>
              </w:rPr>
            </w:pPr>
            <w:r w:rsidRPr="00027DF4">
              <w:rPr>
                <w:rFonts w:ascii="Arial" w:hAnsi="Arial" w:cs="Arial"/>
                <w:sz w:val="18"/>
                <w:szCs w:val="18"/>
                <w:lang w:val="el-GR"/>
              </w:rPr>
              <w:t xml:space="preserve">(3) Μέσα σε τρεις (3) μήνες από την </w:t>
            </w:r>
            <w:r>
              <w:rPr>
                <w:rFonts w:ascii="Arial" w:hAnsi="Arial" w:cs="Arial"/>
                <w:sz w:val="18"/>
                <w:szCs w:val="18"/>
                <w:lang w:val="el-GR"/>
              </w:rPr>
              <w:t xml:space="preserve">παραχώρηση </w:t>
            </w:r>
            <w:r w:rsidRPr="00027DF4">
              <w:rPr>
                <w:rFonts w:ascii="Arial" w:hAnsi="Arial" w:cs="Arial"/>
                <w:sz w:val="18"/>
                <w:szCs w:val="18"/>
                <w:lang w:val="el-GR"/>
              </w:rPr>
              <w:t>έγκριση</w:t>
            </w:r>
            <w:r>
              <w:rPr>
                <w:rFonts w:ascii="Arial" w:hAnsi="Arial" w:cs="Arial"/>
                <w:sz w:val="18"/>
                <w:szCs w:val="18"/>
                <w:lang w:val="el-GR"/>
              </w:rPr>
              <w:t>ς</w:t>
            </w:r>
            <w:r w:rsidRPr="00027DF4">
              <w:rPr>
                <w:rFonts w:ascii="Arial" w:hAnsi="Arial" w:cs="Arial"/>
                <w:sz w:val="18"/>
                <w:szCs w:val="18"/>
                <w:lang w:val="el-GR"/>
              </w:rPr>
              <w:t xml:space="preserve"> του </w:t>
            </w:r>
            <w:r w:rsidR="00EE51D8">
              <w:rPr>
                <w:rFonts w:ascii="Arial" w:hAnsi="Arial" w:cs="Arial"/>
                <w:sz w:val="18"/>
                <w:szCs w:val="18"/>
                <w:lang w:val="el-GR"/>
              </w:rPr>
              <w:t xml:space="preserve">Εκτελεστικού </w:t>
            </w:r>
            <w:r w:rsidRPr="00027DF4">
              <w:rPr>
                <w:rFonts w:ascii="Arial" w:hAnsi="Arial" w:cs="Arial"/>
                <w:sz w:val="18"/>
                <w:szCs w:val="18"/>
                <w:lang w:val="el-GR"/>
              </w:rPr>
              <w:t>Διευθυντή Διαχειριστή Συστήματος Μεταφοράς Κύπρου σύμφωνα με τις διατάξεις των εδαφίων (1) και (2)</w:t>
            </w:r>
            <w:r>
              <w:rPr>
                <w:rFonts w:ascii="Arial" w:hAnsi="Arial" w:cs="Arial"/>
                <w:sz w:val="18"/>
                <w:szCs w:val="18"/>
                <w:lang w:val="el-GR"/>
              </w:rPr>
              <w:t>, του άρθρου αυτού</w:t>
            </w:r>
            <w:r w:rsidRPr="00027DF4">
              <w:rPr>
                <w:rFonts w:ascii="Arial" w:hAnsi="Arial" w:cs="Arial"/>
                <w:sz w:val="18"/>
                <w:szCs w:val="18"/>
                <w:lang w:val="el-GR"/>
              </w:rPr>
              <w:t xml:space="preserve"> κατατίθεται από τον Υπουργό Ενέργειας, </w:t>
            </w:r>
            <w:r>
              <w:rPr>
                <w:rFonts w:ascii="Arial" w:hAnsi="Arial" w:cs="Arial"/>
                <w:sz w:val="18"/>
                <w:szCs w:val="18"/>
                <w:lang w:val="el-GR"/>
              </w:rPr>
              <w:t xml:space="preserve">Εμπορίου και </w:t>
            </w:r>
            <w:r w:rsidRPr="00027DF4">
              <w:rPr>
                <w:rFonts w:ascii="Arial" w:hAnsi="Arial" w:cs="Arial"/>
                <w:sz w:val="18"/>
                <w:szCs w:val="18"/>
                <w:lang w:val="el-GR"/>
              </w:rPr>
              <w:t xml:space="preserve">Βιομηχανίας ενώπιον της Βουλής των </w:t>
            </w:r>
            <w:r w:rsidRPr="00027DF4">
              <w:rPr>
                <w:rFonts w:ascii="Arial" w:hAnsi="Arial" w:cs="Arial"/>
                <w:sz w:val="18"/>
                <w:szCs w:val="18"/>
                <w:lang w:val="el-GR"/>
              </w:rPr>
              <w:lastRenderedPageBreak/>
              <w:t>Αντιπροσώπων έκθεση που να δεικνύει τις περιπτώσεις για τις οποίες δόθηκε τέτοια έγκριση και τις συνθήκες κάτω από τις οποίες αυτή χορηγήθηκε.</w:t>
            </w:r>
          </w:p>
          <w:p w14:paraId="6FE2D310" w14:textId="171D8C69" w:rsidR="004E5A12" w:rsidRPr="0057261F" w:rsidRDefault="004E5A12" w:rsidP="0053463F">
            <w:pPr>
              <w:spacing w:after="120" w:line="240" w:lineRule="auto"/>
              <w:ind w:firstLine="175"/>
              <w:jc w:val="both"/>
              <w:rPr>
                <w:rFonts w:ascii="Arial" w:hAnsi="Arial" w:cs="Arial"/>
                <w:sz w:val="18"/>
                <w:szCs w:val="18"/>
                <w:lang w:val="el-GR"/>
              </w:rPr>
            </w:pPr>
            <w:r w:rsidRPr="00027DF4">
              <w:rPr>
                <w:rFonts w:ascii="Arial" w:hAnsi="Arial" w:cs="Arial"/>
                <w:sz w:val="18"/>
                <w:szCs w:val="18"/>
                <w:lang w:val="el-GR"/>
              </w:rPr>
              <w:t>(4) Κάθε υπέρβαση κονδυλίων κατά παράβαση της διαδικασίας που προβλέπεται στα εδάφια (1) και (2)</w:t>
            </w:r>
            <w:r>
              <w:rPr>
                <w:rFonts w:ascii="Arial" w:hAnsi="Arial" w:cs="Arial"/>
                <w:sz w:val="18"/>
                <w:szCs w:val="18"/>
                <w:lang w:val="el-GR"/>
              </w:rPr>
              <w:t>,</w:t>
            </w:r>
            <w:r w:rsidRPr="00027DF4">
              <w:rPr>
                <w:rFonts w:ascii="Arial" w:hAnsi="Arial" w:cs="Arial"/>
                <w:sz w:val="18"/>
                <w:szCs w:val="18"/>
                <w:lang w:val="el-GR"/>
              </w:rPr>
              <w:t xml:space="preserve">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r w:rsidRPr="0057261F">
              <w:rPr>
                <w:rFonts w:ascii="Arial" w:hAnsi="Arial" w:cs="Arial"/>
                <w:sz w:val="18"/>
                <w:szCs w:val="18"/>
                <w:lang w:val="el-GR"/>
              </w:rPr>
              <w:t>.</w:t>
            </w:r>
          </w:p>
        </w:tc>
      </w:tr>
      <w:tr w:rsidR="004E5A12" w:rsidRPr="007D1EA5" w14:paraId="38F58C93" w14:textId="77777777" w:rsidTr="00A20E23">
        <w:tc>
          <w:tcPr>
            <w:tcW w:w="1985" w:type="dxa"/>
          </w:tcPr>
          <w:p w14:paraId="28844522" w14:textId="730093D0" w:rsidR="004E5A12" w:rsidRDefault="004E5A12" w:rsidP="0053463F">
            <w:pPr>
              <w:spacing w:before="120" w:after="0" w:line="240" w:lineRule="auto"/>
              <w:contextualSpacing/>
              <w:rPr>
                <w:rFonts w:ascii="Arial" w:hAnsi="Arial" w:cs="Arial"/>
                <w:sz w:val="18"/>
                <w:szCs w:val="18"/>
                <w:lang w:val="el-GR"/>
              </w:rPr>
            </w:pPr>
            <w:r>
              <w:rPr>
                <w:rFonts w:ascii="Arial" w:hAnsi="Arial" w:cs="Arial"/>
                <w:sz w:val="18"/>
                <w:szCs w:val="18"/>
                <w:lang w:val="el-GR"/>
              </w:rPr>
              <w:lastRenderedPageBreak/>
              <w:t>Δημιουργία νέων θέσεων. Δεύτερος Πίνακας</w:t>
            </w:r>
          </w:p>
          <w:p w14:paraId="1C54779C" w14:textId="41C7C959" w:rsidR="004E5A12" w:rsidRPr="00027DF4" w:rsidRDefault="004E5A12" w:rsidP="0053463F">
            <w:pPr>
              <w:spacing w:before="120" w:after="0" w:line="240" w:lineRule="auto"/>
              <w:contextualSpacing/>
              <w:rPr>
                <w:rFonts w:ascii="Arial" w:hAnsi="Arial" w:cs="Arial"/>
                <w:sz w:val="18"/>
                <w:szCs w:val="18"/>
                <w:lang w:val="el-GR"/>
              </w:rPr>
            </w:pPr>
          </w:p>
        </w:tc>
        <w:tc>
          <w:tcPr>
            <w:tcW w:w="8789" w:type="dxa"/>
          </w:tcPr>
          <w:p w14:paraId="09D6F650" w14:textId="292AA205" w:rsidR="004E5A12" w:rsidRDefault="004E5A12" w:rsidP="0053463F">
            <w:pPr>
              <w:spacing w:after="120" w:line="240" w:lineRule="auto"/>
              <w:jc w:val="both"/>
              <w:rPr>
                <w:rFonts w:ascii="Arial" w:hAnsi="Arial" w:cs="Arial"/>
                <w:sz w:val="18"/>
                <w:szCs w:val="18"/>
                <w:lang w:val="el-GR"/>
              </w:rPr>
            </w:pPr>
            <w:r w:rsidRPr="00225F8C">
              <w:rPr>
                <w:rFonts w:ascii="Arial" w:hAnsi="Arial" w:cs="Arial"/>
                <w:b/>
                <w:bCs/>
                <w:sz w:val="18"/>
                <w:szCs w:val="18"/>
                <w:lang w:val="el-GR"/>
              </w:rPr>
              <w:t>5</w:t>
            </w:r>
            <w:r w:rsidRPr="0057261F">
              <w:rPr>
                <w:rFonts w:ascii="Arial" w:hAnsi="Arial" w:cs="Arial"/>
                <w:sz w:val="18"/>
                <w:szCs w:val="18"/>
                <w:lang w:val="el-GR"/>
              </w:rPr>
              <w:t>.-(1)</w:t>
            </w:r>
            <w:r>
              <w:rPr>
                <w:rFonts w:ascii="Arial" w:hAnsi="Arial" w:cs="Arial"/>
                <w:sz w:val="18"/>
                <w:szCs w:val="18"/>
                <w:lang w:val="el-GR"/>
              </w:rPr>
              <w:t xml:space="preserve"> </w:t>
            </w:r>
            <w:r w:rsidRPr="00225F8C">
              <w:rPr>
                <w:rFonts w:ascii="Arial" w:hAnsi="Arial" w:cs="Arial"/>
                <w:sz w:val="18"/>
                <w:szCs w:val="18"/>
                <w:lang w:val="el-GR"/>
              </w:rPr>
              <w:t xml:space="preserve">Δημιουργούνται οι νέες θέσεις που αναφέρονται </w:t>
            </w:r>
            <w:r w:rsidR="00BA0838">
              <w:rPr>
                <w:rFonts w:ascii="Arial" w:hAnsi="Arial" w:cs="Arial"/>
                <w:sz w:val="18"/>
                <w:szCs w:val="18"/>
                <w:lang w:val="el-GR"/>
              </w:rPr>
              <w:t>στον</w:t>
            </w:r>
            <w:r w:rsidRPr="00225F8C">
              <w:rPr>
                <w:rFonts w:ascii="Arial" w:hAnsi="Arial" w:cs="Arial"/>
                <w:sz w:val="18"/>
                <w:szCs w:val="18"/>
                <w:lang w:val="el-GR"/>
              </w:rPr>
              <w:t xml:space="preserve"> Δεύτερ</w:t>
            </w:r>
            <w:r w:rsidR="00BA0838">
              <w:rPr>
                <w:rFonts w:ascii="Arial" w:hAnsi="Arial" w:cs="Arial"/>
                <w:sz w:val="18"/>
                <w:szCs w:val="18"/>
                <w:lang w:val="el-GR"/>
              </w:rPr>
              <w:t>ο</w:t>
            </w:r>
            <w:r w:rsidRPr="00225F8C">
              <w:rPr>
                <w:rFonts w:ascii="Arial" w:hAnsi="Arial" w:cs="Arial"/>
                <w:sz w:val="18"/>
                <w:szCs w:val="18"/>
                <w:lang w:val="el-GR"/>
              </w:rPr>
              <w:t xml:space="preserve"> Πίνακα. </w:t>
            </w:r>
          </w:p>
          <w:p w14:paraId="6F7D676C" w14:textId="16B40B18" w:rsidR="004E5A12" w:rsidRPr="00225F8C" w:rsidRDefault="004E5A12" w:rsidP="0053463F">
            <w:pPr>
              <w:spacing w:after="120" w:line="240" w:lineRule="auto"/>
              <w:ind w:firstLine="175"/>
              <w:jc w:val="both"/>
              <w:rPr>
                <w:rFonts w:ascii="Arial" w:hAnsi="Arial" w:cs="Arial"/>
                <w:sz w:val="18"/>
                <w:szCs w:val="18"/>
                <w:lang w:val="el-GR"/>
              </w:rPr>
            </w:pPr>
            <w:r w:rsidRPr="0057261F">
              <w:rPr>
                <w:rFonts w:ascii="Arial" w:hAnsi="Arial" w:cs="Arial"/>
                <w:sz w:val="18"/>
                <w:szCs w:val="18"/>
                <w:lang w:val="el-GR"/>
              </w:rPr>
              <w:t>(2)</w:t>
            </w:r>
            <w:r>
              <w:rPr>
                <w:rFonts w:ascii="Arial" w:hAnsi="Arial" w:cs="Arial"/>
                <w:b/>
                <w:bCs/>
                <w:sz w:val="18"/>
                <w:szCs w:val="18"/>
                <w:lang w:val="el-GR"/>
              </w:rPr>
              <w:t xml:space="preserve"> </w:t>
            </w:r>
            <w:r>
              <w:rPr>
                <w:rFonts w:ascii="Arial" w:hAnsi="Arial" w:cs="Arial"/>
                <w:sz w:val="18"/>
                <w:szCs w:val="18"/>
                <w:lang w:val="el-GR"/>
              </w:rPr>
              <w:t xml:space="preserve">Κάθε διοριζόμενος σε οποιαδήποτε νέα θέση που δημιουργείται με βάση τις διατάξεις του παρόντος άρθρου είναι δυνατόν να υπαχθεί στο θεσμό της </w:t>
            </w:r>
            <w:proofErr w:type="spellStart"/>
            <w:r>
              <w:rPr>
                <w:rFonts w:ascii="Arial" w:hAnsi="Arial" w:cs="Arial"/>
                <w:sz w:val="18"/>
                <w:szCs w:val="18"/>
                <w:lang w:val="el-GR"/>
              </w:rPr>
              <w:t>εναλλαξιμότητας</w:t>
            </w:r>
            <w:proofErr w:type="spellEnd"/>
            <w:r>
              <w:rPr>
                <w:rFonts w:ascii="Arial" w:hAnsi="Arial" w:cs="Arial"/>
                <w:sz w:val="18"/>
                <w:szCs w:val="18"/>
                <w:lang w:val="el-GR"/>
              </w:rPr>
              <w:t>, αν και όταν νόμος ήθελε προνοήσει τούτο.</w:t>
            </w:r>
          </w:p>
        </w:tc>
      </w:tr>
      <w:tr w:rsidR="004E5A12" w:rsidRPr="007D1EA5" w14:paraId="3B5D716D" w14:textId="77777777" w:rsidTr="00A20E23">
        <w:tc>
          <w:tcPr>
            <w:tcW w:w="1985" w:type="dxa"/>
          </w:tcPr>
          <w:p w14:paraId="7C003BAA" w14:textId="2E492B38" w:rsidR="004E5A12" w:rsidRDefault="004E5A12" w:rsidP="0053463F">
            <w:pPr>
              <w:spacing w:before="120" w:after="0" w:line="240" w:lineRule="auto"/>
              <w:contextualSpacing/>
              <w:rPr>
                <w:rFonts w:ascii="Arial" w:hAnsi="Arial" w:cs="Arial"/>
                <w:sz w:val="18"/>
                <w:szCs w:val="18"/>
                <w:lang w:val="el-GR"/>
              </w:rPr>
            </w:pPr>
            <w:r w:rsidRPr="0044675E">
              <w:rPr>
                <w:rFonts w:ascii="Arial" w:eastAsia="Times New Roman" w:hAnsi="Arial" w:cs="Arial"/>
                <w:color w:val="000000"/>
                <w:sz w:val="18"/>
                <w:szCs w:val="18"/>
                <w:lang w:val="el-GR"/>
              </w:rPr>
              <w:t>Μείωση κλιμάκων εισδοχής.              Παράρτημα</w:t>
            </w:r>
          </w:p>
        </w:tc>
        <w:tc>
          <w:tcPr>
            <w:tcW w:w="8789" w:type="dxa"/>
          </w:tcPr>
          <w:p w14:paraId="64A8C9AA" w14:textId="10595F84" w:rsidR="004E5A12" w:rsidRDefault="004E5A12" w:rsidP="0053463F">
            <w:pPr>
              <w:spacing w:after="120" w:line="240" w:lineRule="auto"/>
              <w:jc w:val="both"/>
              <w:rPr>
                <w:rFonts w:ascii="Arial" w:eastAsia="Times New Roman" w:hAnsi="Arial" w:cs="Arial"/>
                <w:color w:val="000000"/>
                <w:sz w:val="18"/>
                <w:szCs w:val="18"/>
                <w:lang w:val="el-GR"/>
              </w:rPr>
            </w:pPr>
            <w:r w:rsidRPr="0057261F">
              <w:rPr>
                <w:rFonts w:ascii="Arial" w:eastAsia="Times New Roman" w:hAnsi="Arial" w:cs="Arial"/>
                <w:b/>
                <w:color w:val="000000"/>
                <w:sz w:val="18"/>
                <w:szCs w:val="18"/>
                <w:lang w:val="el-GR"/>
              </w:rPr>
              <w:t>6</w:t>
            </w:r>
            <w:r w:rsidRPr="00BC1843">
              <w:rPr>
                <w:rFonts w:ascii="Arial" w:eastAsia="Times New Roman" w:hAnsi="Arial" w:cs="Arial"/>
                <w:b/>
                <w:color w:val="000000"/>
                <w:sz w:val="18"/>
                <w:szCs w:val="18"/>
                <w:lang w:val="el-GR"/>
              </w:rPr>
              <w:t>.</w:t>
            </w:r>
            <w:r w:rsidRPr="00A86F22">
              <w:rPr>
                <w:rFonts w:ascii="Arial" w:eastAsia="Times New Roman" w:hAnsi="Arial" w:cs="Arial"/>
                <w:color w:val="000000"/>
                <w:sz w:val="18"/>
                <w:szCs w:val="18"/>
                <w:lang w:val="el-GR"/>
              </w:rPr>
              <w:t>-</w:t>
            </w:r>
            <w:r w:rsidRPr="004F7CF3">
              <w:rPr>
                <w:rFonts w:ascii="Arial" w:eastAsia="Times New Roman" w:hAnsi="Arial" w:cs="Arial"/>
                <w:color w:val="000000"/>
                <w:sz w:val="18"/>
                <w:szCs w:val="18"/>
                <w:lang w:val="el-GR"/>
              </w:rPr>
              <w:t>(</w:t>
            </w:r>
            <w:r w:rsidRPr="0044675E">
              <w:rPr>
                <w:rFonts w:ascii="Arial" w:eastAsia="Times New Roman" w:hAnsi="Arial" w:cs="Arial"/>
                <w:color w:val="000000"/>
                <w:sz w:val="18"/>
                <w:szCs w:val="18"/>
                <w:lang w:val="el-GR"/>
              </w:rPr>
              <w:t xml:space="preserve">1) Ανεξαρτήτως των διατάξεων οποιουδήποτε άλλου Νόμου ή Κανονισμών που ρυθμίζουν τη μισθοδοσία των θέσεων </w:t>
            </w:r>
            <w:r w:rsidR="0053463F">
              <w:rPr>
                <w:rFonts w:ascii="Arial" w:eastAsia="Times New Roman" w:hAnsi="Arial" w:cs="Arial"/>
                <w:color w:val="000000"/>
                <w:sz w:val="18"/>
                <w:szCs w:val="18"/>
                <w:lang w:val="el-GR"/>
              </w:rPr>
              <w:t>στον Διαχειριστή Συστήματος Μεταφοράς Κύπρου</w:t>
            </w:r>
            <w:r w:rsidRPr="0044675E">
              <w:rPr>
                <w:rFonts w:ascii="Arial" w:eastAsia="Times New Roman" w:hAnsi="Arial" w:cs="Arial"/>
                <w:color w:val="000000"/>
                <w:sz w:val="18"/>
                <w:szCs w:val="18"/>
                <w:lang w:val="el-GR"/>
              </w:rPr>
              <w:t>, πρόσωπα που από την 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 και στο εξής διορίζονται σε θέσεις Πρώτου Διορισμού ή</w:t>
            </w:r>
            <w:r>
              <w:rPr>
                <w:rFonts w:ascii="Arial" w:eastAsia="Times New Roman" w:hAnsi="Arial" w:cs="Arial"/>
                <w:color w:val="000000"/>
                <w:sz w:val="18"/>
                <w:szCs w:val="18"/>
                <w:lang w:val="el-GR"/>
              </w:rPr>
              <w:t xml:space="preserve"> σε θέσεις</w:t>
            </w:r>
            <w:r w:rsidRPr="0044675E">
              <w:rPr>
                <w:rFonts w:ascii="Arial" w:eastAsia="Times New Roman" w:hAnsi="Arial" w:cs="Arial"/>
                <w:color w:val="000000"/>
                <w:sz w:val="18"/>
                <w:szCs w:val="18"/>
                <w:lang w:val="el-GR"/>
              </w:rPr>
              <w:t xml:space="preserve">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w:t>
            </w:r>
            <w:r w:rsidR="0053463F">
              <w:rPr>
                <w:rFonts w:ascii="Arial" w:eastAsia="Times New Roman" w:hAnsi="Arial" w:cs="Arial"/>
                <w:color w:val="000000"/>
                <w:sz w:val="18"/>
                <w:szCs w:val="18"/>
                <w:lang w:val="el-GR"/>
              </w:rPr>
              <w:t>του Διαχειριστή Συστήματος Μεταφοράς Κύπρου</w:t>
            </w:r>
            <w:r w:rsidRPr="0044675E">
              <w:rPr>
                <w:rFonts w:ascii="Arial" w:eastAsia="Times New Roman" w:hAnsi="Arial" w:cs="Arial"/>
                <w:color w:val="000000"/>
                <w:sz w:val="18"/>
                <w:szCs w:val="18"/>
                <w:lang w:val="el-GR"/>
              </w:rPr>
              <w:t xml:space="preserve"> λαμβάνουν, κατά τα δύο (2) πρώτα έτη της υπηρεσίας ή απασχόλησης τους, ετήσιο βασικό μισθό ανάλογα με την κλίμακα </w:t>
            </w:r>
            <w:proofErr w:type="spellStart"/>
            <w:r w:rsidRPr="0044675E">
              <w:rPr>
                <w:rFonts w:ascii="Arial" w:eastAsia="Times New Roman" w:hAnsi="Arial" w:cs="Arial"/>
                <w:color w:val="000000"/>
                <w:sz w:val="18"/>
                <w:szCs w:val="18"/>
                <w:lang w:val="el-GR"/>
              </w:rPr>
              <w:t>έκαστης</w:t>
            </w:r>
            <w:proofErr w:type="spellEnd"/>
            <w:r w:rsidRPr="0044675E">
              <w:rPr>
                <w:rFonts w:ascii="Arial" w:eastAsia="Times New Roman" w:hAnsi="Arial" w:cs="Arial"/>
                <w:color w:val="000000"/>
                <w:sz w:val="18"/>
                <w:szCs w:val="18"/>
                <w:lang w:val="el-GR"/>
              </w:rPr>
              <w:t xml:space="preserve"> θέσης, όπως δεικνύονται στο Παράρτημα </w:t>
            </w:r>
            <w:r>
              <w:rPr>
                <w:rFonts w:ascii="Arial" w:eastAsia="Times New Roman" w:hAnsi="Arial" w:cs="Arial"/>
                <w:color w:val="000000"/>
                <w:sz w:val="18"/>
                <w:szCs w:val="18"/>
                <w:lang w:val="el-GR"/>
              </w:rPr>
              <w:t>«</w:t>
            </w:r>
            <w:r w:rsidRPr="0044675E">
              <w:rPr>
                <w:rFonts w:ascii="Arial" w:eastAsia="Times New Roman" w:hAnsi="Arial" w:cs="Arial"/>
                <w:color w:val="000000"/>
                <w:sz w:val="18"/>
                <w:szCs w:val="18"/>
                <w:lang w:val="el-GR"/>
              </w:rPr>
              <w:t>Μισθοδοτικές Κλίμακες</w:t>
            </w:r>
            <w:r>
              <w:rPr>
                <w:rFonts w:ascii="Arial" w:eastAsia="Times New Roman" w:hAnsi="Arial" w:cs="Arial"/>
                <w:color w:val="000000"/>
                <w:sz w:val="18"/>
                <w:szCs w:val="18"/>
                <w:lang w:val="el-GR"/>
              </w:rPr>
              <w:t>»</w:t>
            </w:r>
            <w:r w:rsidRPr="0044675E">
              <w:rPr>
                <w:rFonts w:ascii="Arial" w:eastAsia="Times New Roman" w:hAnsi="Arial" w:cs="Arial"/>
                <w:color w:val="000000"/>
                <w:sz w:val="18"/>
                <w:szCs w:val="18"/>
                <w:lang w:val="el-GR"/>
              </w:rPr>
              <w:t>.</w:t>
            </w:r>
          </w:p>
          <w:p w14:paraId="71C67689" w14:textId="77777777" w:rsidR="004E5A12" w:rsidRDefault="004E5A12" w:rsidP="0053463F">
            <w:pPr>
              <w:spacing w:after="120" w:line="240" w:lineRule="auto"/>
              <w:ind w:firstLine="318"/>
              <w:jc w:val="both"/>
              <w:rPr>
                <w:rFonts w:ascii="Arial" w:eastAsia="Times New Roman" w:hAnsi="Arial" w:cs="Arial"/>
                <w:color w:val="000000"/>
                <w:sz w:val="18"/>
                <w:szCs w:val="18"/>
                <w:lang w:val="el-GR"/>
              </w:rPr>
            </w:pPr>
            <w:r w:rsidRPr="0057261F">
              <w:rPr>
                <w:rFonts w:ascii="Arial" w:eastAsia="Times New Roman" w:hAnsi="Arial" w:cs="Arial"/>
                <w:color w:val="000000"/>
                <w:sz w:val="18"/>
                <w:szCs w:val="18"/>
                <w:lang w:val="el-GR"/>
              </w:rPr>
              <w:t>(2)</w:t>
            </w:r>
            <w:r w:rsidRPr="00D704EF">
              <w:rPr>
                <w:rFonts w:ascii="Arial" w:eastAsia="Times New Roman" w:hAnsi="Arial" w:cs="Arial"/>
                <w:color w:val="000000"/>
                <w:sz w:val="18"/>
                <w:szCs w:val="18"/>
                <w:lang w:val="el-GR"/>
              </w:rPr>
              <w:t xml:space="preserve"> Με τη συμπλήρωση είκοσι</w:t>
            </w:r>
            <w:r>
              <w:rPr>
                <w:rFonts w:ascii="Arial" w:eastAsia="Times New Roman" w:hAnsi="Arial" w:cs="Arial"/>
                <w:color w:val="000000"/>
                <w:sz w:val="18"/>
                <w:szCs w:val="18"/>
                <w:lang w:val="el-GR"/>
              </w:rPr>
              <w:t xml:space="preserve"> </w:t>
            </w:r>
            <w:r w:rsidRPr="00D704EF">
              <w:rPr>
                <w:rFonts w:ascii="Arial" w:eastAsia="Times New Roman" w:hAnsi="Arial" w:cs="Arial"/>
                <w:color w:val="000000"/>
                <w:sz w:val="18"/>
                <w:szCs w:val="18"/>
                <w:lang w:val="el-GR"/>
              </w:rPr>
              <w:t>τεσσάρων (24) μηνών υπηρεσίας ή απασχόλησης στους υπό αναφορά βασικούς μισθούς</w:t>
            </w:r>
            <w:r w:rsidRPr="00A16B1F">
              <w:rPr>
                <w:rFonts w:ascii="Arial" w:eastAsia="Times New Roman" w:hAnsi="Arial" w:cs="Arial"/>
                <w:color w:val="000000"/>
                <w:sz w:val="18"/>
                <w:szCs w:val="18"/>
                <w:lang w:val="el-GR"/>
              </w:rPr>
              <w:t xml:space="preserve"> </w:t>
            </w:r>
            <w:r>
              <w:rPr>
                <w:rFonts w:ascii="Arial" w:eastAsia="Times New Roman" w:hAnsi="Arial" w:cs="Arial"/>
                <w:color w:val="000000"/>
                <w:sz w:val="18"/>
                <w:szCs w:val="18"/>
                <w:lang w:val="el-GR"/>
              </w:rPr>
              <w:t>των μειωμένων κλιμάκων εισδοχής</w:t>
            </w:r>
            <w:r w:rsidRPr="00D704EF">
              <w:rPr>
                <w:rFonts w:ascii="Arial" w:eastAsia="Times New Roman" w:hAnsi="Arial" w:cs="Arial"/>
                <w:color w:val="000000"/>
                <w:sz w:val="18"/>
                <w:szCs w:val="18"/>
                <w:lang w:val="el-GR"/>
              </w:rPr>
              <w:t xml:space="preserve">, ο </w:t>
            </w:r>
            <w:proofErr w:type="spellStart"/>
            <w:r w:rsidRPr="00D704EF">
              <w:rPr>
                <w:rFonts w:ascii="Arial" w:eastAsia="Times New Roman" w:hAnsi="Arial" w:cs="Arial"/>
                <w:color w:val="000000"/>
                <w:sz w:val="18"/>
                <w:szCs w:val="18"/>
                <w:lang w:val="el-GR"/>
              </w:rPr>
              <w:t>εργοδοτούμενος</w:t>
            </w:r>
            <w:proofErr w:type="spellEnd"/>
            <w:r w:rsidRPr="00D704EF">
              <w:rPr>
                <w:rFonts w:ascii="Arial" w:eastAsia="Times New Roman" w:hAnsi="Arial" w:cs="Arial"/>
                <w:color w:val="000000"/>
                <w:sz w:val="18"/>
                <w:szCs w:val="18"/>
                <w:lang w:val="el-GR"/>
              </w:rPr>
              <w:t xml:space="preserve">  τοποθετείται στην αρχική βαθμίδα της μισθοδοτικής </w:t>
            </w:r>
            <w:r>
              <w:rPr>
                <w:rFonts w:ascii="Arial" w:eastAsia="Times New Roman" w:hAnsi="Arial" w:cs="Arial"/>
                <w:color w:val="000000"/>
                <w:sz w:val="18"/>
                <w:szCs w:val="18"/>
                <w:lang w:val="el-GR"/>
              </w:rPr>
              <w:t>κ</w:t>
            </w:r>
            <w:r w:rsidRPr="00D704EF">
              <w:rPr>
                <w:rFonts w:ascii="Arial" w:eastAsia="Times New Roman" w:hAnsi="Arial" w:cs="Arial"/>
                <w:color w:val="000000"/>
                <w:sz w:val="18"/>
                <w:szCs w:val="18"/>
                <w:lang w:val="el-GR"/>
              </w:rPr>
              <w:t xml:space="preserve">λίμακας της θέσης, όπως αυτή αναφέρεται στο οικείο </w:t>
            </w:r>
            <w:r>
              <w:rPr>
                <w:rFonts w:ascii="Arial" w:eastAsia="Times New Roman" w:hAnsi="Arial" w:cs="Arial"/>
                <w:color w:val="000000"/>
                <w:sz w:val="18"/>
                <w:szCs w:val="18"/>
                <w:lang w:val="el-GR"/>
              </w:rPr>
              <w:t>Σ</w:t>
            </w:r>
            <w:r w:rsidRPr="00D704EF">
              <w:rPr>
                <w:rFonts w:ascii="Arial" w:eastAsia="Times New Roman" w:hAnsi="Arial" w:cs="Arial"/>
                <w:color w:val="000000"/>
                <w:sz w:val="18"/>
                <w:szCs w:val="18"/>
                <w:lang w:val="el-GR"/>
              </w:rPr>
              <w:t xml:space="preserve">χέδιο </w:t>
            </w:r>
            <w:r>
              <w:rPr>
                <w:rFonts w:ascii="Arial" w:eastAsia="Times New Roman" w:hAnsi="Arial" w:cs="Arial"/>
                <w:color w:val="000000"/>
                <w:sz w:val="18"/>
                <w:szCs w:val="18"/>
                <w:lang w:val="el-GR"/>
              </w:rPr>
              <w:t>Υ</w:t>
            </w:r>
            <w:r w:rsidRPr="00D704EF">
              <w:rPr>
                <w:rFonts w:ascii="Arial" w:eastAsia="Times New Roman" w:hAnsi="Arial" w:cs="Arial"/>
                <w:color w:val="000000"/>
                <w:sz w:val="18"/>
                <w:szCs w:val="18"/>
                <w:lang w:val="el-GR"/>
              </w:rPr>
              <w:t xml:space="preserve">πηρεσίας ή σε </w:t>
            </w:r>
            <w:r>
              <w:rPr>
                <w:rFonts w:ascii="Arial" w:eastAsia="Times New Roman" w:hAnsi="Arial" w:cs="Arial"/>
                <w:color w:val="000000"/>
                <w:sz w:val="18"/>
                <w:szCs w:val="18"/>
                <w:lang w:val="el-GR"/>
              </w:rPr>
              <w:t>Σ</w:t>
            </w:r>
            <w:r w:rsidRPr="00D704EF">
              <w:rPr>
                <w:rFonts w:ascii="Arial" w:eastAsia="Times New Roman" w:hAnsi="Arial" w:cs="Arial"/>
                <w:color w:val="000000"/>
                <w:sz w:val="18"/>
                <w:szCs w:val="18"/>
                <w:lang w:val="el-GR"/>
              </w:rPr>
              <w:t xml:space="preserve">ημείωση στον </w:t>
            </w:r>
            <w:r>
              <w:rPr>
                <w:rFonts w:ascii="Arial" w:eastAsia="Times New Roman" w:hAnsi="Arial" w:cs="Arial"/>
                <w:color w:val="000000"/>
                <w:sz w:val="18"/>
                <w:szCs w:val="18"/>
                <w:lang w:val="el-GR"/>
              </w:rPr>
              <w:t>παρόντα Νόμο</w:t>
            </w:r>
            <w:r w:rsidRPr="00B031C6">
              <w:rPr>
                <w:rFonts w:ascii="Arial" w:eastAsia="Times New Roman" w:hAnsi="Arial" w:cs="Arial"/>
                <w:color w:val="000000"/>
                <w:sz w:val="18"/>
                <w:szCs w:val="18"/>
                <w:lang w:val="el-GR"/>
              </w:rPr>
              <w:t>:</w:t>
            </w:r>
          </w:p>
          <w:p w14:paraId="523ED241" w14:textId="77777777" w:rsidR="004E5A12" w:rsidRDefault="004E5A12" w:rsidP="0053463F">
            <w:pPr>
              <w:spacing w:after="120" w:line="240" w:lineRule="auto"/>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Νοείται ότι, η μείωση των κλιμάκων εισδοχής δεν τυγχάνει εφαρμογής στις περιπτώσεις-</w:t>
            </w:r>
          </w:p>
          <w:p w14:paraId="2960E244" w14:textId="77777777" w:rsidR="004E5A12" w:rsidRDefault="004E5A12" w:rsidP="0053463F">
            <w:pPr>
              <w:spacing w:after="12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α) </w:t>
            </w:r>
            <w:r>
              <w:rPr>
                <w:rFonts w:ascii="Arial" w:eastAsia="Times New Roman" w:hAnsi="Arial" w:cs="Arial"/>
                <w:color w:val="000000"/>
                <w:sz w:val="18"/>
                <w:szCs w:val="18"/>
                <w:lang w:val="el-GR"/>
              </w:rPr>
              <w:t>υ</w:t>
            </w:r>
            <w:r w:rsidRPr="00D704EF">
              <w:rPr>
                <w:rFonts w:ascii="Arial" w:eastAsia="Times New Roman" w:hAnsi="Arial" w:cs="Arial"/>
                <w:color w:val="000000"/>
                <w:sz w:val="18"/>
                <w:szCs w:val="18"/>
                <w:lang w:val="el-GR"/>
              </w:rPr>
              <w:t>παλλήλων που κατέχουν μόνιμη θέση</w:t>
            </w:r>
            <w:r>
              <w:rPr>
                <w:rFonts w:ascii="Arial" w:eastAsia="Times New Roman" w:hAnsi="Arial" w:cs="Arial"/>
                <w:color w:val="000000"/>
                <w:sz w:val="18"/>
                <w:szCs w:val="18"/>
                <w:lang w:val="el-GR"/>
              </w:rPr>
              <w:t xml:space="preserve">, οι οποίοι, είτε </w:t>
            </w:r>
            <w:r w:rsidRPr="00D704EF">
              <w:rPr>
                <w:rFonts w:ascii="Arial" w:eastAsia="Times New Roman" w:hAnsi="Arial" w:cs="Arial"/>
                <w:color w:val="000000"/>
                <w:sz w:val="18"/>
                <w:szCs w:val="18"/>
                <w:lang w:val="el-GR"/>
              </w:rPr>
              <w:t>διορί</w:t>
            </w:r>
            <w:r>
              <w:rPr>
                <w:rFonts w:ascii="Arial" w:eastAsia="Times New Roman" w:hAnsi="Arial" w:cs="Arial"/>
                <w:color w:val="000000"/>
                <w:sz w:val="18"/>
                <w:szCs w:val="18"/>
                <w:lang w:val="el-GR"/>
              </w:rPr>
              <w:t xml:space="preserve">στηκαν πριν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είτε διορίστηκαν μετά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και υπηρέτησαν συνολικά για είκοσι τέσσερις </w:t>
            </w:r>
            <w:r w:rsidRPr="00D704EF">
              <w:rPr>
                <w:rFonts w:ascii="Arial" w:eastAsia="Times New Roman" w:hAnsi="Arial" w:cs="Arial"/>
                <w:color w:val="000000"/>
                <w:sz w:val="18"/>
                <w:szCs w:val="18"/>
                <w:lang w:val="el-GR"/>
              </w:rPr>
              <w:t>(24)</w:t>
            </w:r>
            <w:r>
              <w:rPr>
                <w:rFonts w:ascii="Arial" w:eastAsia="Times New Roman" w:hAnsi="Arial" w:cs="Arial"/>
                <w:color w:val="000000"/>
                <w:sz w:val="18"/>
                <w:szCs w:val="18"/>
                <w:lang w:val="el-GR"/>
              </w:rPr>
              <w:t xml:space="preserve"> μήνες σε μειωμένη κλίμακα εισδοχής, και χωρίς να μεσολαβήσει διακοπή διορίζονται ή π</w:t>
            </w:r>
            <w:r w:rsidRPr="00D704EF">
              <w:rPr>
                <w:rFonts w:ascii="Arial" w:eastAsia="Times New Roman" w:hAnsi="Arial" w:cs="Arial"/>
                <w:color w:val="000000"/>
                <w:sz w:val="18"/>
                <w:szCs w:val="18"/>
                <w:lang w:val="el-GR"/>
              </w:rPr>
              <w:t>ροάγονται σε άλλη θέση ή αποσπώνται για οποιοδήποτε σκοπό,</w:t>
            </w:r>
          </w:p>
          <w:p w14:paraId="5BCEE22C" w14:textId="77777777" w:rsidR="004E5A12" w:rsidRDefault="004E5A12" w:rsidP="0053463F">
            <w:pPr>
              <w:spacing w:after="12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β) έκτακτου </w:t>
            </w:r>
            <w:r>
              <w:rPr>
                <w:rFonts w:ascii="Arial" w:eastAsia="Times New Roman" w:hAnsi="Arial" w:cs="Arial"/>
                <w:color w:val="000000"/>
                <w:sz w:val="18"/>
                <w:szCs w:val="18"/>
                <w:lang w:val="el-GR"/>
              </w:rPr>
              <w:t xml:space="preserve">υπαλλήλου ή με σύμβαση προσωπικού που είτε προσλήφθηκε πριν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είτε προσλήφθηκε μετά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και απασχολήθηκε συνολικά για είκοσι τέσσερις </w:t>
            </w:r>
            <w:r w:rsidRPr="00D704EF">
              <w:rPr>
                <w:rFonts w:ascii="Arial" w:eastAsia="Times New Roman" w:hAnsi="Arial" w:cs="Arial"/>
                <w:color w:val="000000"/>
                <w:sz w:val="18"/>
                <w:szCs w:val="18"/>
                <w:lang w:val="el-GR"/>
              </w:rPr>
              <w:t>(24)</w:t>
            </w:r>
            <w:r>
              <w:rPr>
                <w:rFonts w:ascii="Arial" w:eastAsia="Times New Roman" w:hAnsi="Arial" w:cs="Arial"/>
                <w:color w:val="000000"/>
                <w:sz w:val="18"/>
                <w:szCs w:val="18"/>
                <w:lang w:val="el-GR"/>
              </w:rPr>
              <w:t xml:space="preserve"> μήνες σε μειωμένη κλίμακα εισδοχής, και διορίζεται σε θέση</w:t>
            </w:r>
            <w:r w:rsidRPr="00D704EF">
              <w:rPr>
                <w:rFonts w:ascii="Arial" w:eastAsia="Times New Roman" w:hAnsi="Arial" w:cs="Arial"/>
                <w:color w:val="000000"/>
                <w:sz w:val="18"/>
                <w:szCs w:val="18"/>
                <w:lang w:val="el-GR"/>
              </w:rPr>
              <w:t xml:space="preserve">, χωρίς να έχει μεσολαβήσει </w:t>
            </w:r>
            <w:r>
              <w:rPr>
                <w:rFonts w:ascii="Arial" w:eastAsia="Times New Roman" w:hAnsi="Arial" w:cs="Arial"/>
                <w:color w:val="000000"/>
                <w:sz w:val="18"/>
                <w:szCs w:val="18"/>
                <w:lang w:val="el-GR"/>
              </w:rPr>
              <w:t xml:space="preserve">διακοπή </w:t>
            </w:r>
            <w:r w:rsidRPr="00D704EF">
              <w:rPr>
                <w:rFonts w:ascii="Arial" w:eastAsia="Times New Roman" w:hAnsi="Arial" w:cs="Arial"/>
                <w:color w:val="000000"/>
                <w:sz w:val="18"/>
                <w:szCs w:val="18"/>
                <w:lang w:val="el-GR"/>
              </w:rPr>
              <w:t>μετ</w:t>
            </w:r>
            <w:r>
              <w:rPr>
                <w:rFonts w:ascii="Arial" w:eastAsia="Times New Roman" w:hAnsi="Arial" w:cs="Arial"/>
                <w:color w:val="000000"/>
                <w:sz w:val="18"/>
                <w:szCs w:val="18"/>
                <w:lang w:val="el-GR"/>
              </w:rPr>
              <w:t>αξύ της ημερομηνίας διορισμού και της απασχόλησης σε έκτακτη βάση ή με σύμβαση,</w:t>
            </w:r>
          </w:p>
          <w:p w14:paraId="46AA7409" w14:textId="77777777" w:rsidR="004E5A12" w:rsidRDefault="004E5A12" w:rsidP="0053463F">
            <w:pPr>
              <w:spacing w:after="12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γ</w:t>
            </w:r>
            <w:r w:rsidRPr="00D704EF">
              <w:rPr>
                <w:rFonts w:ascii="Arial" w:eastAsia="Times New Roman" w:hAnsi="Arial" w:cs="Arial"/>
                <w:color w:val="000000"/>
                <w:sz w:val="18"/>
                <w:szCs w:val="18"/>
                <w:lang w:val="el-GR"/>
              </w:rPr>
              <w:t>) έκτακτου</w:t>
            </w:r>
            <w:r>
              <w:rPr>
                <w:rFonts w:ascii="Arial" w:eastAsia="Times New Roman" w:hAnsi="Arial" w:cs="Arial"/>
                <w:color w:val="000000"/>
                <w:sz w:val="18"/>
                <w:szCs w:val="18"/>
                <w:lang w:val="el-GR"/>
              </w:rPr>
              <w:t xml:space="preserve"> υπαλλήλου ή με σύμβαση προσωπικού του οποίου διαφοροποιούνται οι όροι απασχόλησης χωρίς να έχει μεσολαβήσει διακοπή στην απασχόληση στον Οργανισμό και είτε είχε προσληφθεί πριν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είτε είχε προσληφθεί μετά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και έχει ήδη απασχοληθεί συνολικά για είκοσι τέσσερις </w:t>
            </w:r>
            <w:r w:rsidRPr="00D704EF">
              <w:rPr>
                <w:rFonts w:ascii="Arial" w:eastAsia="Times New Roman" w:hAnsi="Arial" w:cs="Arial"/>
                <w:color w:val="000000"/>
                <w:sz w:val="18"/>
                <w:szCs w:val="18"/>
                <w:lang w:val="el-GR"/>
              </w:rPr>
              <w:t>(24)</w:t>
            </w:r>
            <w:r>
              <w:rPr>
                <w:rFonts w:ascii="Arial" w:eastAsia="Times New Roman" w:hAnsi="Arial" w:cs="Arial"/>
                <w:color w:val="000000"/>
                <w:sz w:val="18"/>
                <w:szCs w:val="18"/>
                <w:lang w:val="el-GR"/>
              </w:rPr>
              <w:t xml:space="preserve"> μήνες σε μειωμένη κλίμακα εισδοχής, και</w:t>
            </w:r>
          </w:p>
          <w:p w14:paraId="1432637A" w14:textId="3C6932CF" w:rsidR="004E5A12" w:rsidRDefault="004E5A12" w:rsidP="0053463F">
            <w:pPr>
              <w:spacing w:after="12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δ</w:t>
            </w:r>
            <w:r w:rsidRPr="00D704EF">
              <w:rPr>
                <w:rFonts w:ascii="Arial" w:eastAsia="Times New Roman" w:hAnsi="Arial" w:cs="Arial"/>
                <w:color w:val="000000"/>
                <w:sz w:val="18"/>
                <w:szCs w:val="18"/>
                <w:lang w:val="el-GR"/>
              </w:rPr>
              <w:t xml:space="preserve">) </w:t>
            </w:r>
            <w:r>
              <w:rPr>
                <w:rFonts w:ascii="Arial" w:eastAsia="Times New Roman" w:hAnsi="Arial" w:cs="Arial"/>
                <w:color w:val="000000"/>
                <w:sz w:val="18"/>
                <w:szCs w:val="18"/>
                <w:lang w:val="el-GR"/>
              </w:rPr>
              <w:t xml:space="preserve">μόνιμου υπαλλήλου της κρατικής υπηρεσίας ή νομικού προσώπου δημοσίου δικαίου που διορίζεται σε μόνιμη θέση </w:t>
            </w:r>
            <w:r w:rsidR="0053463F">
              <w:rPr>
                <w:rFonts w:ascii="Arial" w:eastAsia="Times New Roman" w:hAnsi="Arial" w:cs="Arial"/>
                <w:color w:val="000000"/>
                <w:sz w:val="18"/>
                <w:szCs w:val="18"/>
                <w:lang w:val="el-GR"/>
              </w:rPr>
              <w:t>στον Διαχειριστή Συστήματος Μεταφοράς Κύπρου</w:t>
            </w:r>
            <w:r>
              <w:rPr>
                <w:rFonts w:ascii="Arial" w:eastAsia="Times New Roman" w:hAnsi="Arial" w:cs="Arial"/>
                <w:color w:val="000000"/>
                <w:sz w:val="18"/>
                <w:szCs w:val="18"/>
                <w:lang w:val="el-GR"/>
              </w:rPr>
              <w:t xml:space="preserve">, χωρίς να έχει μεσολαβήσει διακοπή της απασχόλησης, και, είτε είχε διοριστεί πριν την </w:t>
            </w:r>
            <w:r w:rsidRPr="0044675E">
              <w:rPr>
                <w:rFonts w:ascii="Arial" w:eastAsia="Times New Roman" w:hAnsi="Arial" w:cs="Arial"/>
                <w:color w:val="000000"/>
                <w:sz w:val="18"/>
                <w:szCs w:val="18"/>
                <w:lang w:val="el-GR"/>
              </w:rPr>
              <w:t>1</w:t>
            </w:r>
            <w:r w:rsidRPr="0044675E">
              <w:rPr>
                <w:rFonts w:ascii="Arial" w:eastAsia="Times New Roman" w:hAnsi="Arial" w:cs="Arial"/>
                <w:color w:val="000000"/>
                <w:sz w:val="18"/>
                <w:szCs w:val="18"/>
                <w:vertAlign w:val="superscript"/>
                <w:lang w:val="el-GR"/>
              </w:rPr>
              <w:t>η</w:t>
            </w:r>
            <w:r w:rsidRPr="0044675E">
              <w:rPr>
                <w:rFonts w:ascii="Arial" w:eastAsia="Times New Roman" w:hAnsi="Arial" w:cs="Arial"/>
                <w:color w:val="000000"/>
                <w:sz w:val="18"/>
                <w:szCs w:val="18"/>
                <w:lang w:val="el-GR"/>
              </w:rPr>
              <w:t xml:space="preserve"> Ιανουαρίου 2012</w:t>
            </w:r>
            <w:r>
              <w:rPr>
                <w:rFonts w:ascii="Arial" w:eastAsia="Times New Roman" w:hAnsi="Arial" w:cs="Arial"/>
                <w:color w:val="000000"/>
                <w:sz w:val="18"/>
                <w:szCs w:val="18"/>
                <w:lang w:val="el-GR"/>
              </w:rPr>
              <w:t xml:space="preserve">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w:t>
            </w:r>
            <w:r w:rsidRPr="00D704EF">
              <w:rPr>
                <w:rFonts w:ascii="Arial" w:eastAsia="Times New Roman" w:hAnsi="Arial" w:cs="Arial"/>
                <w:color w:val="000000"/>
                <w:sz w:val="18"/>
                <w:szCs w:val="18"/>
                <w:lang w:val="el-GR"/>
              </w:rPr>
              <w:t>(24)</w:t>
            </w:r>
            <w:r>
              <w:rPr>
                <w:rFonts w:ascii="Arial" w:eastAsia="Times New Roman" w:hAnsi="Arial" w:cs="Arial"/>
                <w:color w:val="000000"/>
                <w:sz w:val="18"/>
                <w:szCs w:val="18"/>
                <w:lang w:val="el-GR"/>
              </w:rPr>
              <w:t xml:space="preserve"> μήνες σε μειωμένη κλίμακα εισδοχής, πριν διοριστεί </w:t>
            </w:r>
            <w:r w:rsidR="0053463F">
              <w:rPr>
                <w:rFonts w:ascii="Arial" w:eastAsia="Times New Roman" w:hAnsi="Arial" w:cs="Arial"/>
                <w:color w:val="000000"/>
                <w:sz w:val="18"/>
                <w:szCs w:val="18"/>
                <w:lang w:val="el-GR"/>
              </w:rPr>
              <w:t>στον Διαχειριστή Συστήματος Μεταφοράς Κύπρου</w:t>
            </w:r>
            <w:r w:rsidRPr="00D704EF">
              <w:rPr>
                <w:rFonts w:ascii="Arial" w:eastAsia="Times New Roman" w:hAnsi="Arial" w:cs="Arial"/>
                <w:color w:val="000000"/>
                <w:sz w:val="18"/>
                <w:szCs w:val="18"/>
                <w:lang w:val="el-GR"/>
              </w:rPr>
              <w:t>:</w:t>
            </w:r>
          </w:p>
          <w:p w14:paraId="70870063" w14:textId="6396535C" w:rsidR="004E5A12" w:rsidRDefault="004E5A12" w:rsidP="0053463F">
            <w:pPr>
              <w:spacing w:after="120" w:line="240" w:lineRule="auto"/>
              <w:jc w:val="both"/>
              <w:rPr>
                <w:rFonts w:ascii="Arial" w:eastAsia="Times New Roman" w:hAnsi="Arial" w:cs="Arial"/>
                <w:color w:val="000000"/>
                <w:sz w:val="18"/>
                <w:szCs w:val="18"/>
                <w:lang w:val="el-GR"/>
              </w:rPr>
            </w:pPr>
            <w:r w:rsidRPr="00F11D9E">
              <w:rPr>
                <w:rFonts w:ascii="Arial" w:eastAsia="Times New Roman" w:hAnsi="Arial" w:cs="Arial"/>
                <w:color w:val="000000"/>
                <w:sz w:val="18"/>
                <w:szCs w:val="18"/>
                <w:lang w:val="el-GR"/>
              </w:rPr>
              <w:t xml:space="preserve">Νοείται ότι, υπηρεσία σε μειωμένη κλίμακα εισδοχής στην κρατική υπηρεσία ή στο νομικό πρόσωπο δημόσιου δικαίου συμψηφίζεται με υπηρεσία σε μειωμένη κλίμακα εισδοχής στον Οργανισμό για σκοπούς συμπλήρωσης των </w:t>
            </w:r>
            <w:r w:rsidRPr="00D704EF">
              <w:rPr>
                <w:rFonts w:ascii="Arial" w:eastAsia="Times New Roman" w:hAnsi="Arial" w:cs="Arial"/>
                <w:color w:val="000000"/>
                <w:sz w:val="18"/>
                <w:szCs w:val="18"/>
                <w:lang w:val="el-GR"/>
              </w:rPr>
              <w:t>είκοσι</w:t>
            </w:r>
            <w:r>
              <w:rPr>
                <w:rFonts w:ascii="Arial" w:eastAsia="Times New Roman" w:hAnsi="Arial" w:cs="Arial"/>
                <w:color w:val="000000"/>
                <w:sz w:val="18"/>
                <w:szCs w:val="18"/>
                <w:lang w:val="el-GR"/>
              </w:rPr>
              <w:t xml:space="preserve"> τ</w:t>
            </w:r>
            <w:r w:rsidRPr="00D704EF">
              <w:rPr>
                <w:rFonts w:ascii="Arial" w:eastAsia="Times New Roman" w:hAnsi="Arial" w:cs="Arial"/>
                <w:color w:val="000000"/>
                <w:sz w:val="18"/>
                <w:szCs w:val="18"/>
                <w:lang w:val="el-GR"/>
              </w:rPr>
              <w:t>εσσάρων (24) μηνών</w:t>
            </w:r>
            <w:r w:rsidR="00BA0838">
              <w:rPr>
                <w:rFonts w:ascii="Arial" w:eastAsia="Times New Roman" w:hAnsi="Arial" w:cs="Arial"/>
                <w:color w:val="000000"/>
                <w:sz w:val="18"/>
                <w:szCs w:val="18"/>
                <w:lang w:val="el-GR"/>
              </w:rPr>
              <w:t>.</w:t>
            </w:r>
          </w:p>
          <w:p w14:paraId="664F2DC2" w14:textId="77777777" w:rsidR="004E5A12" w:rsidRPr="00D704EF" w:rsidRDefault="004E5A12" w:rsidP="0053463F">
            <w:pPr>
              <w:spacing w:after="120" w:line="240" w:lineRule="auto"/>
              <w:ind w:firstLine="318"/>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 xml:space="preserve">(3) 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w:t>
            </w:r>
            <w:r>
              <w:rPr>
                <w:rFonts w:ascii="Arial" w:eastAsia="Times New Roman" w:hAnsi="Arial" w:cs="Arial"/>
                <w:color w:val="000000"/>
                <w:sz w:val="18"/>
                <w:szCs w:val="18"/>
                <w:lang w:val="el-GR"/>
              </w:rPr>
              <w:t xml:space="preserve">στον ίδιο εργοδότη </w:t>
            </w:r>
            <w:r w:rsidRPr="00D704EF">
              <w:rPr>
                <w:rFonts w:ascii="Arial" w:eastAsia="Times New Roman" w:hAnsi="Arial" w:cs="Arial"/>
                <w:color w:val="000000"/>
                <w:sz w:val="18"/>
                <w:szCs w:val="18"/>
                <w:lang w:val="el-GR"/>
              </w:rPr>
              <w:t>για σκοπούς συμπλήρωσης των είκοσι</w:t>
            </w:r>
            <w:r>
              <w:rPr>
                <w:rFonts w:ascii="Arial" w:eastAsia="Times New Roman" w:hAnsi="Arial" w:cs="Arial"/>
                <w:color w:val="000000"/>
                <w:sz w:val="18"/>
                <w:szCs w:val="18"/>
                <w:lang w:val="el-GR"/>
              </w:rPr>
              <w:t xml:space="preserve"> </w:t>
            </w:r>
            <w:r w:rsidRPr="00D704EF">
              <w:rPr>
                <w:rFonts w:ascii="Arial" w:eastAsia="Times New Roman" w:hAnsi="Arial" w:cs="Arial"/>
                <w:color w:val="000000"/>
                <w:sz w:val="18"/>
                <w:szCs w:val="18"/>
                <w:lang w:val="el-GR"/>
              </w:rPr>
              <w:t xml:space="preserve">τεσσάρων (24) μηνών: </w:t>
            </w:r>
          </w:p>
          <w:p w14:paraId="57766882" w14:textId="133CA6DC" w:rsidR="004E5A12" w:rsidRDefault="004E5A12" w:rsidP="0053463F">
            <w:pPr>
              <w:spacing w:after="120" w:line="240" w:lineRule="auto"/>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Νοείται ότι, για σκοπούς συμπλήρωσης των είκοσι</w:t>
            </w:r>
            <w:r>
              <w:rPr>
                <w:rFonts w:ascii="Arial" w:eastAsia="Times New Roman" w:hAnsi="Arial" w:cs="Arial"/>
                <w:color w:val="000000"/>
                <w:sz w:val="18"/>
                <w:szCs w:val="18"/>
                <w:lang w:val="el-GR"/>
              </w:rPr>
              <w:t xml:space="preserve"> τ</w:t>
            </w:r>
            <w:r w:rsidRPr="00D704EF">
              <w:rPr>
                <w:rFonts w:ascii="Arial" w:eastAsia="Times New Roman" w:hAnsi="Arial" w:cs="Arial"/>
                <w:color w:val="000000"/>
                <w:sz w:val="18"/>
                <w:szCs w:val="18"/>
                <w:lang w:val="el-GR"/>
              </w:rPr>
              <w:t>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11D6E045" w14:textId="4B53465F" w:rsidR="004E5A12" w:rsidRPr="00D704EF" w:rsidRDefault="004E5A12" w:rsidP="0053463F">
            <w:pPr>
              <w:spacing w:after="120" w:line="240" w:lineRule="auto"/>
              <w:ind w:firstLine="318"/>
              <w:jc w:val="both"/>
              <w:rPr>
                <w:rFonts w:ascii="Arial" w:eastAsia="Times New Roman" w:hAnsi="Arial" w:cs="Arial"/>
                <w:color w:val="000000"/>
                <w:sz w:val="18"/>
                <w:szCs w:val="18"/>
                <w:lang w:val="el-GR"/>
              </w:rPr>
            </w:pPr>
            <w:r>
              <w:rPr>
                <w:rFonts w:ascii="Arial" w:eastAsia="Times New Roman" w:hAnsi="Arial" w:cs="Arial"/>
                <w:color w:val="000000"/>
                <w:sz w:val="18"/>
                <w:szCs w:val="18"/>
                <w:lang w:val="el-GR"/>
              </w:rPr>
              <w:t xml:space="preserve">(4) Ο όρος </w:t>
            </w:r>
            <w:r w:rsidR="0053463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θέσεις</w:t>
            </w:r>
            <w:r w:rsidR="0053463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 xml:space="preserve"> περιλαμβάνει μόνιμες θέσεις </w:t>
            </w:r>
            <w:r w:rsidR="0053463F">
              <w:rPr>
                <w:rFonts w:ascii="Arial" w:eastAsia="Times New Roman" w:hAnsi="Arial" w:cs="Arial"/>
                <w:color w:val="000000"/>
                <w:sz w:val="18"/>
                <w:szCs w:val="18"/>
                <w:lang w:val="el-GR"/>
              </w:rPr>
              <w:t>στον Διαχειριστή Συστήματος Μεταφοράς Κύπρου</w:t>
            </w:r>
            <w:r>
              <w:rPr>
                <w:rFonts w:ascii="Arial" w:eastAsia="Times New Roman" w:hAnsi="Arial" w:cs="Arial"/>
                <w:color w:val="000000"/>
                <w:sz w:val="18"/>
                <w:szCs w:val="18"/>
                <w:lang w:val="el-GR"/>
              </w:rPr>
              <w:t xml:space="preserve">, με τις υπό αναφορά κλίμακες εισδοχής. Ο όρος </w:t>
            </w:r>
            <w:r w:rsidR="00E0533B">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πρόσωπα που προσλαμβάνονται πάνω σε έκτακτη βάση ή με σύμβαση</w:t>
            </w:r>
            <w:r w:rsidR="0053463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 xml:space="preserve"> περιλαμβάνει </w:t>
            </w:r>
            <w:proofErr w:type="spellStart"/>
            <w:r>
              <w:rPr>
                <w:rFonts w:ascii="Arial" w:eastAsia="Times New Roman" w:hAnsi="Arial" w:cs="Arial"/>
                <w:color w:val="000000"/>
                <w:sz w:val="18"/>
                <w:szCs w:val="18"/>
                <w:lang w:val="el-GR"/>
              </w:rPr>
              <w:t>εργοδοτούμενους</w:t>
            </w:r>
            <w:proofErr w:type="spellEnd"/>
            <w:r>
              <w:rPr>
                <w:rFonts w:ascii="Arial" w:eastAsia="Times New Roman" w:hAnsi="Arial" w:cs="Arial"/>
                <w:color w:val="000000"/>
                <w:sz w:val="18"/>
                <w:szCs w:val="18"/>
                <w:lang w:val="el-GR"/>
              </w:rPr>
              <w:t xml:space="preserve"> σε έκτακτη βάση ή </w:t>
            </w:r>
            <w:proofErr w:type="spellStart"/>
            <w:r>
              <w:rPr>
                <w:rFonts w:ascii="Arial" w:eastAsia="Times New Roman" w:hAnsi="Arial" w:cs="Arial"/>
                <w:color w:val="000000"/>
                <w:sz w:val="18"/>
                <w:szCs w:val="18"/>
                <w:lang w:val="el-GR"/>
              </w:rPr>
              <w:t>εργοδοτούμενους</w:t>
            </w:r>
            <w:proofErr w:type="spellEnd"/>
            <w:r>
              <w:rPr>
                <w:rFonts w:ascii="Arial" w:eastAsia="Times New Roman" w:hAnsi="Arial" w:cs="Arial"/>
                <w:color w:val="000000"/>
                <w:sz w:val="18"/>
                <w:szCs w:val="18"/>
                <w:lang w:val="el-GR"/>
              </w:rPr>
              <w:t xml:space="preserve"> καθορισμένης διάρκειας ή </w:t>
            </w:r>
            <w:proofErr w:type="spellStart"/>
            <w:r>
              <w:rPr>
                <w:rFonts w:ascii="Arial" w:eastAsia="Times New Roman" w:hAnsi="Arial" w:cs="Arial"/>
                <w:color w:val="000000"/>
                <w:sz w:val="18"/>
                <w:szCs w:val="18"/>
                <w:lang w:val="el-GR"/>
              </w:rPr>
              <w:t>εργοδοτούμενους</w:t>
            </w:r>
            <w:proofErr w:type="spellEnd"/>
            <w:r>
              <w:rPr>
                <w:rFonts w:ascii="Arial" w:eastAsia="Times New Roman" w:hAnsi="Arial" w:cs="Arial"/>
                <w:color w:val="000000"/>
                <w:sz w:val="18"/>
                <w:szCs w:val="18"/>
                <w:lang w:val="el-GR"/>
              </w:rPr>
              <w:t xml:space="preserve"> αορίστου χρόνου και άλλους με παρόμοιο καθεστώς απασχόλησης που προσλαμβάνονται σύμφωνα με τον κατά περίπτωση Νόμο.</w:t>
            </w:r>
          </w:p>
          <w:p w14:paraId="2FFDEC42" w14:textId="642B1133" w:rsidR="004E5A12" w:rsidRPr="002B1971" w:rsidRDefault="004E5A12" w:rsidP="0053463F">
            <w:pPr>
              <w:spacing w:after="120" w:line="240" w:lineRule="auto"/>
              <w:ind w:firstLine="316"/>
              <w:jc w:val="both"/>
              <w:rPr>
                <w:rFonts w:ascii="Arial" w:eastAsia="Times New Roman" w:hAnsi="Arial" w:cs="Arial"/>
                <w:color w:val="000000"/>
                <w:sz w:val="18"/>
                <w:szCs w:val="18"/>
                <w:lang w:val="el-GR"/>
              </w:rPr>
            </w:pPr>
            <w:r w:rsidRPr="00D704EF">
              <w:rPr>
                <w:rFonts w:ascii="Arial" w:eastAsia="Times New Roman" w:hAnsi="Arial" w:cs="Arial"/>
                <w:color w:val="000000"/>
                <w:sz w:val="18"/>
                <w:szCs w:val="18"/>
                <w:lang w:val="el-GR"/>
              </w:rPr>
              <w:t>(</w:t>
            </w:r>
            <w:r>
              <w:rPr>
                <w:rFonts w:ascii="Arial" w:eastAsia="Times New Roman" w:hAnsi="Arial" w:cs="Arial"/>
                <w:color w:val="000000"/>
                <w:sz w:val="18"/>
                <w:szCs w:val="18"/>
                <w:lang w:val="el-GR"/>
              </w:rPr>
              <w:t>5</w:t>
            </w:r>
            <w:r w:rsidRPr="00D704EF">
              <w:rPr>
                <w:rFonts w:ascii="Arial" w:eastAsia="Times New Roman" w:hAnsi="Arial" w:cs="Arial"/>
                <w:color w:val="000000"/>
                <w:sz w:val="18"/>
                <w:szCs w:val="18"/>
                <w:lang w:val="el-GR"/>
              </w:rPr>
              <w:t xml:space="preserve">) Ο Υπουργός Οικονομικών έχει εξουσία να αποφασίζει για την άρση ανωμαλιών και την επίλυση </w:t>
            </w:r>
            <w:r w:rsidRPr="00D704EF">
              <w:rPr>
                <w:rFonts w:ascii="Arial" w:eastAsia="Times New Roman" w:hAnsi="Arial" w:cs="Arial"/>
                <w:color w:val="000000"/>
                <w:sz w:val="18"/>
                <w:szCs w:val="18"/>
                <w:lang w:val="el-GR"/>
              </w:rPr>
              <w:lastRenderedPageBreak/>
              <w:t>προβλημάτων που δυνατό να προκύψουν από την εφαρμογή των διατάξεων του παρόντος άρθρου.</w:t>
            </w:r>
          </w:p>
        </w:tc>
      </w:tr>
      <w:tr w:rsidR="004E5A12" w:rsidRPr="007D1EA5" w14:paraId="08B49868" w14:textId="77777777" w:rsidTr="00A20E23">
        <w:tc>
          <w:tcPr>
            <w:tcW w:w="1985" w:type="dxa"/>
          </w:tcPr>
          <w:p w14:paraId="12B4402A"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lastRenderedPageBreak/>
              <w:t>Απαγόρευση  πλήρωσης κενών θέσεων.</w:t>
            </w:r>
          </w:p>
          <w:p w14:paraId="280E579D"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 xml:space="preserve"> 21(Ι) του 2013</w:t>
            </w:r>
          </w:p>
          <w:p w14:paraId="4943D908"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153(Ι) του 2013</w:t>
            </w:r>
          </w:p>
          <w:p w14:paraId="4AE9EE2F"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 xml:space="preserve">169(Ι) του 2013 </w:t>
            </w:r>
          </w:p>
          <w:p w14:paraId="0B635898"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 xml:space="preserve">157(Ι) του 2014 </w:t>
            </w:r>
          </w:p>
          <w:p w14:paraId="7D4A78AF"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 xml:space="preserve">202(Ι) του 2014 </w:t>
            </w:r>
          </w:p>
          <w:p w14:paraId="2D04DDFE"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195(Ι) του 2015</w:t>
            </w:r>
          </w:p>
          <w:p w14:paraId="2EC51C09" w14:textId="77777777" w:rsidR="004E5A12" w:rsidRPr="009E7B47" w:rsidRDefault="004E5A12" w:rsidP="0053463F">
            <w:pPr>
              <w:pStyle w:val="Style7"/>
              <w:widowControl/>
              <w:spacing w:before="120"/>
              <w:contextualSpacing/>
              <w:rPr>
                <w:color w:val="000000"/>
                <w:sz w:val="18"/>
                <w:szCs w:val="18"/>
                <w:lang w:val="el-GR"/>
              </w:rPr>
            </w:pPr>
            <w:r w:rsidRPr="009E7B47">
              <w:rPr>
                <w:color w:val="000000"/>
                <w:sz w:val="18"/>
                <w:szCs w:val="18"/>
                <w:lang w:val="el-GR"/>
              </w:rPr>
              <w:t xml:space="preserve"> </w:t>
            </w:r>
            <w:r w:rsidRPr="00545EC3">
              <w:rPr>
                <w:color w:val="000000"/>
                <w:sz w:val="18"/>
                <w:szCs w:val="18"/>
                <w:lang w:val="el-GR"/>
              </w:rPr>
              <w:t>60(</w:t>
            </w:r>
            <w:r w:rsidRPr="009E7B47">
              <w:rPr>
                <w:color w:val="000000"/>
                <w:sz w:val="18"/>
                <w:szCs w:val="18"/>
                <w:lang w:val="el-GR"/>
              </w:rPr>
              <w:t>Ι</w:t>
            </w:r>
            <w:r w:rsidRPr="00545EC3">
              <w:rPr>
                <w:color w:val="000000"/>
                <w:sz w:val="18"/>
                <w:szCs w:val="18"/>
                <w:lang w:val="el-GR"/>
              </w:rPr>
              <w:t>) του 2017</w:t>
            </w:r>
            <w:r w:rsidRPr="009E7B47">
              <w:rPr>
                <w:color w:val="000000"/>
                <w:sz w:val="18"/>
                <w:szCs w:val="18"/>
                <w:lang w:val="el-GR"/>
              </w:rPr>
              <w:t>.</w:t>
            </w:r>
          </w:p>
          <w:p w14:paraId="6B675454" w14:textId="77777777" w:rsidR="004E5A12" w:rsidRPr="00027DF4" w:rsidRDefault="004E5A12" w:rsidP="0053463F">
            <w:pPr>
              <w:spacing w:before="120" w:after="0" w:line="240" w:lineRule="auto"/>
              <w:contextualSpacing/>
              <w:rPr>
                <w:rFonts w:ascii="Arial" w:hAnsi="Arial" w:cs="Arial"/>
                <w:sz w:val="18"/>
                <w:szCs w:val="18"/>
                <w:lang w:val="el-GR"/>
              </w:rPr>
            </w:pPr>
          </w:p>
        </w:tc>
        <w:tc>
          <w:tcPr>
            <w:tcW w:w="8789" w:type="dxa"/>
          </w:tcPr>
          <w:p w14:paraId="72782919" w14:textId="2F8145CD" w:rsidR="004E5A12" w:rsidRPr="005B1928" w:rsidRDefault="004E5A12" w:rsidP="0053463F">
            <w:pPr>
              <w:spacing w:after="120" w:line="240" w:lineRule="auto"/>
              <w:ind w:firstLine="176"/>
              <w:jc w:val="both"/>
              <w:rPr>
                <w:rFonts w:ascii="Arial" w:eastAsia="Times New Roman" w:hAnsi="Arial" w:cs="Arial"/>
                <w:color w:val="000000"/>
                <w:sz w:val="18"/>
                <w:szCs w:val="18"/>
                <w:lang w:val="el-GR"/>
              </w:rPr>
            </w:pPr>
            <w:r w:rsidRPr="005B1928">
              <w:rPr>
                <w:rFonts w:ascii="Arial" w:eastAsia="Times New Roman" w:hAnsi="Arial" w:cs="Arial"/>
                <w:b/>
                <w:color w:val="000000"/>
                <w:sz w:val="18"/>
                <w:szCs w:val="18"/>
                <w:lang w:val="el-GR"/>
              </w:rPr>
              <w:t>7</w:t>
            </w:r>
            <w:r w:rsidRPr="005B1928">
              <w:rPr>
                <w:rFonts w:ascii="Arial" w:eastAsia="Times New Roman" w:hAnsi="Arial" w:cs="Arial"/>
                <w:bCs/>
                <w:color w:val="000000"/>
                <w:sz w:val="18"/>
                <w:szCs w:val="18"/>
                <w:lang w:val="el-GR"/>
              </w:rPr>
              <w:t>.-(1)</w:t>
            </w:r>
            <w:r w:rsidRPr="005B1928">
              <w:rPr>
                <w:rFonts w:ascii="Arial" w:eastAsia="Times New Roman" w:hAnsi="Arial" w:cs="Arial"/>
                <w:color w:val="000000"/>
                <w:sz w:val="18"/>
                <w:szCs w:val="18"/>
                <w:lang w:val="el-GR"/>
              </w:rPr>
              <w:t xml:space="preserve"> Ανεξαρτήτως των διατάξεων οποιουδήποτε σε ισχύ Νόμου ή Κανονισμών που εκδίδονται δυνάμει αυτού, κατά την περίοδο που λήγει την 31</w:t>
            </w:r>
            <w:r w:rsidRPr="005B1928">
              <w:rPr>
                <w:rFonts w:ascii="Arial" w:eastAsia="Times New Roman" w:hAnsi="Arial" w:cs="Arial"/>
                <w:color w:val="000000"/>
                <w:sz w:val="18"/>
                <w:szCs w:val="18"/>
                <w:vertAlign w:val="superscript"/>
                <w:lang w:val="el-GR"/>
              </w:rPr>
              <w:t>η</w:t>
            </w:r>
            <w:r w:rsidRPr="005B1928">
              <w:rPr>
                <w:rFonts w:ascii="Arial" w:eastAsia="Times New Roman" w:hAnsi="Arial" w:cs="Arial"/>
                <w:color w:val="000000"/>
                <w:sz w:val="18"/>
                <w:szCs w:val="18"/>
                <w:lang w:val="el-GR"/>
              </w:rPr>
              <w:t xml:space="preserve"> Δεκεμβρίου 202</w:t>
            </w:r>
            <w:r w:rsidR="00E0533B">
              <w:rPr>
                <w:rFonts w:ascii="Arial" w:eastAsia="Times New Roman" w:hAnsi="Arial" w:cs="Arial"/>
                <w:color w:val="000000"/>
                <w:sz w:val="18"/>
                <w:szCs w:val="18"/>
                <w:lang w:val="el-GR"/>
              </w:rPr>
              <w:t>2,</w:t>
            </w:r>
            <w:r w:rsidRPr="005B1928">
              <w:rPr>
                <w:rFonts w:ascii="Arial" w:eastAsia="Times New Roman" w:hAnsi="Arial" w:cs="Arial"/>
                <w:color w:val="000000"/>
                <w:sz w:val="18"/>
                <w:szCs w:val="18"/>
                <w:lang w:val="el-GR"/>
              </w:rPr>
              <w:t xml:space="preserve"> απαγορεύεται η πλήρωση θέσεων Πρώτου Διορισμού, θέσεων Πρώτου Διορισμού και Προαγωγής και θέσεων Προαγωγής που περιλαμβάνονται στον παρόντα Νόμο, οι οποίες είναι κενές κατά την ημερομηνία έναρξης της ισχύος του παρόντος Νόμου ή οι οποίες θα κενωθούν κατά τη διάρκεια του οικονομικού έτους, σύμφωνα με τις διατάξεις του περί της Απαγόρευσης Πλήρωσης Κενών Θέσεων στο Δημόσιο και στον Ευρύτερο Δημόσιο Τομέα (Ειδικές Διατάξεις) Νόμου, ανεξάρτητα εάν έχει αρχίσει η διαδικασία πλήρωσής τους. </w:t>
            </w:r>
          </w:p>
          <w:p w14:paraId="00B298DE" w14:textId="77777777" w:rsidR="004E5A12" w:rsidRPr="005B1928" w:rsidRDefault="004E5A12" w:rsidP="0053463F">
            <w:pPr>
              <w:spacing w:after="120" w:line="240" w:lineRule="auto"/>
              <w:ind w:firstLine="318"/>
              <w:jc w:val="both"/>
              <w:rPr>
                <w:rFonts w:ascii="Arial" w:eastAsia="Times New Roman" w:hAnsi="Arial" w:cs="Arial"/>
                <w:color w:val="000000"/>
                <w:sz w:val="18"/>
                <w:szCs w:val="18"/>
                <w:lang w:val="el-GR"/>
              </w:rPr>
            </w:pPr>
            <w:r w:rsidRPr="005B1928">
              <w:rPr>
                <w:rFonts w:ascii="Arial" w:eastAsia="Times New Roman" w:hAnsi="Arial" w:cs="Arial"/>
                <w:color w:val="000000"/>
                <w:sz w:val="18"/>
                <w:szCs w:val="18"/>
                <w:lang w:val="el-GR"/>
              </w:rPr>
              <w:t xml:space="preserve">(2) Παρά τις διατάξεις του εδαφίου (1), είναι δυνατή η έναρξη και/ή η συνέχιση διαδικασίας πλήρωσης κενής ή </w:t>
            </w:r>
            <w:proofErr w:type="spellStart"/>
            <w:r w:rsidRPr="005B1928">
              <w:rPr>
                <w:rFonts w:ascii="Arial" w:eastAsia="Times New Roman" w:hAnsi="Arial" w:cs="Arial"/>
                <w:color w:val="000000"/>
                <w:sz w:val="18"/>
                <w:szCs w:val="18"/>
                <w:lang w:val="el-GR"/>
              </w:rPr>
              <w:t>κενούμενης</w:t>
            </w:r>
            <w:proofErr w:type="spellEnd"/>
            <w:r w:rsidRPr="005B1928">
              <w:rPr>
                <w:rFonts w:ascii="Arial" w:eastAsia="Times New Roman" w:hAnsi="Arial" w:cs="Arial"/>
                <w:color w:val="000000"/>
                <w:sz w:val="18"/>
                <w:szCs w:val="18"/>
                <w:lang w:val="el-GR"/>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περί της Απαγόρευσης Πλήρωσης Κενών Θέσεων στο Δημόσιο και στον Ευρύτερο Δημόσιο Τομέα (Ειδικές Διατάξεις) Νόμο.</w:t>
            </w:r>
          </w:p>
          <w:p w14:paraId="761B19AA" w14:textId="463F2D1D" w:rsidR="004E5A12" w:rsidRPr="005B1928" w:rsidRDefault="004E5A12" w:rsidP="0053463F">
            <w:pPr>
              <w:spacing w:after="120" w:line="240" w:lineRule="auto"/>
              <w:ind w:firstLine="318"/>
              <w:jc w:val="both"/>
              <w:rPr>
                <w:rFonts w:ascii="Arial" w:eastAsia="Times New Roman" w:hAnsi="Arial" w:cs="Arial"/>
                <w:color w:val="000000"/>
                <w:sz w:val="18"/>
                <w:szCs w:val="18"/>
                <w:lang w:val="el-GR"/>
              </w:rPr>
            </w:pPr>
          </w:p>
        </w:tc>
      </w:tr>
      <w:tr w:rsidR="004E5A12" w:rsidRPr="007D1EA5" w14:paraId="0C3DD150" w14:textId="77777777" w:rsidTr="00A20E23">
        <w:tc>
          <w:tcPr>
            <w:tcW w:w="1985" w:type="dxa"/>
          </w:tcPr>
          <w:p w14:paraId="7B9559AD" w14:textId="77777777" w:rsidR="004E5A12" w:rsidRPr="00D74ABC" w:rsidRDefault="004E5A12" w:rsidP="0053463F">
            <w:pPr>
              <w:pStyle w:val="Style7"/>
              <w:widowControl/>
              <w:spacing w:before="120"/>
              <w:contextualSpacing/>
              <w:rPr>
                <w:color w:val="000000"/>
                <w:sz w:val="18"/>
                <w:szCs w:val="18"/>
                <w:lang w:val="el-GR"/>
              </w:rPr>
            </w:pPr>
            <w:r w:rsidRPr="00D74ABC">
              <w:rPr>
                <w:color w:val="000000"/>
                <w:sz w:val="18"/>
                <w:szCs w:val="18"/>
                <w:lang w:val="el-GR"/>
              </w:rPr>
              <w:t>Απαγόρευση προσλήψεων εκτάκτων υπαλλήλων και πρόσθετου έκτακτου προσωπικού για την κάλυψη έκτακτων και εποχιακών αναγκών</w:t>
            </w:r>
          </w:p>
          <w:p w14:paraId="08556471" w14:textId="34FD7C46" w:rsidR="004E5A12" w:rsidRPr="00D74ABC" w:rsidRDefault="004E5A12" w:rsidP="0053463F">
            <w:pPr>
              <w:pStyle w:val="Style7"/>
              <w:widowControl/>
              <w:spacing w:before="120"/>
              <w:contextualSpacing/>
              <w:rPr>
                <w:color w:val="000000"/>
                <w:sz w:val="18"/>
                <w:szCs w:val="18"/>
                <w:lang w:val="el-GR"/>
              </w:rPr>
            </w:pPr>
          </w:p>
        </w:tc>
        <w:tc>
          <w:tcPr>
            <w:tcW w:w="8789" w:type="dxa"/>
          </w:tcPr>
          <w:p w14:paraId="55E24D20" w14:textId="2842AEA9" w:rsidR="004E5A12" w:rsidRPr="00D74ABC" w:rsidRDefault="004E5A12" w:rsidP="0053463F">
            <w:pPr>
              <w:spacing w:after="120" w:line="240" w:lineRule="auto"/>
              <w:ind w:firstLine="176"/>
              <w:jc w:val="both"/>
              <w:rPr>
                <w:rFonts w:ascii="Arial" w:eastAsia="Times New Roman" w:hAnsi="Arial" w:cs="Arial"/>
                <w:color w:val="000000"/>
                <w:sz w:val="18"/>
                <w:szCs w:val="18"/>
                <w:lang w:val="el-GR"/>
              </w:rPr>
            </w:pPr>
            <w:r w:rsidRPr="00D74ABC">
              <w:rPr>
                <w:rFonts w:ascii="Arial" w:eastAsia="Times New Roman" w:hAnsi="Arial" w:cs="Arial"/>
                <w:b/>
                <w:color w:val="000000"/>
                <w:sz w:val="18"/>
                <w:szCs w:val="18"/>
                <w:lang w:val="el-GR"/>
              </w:rPr>
              <w:t>8.</w:t>
            </w:r>
            <w:r w:rsidRPr="00D74ABC">
              <w:rPr>
                <w:rFonts w:ascii="Arial" w:eastAsia="Times New Roman" w:hAnsi="Arial" w:cs="Arial"/>
                <w:color w:val="000000"/>
                <w:sz w:val="18"/>
                <w:szCs w:val="18"/>
                <w:lang w:val="el-GR"/>
              </w:rPr>
              <w:t xml:space="preserve">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την κάλυψη εποχιακών αναγκών σε αριθμό που να υπερβαίνει τον αριθμό του υπηρετούντος προσωπικού για εποχιακές ανάγκες κατά το έτος 202</w:t>
            </w:r>
            <w:r w:rsidR="00E0533B" w:rsidRPr="00D74ABC">
              <w:rPr>
                <w:rFonts w:ascii="Arial" w:eastAsia="Times New Roman" w:hAnsi="Arial" w:cs="Arial"/>
                <w:color w:val="000000"/>
                <w:sz w:val="18"/>
                <w:szCs w:val="18"/>
                <w:lang w:val="el-GR"/>
              </w:rPr>
              <w:t>1</w:t>
            </w:r>
            <w:r w:rsidRPr="00D74ABC">
              <w:rPr>
                <w:rFonts w:ascii="Arial" w:eastAsia="Times New Roman" w:hAnsi="Arial" w:cs="Arial"/>
                <w:color w:val="000000"/>
                <w:sz w:val="18"/>
                <w:szCs w:val="18"/>
                <w:lang w:val="el-GR"/>
              </w:rPr>
              <w:t xml:space="preserve"> και πρόσθετων προσώπων για την κάλυψη έκτακτων αναγκών για χρονικό διάστημα που δεν υπερβαίνει κατ' ανώτατο όριο τις δεκαπέντε (15) εργάσιμες μέρες:  </w:t>
            </w:r>
          </w:p>
          <w:p w14:paraId="1E2AFC64" w14:textId="0BB162AE" w:rsidR="004E5A12" w:rsidRPr="00D74ABC" w:rsidRDefault="004E5A12" w:rsidP="0053463F">
            <w:pPr>
              <w:spacing w:after="120" w:line="240" w:lineRule="auto"/>
              <w:ind w:firstLine="176"/>
              <w:jc w:val="both"/>
              <w:rPr>
                <w:rFonts w:ascii="Arial" w:eastAsia="Times New Roman" w:hAnsi="Arial" w:cs="Arial"/>
                <w:color w:val="000000"/>
                <w:sz w:val="18"/>
                <w:szCs w:val="18"/>
                <w:lang w:val="el-GR"/>
              </w:rPr>
            </w:pPr>
            <w:r w:rsidRPr="00D74ABC">
              <w:rPr>
                <w:rFonts w:ascii="Arial" w:eastAsia="Times New Roman" w:hAnsi="Arial" w:cs="Arial"/>
                <w:color w:val="000000"/>
                <w:sz w:val="18"/>
                <w:szCs w:val="18"/>
                <w:lang w:val="el-GR"/>
              </w:rPr>
              <w:t xml:space="preserve">Νοείται ότι, οι διατάξεις του παρόντος άρθρου δεν επηρεάζουν με οποιοδήποτε τρόπο την ανανέωση συμβολαίων υπηρετούντων εκτάκτων υπαλλήλων ή προσώπων για κάλυψη εποχιακών ή εκτάκτων αναγκών. </w:t>
            </w:r>
          </w:p>
          <w:p w14:paraId="4EFAF2B4" w14:textId="1D1733CD" w:rsidR="004E5A12" w:rsidRPr="00D74ABC" w:rsidRDefault="004E5A12" w:rsidP="0053463F">
            <w:pPr>
              <w:spacing w:after="120" w:line="240" w:lineRule="auto"/>
              <w:ind w:firstLine="176"/>
              <w:jc w:val="both"/>
              <w:rPr>
                <w:rFonts w:ascii="Arial" w:eastAsia="Times New Roman" w:hAnsi="Arial" w:cs="Arial"/>
                <w:b/>
                <w:color w:val="000000"/>
                <w:sz w:val="18"/>
                <w:szCs w:val="18"/>
                <w:lang w:val="el-GR"/>
              </w:rPr>
            </w:pPr>
          </w:p>
        </w:tc>
      </w:tr>
      <w:tr w:rsidR="004E5A12" w:rsidRPr="007D1EA5" w14:paraId="7149EBE3" w14:textId="77777777" w:rsidTr="00A20E23">
        <w:tc>
          <w:tcPr>
            <w:tcW w:w="1985" w:type="dxa"/>
          </w:tcPr>
          <w:p w14:paraId="540D956A" w14:textId="1AFA8BAA" w:rsidR="004E5A12" w:rsidRPr="00830BF5" w:rsidRDefault="004E5A12" w:rsidP="0053463F">
            <w:pPr>
              <w:pStyle w:val="Style7"/>
              <w:widowControl/>
              <w:spacing w:before="120"/>
              <w:contextualSpacing/>
              <w:rPr>
                <w:color w:val="000000"/>
                <w:sz w:val="18"/>
                <w:szCs w:val="18"/>
                <w:lang w:val="el-GR"/>
              </w:rPr>
            </w:pPr>
            <w:r w:rsidRPr="00830BF5">
              <w:rPr>
                <w:color w:val="000000"/>
                <w:sz w:val="18"/>
                <w:szCs w:val="18"/>
                <w:lang w:val="el-GR"/>
              </w:rPr>
              <w:t>Απαγόρευση σύναψης σύμβασης ή συμφωνίας για σκοπούς παροχής άτοκου δανείου για απόκτηση ιδιωτικού οχήματος από το προσωπικό του ΔΣΜΚ.</w:t>
            </w:r>
          </w:p>
          <w:p w14:paraId="3A4EAC13" w14:textId="1F95E20B" w:rsidR="004E5A12" w:rsidRPr="00830BF5" w:rsidRDefault="004E5A12" w:rsidP="0053463F">
            <w:pPr>
              <w:pStyle w:val="Style7"/>
              <w:widowControl/>
              <w:spacing w:before="120"/>
              <w:contextualSpacing/>
              <w:rPr>
                <w:color w:val="000000"/>
                <w:sz w:val="18"/>
                <w:szCs w:val="18"/>
                <w:lang w:val="el-GR"/>
              </w:rPr>
            </w:pPr>
          </w:p>
        </w:tc>
        <w:tc>
          <w:tcPr>
            <w:tcW w:w="8789" w:type="dxa"/>
          </w:tcPr>
          <w:p w14:paraId="27F02FC5" w14:textId="45B96DBE" w:rsidR="004E5A12" w:rsidRPr="00830BF5" w:rsidRDefault="004E5A12" w:rsidP="0053463F">
            <w:pPr>
              <w:spacing w:after="120" w:line="240" w:lineRule="auto"/>
              <w:ind w:firstLine="176"/>
              <w:jc w:val="both"/>
              <w:rPr>
                <w:rFonts w:ascii="Arial" w:eastAsia="Times New Roman" w:hAnsi="Arial" w:cs="Arial"/>
                <w:color w:val="000000"/>
                <w:sz w:val="18"/>
                <w:szCs w:val="18"/>
                <w:lang w:val="el-GR"/>
              </w:rPr>
            </w:pPr>
            <w:r w:rsidRPr="00830BF5">
              <w:rPr>
                <w:rFonts w:ascii="Arial" w:eastAsia="Times New Roman" w:hAnsi="Arial" w:cs="Arial"/>
                <w:b/>
                <w:color w:val="000000"/>
                <w:sz w:val="18"/>
                <w:szCs w:val="18"/>
                <w:lang w:val="el-GR"/>
              </w:rPr>
              <w:t xml:space="preserve">9. </w:t>
            </w:r>
            <w:r w:rsidRPr="00830BF5">
              <w:rPr>
                <w:rFonts w:ascii="Arial" w:eastAsia="Times New Roman" w:hAnsi="Arial" w:cs="Arial"/>
                <w:color w:val="000000"/>
                <w:sz w:val="18"/>
                <w:szCs w:val="18"/>
                <w:lang w:val="el-GR"/>
              </w:rPr>
              <w:t>Ανεξαρτήτως των διατάξεων οποιουδήποτε άλλου Νόμου ή Κανονισμών ή οποιασδήποτε άλλης σύμβασης ή συμφωνίας, ουδεμία δαπάνη ή/και σύναψη σύμβασης ή συμφωνίας δύναται να διενεργηθεί για σκοπούς παροχής άτοκου δανείου σε σχέση με την αγορά ιδιωτικού μηχανοκινήτου οχήματος από το προσωπικό του Διαχειριστή Συστήματος Μεταφοράς Κύπρου:</w:t>
            </w:r>
          </w:p>
          <w:p w14:paraId="650475BC" w14:textId="77777777" w:rsidR="004E5A12" w:rsidRDefault="004E5A12" w:rsidP="0053463F">
            <w:pPr>
              <w:spacing w:after="120" w:line="240" w:lineRule="auto"/>
              <w:ind w:firstLine="176"/>
              <w:jc w:val="both"/>
              <w:rPr>
                <w:rFonts w:ascii="Arial" w:eastAsia="Times New Roman" w:hAnsi="Arial" w:cs="Arial"/>
                <w:color w:val="000000"/>
                <w:sz w:val="18"/>
                <w:szCs w:val="18"/>
                <w:lang w:val="el-GR"/>
              </w:rPr>
            </w:pPr>
            <w:r w:rsidRPr="00830BF5">
              <w:rPr>
                <w:rFonts w:ascii="Arial" w:eastAsia="Times New Roman" w:hAnsi="Arial" w:cs="Arial"/>
                <w:color w:val="000000"/>
                <w:sz w:val="18"/>
                <w:szCs w:val="18"/>
                <w:lang w:val="el-GR"/>
              </w:rPr>
              <w:t>Νοείται ότι, προκαταβολή για την αγορά μηχανοκίνητου οχήματος δύναται να παραχωρηθεί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p w14:paraId="78647CDD" w14:textId="77777777" w:rsidR="004E5A12" w:rsidRDefault="004E5A12" w:rsidP="0053463F">
            <w:pPr>
              <w:spacing w:after="120" w:line="240" w:lineRule="auto"/>
              <w:ind w:firstLine="176"/>
              <w:jc w:val="both"/>
              <w:rPr>
                <w:rFonts w:ascii="Arial" w:eastAsia="Times New Roman" w:hAnsi="Arial" w:cs="Arial"/>
                <w:b/>
                <w:color w:val="000000"/>
                <w:sz w:val="18"/>
                <w:szCs w:val="18"/>
                <w:lang w:val="el-GR"/>
              </w:rPr>
            </w:pPr>
          </w:p>
          <w:p w14:paraId="0BB4E6F5" w14:textId="77777777" w:rsidR="004E5A12" w:rsidRDefault="004E5A12" w:rsidP="0053463F">
            <w:pPr>
              <w:spacing w:after="120" w:line="240" w:lineRule="auto"/>
              <w:ind w:firstLine="176"/>
              <w:jc w:val="both"/>
              <w:rPr>
                <w:rFonts w:ascii="Arial" w:eastAsia="Times New Roman" w:hAnsi="Arial" w:cs="Arial"/>
                <w:b/>
                <w:color w:val="000000"/>
                <w:sz w:val="18"/>
                <w:szCs w:val="18"/>
                <w:lang w:val="el-GR"/>
              </w:rPr>
            </w:pPr>
          </w:p>
          <w:p w14:paraId="772C15B6" w14:textId="42171CB3" w:rsidR="004E5A12" w:rsidRPr="00361763" w:rsidRDefault="004E5A12" w:rsidP="0053463F">
            <w:pPr>
              <w:spacing w:after="120" w:line="240" w:lineRule="auto"/>
              <w:ind w:firstLine="176"/>
              <w:jc w:val="both"/>
              <w:rPr>
                <w:rFonts w:ascii="Arial" w:eastAsia="Times New Roman" w:hAnsi="Arial" w:cs="Arial"/>
                <w:b/>
                <w:color w:val="000000"/>
                <w:sz w:val="18"/>
                <w:szCs w:val="18"/>
                <w:lang w:val="el-GR"/>
              </w:rPr>
            </w:pPr>
          </w:p>
        </w:tc>
      </w:tr>
      <w:tr w:rsidR="004E5A12" w:rsidRPr="007D1EA5" w14:paraId="5A973A97" w14:textId="77777777" w:rsidTr="00A20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30E925C3"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Αναπροσαρμογή του ύψους των απολαβών.</w:t>
            </w:r>
          </w:p>
        </w:tc>
        <w:tc>
          <w:tcPr>
            <w:tcW w:w="8789" w:type="dxa"/>
            <w:tcBorders>
              <w:top w:val="nil"/>
              <w:left w:val="nil"/>
              <w:bottom w:val="nil"/>
              <w:right w:val="nil"/>
            </w:tcBorders>
          </w:tcPr>
          <w:p w14:paraId="7998EF1C" w14:textId="5FE4FBDD" w:rsidR="004E5A12" w:rsidRDefault="004E5A12" w:rsidP="0053463F">
            <w:pPr>
              <w:spacing w:after="120" w:line="240" w:lineRule="auto"/>
              <w:jc w:val="both"/>
              <w:rPr>
                <w:rFonts w:ascii="Arial" w:hAnsi="Arial" w:cs="Arial"/>
                <w:sz w:val="18"/>
                <w:szCs w:val="18"/>
                <w:lang w:val="el-GR"/>
              </w:rPr>
            </w:pPr>
            <w:r>
              <w:rPr>
                <w:rFonts w:ascii="Arial" w:hAnsi="Arial" w:cs="Arial"/>
                <w:b/>
                <w:sz w:val="18"/>
                <w:szCs w:val="18"/>
                <w:lang w:val="el-GR"/>
              </w:rPr>
              <w:t>1</w:t>
            </w:r>
            <w:r w:rsidRPr="0057261F">
              <w:rPr>
                <w:rFonts w:ascii="Arial" w:hAnsi="Arial" w:cs="Arial"/>
                <w:b/>
                <w:sz w:val="18"/>
                <w:szCs w:val="18"/>
                <w:lang w:val="el-GR"/>
              </w:rPr>
              <w:t>0</w:t>
            </w:r>
            <w:r>
              <w:rPr>
                <w:rFonts w:ascii="Arial" w:hAnsi="Arial" w:cs="Arial"/>
                <w:b/>
                <w:sz w:val="18"/>
                <w:szCs w:val="18"/>
                <w:lang w:val="el-GR"/>
              </w:rPr>
              <w:t>.-</w:t>
            </w:r>
            <w:r w:rsidRPr="00027DF4">
              <w:rPr>
                <w:rFonts w:ascii="Arial" w:hAnsi="Arial" w:cs="Arial"/>
                <w:sz w:val="18"/>
                <w:szCs w:val="18"/>
                <w:lang w:val="el-GR"/>
              </w:rPr>
              <w:t xml:space="preserve">(1)  </w:t>
            </w:r>
            <w:r>
              <w:rPr>
                <w:rFonts w:ascii="Arial" w:hAnsi="Arial" w:cs="Arial"/>
                <w:sz w:val="18"/>
                <w:szCs w:val="18"/>
                <w:lang w:val="el-GR"/>
              </w:rPr>
              <w:t xml:space="preserve">Ανεξαρτήτως των διατάξεων </w:t>
            </w:r>
            <w:r w:rsidRPr="00027DF4">
              <w:rPr>
                <w:rFonts w:ascii="Arial" w:hAnsi="Arial" w:cs="Arial"/>
                <w:sz w:val="18"/>
                <w:szCs w:val="18"/>
                <w:lang w:val="el-GR"/>
              </w:rPr>
              <w:t>οποιουδήποτε άλλου Νόμου ή Κ</w:t>
            </w:r>
            <w:r>
              <w:rPr>
                <w:rFonts w:ascii="Arial" w:hAnsi="Arial" w:cs="Arial"/>
                <w:sz w:val="18"/>
                <w:szCs w:val="18"/>
                <w:lang w:val="el-GR"/>
              </w:rPr>
              <w:t>ανονισμών που ρυθμίζουν</w:t>
            </w:r>
            <w:r w:rsidRPr="00027DF4">
              <w:rPr>
                <w:rFonts w:ascii="Arial" w:hAnsi="Arial" w:cs="Arial"/>
                <w:sz w:val="18"/>
                <w:szCs w:val="18"/>
                <w:lang w:val="el-GR"/>
              </w:rPr>
              <w:t xml:space="preserve"> θέματα μισθοδοσίας, ο μισθός ή αντιμισθία ή αποζημίωση ή χορηγία των αξιωματούχων και των υπαλλήλων του Διαχειριστή Συστήματος Μεταφοράς Κύπρου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Ηλεκτρισμού Κύπρου</w:t>
            </w:r>
            <w:r w:rsidR="00E0533B">
              <w:rPr>
                <w:rFonts w:ascii="Arial" w:hAnsi="Arial" w:cs="Arial"/>
                <w:sz w:val="18"/>
                <w:szCs w:val="18"/>
                <w:lang w:val="el-GR"/>
              </w:rPr>
              <w:t xml:space="preserve"> και στον Διαχειριστή Συστήματος Μεταφοράς Κύπρου</w:t>
            </w:r>
            <w:r w:rsidRPr="00027DF4">
              <w:rPr>
                <w:rFonts w:ascii="Arial" w:hAnsi="Arial" w:cs="Arial"/>
                <w:sz w:val="18"/>
                <w:szCs w:val="18"/>
                <w:lang w:val="el-GR"/>
              </w:rPr>
              <w:t xml:space="preserve">, ανάλογα με την υπηρεσία </w:t>
            </w:r>
            <w:r w:rsidR="00E0533B" w:rsidRPr="00027DF4">
              <w:rPr>
                <w:rFonts w:ascii="Arial" w:hAnsi="Arial" w:cs="Arial"/>
                <w:sz w:val="18"/>
                <w:szCs w:val="18"/>
                <w:lang w:val="el-GR"/>
              </w:rPr>
              <w:t>εκάστου</w:t>
            </w:r>
            <w:r w:rsidRPr="00027DF4">
              <w:rPr>
                <w:rFonts w:ascii="Arial" w:hAnsi="Arial" w:cs="Arial"/>
                <w:sz w:val="18"/>
                <w:szCs w:val="18"/>
                <w:lang w:val="el-GR"/>
              </w:rPr>
              <w:t xml:space="preserve"> αξιωματούχου ή υπαλλήλου.</w:t>
            </w:r>
          </w:p>
          <w:p w14:paraId="7B5A846D" w14:textId="7B19FCE7" w:rsidR="004E5A12" w:rsidRPr="00027DF4"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(2)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4E5A12" w:rsidRPr="007D1EA5" w14:paraId="27E6D315" w14:textId="77777777" w:rsidTr="00A20E23">
        <w:tc>
          <w:tcPr>
            <w:tcW w:w="1985" w:type="dxa"/>
          </w:tcPr>
          <w:p w14:paraId="7284D3DA" w14:textId="77777777" w:rsidR="004E5A12" w:rsidRPr="00AF6273" w:rsidRDefault="004E5A12" w:rsidP="0053463F">
            <w:pPr>
              <w:spacing w:before="120" w:after="0" w:line="240" w:lineRule="auto"/>
              <w:contextualSpacing/>
              <w:rPr>
                <w:rFonts w:ascii="Arial" w:hAnsi="Arial" w:cs="Arial"/>
                <w:sz w:val="18"/>
                <w:szCs w:val="18"/>
                <w:lang w:val="el-GR"/>
              </w:rPr>
            </w:pPr>
            <w:r w:rsidRPr="00AF6273">
              <w:rPr>
                <w:rFonts w:ascii="Arial" w:hAnsi="Arial" w:cs="Arial"/>
                <w:sz w:val="18"/>
                <w:szCs w:val="18"/>
                <w:lang w:val="el-GR"/>
              </w:rPr>
              <w:t>Φορολόγηση Επιδομάτων.</w:t>
            </w:r>
          </w:p>
        </w:tc>
        <w:tc>
          <w:tcPr>
            <w:tcW w:w="8789" w:type="dxa"/>
          </w:tcPr>
          <w:p w14:paraId="6CC04A14" w14:textId="77777777" w:rsidR="004E5A12" w:rsidRPr="00AF6273" w:rsidRDefault="004E5A12" w:rsidP="0053463F">
            <w:pPr>
              <w:spacing w:after="120" w:line="240" w:lineRule="auto"/>
              <w:jc w:val="both"/>
              <w:rPr>
                <w:rFonts w:ascii="Arial" w:hAnsi="Arial" w:cs="Arial"/>
                <w:sz w:val="18"/>
                <w:szCs w:val="18"/>
                <w:lang w:val="el-GR"/>
              </w:rPr>
            </w:pPr>
            <w:r w:rsidRPr="00AF6273">
              <w:rPr>
                <w:rFonts w:ascii="Arial" w:hAnsi="Arial" w:cs="Arial"/>
                <w:b/>
                <w:sz w:val="18"/>
                <w:szCs w:val="18"/>
                <w:lang w:val="el-GR"/>
              </w:rPr>
              <w:t xml:space="preserve">11. </w:t>
            </w:r>
            <w:r>
              <w:rPr>
                <w:rFonts w:ascii="Arial" w:hAnsi="Arial" w:cs="Arial"/>
                <w:sz w:val="18"/>
                <w:szCs w:val="18"/>
                <w:lang w:val="el-GR"/>
              </w:rPr>
              <w:t>Ανεξαρτήτως</w:t>
            </w:r>
            <w:r w:rsidRPr="00AF6273">
              <w:rPr>
                <w:rFonts w:ascii="Arial" w:hAnsi="Arial" w:cs="Arial"/>
                <w:sz w:val="18"/>
                <w:szCs w:val="18"/>
                <w:lang w:val="el-GR"/>
              </w:rPr>
              <w:t xml:space="preserve"> </w:t>
            </w:r>
            <w:r>
              <w:rPr>
                <w:rFonts w:ascii="Arial" w:hAnsi="Arial" w:cs="Arial"/>
                <w:sz w:val="18"/>
                <w:szCs w:val="18"/>
                <w:lang w:val="el-GR"/>
              </w:rPr>
              <w:t>των</w:t>
            </w:r>
            <w:r w:rsidRPr="00AF6273">
              <w:rPr>
                <w:rFonts w:ascii="Arial" w:hAnsi="Arial" w:cs="Arial"/>
                <w:sz w:val="18"/>
                <w:szCs w:val="18"/>
                <w:lang w:val="el-GR"/>
              </w:rPr>
              <w:t xml:space="preserve"> διατάξε</w:t>
            </w:r>
            <w:r>
              <w:rPr>
                <w:rFonts w:ascii="Arial" w:hAnsi="Arial" w:cs="Arial"/>
                <w:sz w:val="18"/>
                <w:szCs w:val="18"/>
                <w:lang w:val="el-GR"/>
              </w:rPr>
              <w:t>ων</w:t>
            </w:r>
            <w:r w:rsidRPr="00AF6273">
              <w:rPr>
                <w:rFonts w:ascii="Arial" w:hAnsi="Arial" w:cs="Arial"/>
                <w:sz w:val="18"/>
                <w:szCs w:val="18"/>
                <w:lang w:val="el-GR"/>
              </w:rPr>
              <w:t xml:space="preserve"> οποιο</w:t>
            </w:r>
            <w:r>
              <w:rPr>
                <w:rFonts w:ascii="Arial" w:hAnsi="Arial" w:cs="Arial"/>
                <w:sz w:val="18"/>
                <w:szCs w:val="18"/>
                <w:lang w:val="el-GR"/>
              </w:rPr>
              <w:t>υδήποτε άλλου Νόμου ή Κανονισμών</w:t>
            </w:r>
            <w:r w:rsidRPr="00AF6273">
              <w:rPr>
                <w:rFonts w:ascii="Arial" w:hAnsi="Arial" w:cs="Arial"/>
                <w:sz w:val="18"/>
                <w:szCs w:val="18"/>
                <w:lang w:val="el-GR"/>
              </w:rPr>
              <w:t>, τα επιδόματα  παραστάσεως και φιλοξενίας υπόκεινται σε φόρο εισοδήματος.</w:t>
            </w:r>
          </w:p>
        </w:tc>
      </w:tr>
      <w:tr w:rsidR="004E5A12" w:rsidRPr="007D1EA5" w14:paraId="31CD22B6" w14:textId="77777777" w:rsidTr="00A20E23">
        <w:trPr>
          <w:trHeight w:val="3114"/>
        </w:trPr>
        <w:tc>
          <w:tcPr>
            <w:tcW w:w="1985" w:type="dxa"/>
          </w:tcPr>
          <w:p w14:paraId="4C0E0C05" w14:textId="42C6E539"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lastRenderedPageBreak/>
              <w:t>Απαγόρευση απασχόλησης συνταξιούχ</w:t>
            </w:r>
            <w:r w:rsidR="008F5E92">
              <w:rPr>
                <w:rFonts w:ascii="Arial" w:hAnsi="Arial" w:cs="Arial"/>
                <w:sz w:val="18"/>
                <w:szCs w:val="18"/>
                <w:lang w:val="el-GR"/>
              </w:rPr>
              <w:t>ων</w:t>
            </w:r>
            <w:r w:rsidRPr="00027DF4">
              <w:rPr>
                <w:rFonts w:ascii="Arial" w:hAnsi="Arial" w:cs="Arial"/>
                <w:sz w:val="18"/>
                <w:szCs w:val="18"/>
                <w:lang w:val="el-GR"/>
              </w:rPr>
              <w:t xml:space="preserve"> προσώπ</w:t>
            </w:r>
            <w:r w:rsidR="008F5E92">
              <w:rPr>
                <w:rFonts w:ascii="Arial" w:hAnsi="Arial" w:cs="Arial"/>
                <w:sz w:val="18"/>
                <w:szCs w:val="18"/>
                <w:lang w:val="el-GR"/>
              </w:rPr>
              <w:t>ων.</w:t>
            </w:r>
          </w:p>
          <w:p w14:paraId="51EFEC37"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97(Ι) του 1997</w:t>
            </w:r>
          </w:p>
          <w:p w14:paraId="7C45CFFF"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3(Ι) του 1998</w:t>
            </w:r>
          </w:p>
          <w:p w14:paraId="1D49578F"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77(Ι) του 1999</w:t>
            </w:r>
          </w:p>
          <w:p w14:paraId="21B0CE69"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141(Ι) του 2001</w:t>
            </w:r>
          </w:p>
          <w:p w14:paraId="16EB543C"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69(Ι) του 2005</w:t>
            </w:r>
          </w:p>
          <w:p w14:paraId="5D0B3D37"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37(Ι) του 2010</w:t>
            </w:r>
          </w:p>
          <w:p w14:paraId="13384265"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94(Ι) του 2010</w:t>
            </w:r>
          </w:p>
          <w:p w14:paraId="7057E73E" w14:textId="77777777" w:rsidR="004E5A12" w:rsidRPr="00027DF4"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31(Ι) του 2012</w:t>
            </w:r>
          </w:p>
          <w:p w14:paraId="38FD2E59" w14:textId="77777777" w:rsidR="004E5A12" w:rsidRDefault="004E5A12" w:rsidP="0053463F">
            <w:pPr>
              <w:spacing w:before="120" w:after="0" w:line="240" w:lineRule="auto"/>
              <w:contextualSpacing/>
              <w:jc w:val="right"/>
              <w:rPr>
                <w:rFonts w:ascii="Arial" w:hAnsi="Arial" w:cs="Arial"/>
                <w:sz w:val="18"/>
                <w:szCs w:val="18"/>
                <w:lang w:val="el-GR"/>
              </w:rPr>
            </w:pPr>
            <w:r w:rsidRPr="00027DF4">
              <w:rPr>
                <w:rFonts w:ascii="Arial" w:hAnsi="Arial" w:cs="Arial"/>
                <w:sz w:val="18"/>
                <w:szCs w:val="18"/>
                <w:lang w:val="el-GR"/>
              </w:rPr>
              <w:t>131(Ι) του 2012</w:t>
            </w:r>
          </w:p>
          <w:p w14:paraId="63E7EEF0" w14:textId="77777777" w:rsidR="004E5A12"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73(Ι) του 2016</w:t>
            </w:r>
          </w:p>
          <w:p w14:paraId="53C64886" w14:textId="77777777" w:rsidR="004E5A12" w:rsidRPr="00027DF4"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205(Ι) του 2020</w:t>
            </w:r>
          </w:p>
          <w:p w14:paraId="774F2B75" w14:textId="173DCD64" w:rsidR="004E5A12" w:rsidRPr="00027DF4" w:rsidRDefault="004E5A12" w:rsidP="0053463F">
            <w:pPr>
              <w:spacing w:before="120" w:after="0" w:line="240" w:lineRule="auto"/>
              <w:contextualSpacing/>
              <w:jc w:val="right"/>
              <w:rPr>
                <w:rFonts w:ascii="Arial" w:hAnsi="Arial" w:cs="Arial"/>
                <w:sz w:val="18"/>
                <w:szCs w:val="18"/>
                <w:lang w:val="el-GR"/>
              </w:rPr>
            </w:pPr>
          </w:p>
        </w:tc>
        <w:tc>
          <w:tcPr>
            <w:tcW w:w="8789" w:type="dxa"/>
          </w:tcPr>
          <w:p w14:paraId="5A738F71" w14:textId="6D27CE0E" w:rsidR="004E5A12" w:rsidRDefault="004E5A12" w:rsidP="0053463F">
            <w:pPr>
              <w:spacing w:after="120" w:line="240" w:lineRule="auto"/>
              <w:jc w:val="both"/>
              <w:rPr>
                <w:rFonts w:ascii="Arial" w:hAnsi="Arial" w:cs="Arial"/>
                <w:sz w:val="18"/>
                <w:szCs w:val="18"/>
                <w:lang w:val="el-GR"/>
              </w:rPr>
            </w:pPr>
            <w:r w:rsidRPr="0057261F">
              <w:rPr>
                <w:rFonts w:ascii="Arial" w:hAnsi="Arial" w:cs="Arial"/>
                <w:b/>
                <w:sz w:val="18"/>
                <w:szCs w:val="18"/>
                <w:lang w:val="el-GR"/>
              </w:rPr>
              <w:t>12</w:t>
            </w:r>
            <w:r w:rsidRPr="00027DF4">
              <w:rPr>
                <w:rFonts w:ascii="Arial" w:hAnsi="Arial" w:cs="Arial"/>
                <w:b/>
                <w:sz w:val="18"/>
                <w:szCs w:val="18"/>
                <w:lang w:val="el-GR"/>
              </w:rPr>
              <w:t>.</w:t>
            </w:r>
            <w:r w:rsidRPr="00027DF4">
              <w:rPr>
                <w:rFonts w:ascii="Arial" w:hAnsi="Arial" w:cs="Arial"/>
                <w:sz w:val="18"/>
                <w:szCs w:val="18"/>
                <w:lang w:val="el-GR"/>
              </w:rPr>
              <w:t xml:space="preserve"> 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w:t>
            </w:r>
            <w:r>
              <w:rPr>
                <w:rFonts w:ascii="Arial" w:hAnsi="Arial" w:cs="Arial"/>
                <w:sz w:val="18"/>
                <w:szCs w:val="18"/>
                <w:lang w:val="el-GR"/>
              </w:rPr>
              <w:t>του</w:t>
            </w:r>
            <w:r w:rsidRPr="00027DF4">
              <w:rPr>
                <w:rFonts w:ascii="Arial" w:hAnsi="Arial" w:cs="Arial"/>
                <w:sz w:val="18"/>
                <w:szCs w:val="18"/>
                <w:lang w:val="el-GR"/>
              </w:rPr>
              <w:t xml:space="preserve"> περί Συντάξεων Νόμου:</w:t>
            </w:r>
          </w:p>
          <w:p w14:paraId="66AD8A06" w14:textId="6AD550F6"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Νοείται ότι, οι διατάξεις του παρόντος </w:t>
            </w:r>
            <w:r>
              <w:rPr>
                <w:rFonts w:ascii="Arial" w:hAnsi="Arial" w:cs="Arial"/>
                <w:sz w:val="18"/>
                <w:szCs w:val="18"/>
                <w:lang w:val="el-GR"/>
              </w:rPr>
              <w:t>άρθρου</w:t>
            </w:r>
            <w:r w:rsidRPr="00027DF4">
              <w:rPr>
                <w:rFonts w:ascii="Arial" w:hAnsi="Arial" w:cs="Arial"/>
                <w:sz w:val="18"/>
                <w:szCs w:val="18"/>
                <w:lang w:val="el-GR"/>
              </w:rPr>
              <w:t xml:space="preserve"> δεν </w:t>
            </w:r>
            <w:r w:rsidR="008F5E92">
              <w:rPr>
                <w:rFonts w:ascii="Arial" w:hAnsi="Arial" w:cs="Arial"/>
                <w:sz w:val="18"/>
                <w:szCs w:val="18"/>
                <w:lang w:val="el-GR"/>
              </w:rPr>
              <w:t>τυγχάνουν εφαρμογής</w:t>
            </w:r>
            <w:r w:rsidRPr="00027DF4">
              <w:rPr>
                <w:rFonts w:ascii="Arial" w:hAnsi="Arial" w:cs="Arial"/>
                <w:sz w:val="18"/>
                <w:szCs w:val="18"/>
                <w:lang w:val="el-GR"/>
              </w:rPr>
              <w:t xml:space="preserve"> αναφορικά με την απασχόληση συνταξιούχων προσώπων</w:t>
            </w:r>
            <w:r>
              <w:rPr>
                <w:rFonts w:ascii="Arial" w:hAnsi="Arial" w:cs="Arial"/>
                <w:sz w:val="18"/>
                <w:szCs w:val="18"/>
                <w:lang w:val="el-GR"/>
              </w:rPr>
              <w:t>-</w:t>
            </w:r>
          </w:p>
          <w:p w14:paraId="557AF035" w14:textId="77777777"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(α) </w:t>
            </w:r>
            <w:r w:rsidRPr="00027DF4">
              <w:rPr>
                <w:rFonts w:ascii="Arial" w:hAnsi="Arial" w:cs="Arial"/>
                <w:sz w:val="18"/>
                <w:szCs w:val="18"/>
                <w:lang w:val="el-GR"/>
              </w:rPr>
              <w:tab/>
              <w:t>σε πολιτειακό αξίωμα,</w:t>
            </w:r>
          </w:p>
          <w:p w14:paraId="65825CE1" w14:textId="77777777"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(β) </w:t>
            </w:r>
            <w:r w:rsidRPr="00027DF4">
              <w:rPr>
                <w:rFonts w:ascii="Arial" w:hAnsi="Arial" w:cs="Arial"/>
                <w:sz w:val="18"/>
                <w:szCs w:val="18"/>
                <w:lang w:val="el-GR"/>
              </w:rPr>
              <w:tab/>
              <w:t>τα οποία δεν συμπλήρωσαν το εξηκοστό πέμπτο (65</w:t>
            </w:r>
            <w:r w:rsidRPr="00027DF4">
              <w:rPr>
                <w:rFonts w:ascii="Arial" w:hAnsi="Arial" w:cs="Arial"/>
                <w:sz w:val="18"/>
                <w:szCs w:val="18"/>
                <w:vertAlign w:val="superscript"/>
                <w:lang w:val="el-GR"/>
              </w:rPr>
              <w:t>ο</w:t>
            </w:r>
            <w:r w:rsidRPr="00027DF4">
              <w:rPr>
                <w:rFonts w:ascii="Arial" w:hAnsi="Arial" w:cs="Arial"/>
                <w:sz w:val="18"/>
                <w:szCs w:val="18"/>
                <w:lang w:val="el-GR"/>
              </w:rPr>
              <w:t>) έτος της ηλικίας τους κατά το χρόνο έναρξης της απασχόλησης τους,</w:t>
            </w:r>
          </w:p>
          <w:p w14:paraId="21E4B812" w14:textId="77777777"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(γ) </w:t>
            </w:r>
            <w:r w:rsidRPr="00027DF4">
              <w:rPr>
                <w:rFonts w:ascii="Arial" w:hAnsi="Arial" w:cs="Arial"/>
                <w:sz w:val="18"/>
                <w:szCs w:val="18"/>
                <w:lang w:val="el-GR"/>
              </w:rPr>
              <w:tab/>
              <w:t>τα οποία απασχολούνται δυνάμει οποιουδήποτε ειδικού Νόμου</w:t>
            </w:r>
            <w:r>
              <w:rPr>
                <w:rFonts w:ascii="Arial" w:hAnsi="Arial" w:cs="Arial"/>
                <w:sz w:val="18"/>
                <w:szCs w:val="18"/>
                <w:lang w:val="el-GR"/>
              </w:rPr>
              <w:t>,</w:t>
            </w:r>
          </w:p>
          <w:p w14:paraId="01455ADF" w14:textId="77777777" w:rsidR="004E5A12"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(δ) </w:t>
            </w:r>
            <w:r w:rsidRPr="00027DF4">
              <w:rPr>
                <w:rFonts w:ascii="Arial" w:hAnsi="Arial" w:cs="Arial"/>
                <w:sz w:val="18"/>
                <w:szCs w:val="18"/>
                <w:lang w:val="el-GR"/>
              </w:rPr>
              <w:tab/>
              <w:t>σε περίπτωση που δεν δημιουργείται υπαλληλική σχέση</w:t>
            </w:r>
            <w:r>
              <w:rPr>
                <w:rFonts w:ascii="Arial" w:hAnsi="Arial" w:cs="Arial"/>
                <w:sz w:val="18"/>
                <w:szCs w:val="18"/>
                <w:lang w:val="el-GR"/>
              </w:rPr>
              <w:t>,</w:t>
            </w:r>
          </w:p>
          <w:p w14:paraId="3343241C" w14:textId="5CBBCFA9" w:rsidR="004E5A12" w:rsidRPr="00027DF4" w:rsidRDefault="004E5A12" w:rsidP="0053463F">
            <w:pPr>
              <w:spacing w:after="120" w:line="240" w:lineRule="auto"/>
              <w:jc w:val="both"/>
              <w:rPr>
                <w:rFonts w:ascii="Arial" w:hAnsi="Arial" w:cs="Arial"/>
                <w:sz w:val="18"/>
                <w:szCs w:val="18"/>
                <w:lang w:val="el-GR"/>
              </w:rPr>
            </w:pPr>
            <w:r w:rsidRPr="00027DF4">
              <w:rPr>
                <w:rFonts w:ascii="Arial" w:hAnsi="Arial" w:cs="Arial"/>
                <w:sz w:val="18"/>
                <w:szCs w:val="18"/>
                <w:lang w:val="el-GR"/>
              </w:rPr>
              <w:t xml:space="preserve">(ε) </w:t>
            </w:r>
            <w:r w:rsidRPr="00027DF4">
              <w:rPr>
                <w:rFonts w:ascii="Arial" w:hAnsi="Arial" w:cs="Arial"/>
                <w:sz w:val="18"/>
                <w:szCs w:val="18"/>
                <w:lang w:val="el-GR"/>
              </w:rPr>
              <w:tab/>
              <w:t>τ</w:t>
            </w:r>
            <w:r>
              <w:rPr>
                <w:rFonts w:ascii="Arial" w:hAnsi="Arial" w:cs="Arial"/>
                <w:sz w:val="18"/>
                <w:szCs w:val="18"/>
                <w:lang w:val="el-GR"/>
              </w:rPr>
              <w:t>ων οποίων οι υπηρεσίες εξασφαλίζονται με</w:t>
            </w:r>
            <w:r w:rsidRPr="00027DF4">
              <w:rPr>
                <w:rFonts w:ascii="Arial" w:hAnsi="Arial" w:cs="Arial"/>
                <w:sz w:val="18"/>
                <w:szCs w:val="18"/>
                <w:lang w:val="el-GR"/>
              </w:rPr>
              <w:t xml:space="preserve"> σύμβαση υπηρεσιών δυνάμει των </w:t>
            </w:r>
            <w:r>
              <w:rPr>
                <w:rFonts w:ascii="Arial" w:hAnsi="Arial" w:cs="Arial"/>
                <w:sz w:val="18"/>
                <w:szCs w:val="18"/>
                <w:lang w:val="el-GR"/>
              </w:rPr>
              <w:t>διατάξεων του περί της Ρύθμισης των Διαδικασιών Σύναψης Δημοσίων Συμβάσεων και για Συναφή Θέματα Νόμου.</w:t>
            </w:r>
          </w:p>
        </w:tc>
      </w:tr>
      <w:tr w:rsidR="004E5A12" w:rsidRPr="007D1EA5" w14:paraId="130FE565" w14:textId="77777777" w:rsidTr="00A20E23">
        <w:trPr>
          <w:trHeight w:val="1044"/>
        </w:trPr>
        <w:tc>
          <w:tcPr>
            <w:tcW w:w="1985" w:type="dxa"/>
          </w:tcPr>
          <w:p w14:paraId="67E2A336" w14:textId="30612E7E" w:rsidR="004E5A12" w:rsidRPr="00027DF4" w:rsidRDefault="004E5A12" w:rsidP="0053463F">
            <w:pPr>
              <w:spacing w:before="120" w:after="0" w:line="240" w:lineRule="auto"/>
              <w:contextualSpacing/>
              <w:rPr>
                <w:rFonts w:ascii="Arial" w:hAnsi="Arial" w:cs="Arial"/>
                <w:sz w:val="18"/>
                <w:szCs w:val="18"/>
                <w:lang w:val="el-GR"/>
              </w:rPr>
            </w:pPr>
            <w:r w:rsidRPr="0057261F">
              <w:rPr>
                <w:rFonts w:ascii="Arial" w:hAnsi="Arial" w:cs="Arial"/>
                <w:sz w:val="18"/>
                <w:szCs w:val="18"/>
                <w:lang w:val="el-GR"/>
              </w:rPr>
              <w:t>Απαγόρευση αντικατάστασης υπαλλήλων που αποχωρούν.</w:t>
            </w:r>
          </w:p>
        </w:tc>
        <w:tc>
          <w:tcPr>
            <w:tcW w:w="8789" w:type="dxa"/>
          </w:tcPr>
          <w:p w14:paraId="7C9C4BAB" w14:textId="7308E503" w:rsidR="004E5A12" w:rsidRPr="0057261F" w:rsidRDefault="004E5A12" w:rsidP="0053463F">
            <w:pPr>
              <w:spacing w:after="120" w:line="240" w:lineRule="auto"/>
              <w:rPr>
                <w:rFonts w:ascii="Arial" w:hAnsi="Arial" w:cs="Arial"/>
                <w:sz w:val="18"/>
                <w:szCs w:val="18"/>
                <w:lang w:val="el-GR"/>
              </w:rPr>
            </w:pPr>
            <w:r w:rsidRPr="0057261F">
              <w:rPr>
                <w:rFonts w:ascii="Arial" w:hAnsi="Arial" w:cs="Arial"/>
                <w:b/>
                <w:bCs/>
                <w:sz w:val="18"/>
                <w:szCs w:val="18"/>
                <w:lang w:val="el-GR"/>
              </w:rPr>
              <w:t>13.</w:t>
            </w:r>
            <w:r w:rsidRPr="0057261F">
              <w:rPr>
                <w:rFonts w:ascii="Arial" w:hAnsi="Arial" w:cs="Arial"/>
                <w:sz w:val="18"/>
                <w:szCs w:val="18"/>
                <w:lang w:val="el-GR"/>
              </w:rPr>
              <w:t xml:space="preserve"> Απαγορεύεται η αντικατάσταση υπαλλήλων που αποχωρούν από την υπηρεσία για οποιοδήποτε λόγο με νέες προσλήψεις </w:t>
            </w:r>
            <w:proofErr w:type="spellStart"/>
            <w:r w:rsidRPr="0057261F">
              <w:rPr>
                <w:rFonts w:ascii="Arial" w:hAnsi="Arial" w:cs="Arial"/>
                <w:sz w:val="18"/>
                <w:szCs w:val="18"/>
                <w:lang w:val="el-GR"/>
              </w:rPr>
              <w:t>εργοδοτουμένων</w:t>
            </w:r>
            <w:proofErr w:type="spellEnd"/>
            <w:r w:rsidRPr="0057261F">
              <w:rPr>
                <w:rFonts w:ascii="Arial" w:hAnsi="Arial" w:cs="Arial"/>
                <w:sz w:val="18"/>
                <w:szCs w:val="18"/>
                <w:lang w:val="el-GR"/>
              </w:rPr>
              <w:t xml:space="preserve"> καθορισμένης διάρκειας.</w:t>
            </w:r>
          </w:p>
        </w:tc>
      </w:tr>
      <w:tr w:rsidR="004E5A12" w:rsidRPr="007D1EA5" w14:paraId="4FB2829A" w14:textId="77777777" w:rsidTr="00A20E23">
        <w:trPr>
          <w:trHeight w:val="1044"/>
        </w:trPr>
        <w:tc>
          <w:tcPr>
            <w:tcW w:w="1985" w:type="dxa"/>
          </w:tcPr>
          <w:p w14:paraId="33FE2CBA" w14:textId="254AF0F7" w:rsidR="004E5A12" w:rsidRPr="0057261F" w:rsidRDefault="004E5A12" w:rsidP="0053463F">
            <w:pPr>
              <w:spacing w:before="120" w:after="0" w:line="240" w:lineRule="auto"/>
              <w:contextualSpacing/>
              <w:rPr>
                <w:rFonts w:ascii="Arial" w:hAnsi="Arial" w:cs="Arial"/>
                <w:sz w:val="18"/>
                <w:szCs w:val="18"/>
                <w:lang w:val="el-GR"/>
              </w:rPr>
            </w:pPr>
            <w:r w:rsidRPr="00B031C6">
              <w:rPr>
                <w:rFonts w:ascii="Arial" w:eastAsia="Times New Roman" w:hAnsi="Arial" w:cs="Arial"/>
                <w:color w:val="000000"/>
                <w:sz w:val="18"/>
                <w:szCs w:val="18"/>
                <w:lang w:val="el-GR"/>
              </w:rPr>
              <w:t>Απαγόρευση αντικατάστασης ωρομίσθιου προσωπικού που αποχωρεί.</w:t>
            </w:r>
          </w:p>
        </w:tc>
        <w:tc>
          <w:tcPr>
            <w:tcW w:w="8789" w:type="dxa"/>
          </w:tcPr>
          <w:p w14:paraId="3906A9F2" w14:textId="297BE134" w:rsidR="004E5A12" w:rsidRPr="0057261F" w:rsidRDefault="004E5A12" w:rsidP="00BA0838">
            <w:pPr>
              <w:spacing w:after="120" w:line="240" w:lineRule="auto"/>
              <w:jc w:val="both"/>
              <w:rPr>
                <w:rFonts w:ascii="Arial" w:hAnsi="Arial" w:cs="Arial"/>
                <w:sz w:val="18"/>
                <w:szCs w:val="18"/>
                <w:lang w:val="el-GR"/>
              </w:rPr>
            </w:pPr>
            <w:r w:rsidRPr="00BC1843">
              <w:rPr>
                <w:rFonts w:ascii="Arial" w:eastAsia="Times New Roman" w:hAnsi="Arial" w:cs="Arial"/>
                <w:b/>
                <w:color w:val="000000"/>
                <w:sz w:val="18"/>
                <w:szCs w:val="18"/>
                <w:lang w:val="el-GR"/>
              </w:rPr>
              <w:t>1</w:t>
            </w:r>
            <w:r w:rsidRPr="0057261F">
              <w:rPr>
                <w:rFonts w:ascii="Arial" w:eastAsia="Times New Roman" w:hAnsi="Arial" w:cs="Arial"/>
                <w:b/>
                <w:color w:val="000000"/>
                <w:sz w:val="18"/>
                <w:szCs w:val="18"/>
                <w:lang w:val="el-GR"/>
              </w:rPr>
              <w:t>4</w:t>
            </w:r>
            <w:r w:rsidRPr="00BC1843">
              <w:rPr>
                <w:rFonts w:ascii="Arial" w:eastAsia="Times New Roman" w:hAnsi="Arial" w:cs="Arial"/>
                <w:b/>
                <w:color w:val="000000"/>
                <w:sz w:val="18"/>
                <w:szCs w:val="18"/>
                <w:lang w:val="el-GR"/>
              </w:rPr>
              <w:t>.</w:t>
            </w:r>
            <w:r w:rsidRPr="004F7CF3">
              <w:rPr>
                <w:rFonts w:ascii="Arial" w:eastAsia="Times New Roman" w:hAnsi="Arial" w:cs="Arial"/>
                <w:color w:val="000000"/>
                <w:sz w:val="18"/>
                <w:szCs w:val="18"/>
                <w:lang w:val="el-GR"/>
              </w:rPr>
              <w:t xml:space="preserve"> </w:t>
            </w:r>
            <w:r w:rsidRPr="00B031C6">
              <w:rPr>
                <w:rFonts w:ascii="Arial" w:eastAsia="Times New Roman" w:hAnsi="Arial" w:cs="Arial"/>
                <w:color w:val="000000"/>
                <w:sz w:val="18"/>
                <w:szCs w:val="18"/>
                <w:lang w:val="el-GR"/>
              </w:rPr>
              <w:t>Απαγορεύεται η αντικατάσταση ωρομίσθιου προσωπικού που αποχωρεί από την υπηρεσία για οποιοδήποτε λόγο με νέες προσλήψεις ωρομίσθιου προσωπικού.</w:t>
            </w:r>
          </w:p>
        </w:tc>
      </w:tr>
      <w:tr w:rsidR="00EC45ED" w:rsidRPr="007D1EA5" w14:paraId="38C5C9F1" w14:textId="77777777" w:rsidTr="00EC45ED">
        <w:trPr>
          <w:trHeight w:val="258"/>
        </w:trPr>
        <w:tc>
          <w:tcPr>
            <w:tcW w:w="1985" w:type="dxa"/>
          </w:tcPr>
          <w:p w14:paraId="636EA901" w14:textId="77777777" w:rsidR="00EC45ED" w:rsidRPr="00B031C6" w:rsidRDefault="00EC45ED" w:rsidP="0053463F">
            <w:pPr>
              <w:spacing w:before="120" w:after="0" w:line="240" w:lineRule="auto"/>
              <w:contextualSpacing/>
              <w:rPr>
                <w:rFonts w:ascii="Arial" w:eastAsia="Times New Roman" w:hAnsi="Arial" w:cs="Arial"/>
                <w:color w:val="000000"/>
                <w:sz w:val="18"/>
                <w:szCs w:val="18"/>
                <w:lang w:val="el-GR"/>
              </w:rPr>
            </w:pPr>
          </w:p>
        </w:tc>
        <w:tc>
          <w:tcPr>
            <w:tcW w:w="8789" w:type="dxa"/>
          </w:tcPr>
          <w:p w14:paraId="2756674D" w14:textId="77777777" w:rsidR="00EC45ED" w:rsidRPr="00BC1843" w:rsidRDefault="00EC45ED" w:rsidP="0053463F">
            <w:pPr>
              <w:spacing w:after="120" w:line="240" w:lineRule="auto"/>
              <w:rPr>
                <w:rFonts w:ascii="Arial" w:eastAsia="Times New Roman" w:hAnsi="Arial" w:cs="Arial"/>
                <w:b/>
                <w:color w:val="000000"/>
                <w:sz w:val="18"/>
                <w:szCs w:val="18"/>
                <w:lang w:val="el-GR"/>
              </w:rPr>
            </w:pPr>
          </w:p>
        </w:tc>
      </w:tr>
      <w:tr w:rsidR="004E5A12" w:rsidRPr="007D1EA5" w14:paraId="7F4773D3" w14:textId="77777777" w:rsidTr="00A20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6D6F5C5B" w14:textId="77777777" w:rsidR="004E5A12" w:rsidRPr="00814636"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 xml:space="preserve">Προσωπικό για τη λειτουργία του Διαχειριστή Συστήματος Μεταφοράς Κύπρου που παραχωρείται από την Αρχή Ηλεκτρισμού Κύπρου. </w:t>
            </w:r>
            <w:r>
              <w:rPr>
                <w:rFonts w:ascii="Arial" w:hAnsi="Arial" w:cs="Arial"/>
                <w:sz w:val="18"/>
                <w:szCs w:val="18"/>
                <w:lang w:val="el-GR"/>
              </w:rPr>
              <w:t>Τρίτος</w:t>
            </w:r>
            <w:r w:rsidRPr="00027DF4">
              <w:rPr>
                <w:rFonts w:ascii="Arial" w:hAnsi="Arial" w:cs="Arial"/>
                <w:sz w:val="18"/>
                <w:szCs w:val="18"/>
                <w:lang w:val="el-GR"/>
              </w:rPr>
              <w:t xml:space="preserve"> Πίνακας.</w:t>
            </w:r>
          </w:p>
          <w:p w14:paraId="6436EF7D" w14:textId="77777777" w:rsidR="004E5A12" w:rsidRPr="00BA41C4"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130</w:t>
            </w:r>
            <w:r w:rsidRPr="00BA41C4">
              <w:rPr>
                <w:rFonts w:ascii="Arial" w:hAnsi="Arial" w:cs="Arial"/>
                <w:sz w:val="18"/>
                <w:szCs w:val="18"/>
                <w:lang w:val="el-GR"/>
              </w:rPr>
              <w:t>(Ι)του 20</w:t>
            </w:r>
            <w:r>
              <w:rPr>
                <w:rFonts w:ascii="Arial" w:hAnsi="Arial" w:cs="Arial"/>
                <w:sz w:val="18"/>
                <w:szCs w:val="18"/>
                <w:lang w:val="el-GR"/>
              </w:rPr>
              <w:t>21</w:t>
            </w:r>
          </w:p>
          <w:p w14:paraId="2A8E85EC" w14:textId="77777777" w:rsidR="004E5A12" w:rsidRPr="00DD12AC" w:rsidRDefault="004E5A12" w:rsidP="0053463F">
            <w:pPr>
              <w:spacing w:before="120" w:after="0" w:line="240" w:lineRule="auto"/>
              <w:contextualSpacing/>
              <w:jc w:val="right"/>
              <w:rPr>
                <w:rFonts w:ascii="Arial" w:hAnsi="Arial" w:cs="Arial"/>
                <w:sz w:val="18"/>
                <w:szCs w:val="18"/>
                <w:lang w:val="el-GR"/>
              </w:rPr>
            </w:pPr>
            <w:r>
              <w:rPr>
                <w:rFonts w:ascii="Arial" w:hAnsi="Arial" w:cs="Arial"/>
                <w:sz w:val="18"/>
                <w:szCs w:val="18"/>
                <w:lang w:val="el-GR"/>
              </w:rPr>
              <w:t>.</w:t>
            </w:r>
          </w:p>
        </w:tc>
        <w:tc>
          <w:tcPr>
            <w:tcW w:w="8789" w:type="dxa"/>
            <w:tcBorders>
              <w:top w:val="nil"/>
              <w:left w:val="nil"/>
              <w:bottom w:val="nil"/>
              <w:right w:val="nil"/>
            </w:tcBorders>
          </w:tcPr>
          <w:p w14:paraId="38B47DB6" w14:textId="69373107" w:rsidR="004E5A12" w:rsidRPr="00027DF4" w:rsidRDefault="004E5A12" w:rsidP="0053463F">
            <w:pPr>
              <w:spacing w:after="120" w:line="240" w:lineRule="auto"/>
              <w:jc w:val="both"/>
              <w:rPr>
                <w:rFonts w:ascii="Arial" w:hAnsi="Arial" w:cs="Arial"/>
                <w:sz w:val="18"/>
                <w:szCs w:val="18"/>
                <w:lang w:val="el-GR"/>
              </w:rPr>
            </w:pPr>
            <w:r w:rsidRPr="0057261F">
              <w:rPr>
                <w:rFonts w:ascii="Arial" w:hAnsi="Arial" w:cs="Arial"/>
                <w:b/>
                <w:sz w:val="18"/>
                <w:szCs w:val="18"/>
                <w:lang w:val="el-GR"/>
              </w:rPr>
              <w:t>1</w:t>
            </w:r>
            <w:r w:rsidRPr="00027DF4">
              <w:rPr>
                <w:rFonts w:ascii="Arial" w:hAnsi="Arial" w:cs="Arial"/>
                <w:b/>
                <w:sz w:val="18"/>
                <w:szCs w:val="18"/>
                <w:lang w:val="el-GR"/>
              </w:rPr>
              <w:t>5.</w:t>
            </w:r>
            <w:r w:rsidRPr="00027DF4">
              <w:rPr>
                <w:rFonts w:ascii="Arial" w:hAnsi="Arial" w:cs="Arial"/>
                <w:sz w:val="18"/>
                <w:szCs w:val="18"/>
                <w:lang w:val="el-GR"/>
              </w:rPr>
              <w:t xml:space="preserve"> Το προσωπικό που απασχολείται για τη λειτουργία του Διαχειριστή Συστήματος Μεταφοράς Κύπρου και που παραχωρείται από την Αρχή Ηλεκτρισμού Κύπρου,</w:t>
            </w:r>
            <w:r>
              <w:rPr>
                <w:rFonts w:ascii="Arial" w:hAnsi="Arial" w:cs="Arial"/>
                <w:sz w:val="18"/>
                <w:szCs w:val="18"/>
                <w:lang w:val="el-GR"/>
              </w:rPr>
              <w:t xml:space="preserve"> κατά την μεταβατική περίοδο,</w:t>
            </w:r>
            <w:r w:rsidRPr="00027DF4">
              <w:rPr>
                <w:rFonts w:ascii="Arial" w:hAnsi="Arial" w:cs="Arial"/>
                <w:sz w:val="18"/>
                <w:szCs w:val="18"/>
                <w:lang w:val="el-GR"/>
              </w:rPr>
              <w:t xml:space="preserve"> σύμφωνα με τις διατάξεις του άρθρου </w:t>
            </w:r>
            <w:r>
              <w:rPr>
                <w:rFonts w:ascii="Arial" w:hAnsi="Arial" w:cs="Arial"/>
                <w:sz w:val="18"/>
                <w:szCs w:val="18"/>
                <w:lang w:val="el-GR"/>
              </w:rPr>
              <w:t>83</w:t>
            </w:r>
            <w:r w:rsidRPr="00027DF4">
              <w:rPr>
                <w:rFonts w:ascii="Arial" w:hAnsi="Arial" w:cs="Arial"/>
                <w:sz w:val="18"/>
                <w:szCs w:val="18"/>
                <w:lang w:val="el-GR"/>
              </w:rPr>
              <w:t xml:space="preserve"> του </w:t>
            </w:r>
            <w:r w:rsidR="00BA0838">
              <w:rPr>
                <w:rFonts w:ascii="Arial" w:hAnsi="Arial" w:cs="Arial"/>
                <w:sz w:val="18"/>
                <w:szCs w:val="18"/>
                <w:lang w:val="el-GR"/>
              </w:rPr>
              <w:t>Περί</w:t>
            </w:r>
            <w:r>
              <w:rPr>
                <w:rFonts w:ascii="Arial" w:hAnsi="Arial" w:cs="Arial"/>
                <w:sz w:val="18"/>
                <w:szCs w:val="18"/>
                <w:lang w:val="el-GR"/>
              </w:rPr>
              <w:t xml:space="preserve"> Ρύθμιση</w:t>
            </w:r>
            <w:r w:rsidR="00BA0838">
              <w:rPr>
                <w:rFonts w:ascii="Arial" w:hAnsi="Arial" w:cs="Arial"/>
                <w:sz w:val="18"/>
                <w:szCs w:val="18"/>
                <w:lang w:val="el-GR"/>
              </w:rPr>
              <w:t>ς</w:t>
            </w:r>
            <w:r>
              <w:rPr>
                <w:rFonts w:ascii="Arial" w:hAnsi="Arial" w:cs="Arial"/>
                <w:sz w:val="18"/>
                <w:szCs w:val="18"/>
                <w:lang w:val="el-GR"/>
              </w:rPr>
              <w:t xml:space="preserve"> της Αγοράς Ηλεκτρισμού</w:t>
            </w:r>
            <w:r w:rsidR="00BA0838">
              <w:rPr>
                <w:rFonts w:ascii="Arial" w:hAnsi="Arial" w:cs="Arial"/>
                <w:sz w:val="18"/>
                <w:szCs w:val="18"/>
                <w:lang w:val="el-GR"/>
              </w:rPr>
              <w:t xml:space="preserve"> Νόμου (Ν130(Ι)/2021)</w:t>
            </w:r>
            <w:r w:rsidRPr="00027DF4">
              <w:rPr>
                <w:rFonts w:ascii="Arial" w:hAnsi="Arial" w:cs="Arial"/>
                <w:sz w:val="18"/>
                <w:szCs w:val="18"/>
                <w:lang w:val="el-GR"/>
              </w:rPr>
              <w:t>, αναφέρεται στο</w:t>
            </w:r>
            <w:r>
              <w:rPr>
                <w:rFonts w:ascii="Arial" w:hAnsi="Arial" w:cs="Arial"/>
                <w:sz w:val="18"/>
                <w:szCs w:val="18"/>
                <w:lang w:val="el-GR"/>
              </w:rPr>
              <w:t>ν</w:t>
            </w:r>
            <w:r w:rsidRPr="00027DF4">
              <w:rPr>
                <w:rFonts w:ascii="Arial" w:hAnsi="Arial" w:cs="Arial"/>
                <w:sz w:val="18"/>
                <w:szCs w:val="18"/>
                <w:lang w:val="el-GR"/>
              </w:rPr>
              <w:t xml:space="preserve"> </w:t>
            </w:r>
            <w:r>
              <w:rPr>
                <w:rFonts w:ascii="Arial" w:hAnsi="Arial" w:cs="Arial"/>
                <w:sz w:val="18"/>
                <w:szCs w:val="18"/>
                <w:lang w:val="el-GR"/>
              </w:rPr>
              <w:t>Τρίτο</w:t>
            </w:r>
            <w:r w:rsidRPr="00027DF4">
              <w:rPr>
                <w:rFonts w:ascii="Arial" w:hAnsi="Arial" w:cs="Arial"/>
                <w:sz w:val="18"/>
                <w:szCs w:val="18"/>
                <w:lang w:val="el-GR"/>
              </w:rPr>
              <w:t xml:space="preserve"> Πίνακα.</w:t>
            </w:r>
          </w:p>
        </w:tc>
      </w:tr>
      <w:tr w:rsidR="00EC45ED" w:rsidRPr="007D1EA5" w14:paraId="644796B5" w14:textId="77777777" w:rsidTr="00EC4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985" w:type="dxa"/>
            <w:tcBorders>
              <w:top w:val="nil"/>
              <w:left w:val="nil"/>
              <w:bottom w:val="nil"/>
              <w:right w:val="nil"/>
            </w:tcBorders>
          </w:tcPr>
          <w:p w14:paraId="7EF64545" w14:textId="77777777" w:rsidR="00EC45ED" w:rsidRPr="00027DF4" w:rsidRDefault="00EC45ED" w:rsidP="0053463F">
            <w:pPr>
              <w:spacing w:before="120" w:after="0" w:line="240" w:lineRule="auto"/>
              <w:contextualSpacing/>
              <w:rPr>
                <w:rFonts w:ascii="Arial" w:hAnsi="Arial" w:cs="Arial"/>
                <w:sz w:val="18"/>
                <w:szCs w:val="18"/>
                <w:lang w:val="el-GR"/>
              </w:rPr>
            </w:pPr>
          </w:p>
        </w:tc>
        <w:tc>
          <w:tcPr>
            <w:tcW w:w="8789" w:type="dxa"/>
            <w:tcBorders>
              <w:top w:val="nil"/>
              <w:left w:val="nil"/>
              <w:bottom w:val="nil"/>
              <w:right w:val="nil"/>
            </w:tcBorders>
          </w:tcPr>
          <w:p w14:paraId="48CC64E6" w14:textId="77777777" w:rsidR="00EC45ED" w:rsidRPr="0057261F" w:rsidRDefault="00EC45ED" w:rsidP="0053463F">
            <w:pPr>
              <w:spacing w:after="120" w:line="240" w:lineRule="auto"/>
              <w:jc w:val="both"/>
              <w:rPr>
                <w:rFonts w:ascii="Arial" w:hAnsi="Arial" w:cs="Arial"/>
                <w:b/>
                <w:sz w:val="18"/>
                <w:szCs w:val="18"/>
                <w:lang w:val="el-GR"/>
              </w:rPr>
            </w:pPr>
          </w:p>
        </w:tc>
      </w:tr>
      <w:tr w:rsidR="004E5A12" w:rsidRPr="007D1EA5" w14:paraId="3450623F" w14:textId="77777777" w:rsidTr="00A20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1985" w:type="dxa"/>
            <w:tcBorders>
              <w:top w:val="nil"/>
              <w:left w:val="nil"/>
              <w:bottom w:val="nil"/>
              <w:right w:val="nil"/>
            </w:tcBorders>
          </w:tcPr>
          <w:p w14:paraId="73335525"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Λειτουργοί που ασκούν έλεγχο πάνω στα κονδύλια.</w:t>
            </w:r>
          </w:p>
          <w:p w14:paraId="13565113"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Συμπλήρωμα.</w:t>
            </w:r>
          </w:p>
          <w:p w14:paraId="7170F747"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Πρώτο Μέρος.</w:t>
            </w:r>
          </w:p>
        </w:tc>
        <w:tc>
          <w:tcPr>
            <w:tcW w:w="8789" w:type="dxa"/>
            <w:tcBorders>
              <w:top w:val="nil"/>
              <w:left w:val="nil"/>
              <w:bottom w:val="nil"/>
              <w:right w:val="nil"/>
            </w:tcBorders>
          </w:tcPr>
          <w:p w14:paraId="15CB5389" w14:textId="64D1DD9A" w:rsidR="004E5A12" w:rsidRPr="00027DF4" w:rsidRDefault="004E5A12" w:rsidP="0053463F">
            <w:pPr>
              <w:spacing w:after="120" w:line="240" w:lineRule="auto"/>
              <w:jc w:val="both"/>
              <w:rPr>
                <w:rFonts w:ascii="Arial" w:hAnsi="Arial" w:cs="Arial"/>
                <w:sz w:val="18"/>
                <w:szCs w:val="18"/>
                <w:lang w:val="el-GR"/>
              </w:rPr>
            </w:pPr>
            <w:r w:rsidRPr="0057261F">
              <w:rPr>
                <w:rFonts w:ascii="Arial" w:hAnsi="Arial" w:cs="Arial"/>
                <w:b/>
                <w:sz w:val="18"/>
                <w:szCs w:val="18"/>
                <w:lang w:val="el-GR"/>
              </w:rPr>
              <w:t>1</w:t>
            </w:r>
            <w:r w:rsidRPr="00027DF4">
              <w:rPr>
                <w:rFonts w:ascii="Arial" w:hAnsi="Arial" w:cs="Arial"/>
                <w:b/>
                <w:sz w:val="18"/>
                <w:szCs w:val="18"/>
                <w:lang w:val="el-GR"/>
              </w:rPr>
              <w:t>6.</w:t>
            </w:r>
            <w:r>
              <w:rPr>
                <w:rFonts w:ascii="Arial" w:hAnsi="Arial" w:cs="Arial"/>
                <w:sz w:val="18"/>
                <w:szCs w:val="18"/>
                <w:lang w:val="el-GR"/>
              </w:rPr>
              <w:t xml:space="preserve"> Ο</w:t>
            </w:r>
            <w:r w:rsidRPr="00027DF4">
              <w:rPr>
                <w:rFonts w:ascii="Arial" w:hAnsi="Arial" w:cs="Arial"/>
                <w:sz w:val="18"/>
                <w:szCs w:val="18"/>
                <w:lang w:val="el-GR"/>
              </w:rPr>
              <w:t xml:space="preserve"> λειτουργός που αναφέρεται στο Πρώτο Μέρος</w:t>
            </w:r>
            <w:r>
              <w:rPr>
                <w:rFonts w:ascii="Arial" w:hAnsi="Arial" w:cs="Arial"/>
                <w:sz w:val="18"/>
                <w:szCs w:val="18"/>
                <w:lang w:val="el-GR"/>
              </w:rPr>
              <w:t xml:space="preserve"> του Συμπληρώματος</w:t>
            </w:r>
            <w:r w:rsidRPr="00027DF4">
              <w:rPr>
                <w:rFonts w:ascii="Arial" w:hAnsi="Arial" w:cs="Arial"/>
                <w:sz w:val="18"/>
                <w:szCs w:val="18"/>
                <w:lang w:val="el-GR"/>
              </w:rPr>
              <w:t>, ορίζεται ως ο λειτουργός που ασκεί έλεγχο πάνω στα κονδύλια του Διαχειριστή Συστήματος Μεταφοράς Κύπρου.</w:t>
            </w:r>
          </w:p>
        </w:tc>
      </w:tr>
      <w:tr w:rsidR="004E5A12" w:rsidRPr="007D1EA5" w14:paraId="19BF2D55" w14:textId="77777777" w:rsidTr="00A20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1985" w:type="dxa"/>
            <w:tcBorders>
              <w:top w:val="nil"/>
              <w:left w:val="nil"/>
              <w:bottom w:val="nil"/>
              <w:right w:val="nil"/>
            </w:tcBorders>
          </w:tcPr>
          <w:p w14:paraId="0AD5DC90"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Λειτουργοί υπεύθυνοι για την είσπραξη των εσόδων.</w:t>
            </w:r>
          </w:p>
          <w:p w14:paraId="497B3357"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Συμπλήρωμα.</w:t>
            </w:r>
          </w:p>
          <w:p w14:paraId="166D5ED5" w14:textId="77777777" w:rsidR="004E5A12" w:rsidRPr="00027DF4" w:rsidRDefault="004E5A12" w:rsidP="0053463F">
            <w:pPr>
              <w:spacing w:before="120" w:after="0" w:line="240" w:lineRule="auto"/>
              <w:contextualSpacing/>
              <w:rPr>
                <w:rFonts w:ascii="Arial" w:hAnsi="Arial" w:cs="Arial"/>
                <w:sz w:val="18"/>
                <w:szCs w:val="18"/>
                <w:lang w:val="el-GR"/>
              </w:rPr>
            </w:pPr>
            <w:r w:rsidRPr="00027DF4">
              <w:rPr>
                <w:rFonts w:ascii="Arial" w:hAnsi="Arial" w:cs="Arial"/>
                <w:sz w:val="18"/>
                <w:szCs w:val="18"/>
                <w:lang w:val="el-GR"/>
              </w:rPr>
              <w:t>Δεύτερο Μέρος.</w:t>
            </w:r>
          </w:p>
        </w:tc>
        <w:tc>
          <w:tcPr>
            <w:tcW w:w="8789" w:type="dxa"/>
            <w:tcBorders>
              <w:top w:val="nil"/>
              <w:left w:val="nil"/>
              <w:bottom w:val="nil"/>
              <w:right w:val="nil"/>
            </w:tcBorders>
          </w:tcPr>
          <w:p w14:paraId="7CDBDD21" w14:textId="622F385B" w:rsidR="004E5A12" w:rsidRPr="00027DF4" w:rsidRDefault="004E5A12" w:rsidP="0053463F">
            <w:pPr>
              <w:spacing w:after="120" w:line="240" w:lineRule="auto"/>
              <w:jc w:val="both"/>
              <w:rPr>
                <w:rFonts w:ascii="Arial" w:hAnsi="Arial" w:cs="Arial"/>
                <w:sz w:val="18"/>
                <w:szCs w:val="18"/>
                <w:lang w:val="el-GR"/>
              </w:rPr>
            </w:pPr>
            <w:r w:rsidRPr="004E5A12">
              <w:rPr>
                <w:rFonts w:ascii="Arial" w:hAnsi="Arial" w:cs="Arial"/>
                <w:b/>
                <w:sz w:val="18"/>
                <w:szCs w:val="18"/>
                <w:lang w:val="el-GR"/>
              </w:rPr>
              <w:t>1</w:t>
            </w:r>
            <w:r w:rsidRPr="00027DF4">
              <w:rPr>
                <w:rFonts w:ascii="Arial" w:hAnsi="Arial" w:cs="Arial"/>
                <w:b/>
                <w:sz w:val="18"/>
                <w:szCs w:val="18"/>
                <w:lang w:val="el-GR"/>
              </w:rPr>
              <w:t>7.</w:t>
            </w:r>
            <w:r w:rsidRPr="00027DF4">
              <w:rPr>
                <w:rFonts w:ascii="Arial" w:hAnsi="Arial" w:cs="Arial"/>
                <w:sz w:val="18"/>
                <w:szCs w:val="18"/>
                <w:lang w:val="el-GR"/>
              </w:rPr>
              <w:t xml:space="preserve"> Ο λειτουργός που αναφέρεται στο Δεύτερο Μέρος</w:t>
            </w:r>
            <w:r>
              <w:rPr>
                <w:rFonts w:ascii="Arial" w:hAnsi="Arial" w:cs="Arial"/>
                <w:sz w:val="18"/>
                <w:szCs w:val="18"/>
                <w:lang w:val="el-GR"/>
              </w:rPr>
              <w:t xml:space="preserve"> του Συμπληρώματος</w:t>
            </w:r>
            <w:r w:rsidRPr="00027DF4">
              <w:rPr>
                <w:rFonts w:ascii="Arial" w:hAnsi="Arial" w:cs="Arial"/>
                <w:sz w:val="18"/>
                <w:szCs w:val="18"/>
                <w:lang w:val="el-GR"/>
              </w:rPr>
              <w:t>, ορίζεται ως λειτουργός υπεύθυνος για την είσπραξη των εσόδων του Διαχειριστή Συστήματος Μεταφοράς Κύπρου.</w:t>
            </w:r>
          </w:p>
        </w:tc>
      </w:tr>
    </w:tbl>
    <w:p w14:paraId="731500B2" w14:textId="77777777" w:rsidR="00517104" w:rsidRPr="00916A13" w:rsidRDefault="00517104" w:rsidP="0053463F">
      <w:pPr>
        <w:spacing w:before="120" w:after="0" w:line="240" w:lineRule="auto"/>
        <w:rPr>
          <w:rFonts w:ascii="Arial" w:hAnsi="Arial" w:cs="Arial"/>
          <w:b/>
          <w:sz w:val="20"/>
          <w:szCs w:val="20"/>
          <w:lang w:val="el-GR"/>
        </w:rPr>
      </w:pPr>
    </w:p>
    <w:sectPr w:rsidR="00517104" w:rsidRPr="00916A13" w:rsidSect="00D364C3">
      <w:footerReference w:type="default" r:id="rId8"/>
      <w:footerReference w:type="first" r:id="rId9"/>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26D5" w14:textId="77777777" w:rsidR="00377D68" w:rsidRDefault="00377D68" w:rsidP="00697AF6">
      <w:pPr>
        <w:spacing w:after="0" w:line="240" w:lineRule="auto"/>
      </w:pPr>
      <w:r>
        <w:separator/>
      </w:r>
    </w:p>
  </w:endnote>
  <w:endnote w:type="continuationSeparator" w:id="0">
    <w:p w14:paraId="2C3B1B5A" w14:textId="77777777" w:rsidR="00377D68" w:rsidRDefault="00377D68" w:rsidP="0069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351"/>
      <w:docPartObj>
        <w:docPartGallery w:val="Page Numbers (Bottom of Page)"/>
        <w:docPartUnique/>
      </w:docPartObj>
    </w:sdtPr>
    <w:sdtEndPr/>
    <w:sdtContent>
      <w:p w14:paraId="5D74D9F6" w14:textId="77777777" w:rsidR="0070432E" w:rsidRDefault="00243C80">
        <w:pPr>
          <w:pStyle w:val="Footer"/>
          <w:jc w:val="center"/>
        </w:pPr>
        <w:r>
          <w:fldChar w:fldCharType="begin"/>
        </w:r>
        <w:r>
          <w:instrText xml:space="preserve"> PAGE   \* MERGEFORMAT </w:instrText>
        </w:r>
        <w:r>
          <w:fldChar w:fldCharType="separate"/>
        </w:r>
        <w:r w:rsidR="00F553A5">
          <w:rPr>
            <w:noProof/>
          </w:rPr>
          <w:t>1</w:t>
        </w:r>
        <w:r>
          <w:rPr>
            <w:noProof/>
          </w:rPr>
          <w:fldChar w:fldCharType="end"/>
        </w:r>
      </w:p>
    </w:sdtContent>
  </w:sdt>
  <w:p w14:paraId="66DA87B5" w14:textId="77777777" w:rsidR="0070432E" w:rsidRDefault="0070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F20C" w14:textId="77777777" w:rsidR="0070432E" w:rsidRDefault="0070432E" w:rsidP="00A65E76">
    <w:pPr>
      <w:pStyle w:val="Footer"/>
      <w:tabs>
        <w:tab w:val="clear" w:pos="4320"/>
        <w:tab w:val="clear" w:pos="8640"/>
        <w:tab w:val="left" w:pos="3885"/>
      </w:tabs>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B3EA" w14:textId="77777777" w:rsidR="00377D68" w:rsidRDefault="00377D68" w:rsidP="00697AF6">
      <w:pPr>
        <w:spacing w:after="0" w:line="240" w:lineRule="auto"/>
      </w:pPr>
      <w:r>
        <w:separator/>
      </w:r>
    </w:p>
  </w:footnote>
  <w:footnote w:type="continuationSeparator" w:id="0">
    <w:p w14:paraId="6783EEC5" w14:textId="77777777" w:rsidR="00377D68" w:rsidRDefault="00377D68" w:rsidP="00697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491"/>
    <w:rsid w:val="000008CF"/>
    <w:rsid w:val="00001411"/>
    <w:rsid w:val="00001942"/>
    <w:rsid w:val="00003368"/>
    <w:rsid w:val="000034E8"/>
    <w:rsid w:val="00003E0C"/>
    <w:rsid w:val="00003EDC"/>
    <w:rsid w:val="00007CB0"/>
    <w:rsid w:val="000132E6"/>
    <w:rsid w:val="00014980"/>
    <w:rsid w:val="00014E9D"/>
    <w:rsid w:val="00015B94"/>
    <w:rsid w:val="00015FA3"/>
    <w:rsid w:val="00017333"/>
    <w:rsid w:val="0001768A"/>
    <w:rsid w:val="000201A1"/>
    <w:rsid w:val="00020F0F"/>
    <w:rsid w:val="0002180B"/>
    <w:rsid w:val="00021BFE"/>
    <w:rsid w:val="00022EBC"/>
    <w:rsid w:val="00023448"/>
    <w:rsid w:val="000242E8"/>
    <w:rsid w:val="000257BA"/>
    <w:rsid w:val="00025AF9"/>
    <w:rsid w:val="00025BC4"/>
    <w:rsid w:val="00025C39"/>
    <w:rsid w:val="0002720F"/>
    <w:rsid w:val="00027967"/>
    <w:rsid w:val="00027DF4"/>
    <w:rsid w:val="0003044F"/>
    <w:rsid w:val="00030D3A"/>
    <w:rsid w:val="000314C3"/>
    <w:rsid w:val="00031CF1"/>
    <w:rsid w:val="00031FA3"/>
    <w:rsid w:val="000320B7"/>
    <w:rsid w:val="000321B6"/>
    <w:rsid w:val="00033185"/>
    <w:rsid w:val="000332C6"/>
    <w:rsid w:val="000334B7"/>
    <w:rsid w:val="00034986"/>
    <w:rsid w:val="000354BC"/>
    <w:rsid w:val="00036AA8"/>
    <w:rsid w:val="000408B9"/>
    <w:rsid w:val="00040C4F"/>
    <w:rsid w:val="000414AA"/>
    <w:rsid w:val="000419D5"/>
    <w:rsid w:val="00042B01"/>
    <w:rsid w:val="00042F64"/>
    <w:rsid w:val="00043A0C"/>
    <w:rsid w:val="00044E7E"/>
    <w:rsid w:val="000463BC"/>
    <w:rsid w:val="00050013"/>
    <w:rsid w:val="00051487"/>
    <w:rsid w:val="00051FE3"/>
    <w:rsid w:val="000523C9"/>
    <w:rsid w:val="0005386B"/>
    <w:rsid w:val="00053C35"/>
    <w:rsid w:val="00054842"/>
    <w:rsid w:val="00054CE3"/>
    <w:rsid w:val="0005530B"/>
    <w:rsid w:val="00055F02"/>
    <w:rsid w:val="00056322"/>
    <w:rsid w:val="0005672B"/>
    <w:rsid w:val="00056FB4"/>
    <w:rsid w:val="00057BCA"/>
    <w:rsid w:val="00061512"/>
    <w:rsid w:val="0006311D"/>
    <w:rsid w:val="000649A8"/>
    <w:rsid w:val="00064DA1"/>
    <w:rsid w:val="000650A4"/>
    <w:rsid w:val="00065260"/>
    <w:rsid w:val="0006601D"/>
    <w:rsid w:val="00066218"/>
    <w:rsid w:val="000665BB"/>
    <w:rsid w:val="00070CF4"/>
    <w:rsid w:val="00071614"/>
    <w:rsid w:val="0007284F"/>
    <w:rsid w:val="00073369"/>
    <w:rsid w:val="0007351B"/>
    <w:rsid w:val="0007563A"/>
    <w:rsid w:val="00075909"/>
    <w:rsid w:val="00075AF5"/>
    <w:rsid w:val="00075DF5"/>
    <w:rsid w:val="00075F55"/>
    <w:rsid w:val="00076252"/>
    <w:rsid w:val="00077504"/>
    <w:rsid w:val="0008092D"/>
    <w:rsid w:val="0008176E"/>
    <w:rsid w:val="000818DF"/>
    <w:rsid w:val="00081B2D"/>
    <w:rsid w:val="0008241C"/>
    <w:rsid w:val="000824B3"/>
    <w:rsid w:val="0008295C"/>
    <w:rsid w:val="000844EF"/>
    <w:rsid w:val="00086614"/>
    <w:rsid w:val="00087036"/>
    <w:rsid w:val="000879C3"/>
    <w:rsid w:val="00090AB2"/>
    <w:rsid w:val="00090E64"/>
    <w:rsid w:val="00091AB8"/>
    <w:rsid w:val="00092911"/>
    <w:rsid w:val="00094523"/>
    <w:rsid w:val="0009683E"/>
    <w:rsid w:val="00096E56"/>
    <w:rsid w:val="00097867"/>
    <w:rsid w:val="000A0C92"/>
    <w:rsid w:val="000A13F4"/>
    <w:rsid w:val="000A1EC8"/>
    <w:rsid w:val="000A2062"/>
    <w:rsid w:val="000A2552"/>
    <w:rsid w:val="000A28D2"/>
    <w:rsid w:val="000A41D8"/>
    <w:rsid w:val="000A4866"/>
    <w:rsid w:val="000A51D8"/>
    <w:rsid w:val="000A5898"/>
    <w:rsid w:val="000B0DE1"/>
    <w:rsid w:val="000B2387"/>
    <w:rsid w:val="000B2DC8"/>
    <w:rsid w:val="000B396B"/>
    <w:rsid w:val="000B3BAD"/>
    <w:rsid w:val="000B510F"/>
    <w:rsid w:val="000B60D8"/>
    <w:rsid w:val="000B7A5B"/>
    <w:rsid w:val="000C0BBC"/>
    <w:rsid w:val="000C148C"/>
    <w:rsid w:val="000C1758"/>
    <w:rsid w:val="000C29DD"/>
    <w:rsid w:val="000C2A97"/>
    <w:rsid w:val="000C2E47"/>
    <w:rsid w:val="000C325C"/>
    <w:rsid w:val="000C38C4"/>
    <w:rsid w:val="000C3926"/>
    <w:rsid w:val="000C3F36"/>
    <w:rsid w:val="000C4E43"/>
    <w:rsid w:val="000C6950"/>
    <w:rsid w:val="000C7D8B"/>
    <w:rsid w:val="000D030A"/>
    <w:rsid w:val="000D0453"/>
    <w:rsid w:val="000D0F56"/>
    <w:rsid w:val="000D1470"/>
    <w:rsid w:val="000D1D88"/>
    <w:rsid w:val="000D2DFB"/>
    <w:rsid w:val="000D2E6D"/>
    <w:rsid w:val="000D3FDB"/>
    <w:rsid w:val="000D4313"/>
    <w:rsid w:val="000D44C7"/>
    <w:rsid w:val="000D495B"/>
    <w:rsid w:val="000D522E"/>
    <w:rsid w:val="000D6C1D"/>
    <w:rsid w:val="000E0937"/>
    <w:rsid w:val="000E1199"/>
    <w:rsid w:val="000E143A"/>
    <w:rsid w:val="000E1E2E"/>
    <w:rsid w:val="000E3731"/>
    <w:rsid w:val="000E5500"/>
    <w:rsid w:val="000E5939"/>
    <w:rsid w:val="000E720B"/>
    <w:rsid w:val="000E7A1E"/>
    <w:rsid w:val="000F0914"/>
    <w:rsid w:val="000F0DED"/>
    <w:rsid w:val="000F2CB2"/>
    <w:rsid w:val="000F3661"/>
    <w:rsid w:val="000F3B7E"/>
    <w:rsid w:val="000F559F"/>
    <w:rsid w:val="000F775A"/>
    <w:rsid w:val="000F7BEA"/>
    <w:rsid w:val="001006E1"/>
    <w:rsid w:val="00100C16"/>
    <w:rsid w:val="00101F38"/>
    <w:rsid w:val="00102895"/>
    <w:rsid w:val="0010643E"/>
    <w:rsid w:val="00106577"/>
    <w:rsid w:val="00106A2F"/>
    <w:rsid w:val="00107A21"/>
    <w:rsid w:val="0011037B"/>
    <w:rsid w:val="00111D9B"/>
    <w:rsid w:val="00113AC4"/>
    <w:rsid w:val="001152D3"/>
    <w:rsid w:val="00116B61"/>
    <w:rsid w:val="00116E65"/>
    <w:rsid w:val="00117E56"/>
    <w:rsid w:val="0012006B"/>
    <w:rsid w:val="00120702"/>
    <w:rsid w:val="00122038"/>
    <w:rsid w:val="001226CD"/>
    <w:rsid w:val="001235AD"/>
    <w:rsid w:val="001236BE"/>
    <w:rsid w:val="0012443B"/>
    <w:rsid w:val="0012479E"/>
    <w:rsid w:val="001247AD"/>
    <w:rsid w:val="0012480D"/>
    <w:rsid w:val="00124C60"/>
    <w:rsid w:val="00124EC5"/>
    <w:rsid w:val="001276A0"/>
    <w:rsid w:val="00130F04"/>
    <w:rsid w:val="00131F00"/>
    <w:rsid w:val="001328A2"/>
    <w:rsid w:val="00133209"/>
    <w:rsid w:val="00135CA6"/>
    <w:rsid w:val="00135D9A"/>
    <w:rsid w:val="00135DD0"/>
    <w:rsid w:val="00136242"/>
    <w:rsid w:val="00137976"/>
    <w:rsid w:val="0014026F"/>
    <w:rsid w:val="0014059D"/>
    <w:rsid w:val="00141E36"/>
    <w:rsid w:val="00142083"/>
    <w:rsid w:val="0014299D"/>
    <w:rsid w:val="0014397E"/>
    <w:rsid w:val="00143C79"/>
    <w:rsid w:val="00143FA6"/>
    <w:rsid w:val="00145299"/>
    <w:rsid w:val="0014541E"/>
    <w:rsid w:val="0014571F"/>
    <w:rsid w:val="00145E0C"/>
    <w:rsid w:val="00146514"/>
    <w:rsid w:val="00147C10"/>
    <w:rsid w:val="00147CAE"/>
    <w:rsid w:val="001507F6"/>
    <w:rsid w:val="0015125B"/>
    <w:rsid w:val="00151827"/>
    <w:rsid w:val="001525EC"/>
    <w:rsid w:val="001530B0"/>
    <w:rsid w:val="0015336B"/>
    <w:rsid w:val="001550B5"/>
    <w:rsid w:val="001558AE"/>
    <w:rsid w:val="00156570"/>
    <w:rsid w:val="00156EB0"/>
    <w:rsid w:val="00160030"/>
    <w:rsid w:val="00160749"/>
    <w:rsid w:val="00161473"/>
    <w:rsid w:val="00162AC4"/>
    <w:rsid w:val="00164DE6"/>
    <w:rsid w:val="0016717F"/>
    <w:rsid w:val="001675F7"/>
    <w:rsid w:val="00170359"/>
    <w:rsid w:val="0017038A"/>
    <w:rsid w:val="001708FE"/>
    <w:rsid w:val="00171431"/>
    <w:rsid w:val="00172EB7"/>
    <w:rsid w:val="00173B02"/>
    <w:rsid w:val="001755AD"/>
    <w:rsid w:val="00175A72"/>
    <w:rsid w:val="00176CE4"/>
    <w:rsid w:val="001801E9"/>
    <w:rsid w:val="001805CA"/>
    <w:rsid w:val="00180C62"/>
    <w:rsid w:val="00181590"/>
    <w:rsid w:val="00182D5A"/>
    <w:rsid w:val="00183004"/>
    <w:rsid w:val="00183284"/>
    <w:rsid w:val="00184857"/>
    <w:rsid w:val="0018499D"/>
    <w:rsid w:val="00186077"/>
    <w:rsid w:val="0018666B"/>
    <w:rsid w:val="00186A1E"/>
    <w:rsid w:val="00187A98"/>
    <w:rsid w:val="001905F3"/>
    <w:rsid w:val="00190FA0"/>
    <w:rsid w:val="00191668"/>
    <w:rsid w:val="001919DF"/>
    <w:rsid w:val="001924A3"/>
    <w:rsid w:val="00192C6F"/>
    <w:rsid w:val="00193630"/>
    <w:rsid w:val="00193E0A"/>
    <w:rsid w:val="00193F0B"/>
    <w:rsid w:val="00194E28"/>
    <w:rsid w:val="00194EBB"/>
    <w:rsid w:val="00195F82"/>
    <w:rsid w:val="001965BC"/>
    <w:rsid w:val="00197174"/>
    <w:rsid w:val="0019730D"/>
    <w:rsid w:val="0019771B"/>
    <w:rsid w:val="001A07FE"/>
    <w:rsid w:val="001A3347"/>
    <w:rsid w:val="001A3AFB"/>
    <w:rsid w:val="001A45C7"/>
    <w:rsid w:val="001A46AA"/>
    <w:rsid w:val="001A4717"/>
    <w:rsid w:val="001A6BA3"/>
    <w:rsid w:val="001B07BA"/>
    <w:rsid w:val="001B0C54"/>
    <w:rsid w:val="001B1097"/>
    <w:rsid w:val="001B1522"/>
    <w:rsid w:val="001B1C2D"/>
    <w:rsid w:val="001B20F7"/>
    <w:rsid w:val="001B2603"/>
    <w:rsid w:val="001B2811"/>
    <w:rsid w:val="001B3823"/>
    <w:rsid w:val="001B41F8"/>
    <w:rsid w:val="001B465F"/>
    <w:rsid w:val="001B52E8"/>
    <w:rsid w:val="001B5E76"/>
    <w:rsid w:val="001B6142"/>
    <w:rsid w:val="001B64C7"/>
    <w:rsid w:val="001B6AA0"/>
    <w:rsid w:val="001B6C20"/>
    <w:rsid w:val="001B755B"/>
    <w:rsid w:val="001C04D0"/>
    <w:rsid w:val="001C2407"/>
    <w:rsid w:val="001C3A10"/>
    <w:rsid w:val="001C4AE9"/>
    <w:rsid w:val="001C6A5F"/>
    <w:rsid w:val="001C7233"/>
    <w:rsid w:val="001C7526"/>
    <w:rsid w:val="001C7FCE"/>
    <w:rsid w:val="001D05C6"/>
    <w:rsid w:val="001D07E6"/>
    <w:rsid w:val="001D16B6"/>
    <w:rsid w:val="001D1B37"/>
    <w:rsid w:val="001D2374"/>
    <w:rsid w:val="001D4E14"/>
    <w:rsid w:val="001D632E"/>
    <w:rsid w:val="001D65ED"/>
    <w:rsid w:val="001D69FA"/>
    <w:rsid w:val="001D7277"/>
    <w:rsid w:val="001E0FE5"/>
    <w:rsid w:val="001E3C04"/>
    <w:rsid w:val="001E4CA5"/>
    <w:rsid w:val="001E50EF"/>
    <w:rsid w:val="001E5214"/>
    <w:rsid w:val="001E5F30"/>
    <w:rsid w:val="001E6391"/>
    <w:rsid w:val="001E65C2"/>
    <w:rsid w:val="001E6B23"/>
    <w:rsid w:val="001E7EA2"/>
    <w:rsid w:val="001F0D3F"/>
    <w:rsid w:val="001F147C"/>
    <w:rsid w:val="001F15E2"/>
    <w:rsid w:val="001F20BB"/>
    <w:rsid w:val="001F22FE"/>
    <w:rsid w:val="001F349D"/>
    <w:rsid w:val="001F3B5C"/>
    <w:rsid w:val="001F4FEC"/>
    <w:rsid w:val="001F690E"/>
    <w:rsid w:val="001F739B"/>
    <w:rsid w:val="001F76B6"/>
    <w:rsid w:val="001F7AE2"/>
    <w:rsid w:val="00201402"/>
    <w:rsid w:val="00201842"/>
    <w:rsid w:val="002031AA"/>
    <w:rsid w:val="0020400E"/>
    <w:rsid w:val="0020414D"/>
    <w:rsid w:val="00204ADF"/>
    <w:rsid w:val="00204F29"/>
    <w:rsid w:val="002051C1"/>
    <w:rsid w:val="00205435"/>
    <w:rsid w:val="002054C6"/>
    <w:rsid w:val="002055E2"/>
    <w:rsid w:val="00205881"/>
    <w:rsid w:val="00205F28"/>
    <w:rsid w:val="00206A2B"/>
    <w:rsid w:val="00210E1F"/>
    <w:rsid w:val="002119A9"/>
    <w:rsid w:val="0021347D"/>
    <w:rsid w:val="00215F6E"/>
    <w:rsid w:val="00216F61"/>
    <w:rsid w:val="00223B9B"/>
    <w:rsid w:val="00225F8C"/>
    <w:rsid w:val="002265D6"/>
    <w:rsid w:val="00226860"/>
    <w:rsid w:val="0023075E"/>
    <w:rsid w:val="0023097F"/>
    <w:rsid w:val="002314B0"/>
    <w:rsid w:val="00231852"/>
    <w:rsid w:val="00231A79"/>
    <w:rsid w:val="00231C93"/>
    <w:rsid w:val="002321DB"/>
    <w:rsid w:val="00233634"/>
    <w:rsid w:val="00233900"/>
    <w:rsid w:val="00233BF6"/>
    <w:rsid w:val="002348F7"/>
    <w:rsid w:val="00234F0F"/>
    <w:rsid w:val="00236576"/>
    <w:rsid w:val="00236C71"/>
    <w:rsid w:val="00237197"/>
    <w:rsid w:val="0023740D"/>
    <w:rsid w:val="0023760F"/>
    <w:rsid w:val="00237DAB"/>
    <w:rsid w:val="00240690"/>
    <w:rsid w:val="00240BBE"/>
    <w:rsid w:val="00240D5C"/>
    <w:rsid w:val="00242AA9"/>
    <w:rsid w:val="00242B86"/>
    <w:rsid w:val="00242C75"/>
    <w:rsid w:val="0024332F"/>
    <w:rsid w:val="00243C80"/>
    <w:rsid w:val="00245925"/>
    <w:rsid w:val="00245C91"/>
    <w:rsid w:val="00246C71"/>
    <w:rsid w:val="00246F53"/>
    <w:rsid w:val="002478EE"/>
    <w:rsid w:val="00247F70"/>
    <w:rsid w:val="0025056B"/>
    <w:rsid w:val="00250E49"/>
    <w:rsid w:val="00252DEB"/>
    <w:rsid w:val="002557B6"/>
    <w:rsid w:val="002562EE"/>
    <w:rsid w:val="00256AA4"/>
    <w:rsid w:val="0025718F"/>
    <w:rsid w:val="00257649"/>
    <w:rsid w:val="00260359"/>
    <w:rsid w:val="00260EC5"/>
    <w:rsid w:val="00261EBD"/>
    <w:rsid w:val="00262B6F"/>
    <w:rsid w:val="002644A7"/>
    <w:rsid w:val="00265CEA"/>
    <w:rsid w:val="00267F9A"/>
    <w:rsid w:val="00270256"/>
    <w:rsid w:val="002729E8"/>
    <w:rsid w:val="00273D32"/>
    <w:rsid w:val="0027563B"/>
    <w:rsid w:val="00275F42"/>
    <w:rsid w:val="00282A2B"/>
    <w:rsid w:val="00282F7B"/>
    <w:rsid w:val="0028567B"/>
    <w:rsid w:val="002903E0"/>
    <w:rsid w:val="00290D61"/>
    <w:rsid w:val="00291C5B"/>
    <w:rsid w:val="0029251C"/>
    <w:rsid w:val="0029265F"/>
    <w:rsid w:val="00293ABB"/>
    <w:rsid w:val="00293E2B"/>
    <w:rsid w:val="002960B1"/>
    <w:rsid w:val="002963A3"/>
    <w:rsid w:val="00297F81"/>
    <w:rsid w:val="002A2A6C"/>
    <w:rsid w:val="002A3168"/>
    <w:rsid w:val="002A34C7"/>
    <w:rsid w:val="002A3B3E"/>
    <w:rsid w:val="002A3B97"/>
    <w:rsid w:val="002A3C3B"/>
    <w:rsid w:val="002A6974"/>
    <w:rsid w:val="002A6D4D"/>
    <w:rsid w:val="002A6F07"/>
    <w:rsid w:val="002B0757"/>
    <w:rsid w:val="002B0AB1"/>
    <w:rsid w:val="002B1636"/>
    <w:rsid w:val="002B1971"/>
    <w:rsid w:val="002B1A74"/>
    <w:rsid w:val="002B2493"/>
    <w:rsid w:val="002B2823"/>
    <w:rsid w:val="002B296B"/>
    <w:rsid w:val="002B2E60"/>
    <w:rsid w:val="002B34F8"/>
    <w:rsid w:val="002B3ADA"/>
    <w:rsid w:val="002B4035"/>
    <w:rsid w:val="002B4592"/>
    <w:rsid w:val="002B4C05"/>
    <w:rsid w:val="002B5614"/>
    <w:rsid w:val="002B58AC"/>
    <w:rsid w:val="002B6A05"/>
    <w:rsid w:val="002B783F"/>
    <w:rsid w:val="002B7E01"/>
    <w:rsid w:val="002C16D1"/>
    <w:rsid w:val="002C284C"/>
    <w:rsid w:val="002C36B4"/>
    <w:rsid w:val="002C51C1"/>
    <w:rsid w:val="002C7941"/>
    <w:rsid w:val="002D1A01"/>
    <w:rsid w:val="002D1FAA"/>
    <w:rsid w:val="002D26B1"/>
    <w:rsid w:val="002D298B"/>
    <w:rsid w:val="002D31D1"/>
    <w:rsid w:val="002D3668"/>
    <w:rsid w:val="002D3D2C"/>
    <w:rsid w:val="002D3E22"/>
    <w:rsid w:val="002D3F73"/>
    <w:rsid w:val="002D4E9A"/>
    <w:rsid w:val="002D52AA"/>
    <w:rsid w:val="002D730F"/>
    <w:rsid w:val="002D75E7"/>
    <w:rsid w:val="002E097A"/>
    <w:rsid w:val="002E1118"/>
    <w:rsid w:val="002E2D19"/>
    <w:rsid w:val="002E2D21"/>
    <w:rsid w:val="002E2F3F"/>
    <w:rsid w:val="002E3BD9"/>
    <w:rsid w:val="002E479F"/>
    <w:rsid w:val="002E4E54"/>
    <w:rsid w:val="002E56EC"/>
    <w:rsid w:val="002E5BF4"/>
    <w:rsid w:val="002E5F3D"/>
    <w:rsid w:val="002E63AB"/>
    <w:rsid w:val="002E667E"/>
    <w:rsid w:val="002F066A"/>
    <w:rsid w:val="002F087D"/>
    <w:rsid w:val="002F1095"/>
    <w:rsid w:val="002F2940"/>
    <w:rsid w:val="002F4A39"/>
    <w:rsid w:val="002F5BA7"/>
    <w:rsid w:val="002F60C0"/>
    <w:rsid w:val="002F67EA"/>
    <w:rsid w:val="002F6965"/>
    <w:rsid w:val="002F74AB"/>
    <w:rsid w:val="002F7E08"/>
    <w:rsid w:val="00301F75"/>
    <w:rsid w:val="0030219A"/>
    <w:rsid w:val="0030246C"/>
    <w:rsid w:val="0030447E"/>
    <w:rsid w:val="00305F6B"/>
    <w:rsid w:val="003062C9"/>
    <w:rsid w:val="00307AC9"/>
    <w:rsid w:val="00310022"/>
    <w:rsid w:val="00310629"/>
    <w:rsid w:val="00311B81"/>
    <w:rsid w:val="00312B93"/>
    <w:rsid w:val="00312E6A"/>
    <w:rsid w:val="00312F5A"/>
    <w:rsid w:val="003131F1"/>
    <w:rsid w:val="003131F9"/>
    <w:rsid w:val="00313351"/>
    <w:rsid w:val="00313CBA"/>
    <w:rsid w:val="00315BFD"/>
    <w:rsid w:val="00316627"/>
    <w:rsid w:val="00316F60"/>
    <w:rsid w:val="00316F96"/>
    <w:rsid w:val="003172A1"/>
    <w:rsid w:val="00317835"/>
    <w:rsid w:val="00320097"/>
    <w:rsid w:val="0032271D"/>
    <w:rsid w:val="0032277D"/>
    <w:rsid w:val="00322985"/>
    <w:rsid w:val="00323378"/>
    <w:rsid w:val="0032443B"/>
    <w:rsid w:val="0032482B"/>
    <w:rsid w:val="00325992"/>
    <w:rsid w:val="00330345"/>
    <w:rsid w:val="00330628"/>
    <w:rsid w:val="00330F0D"/>
    <w:rsid w:val="00332611"/>
    <w:rsid w:val="00332FE4"/>
    <w:rsid w:val="0033373D"/>
    <w:rsid w:val="00333FFF"/>
    <w:rsid w:val="003340EF"/>
    <w:rsid w:val="00335A63"/>
    <w:rsid w:val="0033684C"/>
    <w:rsid w:val="003409B8"/>
    <w:rsid w:val="00341D9E"/>
    <w:rsid w:val="003423F4"/>
    <w:rsid w:val="0034278A"/>
    <w:rsid w:val="00343278"/>
    <w:rsid w:val="003442B5"/>
    <w:rsid w:val="00344ADA"/>
    <w:rsid w:val="00345862"/>
    <w:rsid w:val="0034603F"/>
    <w:rsid w:val="0034728A"/>
    <w:rsid w:val="0034729E"/>
    <w:rsid w:val="00350B75"/>
    <w:rsid w:val="003519D3"/>
    <w:rsid w:val="00351BC3"/>
    <w:rsid w:val="00352C59"/>
    <w:rsid w:val="00353DA5"/>
    <w:rsid w:val="00357488"/>
    <w:rsid w:val="00357B87"/>
    <w:rsid w:val="00357D56"/>
    <w:rsid w:val="0036164F"/>
    <w:rsid w:val="00361763"/>
    <w:rsid w:val="0036288C"/>
    <w:rsid w:val="00362BD6"/>
    <w:rsid w:val="00363D6E"/>
    <w:rsid w:val="003644B9"/>
    <w:rsid w:val="0036475C"/>
    <w:rsid w:val="00364C21"/>
    <w:rsid w:val="003651F3"/>
    <w:rsid w:val="0036668E"/>
    <w:rsid w:val="003672B0"/>
    <w:rsid w:val="00367778"/>
    <w:rsid w:val="00367E16"/>
    <w:rsid w:val="00370F8C"/>
    <w:rsid w:val="00371259"/>
    <w:rsid w:val="003727ED"/>
    <w:rsid w:val="00372E8C"/>
    <w:rsid w:val="00373EB6"/>
    <w:rsid w:val="0037451D"/>
    <w:rsid w:val="0037572E"/>
    <w:rsid w:val="00375C15"/>
    <w:rsid w:val="003760B7"/>
    <w:rsid w:val="00376C47"/>
    <w:rsid w:val="00377D68"/>
    <w:rsid w:val="0038094C"/>
    <w:rsid w:val="00381F1A"/>
    <w:rsid w:val="00383B72"/>
    <w:rsid w:val="00386FF6"/>
    <w:rsid w:val="0039029B"/>
    <w:rsid w:val="00390A35"/>
    <w:rsid w:val="00390B7F"/>
    <w:rsid w:val="00390BEF"/>
    <w:rsid w:val="003914DF"/>
    <w:rsid w:val="003925F4"/>
    <w:rsid w:val="00392794"/>
    <w:rsid w:val="00393CB2"/>
    <w:rsid w:val="003946D2"/>
    <w:rsid w:val="003958B0"/>
    <w:rsid w:val="00396452"/>
    <w:rsid w:val="00396705"/>
    <w:rsid w:val="00396C59"/>
    <w:rsid w:val="00397394"/>
    <w:rsid w:val="003A011B"/>
    <w:rsid w:val="003A0597"/>
    <w:rsid w:val="003A11C7"/>
    <w:rsid w:val="003A2265"/>
    <w:rsid w:val="003A24C6"/>
    <w:rsid w:val="003A2732"/>
    <w:rsid w:val="003A2CC5"/>
    <w:rsid w:val="003A2E56"/>
    <w:rsid w:val="003A3BFB"/>
    <w:rsid w:val="003A3C46"/>
    <w:rsid w:val="003A49F6"/>
    <w:rsid w:val="003A4F5B"/>
    <w:rsid w:val="003A5CBE"/>
    <w:rsid w:val="003A5E72"/>
    <w:rsid w:val="003A60B1"/>
    <w:rsid w:val="003A64B5"/>
    <w:rsid w:val="003A6DDA"/>
    <w:rsid w:val="003A7366"/>
    <w:rsid w:val="003A737A"/>
    <w:rsid w:val="003A77A5"/>
    <w:rsid w:val="003B2A55"/>
    <w:rsid w:val="003B34D7"/>
    <w:rsid w:val="003B5152"/>
    <w:rsid w:val="003B5769"/>
    <w:rsid w:val="003B6013"/>
    <w:rsid w:val="003B63F0"/>
    <w:rsid w:val="003C0863"/>
    <w:rsid w:val="003C22FB"/>
    <w:rsid w:val="003C2B39"/>
    <w:rsid w:val="003C2D10"/>
    <w:rsid w:val="003C3057"/>
    <w:rsid w:val="003C30A8"/>
    <w:rsid w:val="003C34EE"/>
    <w:rsid w:val="003C394C"/>
    <w:rsid w:val="003C3ED2"/>
    <w:rsid w:val="003C422A"/>
    <w:rsid w:val="003C4EEC"/>
    <w:rsid w:val="003C500A"/>
    <w:rsid w:val="003C5209"/>
    <w:rsid w:val="003C568C"/>
    <w:rsid w:val="003C5898"/>
    <w:rsid w:val="003C5A1A"/>
    <w:rsid w:val="003C7692"/>
    <w:rsid w:val="003C78BA"/>
    <w:rsid w:val="003C7D35"/>
    <w:rsid w:val="003D2D0C"/>
    <w:rsid w:val="003D3125"/>
    <w:rsid w:val="003D3B01"/>
    <w:rsid w:val="003D3F9C"/>
    <w:rsid w:val="003D441D"/>
    <w:rsid w:val="003D47BF"/>
    <w:rsid w:val="003D5851"/>
    <w:rsid w:val="003D5CD2"/>
    <w:rsid w:val="003D73E3"/>
    <w:rsid w:val="003D7631"/>
    <w:rsid w:val="003D7785"/>
    <w:rsid w:val="003D7C12"/>
    <w:rsid w:val="003E039C"/>
    <w:rsid w:val="003E0C03"/>
    <w:rsid w:val="003E21DE"/>
    <w:rsid w:val="003E258A"/>
    <w:rsid w:val="003E2F44"/>
    <w:rsid w:val="003E39E4"/>
    <w:rsid w:val="003E3EEA"/>
    <w:rsid w:val="003E51B2"/>
    <w:rsid w:val="003E5243"/>
    <w:rsid w:val="003E52FA"/>
    <w:rsid w:val="003E559D"/>
    <w:rsid w:val="003E5FA5"/>
    <w:rsid w:val="003E6D8D"/>
    <w:rsid w:val="003E6F2B"/>
    <w:rsid w:val="003E75BC"/>
    <w:rsid w:val="003E7889"/>
    <w:rsid w:val="003E7EB9"/>
    <w:rsid w:val="003F21BB"/>
    <w:rsid w:val="003F349A"/>
    <w:rsid w:val="003F3626"/>
    <w:rsid w:val="003F37B4"/>
    <w:rsid w:val="003F39CD"/>
    <w:rsid w:val="003F61BB"/>
    <w:rsid w:val="003F6404"/>
    <w:rsid w:val="003F64CF"/>
    <w:rsid w:val="003F6559"/>
    <w:rsid w:val="003F6E77"/>
    <w:rsid w:val="003F717D"/>
    <w:rsid w:val="003F728B"/>
    <w:rsid w:val="00400E2B"/>
    <w:rsid w:val="00402A3C"/>
    <w:rsid w:val="00402B9C"/>
    <w:rsid w:val="00402E45"/>
    <w:rsid w:val="00403121"/>
    <w:rsid w:val="004033E2"/>
    <w:rsid w:val="00404041"/>
    <w:rsid w:val="00404384"/>
    <w:rsid w:val="0040590F"/>
    <w:rsid w:val="00405ADD"/>
    <w:rsid w:val="00405E9B"/>
    <w:rsid w:val="004072A6"/>
    <w:rsid w:val="00410447"/>
    <w:rsid w:val="004108D2"/>
    <w:rsid w:val="004118D4"/>
    <w:rsid w:val="00413BEF"/>
    <w:rsid w:val="004145FD"/>
    <w:rsid w:val="00415548"/>
    <w:rsid w:val="004166B6"/>
    <w:rsid w:val="0041692E"/>
    <w:rsid w:val="0042154B"/>
    <w:rsid w:val="004216F1"/>
    <w:rsid w:val="00422701"/>
    <w:rsid w:val="00422AEA"/>
    <w:rsid w:val="004230BA"/>
    <w:rsid w:val="00423D36"/>
    <w:rsid w:val="00424BE9"/>
    <w:rsid w:val="004261CF"/>
    <w:rsid w:val="00426B67"/>
    <w:rsid w:val="00426DA9"/>
    <w:rsid w:val="00427B73"/>
    <w:rsid w:val="00427E99"/>
    <w:rsid w:val="004305AF"/>
    <w:rsid w:val="00431C56"/>
    <w:rsid w:val="00431F1A"/>
    <w:rsid w:val="004325E1"/>
    <w:rsid w:val="00432E93"/>
    <w:rsid w:val="004333D2"/>
    <w:rsid w:val="0043344C"/>
    <w:rsid w:val="004338A6"/>
    <w:rsid w:val="004341DD"/>
    <w:rsid w:val="00436C62"/>
    <w:rsid w:val="004406C7"/>
    <w:rsid w:val="004407AD"/>
    <w:rsid w:val="00440AE6"/>
    <w:rsid w:val="00442A18"/>
    <w:rsid w:val="004452A9"/>
    <w:rsid w:val="00445BC0"/>
    <w:rsid w:val="004468E9"/>
    <w:rsid w:val="00446F92"/>
    <w:rsid w:val="00447686"/>
    <w:rsid w:val="0045018E"/>
    <w:rsid w:val="00453766"/>
    <w:rsid w:val="00453AF9"/>
    <w:rsid w:val="00453F74"/>
    <w:rsid w:val="00454002"/>
    <w:rsid w:val="00454355"/>
    <w:rsid w:val="00455418"/>
    <w:rsid w:val="004554C0"/>
    <w:rsid w:val="00455CCB"/>
    <w:rsid w:val="00455E75"/>
    <w:rsid w:val="0045649F"/>
    <w:rsid w:val="00456F8E"/>
    <w:rsid w:val="00457306"/>
    <w:rsid w:val="00457FAD"/>
    <w:rsid w:val="004604DB"/>
    <w:rsid w:val="00461CA1"/>
    <w:rsid w:val="00463D46"/>
    <w:rsid w:val="00464974"/>
    <w:rsid w:val="00465F57"/>
    <w:rsid w:val="00466231"/>
    <w:rsid w:val="0046656F"/>
    <w:rsid w:val="00466EFA"/>
    <w:rsid w:val="00467D63"/>
    <w:rsid w:val="004705AB"/>
    <w:rsid w:val="00471ECC"/>
    <w:rsid w:val="00472A2C"/>
    <w:rsid w:val="0047409E"/>
    <w:rsid w:val="004752AB"/>
    <w:rsid w:val="004753DB"/>
    <w:rsid w:val="00475746"/>
    <w:rsid w:val="004761C6"/>
    <w:rsid w:val="0047686B"/>
    <w:rsid w:val="0047732B"/>
    <w:rsid w:val="00477EDE"/>
    <w:rsid w:val="00480213"/>
    <w:rsid w:val="00480C31"/>
    <w:rsid w:val="004833C1"/>
    <w:rsid w:val="004837A4"/>
    <w:rsid w:val="004840AF"/>
    <w:rsid w:val="00484CF6"/>
    <w:rsid w:val="00485B07"/>
    <w:rsid w:val="004863FD"/>
    <w:rsid w:val="004867D7"/>
    <w:rsid w:val="0048770E"/>
    <w:rsid w:val="004877D9"/>
    <w:rsid w:val="004879C9"/>
    <w:rsid w:val="00487CC5"/>
    <w:rsid w:val="00490152"/>
    <w:rsid w:val="00490599"/>
    <w:rsid w:val="00490BF3"/>
    <w:rsid w:val="00490DCE"/>
    <w:rsid w:val="00491BE7"/>
    <w:rsid w:val="00491D61"/>
    <w:rsid w:val="00492795"/>
    <w:rsid w:val="00493516"/>
    <w:rsid w:val="004943F6"/>
    <w:rsid w:val="004948D7"/>
    <w:rsid w:val="0049554A"/>
    <w:rsid w:val="00495FD8"/>
    <w:rsid w:val="004A01CB"/>
    <w:rsid w:val="004A1B31"/>
    <w:rsid w:val="004A1BB0"/>
    <w:rsid w:val="004A1E87"/>
    <w:rsid w:val="004A231E"/>
    <w:rsid w:val="004A2D58"/>
    <w:rsid w:val="004A3C98"/>
    <w:rsid w:val="004A54A4"/>
    <w:rsid w:val="004A6C2B"/>
    <w:rsid w:val="004B026A"/>
    <w:rsid w:val="004B11F5"/>
    <w:rsid w:val="004B387F"/>
    <w:rsid w:val="004B4436"/>
    <w:rsid w:val="004B44FD"/>
    <w:rsid w:val="004B4B24"/>
    <w:rsid w:val="004B5FFE"/>
    <w:rsid w:val="004B76ED"/>
    <w:rsid w:val="004B7CB2"/>
    <w:rsid w:val="004C0B49"/>
    <w:rsid w:val="004C0E04"/>
    <w:rsid w:val="004C223D"/>
    <w:rsid w:val="004C24DE"/>
    <w:rsid w:val="004C299F"/>
    <w:rsid w:val="004C3F93"/>
    <w:rsid w:val="004C448C"/>
    <w:rsid w:val="004C511A"/>
    <w:rsid w:val="004C58AC"/>
    <w:rsid w:val="004C6811"/>
    <w:rsid w:val="004C69D9"/>
    <w:rsid w:val="004C7C3C"/>
    <w:rsid w:val="004C7F59"/>
    <w:rsid w:val="004D14EA"/>
    <w:rsid w:val="004D24F9"/>
    <w:rsid w:val="004D2B6B"/>
    <w:rsid w:val="004D2FC9"/>
    <w:rsid w:val="004D4406"/>
    <w:rsid w:val="004D47CC"/>
    <w:rsid w:val="004D4C3F"/>
    <w:rsid w:val="004D5099"/>
    <w:rsid w:val="004D546D"/>
    <w:rsid w:val="004D5B80"/>
    <w:rsid w:val="004D722A"/>
    <w:rsid w:val="004E1473"/>
    <w:rsid w:val="004E1623"/>
    <w:rsid w:val="004E2F90"/>
    <w:rsid w:val="004E51AD"/>
    <w:rsid w:val="004E586C"/>
    <w:rsid w:val="004E5A12"/>
    <w:rsid w:val="004E6112"/>
    <w:rsid w:val="004E76E8"/>
    <w:rsid w:val="004E7783"/>
    <w:rsid w:val="004E7AC0"/>
    <w:rsid w:val="004F01B1"/>
    <w:rsid w:val="004F059F"/>
    <w:rsid w:val="004F098F"/>
    <w:rsid w:val="004F0B53"/>
    <w:rsid w:val="004F0FFB"/>
    <w:rsid w:val="004F11F4"/>
    <w:rsid w:val="004F2058"/>
    <w:rsid w:val="004F340C"/>
    <w:rsid w:val="004F3FBA"/>
    <w:rsid w:val="004F406D"/>
    <w:rsid w:val="004F5A05"/>
    <w:rsid w:val="004F6AC5"/>
    <w:rsid w:val="004F6B1E"/>
    <w:rsid w:val="005001D0"/>
    <w:rsid w:val="005001D5"/>
    <w:rsid w:val="005007D2"/>
    <w:rsid w:val="00500B3F"/>
    <w:rsid w:val="00502997"/>
    <w:rsid w:val="00502E0B"/>
    <w:rsid w:val="005047E5"/>
    <w:rsid w:val="0050497F"/>
    <w:rsid w:val="00505220"/>
    <w:rsid w:val="00505BA0"/>
    <w:rsid w:val="00506348"/>
    <w:rsid w:val="0050658F"/>
    <w:rsid w:val="005068FB"/>
    <w:rsid w:val="00506C19"/>
    <w:rsid w:val="00507485"/>
    <w:rsid w:val="00507B9B"/>
    <w:rsid w:val="0051065D"/>
    <w:rsid w:val="00510694"/>
    <w:rsid w:val="00510D71"/>
    <w:rsid w:val="0051134F"/>
    <w:rsid w:val="00511E60"/>
    <w:rsid w:val="0051206C"/>
    <w:rsid w:val="005121A7"/>
    <w:rsid w:val="00513930"/>
    <w:rsid w:val="00514731"/>
    <w:rsid w:val="00514C71"/>
    <w:rsid w:val="00515CF7"/>
    <w:rsid w:val="00516ABA"/>
    <w:rsid w:val="00516D93"/>
    <w:rsid w:val="00517104"/>
    <w:rsid w:val="0051793D"/>
    <w:rsid w:val="00517FAB"/>
    <w:rsid w:val="00520261"/>
    <w:rsid w:val="0052144D"/>
    <w:rsid w:val="005216A1"/>
    <w:rsid w:val="0052205B"/>
    <w:rsid w:val="005221E1"/>
    <w:rsid w:val="005236AF"/>
    <w:rsid w:val="00523F92"/>
    <w:rsid w:val="0052471B"/>
    <w:rsid w:val="00524871"/>
    <w:rsid w:val="00525008"/>
    <w:rsid w:val="00525DC8"/>
    <w:rsid w:val="00526057"/>
    <w:rsid w:val="00526063"/>
    <w:rsid w:val="00526DF0"/>
    <w:rsid w:val="0053029D"/>
    <w:rsid w:val="00531705"/>
    <w:rsid w:val="005323E4"/>
    <w:rsid w:val="00532DC7"/>
    <w:rsid w:val="00533482"/>
    <w:rsid w:val="00533D03"/>
    <w:rsid w:val="0053463F"/>
    <w:rsid w:val="005367AF"/>
    <w:rsid w:val="00537710"/>
    <w:rsid w:val="0054096B"/>
    <w:rsid w:val="0054097A"/>
    <w:rsid w:val="005418BF"/>
    <w:rsid w:val="00541987"/>
    <w:rsid w:val="00541C37"/>
    <w:rsid w:val="00541D76"/>
    <w:rsid w:val="00543CB3"/>
    <w:rsid w:val="0054438F"/>
    <w:rsid w:val="00544D41"/>
    <w:rsid w:val="005466A9"/>
    <w:rsid w:val="005476F3"/>
    <w:rsid w:val="00547DDB"/>
    <w:rsid w:val="005505B7"/>
    <w:rsid w:val="00550661"/>
    <w:rsid w:val="00550814"/>
    <w:rsid w:val="00550ADE"/>
    <w:rsid w:val="005511FD"/>
    <w:rsid w:val="005519B3"/>
    <w:rsid w:val="00554558"/>
    <w:rsid w:val="0055743A"/>
    <w:rsid w:val="00557E35"/>
    <w:rsid w:val="00560F15"/>
    <w:rsid w:val="00560F78"/>
    <w:rsid w:val="005616DC"/>
    <w:rsid w:val="00561AD5"/>
    <w:rsid w:val="005620BC"/>
    <w:rsid w:val="005624A8"/>
    <w:rsid w:val="00562C4A"/>
    <w:rsid w:val="00562F89"/>
    <w:rsid w:val="00564E41"/>
    <w:rsid w:val="005650BA"/>
    <w:rsid w:val="00565361"/>
    <w:rsid w:val="00565693"/>
    <w:rsid w:val="005673A8"/>
    <w:rsid w:val="00567911"/>
    <w:rsid w:val="005705AA"/>
    <w:rsid w:val="00572179"/>
    <w:rsid w:val="00572370"/>
    <w:rsid w:val="0057261F"/>
    <w:rsid w:val="005729B5"/>
    <w:rsid w:val="00573E55"/>
    <w:rsid w:val="005742DB"/>
    <w:rsid w:val="00574331"/>
    <w:rsid w:val="00574BEB"/>
    <w:rsid w:val="005752F7"/>
    <w:rsid w:val="00575479"/>
    <w:rsid w:val="00575543"/>
    <w:rsid w:val="00577384"/>
    <w:rsid w:val="00577B94"/>
    <w:rsid w:val="00577D61"/>
    <w:rsid w:val="00580A3E"/>
    <w:rsid w:val="00580C0F"/>
    <w:rsid w:val="00581898"/>
    <w:rsid w:val="00581D91"/>
    <w:rsid w:val="0058221B"/>
    <w:rsid w:val="00583167"/>
    <w:rsid w:val="0058395C"/>
    <w:rsid w:val="0058434C"/>
    <w:rsid w:val="0058608F"/>
    <w:rsid w:val="005868A3"/>
    <w:rsid w:val="005876CE"/>
    <w:rsid w:val="005877DC"/>
    <w:rsid w:val="00591602"/>
    <w:rsid w:val="005937BB"/>
    <w:rsid w:val="005942B1"/>
    <w:rsid w:val="00594354"/>
    <w:rsid w:val="005949C6"/>
    <w:rsid w:val="00594DB8"/>
    <w:rsid w:val="00595080"/>
    <w:rsid w:val="00595D2A"/>
    <w:rsid w:val="00597D1A"/>
    <w:rsid w:val="00597D8D"/>
    <w:rsid w:val="005A0301"/>
    <w:rsid w:val="005A0ED6"/>
    <w:rsid w:val="005A160B"/>
    <w:rsid w:val="005A1BDC"/>
    <w:rsid w:val="005A3A15"/>
    <w:rsid w:val="005A3DCA"/>
    <w:rsid w:val="005A41F2"/>
    <w:rsid w:val="005A4361"/>
    <w:rsid w:val="005A4A1B"/>
    <w:rsid w:val="005A4A3E"/>
    <w:rsid w:val="005A4F2E"/>
    <w:rsid w:val="005A4FC3"/>
    <w:rsid w:val="005A5CBF"/>
    <w:rsid w:val="005A760C"/>
    <w:rsid w:val="005A7B1B"/>
    <w:rsid w:val="005B0E10"/>
    <w:rsid w:val="005B1044"/>
    <w:rsid w:val="005B1928"/>
    <w:rsid w:val="005B2010"/>
    <w:rsid w:val="005B3EDF"/>
    <w:rsid w:val="005B5351"/>
    <w:rsid w:val="005B5D5E"/>
    <w:rsid w:val="005B6898"/>
    <w:rsid w:val="005B7F41"/>
    <w:rsid w:val="005C01C7"/>
    <w:rsid w:val="005C0774"/>
    <w:rsid w:val="005C0B4C"/>
    <w:rsid w:val="005C0F78"/>
    <w:rsid w:val="005C23B8"/>
    <w:rsid w:val="005C3172"/>
    <w:rsid w:val="005C3994"/>
    <w:rsid w:val="005C3F38"/>
    <w:rsid w:val="005C549B"/>
    <w:rsid w:val="005C5B79"/>
    <w:rsid w:val="005C6399"/>
    <w:rsid w:val="005C6803"/>
    <w:rsid w:val="005C7966"/>
    <w:rsid w:val="005D02E7"/>
    <w:rsid w:val="005D050F"/>
    <w:rsid w:val="005D207A"/>
    <w:rsid w:val="005D2A46"/>
    <w:rsid w:val="005D302A"/>
    <w:rsid w:val="005D47E9"/>
    <w:rsid w:val="005D5CBD"/>
    <w:rsid w:val="005D5DF9"/>
    <w:rsid w:val="005D675F"/>
    <w:rsid w:val="005D761D"/>
    <w:rsid w:val="005D7F61"/>
    <w:rsid w:val="005E01FC"/>
    <w:rsid w:val="005E0FB4"/>
    <w:rsid w:val="005E164A"/>
    <w:rsid w:val="005E1A33"/>
    <w:rsid w:val="005E1ECF"/>
    <w:rsid w:val="005E2184"/>
    <w:rsid w:val="005E4FCF"/>
    <w:rsid w:val="005E6BD3"/>
    <w:rsid w:val="005E7439"/>
    <w:rsid w:val="005F22D6"/>
    <w:rsid w:val="005F301D"/>
    <w:rsid w:val="005F3087"/>
    <w:rsid w:val="005F31CA"/>
    <w:rsid w:val="005F45CA"/>
    <w:rsid w:val="005F4D7B"/>
    <w:rsid w:val="005F609E"/>
    <w:rsid w:val="00600CA4"/>
    <w:rsid w:val="006022B2"/>
    <w:rsid w:val="00603C29"/>
    <w:rsid w:val="00603CD6"/>
    <w:rsid w:val="0060412B"/>
    <w:rsid w:val="00604AEC"/>
    <w:rsid w:val="00604C2C"/>
    <w:rsid w:val="00604ED2"/>
    <w:rsid w:val="006054F0"/>
    <w:rsid w:val="00605E88"/>
    <w:rsid w:val="00606F4C"/>
    <w:rsid w:val="00607EB3"/>
    <w:rsid w:val="0061070E"/>
    <w:rsid w:val="0061170C"/>
    <w:rsid w:val="006128E9"/>
    <w:rsid w:val="00616554"/>
    <w:rsid w:val="006165CE"/>
    <w:rsid w:val="00617E6D"/>
    <w:rsid w:val="006202D9"/>
    <w:rsid w:val="00620F9F"/>
    <w:rsid w:val="006215A9"/>
    <w:rsid w:val="00621EDA"/>
    <w:rsid w:val="006227A4"/>
    <w:rsid w:val="00622E2A"/>
    <w:rsid w:val="0062329C"/>
    <w:rsid w:val="0062399E"/>
    <w:rsid w:val="00623E96"/>
    <w:rsid w:val="00624141"/>
    <w:rsid w:val="00624DF8"/>
    <w:rsid w:val="00625713"/>
    <w:rsid w:val="00625C48"/>
    <w:rsid w:val="006260EB"/>
    <w:rsid w:val="0063086A"/>
    <w:rsid w:val="00630CC6"/>
    <w:rsid w:val="0063175E"/>
    <w:rsid w:val="0063239C"/>
    <w:rsid w:val="00633928"/>
    <w:rsid w:val="00636D5D"/>
    <w:rsid w:val="006376D0"/>
    <w:rsid w:val="00640C0C"/>
    <w:rsid w:val="006417B4"/>
    <w:rsid w:val="00642332"/>
    <w:rsid w:val="006423DD"/>
    <w:rsid w:val="0064388A"/>
    <w:rsid w:val="00644C11"/>
    <w:rsid w:val="00644C4B"/>
    <w:rsid w:val="0064568F"/>
    <w:rsid w:val="00645C77"/>
    <w:rsid w:val="00645FAE"/>
    <w:rsid w:val="00646BDD"/>
    <w:rsid w:val="006470E2"/>
    <w:rsid w:val="006502AB"/>
    <w:rsid w:val="006505CE"/>
    <w:rsid w:val="00651593"/>
    <w:rsid w:val="00651DC4"/>
    <w:rsid w:val="006523D1"/>
    <w:rsid w:val="006526DA"/>
    <w:rsid w:val="00653684"/>
    <w:rsid w:val="00653CE1"/>
    <w:rsid w:val="00653E5C"/>
    <w:rsid w:val="006545AD"/>
    <w:rsid w:val="00654A5E"/>
    <w:rsid w:val="00654E48"/>
    <w:rsid w:val="00655043"/>
    <w:rsid w:val="0065566D"/>
    <w:rsid w:val="006559C6"/>
    <w:rsid w:val="006600D7"/>
    <w:rsid w:val="00660DB0"/>
    <w:rsid w:val="00661550"/>
    <w:rsid w:val="006617E8"/>
    <w:rsid w:val="00661BE8"/>
    <w:rsid w:val="006621E2"/>
    <w:rsid w:val="0066268D"/>
    <w:rsid w:val="006627C6"/>
    <w:rsid w:val="00664142"/>
    <w:rsid w:val="006655D3"/>
    <w:rsid w:val="0066696E"/>
    <w:rsid w:val="00666F58"/>
    <w:rsid w:val="006724FD"/>
    <w:rsid w:val="006726D4"/>
    <w:rsid w:val="006727ED"/>
    <w:rsid w:val="00673079"/>
    <w:rsid w:val="00674258"/>
    <w:rsid w:val="0067548D"/>
    <w:rsid w:val="0067751A"/>
    <w:rsid w:val="00680081"/>
    <w:rsid w:val="0068073F"/>
    <w:rsid w:val="00680A6C"/>
    <w:rsid w:val="0068106E"/>
    <w:rsid w:val="00681414"/>
    <w:rsid w:val="00681725"/>
    <w:rsid w:val="00681BEA"/>
    <w:rsid w:val="00682C00"/>
    <w:rsid w:val="00683FAE"/>
    <w:rsid w:val="00685402"/>
    <w:rsid w:val="006858D5"/>
    <w:rsid w:val="00685B72"/>
    <w:rsid w:val="00686BE0"/>
    <w:rsid w:val="00690234"/>
    <w:rsid w:val="00691F0C"/>
    <w:rsid w:val="00692259"/>
    <w:rsid w:val="006922E6"/>
    <w:rsid w:val="00692B09"/>
    <w:rsid w:val="00692BB7"/>
    <w:rsid w:val="00693DD3"/>
    <w:rsid w:val="00694197"/>
    <w:rsid w:val="00694728"/>
    <w:rsid w:val="006948C2"/>
    <w:rsid w:val="00694CD8"/>
    <w:rsid w:val="0069506D"/>
    <w:rsid w:val="006964F1"/>
    <w:rsid w:val="006965C0"/>
    <w:rsid w:val="0069689A"/>
    <w:rsid w:val="00696B47"/>
    <w:rsid w:val="00696CD3"/>
    <w:rsid w:val="006973BE"/>
    <w:rsid w:val="00697AF6"/>
    <w:rsid w:val="006A0CBB"/>
    <w:rsid w:val="006A0EED"/>
    <w:rsid w:val="006A192A"/>
    <w:rsid w:val="006A1F7D"/>
    <w:rsid w:val="006A3490"/>
    <w:rsid w:val="006A3B3B"/>
    <w:rsid w:val="006A4894"/>
    <w:rsid w:val="006A51E9"/>
    <w:rsid w:val="006A5826"/>
    <w:rsid w:val="006A5E1A"/>
    <w:rsid w:val="006A69EE"/>
    <w:rsid w:val="006B02D3"/>
    <w:rsid w:val="006B1237"/>
    <w:rsid w:val="006B1EFA"/>
    <w:rsid w:val="006B2131"/>
    <w:rsid w:val="006B238A"/>
    <w:rsid w:val="006B2CDD"/>
    <w:rsid w:val="006B2CFD"/>
    <w:rsid w:val="006B33A4"/>
    <w:rsid w:val="006B3F54"/>
    <w:rsid w:val="006B493D"/>
    <w:rsid w:val="006B5EFA"/>
    <w:rsid w:val="006B5F99"/>
    <w:rsid w:val="006C04B2"/>
    <w:rsid w:val="006C05C9"/>
    <w:rsid w:val="006C19C7"/>
    <w:rsid w:val="006C2AF3"/>
    <w:rsid w:val="006C2FD5"/>
    <w:rsid w:val="006C37A8"/>
    <w:rsid w:val="006C41AE"/>
    <w:rsid w:val="006C4544"/>
    <w:rsid w:val="006C51C4"/>
    <w:rsid w:val="006C62CE"/>
    <w:rsid w:val="006C6327"/>
    <w:rsid w:val="006C6E26"/>
    <w:rsid w:val="006D04FB"/>
    <w:rsid w:val="006D1259"/>
    <w:rsid w:val="006D1941"/>
    <w:rsid w:val="006D1D4F"/>
    <w:rsid w:val="006D2402"/>
    <w:rsid w:val="006D39EF"/>
    <w:rsid w:val="006D3A70"/>
    <w:rsid w:val="006D4AC7"/>
    <w:rsid w:val="006D589E"/>
    <w:rsid w:val="006D6A26"/>
    <w:rsid w:val="006D7965"/>
    <w:rsid w:val="006D7E9A"/>
    <w:rsid w:val="006E202B"/>
    <w:rsid w:val="006E211E"/>
    <w:rsid w:val="006E2AB8"/>
    <w:rsid w:val="006E2C5A"/>
    <w:rsid w:val="006E4948"/>
    <w:rsid w:val="006E4E13"/>
    <w:rsid w:val="006E6C15"/>
    <w:rsid w:val="006F0BE4"/>
    <w:rsid w:val="006F0D1D"/>
    <w:rsid w:val="006F11EB"/>
    <w:rsid w:val="006F1526"/>
    <w:rsid w:val="006F1707"/>
    <w:rsid w:val="006F1C9C"/>
    <w:rsid w:val="006F288B"/>
    <w:rsid w:val="006F4C49"/>
    <w:rsid w:val="006F5FD1"/>
    <w:rsid w:val="006F5FFD"/>
    <w:rsid w:val="006F617E"/>
    <w:rsid w:val="006F68A0"/>
    <w:rsid w:val="006F6A1F"/>
    <w:rsid w:val="006F6A9E"/>
    <w:rsid w:val="00700305"/>
    <w:rsid w:val="00700811"/>
    <w:rsid w:val="007021ED"/>
    <w:rsid w:val="00702807"/>
    <w:rsid w:val="00702939"/>
    <w:rsid w:val="00702BEE"/>
    <w:rsid w:val="00702C77"/>
    <w:rsid w:val="00703468"/>
    <w:rsid w:val="007037B0"/>
    <w:rsid w:val="0070381A"/>
    <w:rsid w:val="0070432E"/>
    <w:rsid w:val="0070488A"/>
    <w:rsid w:val="007049E2"/>
    <w:rsid w:val="007050A8"/>
    <w:rsid w:val="0070719A"/>
    <w:rsid w:val="007102A7"/>
    <w:rsid w:val="007102ED"/>
    <w:rsid w:val="00710DEB"/>
    <w:rsid w:val="00710EEC"/>
    <w:rsid w:val="0071102F"/>
    <w:rsid w:val="00711A99"/>
    <w:rsid w:val="00711CF4"/>
    <w:rsid w:val="00712A3E"/>
    <w:rsid w:val="00713B71"/>
    <w:rsid w:val="007146EC"/>
    <w:rsid w:val="00716405"/>
    <w:rsid w:val="007175D1"/>
    <w:rsid w:val="007176A2"/>
    <w:rsid w:val="00717F33"/>
    <w:rsid w:val="00720081"/>
    <w:rsid w:val="007218DE"/>
    <w:rsid w:val="00722233"/>
    <w:rsid w:val="00723AB8"/>
    <w:rsid w:val="0072427C"/>
    <w:rsid w:val="007261EE"/>
    <w:rsid w:val="00726B3C"/>
    <w:rsid w:val="0073016E"/>
    <w:rsid w:val="00731C26"/>
    <w:rsid w:val="007323C2"/>
    <w:rsid w:val="007323E8"/>
    <w:rsid w:val="0073275F"/>
    <w:rsid w:val="00733921"/>
    <w:rsid w:val="007340D5"/>
    <w:rsid w:val="007351C7"/>
    <w:rsid w:val="0073564A"/>
    <w:rsid w:val="00735E3B"/>
    <w:rsid w:val="0073650A"/>
    <w:rsid w:val="00737804"/>
    <w:rsid w:val="0074088B"/>
    <w:rsid w:val="00741068"/>
    <w:rsid w:val="00741A4C"/>
    <w:rsid w:val="00741A8F"/>
    <w:rsid w:val="007424F3"/>
    <w:rsid w:val="00743697"/>
    <w:rsid w:val="00744887"/>
    <w:rsid w:val="00744EAF"/>
    <w:rsid w:val="00746240"/>
    <w:rsid w:val="00746685"/>
    <w:rsid w:val="00747551"/>
    <w:rsid w:val="00750A44"/>
    <w:rsid w:val="007526CC"/>
    <w:rsid w:val="007552F3"/>
    <w:rsid w:val="007553F0"/>
    <w:rsid w:val="00755902"/>
    <w:rsid w:val="00755A61"/>
    <w:rsid w:val="007563ED"/>
    <w:rsid w:val="00756DD0"/>
    <w:rsid w:val="00757916"/>
    <w:rsid w:val="00757F3C"/>
    <w:rsid w:val="00765090"/>
    <w:rsid w:val="007653D0"/>
    <w:rsid w:val="00765BCF"/>
    <w:rsid w:val="00766B3D"/>
    <w:rsid w:val="0076738C"/>
    <w:rsid w:val="00767C3D"/>
    <w:rsid w:val="00767EAF"/>
    <w:rsid w:val="00770FA3"/>
    <w:rsid w:val="00771853"/>
    <w:rsid w:val="00771C8B"/>
    <w:rsid w:val="00772254"/>
    <w:rsid w:val="00772481"/>
    <w:rsid w:val="007727F1"/>
    <w:rsid w:val="00772BFD"/>
    <w:rsid w:val="0077369A"/>
    <w:rsid w:val="0077448A"/>
    <w:rsid w:val="0077458B"/>
    <w:rsid w:val="0077465D"/>
    <w:rsid w:val="007748E2"/>
    <w:rsid w:val="00774CC8"/>
    <w:rsid w:val="0077546A"/>
    <w:rsid w:val="00776227"/>
    <w:rsid w:val="007763C4"/>
    <w:rsid w:val="0077658E"/>
    <w:rsid w:val="00776822"/>
    <w:rsid w:val="00781D9D"/>
    <w:rsid w:val="007833E8"/>
    <w:rsid w:val="007842D3"/>
    <w:rsid w:val="007846A6"/>
    <w:rsid w:val="00785048"/>
    <w:rsid w:val="00785DF8"/>
    <w:rsid w:val="00786875"/>
    <w:rsid w:val="007870BD"/>
    <w:rsid w:val="0078724A"/>
    <w:rsid w:val="00790454"/>
    <w:rsid w:val="00790E60"/>
    <w:rsid w:val="007910C5"/>
    <w:rsid w:val="00791C37"/>
    <w:rsid w:val="007921AE"/>
    <w:rsid w:val="00792B2C"/>
    <w:rsid w:val="00792F21"/>
    <w:rsid w:val="007937A9"/>
    <w:rsid w:val="00794C98"/>
    <w:rsid w:val="00794CAE"/>
    <w:rsid w:val="007951A0"/>
    <w:rsid w:val="00795AEA"/>
    <w:rsid w:val="00795D9F"/>
    <w:rsid w:val="00796653"/>
    <w:rsid w:val="007967BE"/>
    <w:rsid w:val="00796C95"/>
    <w:rsid w:val="00796EBB"/>
    <w:rsid w:val="007970EF"/>
    <w:rsid w:val="007A1C73"/>
    <w:rsid w:val="007A1D6C"/>
    <w:rsid w:val="007A460D"/>
    <w:rsid w:val="007A4728"/>
    <w:rsid w:val="007A4CB6"/>
    <w:rsid w:val="007A4ECA"/>
    <w:rsid w:val="007A688E"/>
    <w:rsid w:val="007B164F"/>
    <w:rsid w:val="007B1651"/>
    <w:rsid w:val="007B2641"/>
    <w:rsid w:val="007B3938"/>
    <w:rsid w:val="007B3C6A"/>
    <w:rsid w:val="007B5947"/>
    <w:rsid w:val="007B61F6"/>
    <w:rsid w:val="007B7527"/>
    <w:rsid w:val="007C1F9C"/>
    <w:rsid w:val="007C24DE"/>
    <w:rsid w:val="007C2F79"/>
    <w:rsid w:val="007C327B"/>
    <w:rsid w:val="007C3407"/>
    <w:rsid w:val="007C48DD"/>
    <w:rsid w:val="007C5325"/>
    <w:rsid w:val="007C62CA"/>
    <w:rsid w:val="007C7D7A"/>
    <w:rsid w:val="007D0118"/>
    <w:rsid w:val="007D02ED"/>
    <w:rsid w:val="007D0899"/>
    <w:rsid w:val="007D0A92"/>
    <w:rsid w:val="007D17BB"/>
    <w:rsid w:val="007D1EA5"/>
    <w:rsid w:val="007D1F4D"/>
    <w:rsid w:val="007D268B"/>
    <w:rsid w:val="007D2BF4"/>
    <w:rsid w:val="007D3C9F"/>
    <w:rsid w:val="007D55A0"/>
    <w:rsid w:val="007D59D9"/>
    <w:rsid w:val="007D5B8F"/>
    <w:rsid w:val="007D6AAC"/>
    <w:rsid w:val="007D7D1D"/>
    <w:rsid w:val="007E0C81"/>
    <w:rsid w:val="007E2F5B"/>
    <w:rsid w:val="007E50E2"/>
    <w:rsid w:val="007E64BC"/>
    <w:rsid w:val="007E7029"/>
    <w:rsid w:val="007F0347"/>
    <w:rsid w:val="007F1709"/>
    <w:rsid w:val="007F24F3"/>
    <w:rsid w:val="007F2DF9"/>
    <w:rsid w:val="007F3782"/>
    <w:rsid w:val="007F442D"/>
    <w:rsid w:val="007F7808"/>
    <w:rsid w:val="007F7C6B"/>
    <w:rsid w:val="008007EE"/>
    <w:rsid w:val="00801192"/>
    <w:rsid w:val="008019B0"/>
    <w:rsid w:val="00801C9C"/>
    <w:rsid w:val="00801E6E"/>
    <w:rsid w:val="00802481"/>
    <w:rsid w:val="00803BDD"/>
    <w:rsid w:val="0080611E"/>
    <w:rsid w:val="00806E57"/>
    <w:rsid w:val="008100B5"/>
    <w:rsid w:val="008110EA"/>
    <w:rsid w:val="00811EAC"/>
    <w:rsid w:val="0081279B"/>
    <w:rsid w:val="00812ABE"/>
    <w:rsid w:val="00813AC0"/>
    <w:rsid w:val="00814636"/>
    <w:rsid w:val="008179C6"/>
    <w:rsid w:val="0082151C"/>
    <w:rsid w:val="008218C7"/>
    <w:rsid w:val="00822682"/>
    <w:rsid w:val="00822873"/>
    <w:rsid w:val="00824445"/>
    <w:rsid w:val="00824E1D"/>
    <w:rsid w:val="00825109"/>
    <w:rsid w:val="00826E67"/>
    <w:rsid w:val="00827AA6"/>
    <w:rsid w:val="008305A5"/>
    <w:rsid w:val="00830B24"/>
    <w:rsid w:val="00830BF5"/>
    <w:rsid w:val="00830DF4"/>
    <w:rsid w:val="00831254"/>
    <w:rsid w:val="00832A7F"/>
    <w:rsid w:val="00833C59"/>
    <w:rsid w:val="00833E33"/>
    <w:rsid w:val="0083665D"/>
    <w:rsid w:val="00837779"/>
    <w:rsid w:val="00837DEC"/>
    <w:rsid w:val="00840244"/>
    <w:rsid w:val="0084069F"/>
    <w:rsid w:val="00840FF9"/>
    <w:rsid w:val="008415E6"/>
    <w:rsid w:val="00841EF2"/>
    <w:rsid w:val="0084286B"/>
    <w:rsid w:val="008431CB"/>
    <w:rsid w:val="008437B1"/>
    <w:rsid w:val="00843A8F"/>
    <w:rsid w:val="008448A6"/>
    <w:rsid w:val="008451B9"/>
    <w:rsid w:val="008451E4"/>
    <w:rsid w:val="00846544"/>
    <w:rsid w:val="00847DD3"/>
    <w:rsid w:val="008522FD"/>
    <w:rsid w:val="008535C6"/>
    <w:rsid w:val="008539D6"/>
    <w:rsid w:val="00856682"/>
    <w:rsid w:val="008568AC"/>
    <w:rsid w:val="0085695D"/>
    <w:rsid w:val="00856984"/>
    <w:rsid w:val="0085721E"/>
    <w:rsid w:val="0085794E"/>
    <w:rsid w:val="00860A7C"/>
    <w:rsid w:val="00861863"/>
    <w:rsid w:val="00862979"/>
    <w:rsid w:val="008638C1"/>
    <w:rsid w:val="00863BB0"/>
    <w:rsid w:val="00864554"/>
    <w:rsid w:val="00864A45"/>
    <w:rsid w:val="00865453"/>
    <w:rsid w:val="00870AAB"/>
    <w:rsid w:val="00870CDF"/>
    <w:rsid w:val="00870D6D"/>
    <w:rsid w:val="008712AE"/>
    <w:rsid w:val="00871BCE"/>
    <w:rsid w:val="00874969"/>
    <w:rsid w:val="0087566D"/>
    <w:rsid w:val="008757EC"/>
    <w:rsid w:val="00876C00"/>
    <w:rsid w:val="00880289"/>
    <w:rsid w:val="00880449"/>
    <w:rsid w:val="0088085F"/>
    <w:rsid w:val="008816A5"/>
    <w:rsid w:val="00881937"/>
    <w:rsid w:val="00881D77"/>
    <w:rsid w:val="00881E28"/>
    <w:rsid w:val="008823DD"/>
    <w:rsid w:val="00884B7A"/>
    <w:rsid w:val="00885D23"/>
    <w:rsid w:val="00886457"/>
    <w:rsid w:val="0088696D"/>
    <w:rsid w:val="00886EE5"/>
    <w:rsid w:val="008905CB"/>
    <w:rsid w:val="00890FD9"/>
    <w:rsid w:val="00891429"/>
    <w:rsid w:val="0089195E"/>
    <w:rsid w:val="00891F5C"/>
    <w:rsid w:val="00894FBF"/>
    <w:rsid w:val="008950C3"/>
    <w:rsid w:val="008955D3"/>
    <w:rsid w:val="00895BF0"/>
    <w:rsid w:val="008960C0"/>
    <w:rsid w:val="00896272"/>
    <w:rsid w:val="00896614"/>
    <w:rsid w:val="00896C2F"/>
    <w:rsid w:val="0089725E"/>
    <w:rsid w:val="0089786D"/>
    <w:rsid w:val="00897B8E"/>
    <w:rsid w:val="00897BA5"/>
    <w:rsid w:val="008A00C0"/>
    <w:rsid w:val="008A0B6B"/>
    <w:rsid w:val="008A1294"/>
    <w:rsid w:val="008A17DF"/>
    <w:rsid w:val="008A1AC9"/>
    <w:rsid w:val="008A2409"/>
    <w:rsid w:val="008A33E2"/>
    <w:rsid w:val="008A52F2"/>
    <w:rsid w:val="008A5805"/>
    <w:rsid w:val="008A7922"/>
    <w:rsid w:val="008B017C"/>
    <w:rsid w:val="008B0351"/>
    <w:rsid w:val="008B2F2A"/>
    <w:rsid w:val="008B396B"/>
    <w:rsid w:val="008B4328"/>
    <w:rsid w:val="008B4807"/>
    <w:rsid w:val="008B5210"/>
    <w:rsid w:val="008B5EBF"/>
    <w:rsid w:val="008B68F5"/>
    <w:rsid w:val="008B6FE6"/>
    <w:rsid w:val="008B72E4"/>
    <w:rsid w:val="008C04E1"/>
    <w:rsid w:val="008C0A9E"/>
    <w:rsid w:val="008C0E89"/>
    <w:rsid w:val="008C199C"/>
    <w:rsid w:val="008C342C"/>
    <w:rsid w:val="008C4395"/>
    <w:rsid w:val="008C5263"/>
    <w:rsid w:val="008C611A"/>
    <w:rsid w:val="008C6AD8"/>
    <w:rsid w:val="008C73B9"/>
    <w:rsid w:val="008C77A3"/>
    <w:rsid w:val="008D10F9"/>
    <w:rsid w:val="008D1130"/>
    <w:rsid w:val="008D133C"/>
    <w:rsid w:val="008D2D39"/>
    <w:rsid w:val="008D5E09"/>
    <w:rsid w:val="008D6356"/>
    <w:rsid w:val="008E1056"/>
    <w:rsid w:val="008E1720"/>
    <w:rsid w:val="008E19C9"/>
    <w:rsid w:val="008E2223"/>
    <w:rsid w:val="008E277F"/>
    <w:rsid w:val="008E3365"/>
    <w:rsid w:val="008E3937"/>
    <w:rsid w:val="008E3B5C"/>
    <w:rsid w:val="008E3DCC"/>
    <w:rsid w:val="008E4130"/>
    <w:rsid w:val="008E493E"/>
    <w:rsid w:val="008E55A2"/>
    <w:rsid w:val="008E573D"/>
    <w:rsid w:val="008E6EED"/>
    <w:rsid w:val="008E719B"/>
    <w:rsid w:val="008F12A6"/>
    <w:rsid w:val="008F16A2"/>
    <w:rsid w:val="008F2C61"/>
    <w:rsid w:val="008F2F8B"/>
    <w:rsid w:val="008F3D1F"/>
    <w:rsid w:val="008F3DB1"/>
    <w:rsid w:val="008F4076"/>
    <w:rsid w:val="008F4F45"/>
    <w:rsid w:val="008F5E92"/>
    <w:rsid w:val="008F7134"/>
    <w:rsid w:val="008F71C0"/>
    <w:rsid w:val="008F7CDC"/>
    <w:rsid w:val="008F7EEC"/>
    <w:rsid w:val="009008AC"/>
    <w:rsid w:val="00901D3D"/>
    <w:rsid w:val="0090286B"/>
    <w:rsid w:val="00902E6D"/>
    <w:rsid w:val="009037CE"/>
    <w:rsid w:val="00904932"/>
    <w:rsid w:val="00906045"/>
    <w:rsid w:val="00906367"/>
    <w:rsid w:val="009078B4"/>
    <w:rsid w:val="00907EAD"/>
    <w:rsid w:val="009112FC"/>
    <w:rsid w:val="00911534"/>
    <w:rsid w:val="00911FEE"/>
    <w:rsid w:val="00913A03"/>
    <w:rsid w:val="00913FD4"/>
    <w:rsid w:val="0091591A"/>
    <w:rsid w:val="009165E5"/>
    <w:rsid w:val="00916A13"/>
    <w:rsid w:val="00916C0D"/>
    <w:rsid w:val="00917058"/>
    <w:rsid w:val="00917EFF"/>
    <w:rsid w:val="009201AA"/>
    <w:rsid w:val="00920BDC"/>
    <w:rsid w:val="009227C2"/>
    <w:rsid w:val="00924F76"/>
    <w:rsid w:val="00925188"/>
    <w:rsid w:val="00926EA6"/>
    <w:rsid w:val="0092719E"/>
    <w:rsid w:val="009300EB"/>
    <w:rsid w:val="009309BC"/>
    <w:rsid w:val="0093163D"/>
    <w:rsid w:val="00931D17"/>
    <w:rsid w:val="00931F58"/>
    <w:rsid w:val="009338C2"/>
    <w:rsid w:val="00933940"/>
    <w:rsid w:val="00933D5F"/>
    <w:rsid w:val="009343F3"/>
    <w:rsid w:val="00934D19"/>
    <w:rsid w:val="00935195"/>
    <w:rsid w:val="009354EB"/>
    <w:rsid w:val="00935955"/>
    <w:rsid w:val="009359CA"/>
    <w:rsid w:val="009369CC"/>
    <w:rsid w:val="00936C09"/>
    <w:rsid w:val="00936C71"/>
    <w:rsid w:val="00936E5A"/>
    <w:rsid w:val="00941033"/>
    <w:rsid w:val="00942105"/>
    <w:rsid w:val="00943076"/>
    <w:rsid w:val="00943684"/>
    <w:rsid w:val="0094404C"/>
    <w:rsid w:val="009441D6"/>
    <w:rsid w:val="00944404"/>
    <w:rsid w:val="0094467C"/>
    <w:rsid w:val="009456A6"/>
    <w:rsid w:val="009460B6"/>
    <w:rsid w:val="00947AA0"/>
    <w:rsid w:val="00950A4F"/>
    <w:rsid w:val="00950A69"/>
    <w:rsid w:val="00952C4B"/>
    <w:rsid w:val="00953160"/>
    <w:rsid w:val="009532A5"/>
    <w:rsid w:val="0095472B"/>
    <w:rsid w:val="00954BD6"/>
    <w:rsid w:val="00957740"/>
    <w:rsid w:val="0095783F"/>
    <w:rsid w:val="009623E7"/>
    <w:rsid w:val="0096246B"/>
    <w:rsid w:val="00963195"/>
    <w:rsid w:val="00964A15"/>
    <w:rsid w:val="00964C2B"/>
    <w:rsid w:val="009676D5"/>
    <w:rsid w:val="00967EE0"/>
    <w:rsid w:val="00971D51"/>
    <w:rsid w:val="0097390B"/>
    <w:rsid w:val="0097557C"/>
    <w:rsid w:val="009762A5"/>
    <w:rsid w:val="00977A3E"/>
    <w:rsid w:val="00977E75"/>
    <w:rsid w:val="009800EF"/>
    <w:rsid w:val="009805A0"/>
    <w:rsid w:val="00980986"/>
    <w:rsid w:val="00980CE2"/>
    <w:rsid w:val="009815DC"/>
    <w:rsid w:val="00982053"/>
    <w:rsid w:val="009822CA"/>
    <w:rsid w:val="00982648"/>
    <w:rsid w:val="0098368B"/>
    <w:rsid w:val="009841C6"/>
    <w:rsid w:val="009844E2"/>
    <w:rsid w:val="009845B7"/>
    <w:rsid w:val="00984A7F"/>
    <w:rsid w:val="009860B2"/>
    <w:rsid w:val="00987984"/>
    <w:rsid w:val="00987B06"/>
    <w:rsid w:val="00990223"/>
    <w:rsid w:val="00990A22"/>
    <w:rsid w:val="00992E07"/>
    <w:rsid w:val="0099389D"/>
    <w:rsid w:val="009946C4"/>
    <w:rsid w:val="00994932"/>
    <w:rsid w:val="009949DB"/>
    <w:rsid w:val="00996654"/>
    <w:rsid w:val="009967A5"/>
    <w:rsid w:val="00996F97"/>
    <w:rsid w:val="009A040E"/>
    <w:rsid w:val="009A1AA4"/>
    <w:rsid w:val="009A2B17"/>
    <w:rsid w:val="009A404F"/>
    <w:rsid w:val="009A4E6A"/>
    <w:rsid w:val="009A7377"/>
    <w:rsid w:val="009A7A4D"/>
    <w:rsid w:val="009B03DE"/>
    <w:rsid w:val="009B175F"/>
    <w:rsid w:val="009B3B89"/>
    <w:rsid w:val="009B4747"/>
    <w:rsid w:val="009B56D1"/>
    <w:rsid w:val="009B598C"/>
    <w:rsid w:val="009B5C9D"/>
    <w:rsid w:val="009B612F"/>
    <w:rsid w:val="009B7ADB"/>
    <w:rsid w:val="009B7D36"/>
    <w:rsid w:val="009C09CD"/>
    <w:rsid w:val="009C108F"/>
    <w:rsid w:val="009C10B6"/>
    <w:rsid w:val="009C17DE"/>
    <w:rsid w:val="009C20A9"/>
    <w:rsid w:val="009C2855"/>
    <w:rsid w:val="009C371E"/>
    <w:rsid w:val="009C43B6"/>
    <w:rsid w:val="009C44DA"/>
    <w:rsid w:val="009C4507"/>
    <w:rsid w:val="009C4E4D"/>
    <w:rsid w:val="009C4E72"/>
    <w:rsid w:val="009C5F1B"/>
    <w:rsid w:val="009C6262"/>
    <w:rsid w:val="009C6C7D"/>
    <w:rsid w:val="009C76C8"/>
    <w:rsid w:val="009D14BA"/>
    <w:rsid w:val="009D1AC3"/>
    <w:rsid w:val="009D2B50"/>
    <w:rsid w:val="009D38CA"/>
    <w:rsid w:val="009D4E06"/>
    <w:rsid w:val="009D5C9D"/>
    <w:rsid w:val="009D5EDE"/>
    <w:rsid w:val="009D5FC6"/>
    <w:rsid w:val="009D68E8"/>
    <w:rsid w:val="009D7917"/>
    <w:rsid w:val="009E0149"/>
    <w:rsid w:val="009E0152"/>
    <w:rsid w:val="009E0BCB"/>
    <w:rsid w:val="009E2B6B"/>
    <w:rsid w:val="009E3B45"/>
    <w:rsid w:val="009E3FF8"/>
    <w:rsid w:val="009E47C4"/>
    <w:rsid w:val="009E5CC9"/>
    <w:rsid w:val="009E62DA"/>
    <w:rsid w:val="009E6369"/>
    <w:rsid w:val="009E717E"/>
    <w:rsid w:val="009E7358"/>
    <w:rsid w:val="009E78AE"/>
    <w:rsid w:val="009F04DF"/>
    <w:rsid w:val="009F132B"/>
    <w:rsid w:val="009F1466"/>
    <w:rsid w:val="009F1C85"/>
    <w:rsid w:val="009F1E2C"/>
    <w:rsid w:val="009F236B"/>
    <w:rsid w:val="009F24E1"/>
    <w:rsid w:val="009F2580"/>
    <w:rsid w:val="009F2A77"/>
    <w:rsid w:val="009F3205"/>
    <w:rsid w:val="009F44AA"/>
    <w:rsid w:val="009F7D13"/>
    <w:rsid w:val="009F7ECF"/>
    <w:rsid w:val="00A00747"/>
    <w:rsid w:val="00A00816"/>
    <w:rsid w:val="00A00830"/>
    <w:rsid w:val="00A01276"/>
    <w:rsid w:val="00A01C39"/>
    <w:rsid w:val="00A02AF4"/>
    <w:rsid w:val="00A0418D"/>
    <w:rsid w:val="00A042FF"/>
    <w:rsid w:val="00A06F3B"/>
    <w:rsid w:val="00A10266"/>
    <w:rsid w:val="00A14114"/>
    <w:rsid w:val="00A1433E"/>
    <w:rsid w:val="00A14765"/>
    <w:rsid w:val="00A15104"/>
    <w:rsid w:val="00A158C7"/>
    <w:rsid w:val="00A159B5"/>
    <w:rsid w:val="00A15A02"/>
    <w:rsid w:val="00A15F8B"/>
    <w:rsid w:val="00A160C9"/>
    <w:rsid w:val="00A16CA5"/>
    <w:rsid w:val="00A20E23"/>
    <w:rsid w:val="00A21809"/>
    <w:rsid w:val="00A21ECA"/>
    <w:rsid w:val="00A227DC"/>
    <w:rsid w:val="00A230CD"/>
    <w:rsid w:val="00A231E3"/>
    <w:rsid w:val="00A25A30"/>
    <w:rsid w:val="00A25CD0"/>
    <w:rsid w:val="00A260F1"/>
    <w:rsid w:val="00A269CF"/>
    <w:rsid w:val="00A26B59"/>
    <w:rsid w:val="00A26E9F"/>
    <w:rsid w:val="00A27621"/>
    <w:rsid w:val="00A27952"/>
    <w:rsid w:val="00A27CD2"/>
    <w:rsid w:val="00A326BC"/>
    <w:rsid w:val="00A328AF"/>
    <w:rsid w:val="00A336AA"/>
    <w:rsid w:val="00A3493A"/>
    <w:rsid w:val="00A34BF5"/>
    <w:rsid w:val="00A34EC6"/>
    <w:rsid w:val="00A37B11"/>
    <w:rsid w:val="00A4002A"/>
    <w:rsid w:val="00A41DDB"/>
    <w:rsid w:val="00A4228A"/>
    <w:rsid w:val="00A425BA"/>
    <w:rsid w:val="00A436A9"/>
    <w:rsid w:val="00A4388E"/>
    <w:rsid w:val="00A43CF8"/>
    <w:rsid w:val="00A44109"/>
    <w:rsid w:val="00A4421A"/>
    <w:rsid w:val="00A4451E"/>
    <w:rsid w:val="00A464B7"/>
    <w:rsid w:val="00A46DDF"/>
    <w:rsid w:val="00A47983"/>
    <w:rsid w:val="00A51907"/>
    <w:rsid w:val="00A51A80"/>
    <w:rsid w:val="00A535E2"/>
    <w:rsid w:val="00A5380B"/>
    <w:rsid w:val="00A54175"/>
    <w:rsid w:val="00A543C5"/>
    <w:rsid w:val="00A54CB4"/>
    <w:rsid w:val="00A5641F"/>
    <w:rsid w:val="00A565A9"/>
    <w:rsid w:val="00A57B45"/>
    <w:rsid w:val="00A60785"/>
    <w:rsid w:val="00A616AD"/>
    <w:rsid w:val="00A620C7"/>
    <w:rsid w:val="00A64678"/>
    <w:rsid w:val="00A65065"/>
    <w:rsid w:val="00A657CD"/>
    <w:rsid w:val="00A65A0B"/>
    <w:rsid w:val="00A65E76"/>
    <w:rsid w:val="00A66068"/>
    <w:rsid w:val="00A6662A"/>
    <w:rsid w:val="00A6679B"/>
    <w:rsid w:val="00A70022"/>
    <w:rsid w:val="00A706E0"/>
    <w:rsid w:val="00A71A25"/>
    <w:rsid w:val="00A73082"/>
    <w:rsid w:val="00A731CF"/>
    <w:rsid w:val="00A7492C"/>
    <w:rsid w:val="00A760E5"/>
    <w:rsid w:val="00A77082"/>
    <w:rsid w:val="00A77806"/>
    <w:rsid w:val="00A82E53"/>
    <w:rsid w:val="00A83E7D"/>
    <w:rsid w:val="00A83E8E"/>
    <w:rsid w:val="00A84BCA"/>
    <w:rsid w:val="00A84BF2"/>
    <w:rsid w:val="00A8505A"/>
    <w:rsid w:val="00A85613"/>
    <w:rsid w:val="00A868A6"/>
    <w:rsid w:val="00A87F47"/>
    <w:rsid w:val="00A91D34"/>
    <w:rsid w:val="00A91F75"/>
    <w:rsid w:val="00A93248"/>
    <w:rsid w:val="00A938B5"/>
    <w:rsid w:val="00A93D0B"/>
    <w:rsid w:val="00A95C8C"/>
    <w:rsid w:val="00A95F66"/>
    <w:rsid w:val="00A97769"/>
    <w:rsid w:val="00A977D5"/>
    <w:rsid w:val="00AA06B5"/>
    <w:rsid w:val="00AA15EE"/>
    <w:rsid w:val="00AA23AA"/>
    <w:rsid w:val="00AA26AF"/>
    <w:rsid w:val="00AA314B"/>
    <w:rsid w:val="00AA3196"/>
    <w:rsid w:val="00AA3E2E"/>
    <w:rsid w:val="00AA463D"/>
    <w:rsid w:val="00AA67B3"/>
    <w:rsid w:val="00AA6F9C"/>
    <w:rsid w:val="00AA72BE"/>
    <w:rsid w:val="00AA73A2"/>
    <w:rsid w:val="00AA75EE"/>
    <w:rsid w:val="00AB0873"/>
    <w:rsid w:val="00AB1F9B"/>
    <w:rsid w:val="00AB2022"/>
    <w:rsid w:val="00AB237B"/>
    <w:rsid w:val="00AB33DE"/>
    <w:rsid w:val="00AB33FB"/>
    <w:rsid w:val="00AB38FC"/>
    <w:rsid w:val="00AB3DAA"/>
    <w:rsid w:val="00AB53D2"/>
    <w:rsid w:val="00AB57AB"/>
    <w:rsid w:val="00AB6C8B"/>
    <w:rsid w:val="00AB7013"/>
    <w:rsid w:val="00AC0B1D"/>
    <w:rsid w:val="00AC0FF7"/>
    <w:rsid w:val="00AC195D"/>
    <w:rsid w:val="00AC1AC2"/>
    <w:rsid w:val="00AC26FF"/>
    <w:rsid w:val="00AC2D3C"/>
    <w:rsid w:val="00AC30D7"/>
    <w:rsid w:val="00AC4229"/>
    <w:rsid w:val="00AC4539"/>
    <w:rsid w:val="00AC718D"/>
    <w:rsid w:val="00AC76A7"/>
    <w:rsid w:val="00AD2295"/>
    <w:rsid w:val="00AD263F"/>
    <w:rsid w:val="00AD2DB7"/>
    <w:rsid w:val="00AD3227"/>
    <w:rsid w:val="00AD36EE"/>
    <w:rsid w:val="00AD4187"/>
    <w:rsid w:val="00AD50EE"/>
    <w:rsid w:val="00AD5F8C"/>
    <w:rsid w:val="00AD61D2"/>
    <w:rsid w:val="00AD6258"/>
    <w:rsid w:val="00AD6B4C"/>
    <w:rsid w:val="00AD6DDF"/>
    <w:rsid w:val="00AE049A"/>
    <w:rsid w:val="00AE0FD2"/>
    <w:rsid w:val="00AE0FE7"/>
    <w:rsid w:val="00AE1477"/>
    <w:rsid w:val="00AE20D4"/>
    <w:rsid w:val="00AE2AB9"/>
    <w:rsid w:val="00AE34EF"/>
    <w:rsid w:val="00AE4D29"/>
    <w:rsid w:val="00AE5233"/>
    <w:rsid w:val="00AE557F"/>
    <w:rsid w:val="00AE56B3"/>
    <w:rsid w:val="00AE6FBF"/>
    <w:rsid w:val="00AE76EF"/>
    <w:rsid w:val="00AE772A"/>
    <w:rsid w:val="00AF1884"/>
    <w:rsid w:val="00AF1DB5"/>
    <w:rsid w:val="00AF293D"/>
    <w:rsid w:val="00AF34EE"/>
    <w:rsid w:val="00AF5884"/>
    <w:rsid w:val="00AF6273"/>
    <w:rsid w:val="00AF70EB"/>
    <w:rsid w:val="00AF7E3F"/>
    <w:rsid w:val="00B028CA"/>
    <w:rsid w:val="00B037F0"/>
    <w:rsid w:val="00B04D36"/>
    <w:rsid w:val="00B04E48"/>
    <w:rsid w:val="00B054C2"/>
    <w:rsid w:val="00B0626F"/>
    <w:rsid w:val="00B070BC"/>
    <w:rsid w:val="00B0722F"/>
    <w:rsid w:val="00B077A9"/>
    <w:rsid w:val="00B10A2B"/>
    <w:rsid w:val="00B1112A"/>
    <w:rsid w:val="00B12850"/>
    <w:rsid w:val="00B12CD0"/>
    <w:rsid w:val="00B12E4F"/>
    <w:rsid w:val="00B14424"/>
    <w:rsid w:val="00B145E3"/>
    <w:rsid w:val="00B14719"/>
    <w:rsid w:val="00B147B5"/>
    <w:rsid w:val="00B14D1E"/>
    <w:rsid w:val="00B152DC"/>
    <w:rsid w:val="00B160CF"/>
    <w:rsid w:val="00B17030"/>
    <w:rsid w:val="00B17753"/>
    <w:rsid w:val="00B178A5"/>
    <w:rsid w:val="00B20767"/>
    <w:rsid w:val="00B20BCB"/>
    <w:rsid w:val="00B222C3"/>
    <w:rsid w:val="00B261DC"/>
    <w:rsid w:val="00B26D44"/>
    <w:rsid w:val="00B26ED5"/>
    <w:rsid w:val="00B277A5"/>
    <w:rsid w:val="00B30918"/>
    <w:rsid w:val="00B30B58"/>
    <w:rsid w:val="00B31734"/>
    <w:rsid w:val="00B32981"/>
    <w:rsid w:val="00B3299C"/>
    <w:rsid w:val="00B335D0"/>
    <w:rsid w:val="00B33B8B"/>
    <w:rsid w:val="00B35BBF"/>
    <w:rsid w:val="00B37331"/>
    <w:rsid w:val="00B40392"/>
    <w:rsid w:val="00B40C07"/>
    <w:rsid w:val="00B4110E"/>
    <w:rsid w:val="00B42A12"/>
    <w:rsid w:val="00B4302B"/>
    <w:rsid w:val="00B4343C"/>
    <w:rsid w:val="00B449D0"/>
    <w:rsid w:val="00B44BB4"/>
    <w:rsid w:val="00B45205"/>
    <w:rsid w:val="00B46262"/>
    <w:rsid w:val="00B46D92"/>
    <w:rsid w:val="00B46E1B"/>
    <w:rsid w:val="00B472A6"/>
    <w:rsid w:val="00B50333"/>
    <w:rsid w:val="00B50CC8"/>
    <w:rsid w:val="00B535C4"/>
    <w:rsid w:val="00B53839"/>
    <w:rsid w:val="00B53C76"/>
    <w:rsid w:val="00B57C61"/>
    <w:rsid w:val="00B57D8C"/>
    <w:rsid w:val="00B6225C"/>
    <w:rsid w:val="00B65556"/>
    <w:rsid w:val="00B65614"/>
    <w:rsid w:val="00B6590F"/>
    <w:rsid w:val="00B65CE1"/>
    <w:rsid w:val="00B6607E"/>
    <w:rsid w:val="00B66344"/>
    <w:rsid w:val="00B665C8"/>
    <w:rsid w:val="00B6662D"/>
    <w:rsid w:val="00B66F90"/>
    <w:rsid w:val="00B672DA"/>
    <w:rsid w:val="00B70C5E"/>
    <w:rsid w:val="00B710B5"/>
    <w:rsid w:val="00B71459"/>
    <w:rsid w:val="00B71830"/>
    <w:rsid w:val="00B7235B"/>
    <w:rsid w:val="00B726E4"/>
    <w:rsid w:val="00B76572"/>
    <w:rsid w:val="00B80304"/>
    <w:rsid w:val="00B805C6"/>
    <w:rsid w:val="00B80CE7"/>
    <w:rsid w:val="00B814F7"/>
    <w:rsid w:val="00B819EC"/>
    <w:rsid w:val="00B83FD5"/>
    <w:rsid w:val="00B84D11"/>
    <w:rsid w:val="00B85131"/>
    <w:rsid w:val="00B851CE"/>
    <w:rsid w:val="00B85473"/>
    <w:rsid w:val="00B858AB"/>
    <w:rsid w:val="00B85C20"/>
    <w:rsid w:val="00B86097"/>
    <w:rsid w:val="00B87AE3"/>
    <w:rsid w:val="00B902FB"/>
    <w:rsid w:val="00B90345"/>
    <w:rsid w:val="00B90B46"/>
    <w:rsid w:val="00B9199E"/>
    <w:rsid w:val="00B93F43"/>
    <w:rsid w:val="00B95F97"/>
    <w:rsid w:val="00B9714A"/>
    <w:rsid w:val="00BA0838"/>
    <w:rsid w:val="00BA15D8"/>
    <w:rsid w:val="00BA186F"/>
    <w:rsid w:val="00BA22E5"/>
    <w:rsid w:val="00BA3CBC"/>
    <w:rsid w:val="00BA41C4"/>
    <w:rsid w:val="00BA44FB"/>
    <w:rsid w:val="00BA5895"/>
    <w:rsid w:val="00BA653D"/>
    <w:rsid w:val="00BA6B12"/>
    <w:rsid w:val="00BA70BA"/>
    <w:rsid w:val="00BA7497"/>
    <w:rsid w:val="00BA77AE"/>
    <w:rsid w:val="00BA7F30"/>
    <w:rsid w:val="00BB06A9"/>
    <w:rsid w:val="00BB0736"/>
    <w:rsid w:val="00BB134A"/>
    <w:rsid w:val="00BB18F0"/>
    <w:rsid w:val="00BB2279"/>
    <w:rsid w:val="00BB252B"/>
    <w:rsid w:val="00BB2810"/>
    <w:rsid w:val="00BB3DE0"/>
    <w:rsid w:val="00BB4508"/>
    <w:rsid w:val="00BB4D46"/>
    <w:rsid w:val="00BB4E92"/>
    <w:rsid w:val="00BB5866"/>
    <w:rsid w:val="00BB5A24"/>
    <w:rsid w:val="00BB5D28"/>
    <w:rsid w:val="00BB5F26"/>
    <w:rsid w:val="00BB625F"/>
    <w:rsid w:val="00BB6E3D"/>
    <w:rsid w:val="00BC024B"/>
    <w:rsid w:val="00BC068B"/>
    <w:rsid w:val="00BC0DD5"/>
    <w:rsid w:val="00BC1929"/>
    <w:rsid w:val="00BC1A94"/>
    <w:rsid w:val="00BC2067"/>
    <w:rsid w:val="00BC24DC"/>
    <w:rsid w:val="00BC2983"/>
    <w:rsid w:val="00BC3734"/>
    <w:rsid w:val="00BC4F8B"/>
    <w:rsid w:val="00BC68A5"/>
    <w:rsid w:val="00BC6CF7"/>
    <w:rsid w:val="00BC6D3F"/>
    <w:rsid w:val="00BC6E52"/>
    <w:rsid w:val="00BC711D"/>
    <w:rsid w:val="00BC7741"/>
    <w:rsid w:val="00BC7F19"/>
    <w:rsid w:val="00BD12A9"/>
    <w:rsid w:val="00BD3468"/>
    <w:rsid w:val="00BD3662"/>
    <w:rsid w:val="00BD3844"/>
    <w:rsid w:val="00BD39EC"/>
    <w:rsid w:val="00BD5728"/>
    <w:rsid w:val="00BD5CB5"/>
    <w:rsid w:val="00BD6400"/>
    <w:rsid w:val="00BD64D3"/>
    <w:rsid w:val="00BD69C5"/>
    <w:rsid w:val="00BD6EF0"/>
    <w:rsid w:val="00BE080E"/>
    <w:rsid w:val="00BE1D39"/>
    <w:rsid w:val="00BE3004"/>
    <w:rsid w:val="00BE3FA9"/>
    <w:rsid w:val="00BE5AC3"/>
    <w:rsid w:val="00BE72A0"/>
    <w:rsid w:val="00BF0357"/>
    <w:rsid w:val="00BF240C"/>
    <w:rsid w:val="00BF27E1"/>
    <w:rsid w:val="00BF3AD1"/>
    <w:rsid w:val="00BF44D9"/>
    <w:rsid w:val="00BF470A"/>
    <w:rsid w:val="00BF4F86"/>
    <w:rsid w:val="00BF54E1"/>
    <w:rsid w:val="00BF5505"/>
    <w:rsid w:val="00BF5908"/>
    <w:rsid w:val="00BF6121"/>
    <w:rsid w:val="00BF618B"/>
    <w:rsid w:val="00BF6680"/>
    <w:rsid w:val="00BF6C89"/>
    <w:rsid w:val="00C00E94"/>
    <w:rsid w:val="00C01F11"/>
    <w:rsid w:val="00C01F41"/>
    <w:rsid w:val="00C028B0"/>
    <w:rsid w:val="00C02CA7"/>
    <w:rsid w:val="00C03A4F"/>
    <w:rsid w:val="00C03E39"/>
    <w:rsid w:val="00C041FC"/>
    <w:rsid w:val="00C042F7"/>
    <w:rsid w:val="00C04DEF"/>
    <w:rsid w:val="00C04EFE"/>
    <w:rsid w:val="00C05057"/>
    <w:rsid w:val="00C0667F"/>
    <w:rsid w:val="00C06A02"/>
    <w:rsid w:val="00C079D6"/>
    <w:rsid w:val="00C107BF"/>
    <w:rsid w:val="00C108AD"/>
    <w:rsid w:val="00C10E57"/>
    <w:rsid w:val="00C120D2"/>
    <w:rsid w:val="00C12685"/>
    <w:rsid w:val="00C1484A"/>
    <w:rsid w:val="00C14DA8"/>
    <w:rsid w:val="00C158A8"/>
    <w:rsid w:val="00C15E8A"/>
    <w:rsid w:val="00C16E92"/>
    <w:rsid w:val="00C17003"/>
    <w:rsid w:val="00C170BA"/>
    <w:rsid w:val="00C17311"/>
    <w:rsid w:val="00C17FE6"/>
    <w:rsid w:val="00C20082"/>
    <w:rsid w:val="00C20728"/>
    <w:rsid w:val="00C208D6"/>
    <w:rsid w:val="00C20A38"/>
    <w:rsid w:val="00C210BA"/>
    <w:rsid w:val="00C2229D"/>
    <w:rsid w:val="00C23DE8"/>
    <w:rsid w:val="00C25278"/>
    <w:rsid w:val="00C27D49"/>
    <w:rsid w:val="00C31CA2"/>
    <w:rsid w:val="00C325B5"/>
    <w:rsid w:val="00C32C5D"/>
    <w:rsid w:val="00C32E99"/>
    <w:rsid w:val="00C34C5E"/>
    <w:rsid w:val="00C3616A"/>
    <w:rsid w:val="00C37627"/>
    <w:rsid w:val="00C37BD0"/>
    <w:rsid w:val="00C40E4A"/>
    <w:rsid w:val="00C40E8A"/>
    <w:rsid w:val="00C41A23"/>
    <w:rsid w:val="00C41C03"/>
    <w:rsid w:val="00C4226E"/>
    <w:rsid w:val="00C42AEC"/>
    <w:rsid w:val="00C42CEC"/>
    <w:rsid w:val="00C43717"/>
    <w:rsid w:val="00C44DD3"/>
    <w:rsid w:val="00C4506A"/>
    <w:rsid w:val="00C469CA"/>
    <w:rsid w:val="00C474F7"/>
    <w:rsid w:val="00C5061D"/>
    <w:rsid w:val="00C50B12"/>
    <w:rsid w:val="00C521C8"/>
    <w:rsid w:val="00C5246C"/>
    <w:rsid w:val="00C52E08"/>
    <w:rsid w:val="00C53357"/>
    <w:rsid w:val="00C53450"/>
    <w:rsid w:val="00C53541"/>
    <w:rsid w:val="00C537FD"/>
    <w:rsid w:val="00C5420F"/>
    <w:rsid w:val="00C54399"/>
    <w:rsid w:val="00C54DA2"/>
    <w:rsid w:val="00C55267"/>
    <w:rsid w:val="00C55273"/>
    <w:rsid w:val="00C554C4"/>
    <w:rsid w:val="00C56A81"/>
    <w:rsid w:val="00C57101"/>
    <w:rsid w:val="00C57E69"/>
    <w:rsid w:val="00C609FF"/>
    <w:rsid w:val="00C61A9D"/>
    <w:rsid w:val="00C621C7"/>
    <w:rsid w:val="00C63B02"/>
    <w:rsid w:val="00C65732"/>
    <w:rsid w:val="00C66194"/>
    <w:rsid w:val="00C663A2"/>
    <w:rsid w:val="00C67279"/>
    <w:rsid w:val="00C67AA4"/>
    <w:rsid w:val="00C67E89"/>
    <w:rsid w:val="00C70102"/>
    <w:rsid w:val="00C709B9"/>
    <w:rsid w:val="00C71B5A"/>
    <w:rsid w:val="00C72A71"/>
    <w:rsid w:val="00C7350F"/>
    <w:rsid w:val="00C77E7C"/>
    <w:rsid w:val="00C806D9"/>
    <w:rsid w:val="00C807C5"/>
    <w:rsid w:val="00C817EF"/>
    <w:rsid w:val="00C83265"/>
    <w:rsid w:val="00C833FA"/>
    <w:rsid w:val="00C83401"/>
    <w:rsid w:val="00C8366A"/>
    <w:rsid w:val="00C852C4"/>
    <w:rsid w:val="00C85774"/>
    <w:rsid w:val="00C85E53"/>
    <w:rsid w:val="00C85EAA"/>
    <w:rsid w:val="00C869AF"/>
    <w:rsid w:val="00C86DF0"/>
    <w:rsid w:val="00C872C8"/>
    <w:rsid w:val="00C90944"/>
    <w:rsid w:val="00C92FF2"/>
    <w:rsid w:val="00C938DC"/>
    <w:rsid w:val="00C94EDD"/>
    <w:rsid w:val="00CA1223"/>
    <w:rsid w:val="00CA1626"/>
    <w:rsid w:val="00CA1F88"/>
    <w:rsid w:val="00CA377B"/>
    <w:rsid w:val="00CA4491"/>
    <w:rsid w:val="00CA4798"/>
    <w:rsid w:val="00CA55EA"/>
    <w:rsid w:val="00CB161C"/>
    <w:rsid w:val="00CB19D9"/>
    <w:rsid w:val="00CB25B6"/>
    <w:rsid w:val="00CB2C31"/>
    <w:rsid w:val="00CB2CA8"/>
    <w:rsid w:val="00CB404F"/>
    <w:rsid w:val="00CB537D"/>
    <w:rsid w:val="00CB54DC"/>
    <w:rsid w:val="00CB5816"/>
    <w:rsid w:val="00CB668E"/>
    <w:rsid w:val="00CB7D2C"/>
    <w:rsid w:val="00CB7DDF"/>
    <w:rsid w:val="00CC06DA"/>
    <w:rsid w:val="00CC2839"/>
    <w:rsid w:val="00CC2F76"/>
    <w:rsid w:val="00CC39D7"/>
    <w:rsid w:val="00CC3A9A"/>
    <w:rsid w:val="00CC3AB7"/>
    <w:rsid w:val="00CC4325"/>
    <w:rsid w:val="00CC4353"/>
    <w:rsid w:val="00CC46FC"/>
    <w:rsid w:val="00CC4700"/>
    <w:rsid w:val="00CC4DA4"/>
    <w:rsid w:val="00CC5688"/>
    <w:rsid w:val="00CC589C"/>
    <w:rsid w:val="00CC673B"/>
    <w:rsid w:val="00CC6FEC"/>
    <w:rsid w:val="00CD1274"/>
    <w:rsid w:val="00CD17B9"/>
    <w:rsid w:val="00CD18D5"/>
    <w:rsid w:val="00CD2812"/>
    <w:rsid w:val="00CD3969"/>
    <w:rsid w:val="00CD40EE"/>
    <w:rsid w:val="00CD473D"/>
    <w:rsid w:val="00CD5263"/>
    <w:rsid w:val="00CD74BD"/>
    <w:rsid w:val="00CE0098"/>
    <w:rsid w:val="00CE09AF"/>
    <w:rsid w:val="00CE153E"/>
    <w:rsid w:val="00CE4224"/>
    <w:rsid w:val="00CE6771"/>
    <w:rsid w:val="00CF0B2E"/>
    <w:rsid w:val="00CF0EBE"/>
    <w:rsid w:val="00CF1A4F"/>
    <w:rsid w:val="00CF2C16"/>
    <w:rsid w:val="00CF3BDF"/>
    <w:rsid w:val="00CF3F8A"/>
    <w:rsid w:val="00CF4D7A"/>
    <w:rsid w:val="00CF633F"/>
    <w:rsid w:val="00CF63EE"/>
    <w:rsid w:val="00CF6524"/>
    <w:rsid w:val="00CF75B0"/>
    <w:rsid w:val="00CF7B8A"/>
    <w:rsid w:val="00CF7E05"/>
    <w:rsid w:val="00D00066"/>
    <w:rsid w:val="00D00073"/>
    <w:rsid w:val="00D001E6"/>
    <w:rsid w:val="00D0189C"/>
    <w:rsid w:val="00D019BF"/>
    <w:rsid w:val="00D02D75"/>
    <w:rsid w:val="00D03FC8"/>
    <w:rsid w:val="00D04758"/>
    <w:rsid w:val="00D05983"/>
    <w:rsid w:val="00D0641A"/>
    <w:rsid w:val="00D0666A"/>
    <w:rsid w:val="00D07969"/>
    <w:rsid w:val="00D10215"/>
    <w:rsid w:val="00D10EE9"/>
    <w:rsid w:val="00D111E6"/>
    <w:rsid w:val="00D12314"/>
    <w:rsid w:val="00D12546"/>
    <w:rsid w:val="00D13986"/>
    <w:rsid w:val="00D15802"/>
    <w:rsid w:val="00D15901"/>
    <w:rsid w:val="00D167F8"/>
    <w:rsid w:val="00D16EB5"/>
    <w:rsid w:val="00D1750D"/>
    <w:rsid w:val="00D176F0"/>
    <w:rsid w:val="00D202A8"/>
    <w:rsid w:val="00D20F59"/>
    <w:rsid w:val="00D21AA9"/>
    <w:rsid w:val="00D2201E"/>
    <w:rsid w:val="00D22932"/>
    <w:rsid w:val="00D23AA5"/>
    <w:rsid w:val="00D2511E"/>
    <w:rsid w:val="00D255B5"/>
    <w:rsid w:val="00D261E7"/>
    <w:rsid w:val="00D265ED"/>
    <w:rsid w:val="00D26775"/>
    <w:rsid w:val="00D30132"/>
    <w:rsid w:val="00D30804"/>
    <w:rsid w:val="00D30BF8"/>
    <w:rsid w:val="00D30CBE"/>
    <w:rsid w:val="00D30DF7"/>
    <w:rsid w:val="00D32CE7"/>
    <w:rsid w:val="00D332C7"/>
    <w:rsid w:val="00D334A1"/>
    <w:rsid w:val="00D3460E"/>
    <w:rsid w:val="00D34DC3"/>
    <w:rsid w:val="00D34FD0"/>
    <w:rsid w:val="00D35328"/>
    <w:rsid w:val="00D35FB4"/>
    <w:rsid w:val="00D364C3"/>
    <w:rsid w:val="00D3681E"/>
    <w:rsid w:val="00D36E79"/>
    <w:rsid w:val="00D3773B"/>
    <w:rsid w:val="00D4074E"/>
    <w:rsid w:val="00D40C29"/>
    <w:rsid w:val="00D413BB"/>
    <w:rsid w:val="00D4254B"/>
    <w:rsid w:val="00D4332E"/>
    <w:rsid w:val="00D439A2"/>
    <w:rsid w:val="00D43C29"/>
    <w:rsid w:val="00D43CDF"/>
    <w:rsid w:val="00D442CA"/>
    <w:rsid w:val="00D4446E"/>
    <w:rsid w:val="00D44A50"/>
    <w:rsid w:val="00D463CC"/>
    <w:rsid w:val="00D47387"/>
    <w:rsid w:val="00D50319"/>
    <w:rsid w:val="00D50947"/>
    <w:rsid w:val="00D52583"/>
    <w:rsid w:val="00D52FD4"/>
    <w:rsid w:val="00D530FF"/>
    <w:rsid w:val="00D53184"/>
    <w:rsid w:val="00D5346D"/>
    <w:rsid w:val="00D56349"/>
    <w:rsid w:val="00D56506"/>
    <w:rsid w:val="00D56F15"/>
    <w:rsid w:val="00D6036A"/>
    <w:rsid w:val="00D62302"/>
    <w:rsid w:val="00D66401"/>
    <w:rsid w:val="00D6645E"/>
    <w:rsid w:val="00D671D6"/>
    <w:rsid w:val="00D67748"/>
    <w:rsid w:val="00D708B9"/>
    <w:rsid w:val="00D71116"/>
    <w:rsid w:val="00D71D29"/>
    <w:rsid w:val="00D740F4"/>
    <w:rsid w:val="00D74ABC"/>
    <w:rsid w:val="00D74CB6"/>
    <w:rsid w:val="00D761CA"/>
    <w:rsid w:val="00D761FC"/>
    <w:rsid w:val="00D762CF"/>
    <w:rsid w:val="00D76BED"/>
    <w:rsid w:val="00D7742F"/>
    <w:rsid w:val="00D817F3"/>
    <w:rsid w:val="00D82B7E"/>
    <w:rsid w:val="00D82BA4"/>
    <w:rsid w:val="00D82FB7"/>
    <w:rsid w:val="00D832CD"/>
    <w:rsid w:val="00D8339D"/>
    <w:rsid w:val="00D835C6"/>
    <w:rsid w:val="00D84010"/>
    <w:rsid w:val="00D84E8A"/>
    <w:rsid w:val="00D85BF4"/>
    <w:rsid w:val="00D85CC1"/>
    <w:rsid w:val="00D86AAE"/>
    <w:rsid w:val="00D8716C"/>
    <w:rsid w:val="00D87926"/>
    <w:rsid w:val="00D9080D"/>
    <w:rsid w:val="00D90EEF"/>
    <w:rsid w:val="00D91B2A"/>
    <w:rsid w:val="00D92345"/>
    <w:rsid w:val="00D9275F"/>
    <w:rsid w:val="00D9297E"/>
    <w:rsid w:val="00D92EA9"/>
    <w:rsid w:val="00D937CD"/>
    <w:rsid w:val="00D94240"/>
    <w:rsid w:val="00D94941"/>
    <w:rsid w:val="00D95092"/>
    <w:rsid w:val="00D95BFD"/>
    <w:rsid w:val="00D96167"/>
    <w:rsid w:val="00D96C3C"/>
    <w:rsid w:val="00D96DFD"/>
    <w:rsid w:val="00D97B3A"/>
    <w:rsid w:val="00D97BEE"/>
    <w:rsid w:val="00D97E9D"/>
    <w:rsid w:val="00DA0455"/>
    <w:rsid w:val="00DA1DA7"/>
    <w:rsid w:val="00DA2A9A"/>
    <w:rsid w:val="00DA2D7B"/>
    <w:rsid w:val="00DA3436"/>
    <w:rsid w:val="00DA34BE"/>
    <w:rsid w:val="00DA4E7E"/>
    <w:rsid w:val="00DA5877"/>
    <w:rsid w:val="00DA6588"/>
    <w:rsid w:val="00DA72C8"/>
    <w:rsid w:val="00DB0120"/>
    <w:rsid w:val="00DB01D1"/>
    <w:rsid w:val="00DB0D78"/>
    <w:rsid w:val="00DB2A78"/>
    <w:rsid w:val="00DB415A"/>
    <w:rsid w:val="00DB63AC"/>
    <w:rsid w:val="00DB6D50"/>
    <w:rsid w:val="00DB7E31"/>
    <w:rsid w:val="00DC194C"/>
    <w:rsid w:val="00DC2A2B"/>
    <w:rsid w:val="00DC2C83"/>
    <w:rsid w:val="00DC34C1"/>
    <w:rsid w:val="00DC387B"/>
    <w:rsid w:val="00DC3B3D"/>
    <w:rsid w:val="00DC4B4E"/>
    <w:rsid w:val="00DC6C17"/>
    <w:rsid w:val="00DD00FC"/>
    <w:rsid w:val="00DD0186"/>
    <w:rsid w:val="00DD0B0D"/>
    <w:rsid w:val="00DD12AC"/>
    <w:rsid w:val="00DD1E63"/>
    <w:rsid w:val="00DD245D"/>
    <w:rsid w:val="00DD4905"/>
    <w:rsid w:val="00DD5AA1"/>
    <w:rsid w:val="00DD7401"/>
    <w:rsid w:val="00DD7521"/>
    <w:rsid w:val="00DD7B76"/>
    <w:rsid w:val="00DE272C"/>
    <w:rsid w:val="00DE2E12"/>
    <w:rsid w:val="00DE3484"/>
    <w:rsid w:val="00DE3625"/>
    <w:rsid w:val="00DE38F2"/>
    <w:rsid w:val="00DE4C05"/>
    <w:rsid w:val="00DE4CB7"/>
    <w:rsid w:val="00DE567D"/>
    <w:rsid w:val="00DE71DE"/>
    <w:rsid w:val="00DF00A4"/>
    <w:rsid w:val="00DF025E"/>
    <w:rsid w:val="00DF0444"/>
    <w:rsid w:val="00DF06A2"/>
    <w:rsid w:val="00DF24F2"/>
    <w:rsid w:val="00DF266D"/>
    <w:rsid w:val="00DF2731"/>
    <w:rsid w:val="00DF3781"/>
    <w:rsid w:val="00DF58EC"/>
    <w:rsid w:val="00DF6689"/>
    <w:rsid w:val="00DF6BD4"/>
    <w:rsid w:val="00E00E47"/>
    <w:rsid w:val="00E0117C"/>
    <w:rsid w:val="00E017E3"/>
    <w:rsid w:val="00E017F8"/>
    <w:rsid w:val="00E025BE"/>
    <w:rsid w:val="00E036CF"/>
    <w:rsid w:val="00E03D12"/>
    <w:rsid w:val="00E03D23"/>
    <w:rsid w:val="00E041A8"/>
    <w:rsid w:val="00E04287"/>
    <w:rsid w:val="00E048BD"/>
    <w:rsid w:val="00E0529E"/>
    <w:rsid w:val="00E0533B"/>
    <w:rsid w:val="00E05351"/>
    <w:rsid w:val="00E056EB"/>
    <w:rsid w:val="00E07366"/>
    <w:rsid w:val="00E07EDC"/>
    <w:rsid w:val="00E1034F"/>
    <w:rsid w:val="00E11A25"/>
    <w:rsid w:val="00E11C9E"/>
    <w:rsid w:val="00E11D91"/>
    <w:rsid w:val="00E13474"/>
    <w:rsid w:val="00E148A7"/>
    <w:rsid w:val="00E16AF1"/>
    <w:rsid w:val="00E20029"/>
    <w:rsid w:val="00E20B66"/>
    <w:rsid w:val="00E21116"/>
    <w:rsid w:val="00E2136B"/>
    <w:rsid w:val="00E2143A"/>
    <w:rsid w:val="00E21485"/>
    <w:rsid w:val="00E22803"/>
    <w:rsid w:val="00E23705"/>
    <w:rsid w:val="00E23A64"/>
    <w:rsid w:val="00E23AD7"/>
    <w:rsid w:val="00E23BD0"/>
    <w:rsid w:val="00E23BF3"/>
    <w:rsid w:val="00E24135"/>
    <w:rsid w:val="00E2443B"/>
    <w:rsid w:val="00E249A4"/>
    <w:rsid w:val="00E25240"/>
    <w:rsid w:val="00E2546E"/>
    <w:rsid w:val="00E25591"/>
    <w:rsid w:val="00E261B6"/>
    <w:rsid w:val="00E267DF"/>
    <w:rsid w:val="00E26D46"/>
    <w:rsid w:val="00E301C5"/>
    <w:rsid w:val="00E3021C"/>
    <w:rsid w:val="00E30335"/>
    <w:rsid w:val="00E30E2D"/>
    <w:rsid w:val="00E32404"/>
    <w:rsid w:val="00E32FE8"/>
    <w:rsid w:val="00E353B9"/>
    <w:rsid w:val="00E3573F"/>
    <w:rsid w:val="00E377EB"/>
    <w:rsid w:val="00E40578"/>
    <w:rsid w:val="00E4095F"/>
    <w:rsid w:val="00E42388"/>
    <w:rsid w:val="00E42BF8"/>
    <w:rsid w:val="00E44950"/>
    <w:rsid w:val="00E46752"/>
    <w:rsid w:val="00E46B3D"/>
    <w:rsid w:val="00E47AEA"/>
    <w:rsid w:val="00E47B50"/>
    <w:rsid w:val="00E50E93"/>
    <w:rsid w:val="00E510B9"/>
    <w:rsid w:val="00E52CFE"/>
    <w:rsid w:val="00E52E13"/>
    <w:rsid w:val="00E52F70"/>
    <w:rsid w:val="00E53085"/>
    <w:rsid w:val="00E53372"/>
    <w:rsid w:val="00E53C30"/>
    <w:rsid w:val="00E54110"/>
    <w:rsid w:val="00E54F30"/>
    <w:rsid w:val="00E558DF"/>
    <w:rsid w:val="00E57ED3"/>
    <w:rsid w:val="00E61431"/>
    <w:rsid w:val="00E62113"/>
    <w:rsid w:val="00E63432"/>
    <w:rsid w:val="00E63DA6"/>
    <w:rsid w:val="00E65566"/>
    <w:rsid w:val="00E66FF2"/>
    <w:rsid w:val="00E67516"/>
    <w:rsid w:val="00E70802"/>
    <w:rsid w:val="00E70A3B"/>
    <w:rsid w:val="00E72227"/>
    <w:rsid w:val="00E72B66"/>
    <w:rsid w:val="00E73E79"/>
    <w:rsid w:val="00E74EDC"/>
    <w:rsid w:val="00E75D3D"/>
    <w:rsid w:val="00E767BE"/>
    <w:rsid w:val="00E806BF"/>
    <w:rsid w:val="00E812F2"/>
    <w:rsid w:val="00E82157"/>
    <w:rsid w:val="00E8247F"/>
    <w:rsid w:val="00E8289D"/>
    <w:rsid w:val="00E82A56"/>
    <w:rsid w:val="00E85328"/>
    <w:rsid w:val="00E85484"/>
    <w:rsid w:val="00E859E4"/>
    <w:rsid w:val="00E85C34"/>
    <w:rsid w:val="00E866DD"/>
    <w:rsid w:val="00E86B9A"/>
    <w:rsid w:val="00E90EBC"/>
    <w:rsid w:val="00E91274"/>
    <w:rsid w:val="00E92014"/>
    <w:rsid w:val="00E963BA"/>
    <w:rsid w:val="00E973DF"/>
    <w:rsid w:val="00E977B7"/>
    <w:rsid w:val="00EA0500"/>
    <w:rsid w:val="00EA1192"/>
    <w:rsid w:val="00EA1C7A"/>
    <w:rsid w:val="00EA1DB2"/>
    <w:rsid w:val="00EA37D0"/>
    <w:rsid w:val="00EA6CAB"/>
    <w:rsid w:val="00EB01F7"/>
    <w:rsid w:val="00EB1129"/>
    <w:rsid w:val="00EB1152"/>
    <w:rsid w:val="00EB18DC"/>
    <w:rsid w:val="00EB2B1A"/>
    <w:rsid w:val="00EB3ADE"/>
    <w:rsid w:val="00EB4D49"/>
    <w:rsid w:val="00EB5F74"/>
    <w:rsid w:val="00EB6AED"/>
    <w:rsid w:val="00EB70EB"/>
    <w:rsid w:val="00EB731B"/>
    <w:rsid w:val="00EC08FE"/>
    <w:rsid w:val="00EC0FFD"/>
    <w:rsid w:val="00EC1530"/>
    <w:rsid w:val="00EC194E"/>
    <w:rsid w:val="00EC1FB8"/>
    <w:rsid w:val="00EC27CF"/>
    <w:rsid w:val="00EC379F"/>
    <w:rsid w:val="00EC3F07"/>
    <w:rsid w:val="00EC45ED"/>
    <w:rsid w:val="00EC5B82"/>
    <w:rsid w:val="00EC5BA8"/>
    <w:rsid w:val="00EC5C5D"/>
    <w:rsid w:val="00EC6A1C"/>
    <w:rsid w:val="00EC7420"/>
    <w:rsid w:val="00EC7503"/>
    <w:rsid w:val="00EC7AF8"/>
    <w:rsid w:val="00ED046A"/>
    <w:rsid w:val="00ED07F2"/>
    <w:rsid w:val="00ED1A46"/>
    <w:rsid w:val="00ED227E"/>
    <w:rsid w:val="00ED2670"/>
    <w:rsid w:val="00ED2B4F"/>
    <w:rsid w:val="00ED30B5"/>
    <w:rsid w:val="00ED35EA"/>
    <w:rsid w:val="00ED3859"/>
    <w:rsid w:val="00ED51BA"/>
    <w:rsid w:val="00ED5D4D"/>
    <w:rsid w:val="00ED6078"/>
    <w:rsid w:val="00ED66C8"/>
    <w:rsid w:val="00ED6DAC"/>
    <w:rsid w:val="00ED7446"/>
    <w:rsid w:val="00EE028B"/>
    <w:rsid w:val="00EE0296"/>
    <w:rsid w:val="00EE09BC"/>
    <w:rsid w:val="00EE0B82"/>
    <w:rsid w:val="00EE10AF"/>
    <w:rsid w:val="00EE16CC"/>
    <w:rsid w:val="00EE190A"/>
    <w:rsid w:val="00EE1CD2"/>
    <w:rsid w:val="00EE1F27"/>
    <w:rsid w:val="00EE30B8"/>
    <w:rsid w:val="00EE3734"/>
    <w:rsid w:val="00EE3B60"/>
    <w:rsid w:val="00EE4535"/>
    <w:rsid w:val="00EE4699"/>
    <w:rsid w:val="00EE51D8"/>
    <w:rsid w:val="00EE58D1"/>
    <w:rsid w:val="00EE6667"/>
    <w:rsid w:val="00EE71C8"/>
    <w:rsid w:val="00EE720D"/>
    <w:rsid w:val="00EE78BD"/>
    <w:rsid w:val="00EF0E7F"/>
    <w:rsid w:val="00EF22BA"/>
    <w:rsid w:val="00EF3568"/>
    <w:rsid w:val="00EF3D39"/>
    <w:rsid w:val="00EF4D55"/>
    <w:rsid w:val="00EF5788"/>
    <w:rsid w:val="00EF69A6"/>
    <w:rsid w:val="00EF7B53"/>
    <w:rsid w:val="00EF7EE1"/>
    <w:rsid w:val="00F00313"/>
    <w:rsid w:val="00F007D1"/>
    <w:rsid w:val="00F009A0"/>
    <w:rsid w:val="00F01022"/>
    <w:rsid w:val="00F01B35"/>
    <w:rsid w:val="00F02783"/>
    <w:rsid w:val="00F02B66"/>
    <w:rsid w:val="00F039CC"/>
    <w:rsid w:val="00F06FCF"/>
    <w:rsid w:val="00F07198"/>
    <w:rsid w:val="00F106CC"/>
    <w:rsid w:val="00F11FD1"/>
    <w:rsid w:val="00F12272"/>
    <w:rsid w:val="00F14543"/>
    <w:rsid w:val="00F147F1"/>
    <w:rsid w:val="00F14975"/>
    <w:rsid w:val="00F1632D"/>
    <w:rsid w:val="00F21A0D"/>
    <w:rsid w:val="00F23706"/>
    <w:rsid w:val="00F25085"/>
    <w:rsid w:val="00F251F1"/>
    <w:rsid w:val="00F25B38"/>
    <w:rsid w:val="00F260E0"/>
    <w:rsid w:val="00F27DCB"/>
    <w:rsid w:val="00F27EA1"/>
    <w:rsid w:val="00F27F0B"/>
    <w:rsid w:val="00F300F7"/>
    <w:rsid w:val="00F301BD"/>
    <w:rsid w:val="00F30387"/>
    <w:rsid w:val="00F319CA"/>
    <w:rsid w:val="00F31BFF"/>
    <w:rsid w:val="00F33224"/>
    <w:rsid w:val="00F33689"/>
    <w:rsid w:val="00F344BF"/>
    <w:rsid w:val="00F368AE"/>
    <w:rsid w:val="00F36912"/>
    <w:rsid w:val="00F40606"/>
    <w:rsid w:val="00F4070A"/>
    <w:rsid w:val="00F4145B"/>
    <w:rsid w:val="00F416F2"/>
    <w:rsid w:val="00F41996"/>
    <w:rsid w:val="00F41A8E"/>
    <w:rsid w:val="00F42081"/>
    <w:rsid w:val="00F43B88"/>
    <w:rsid w:val="00F45335"/>
    <w:rsid w:val="00F45400"/>
    <w:rsid w:val="00F46A7F"/>
    <w:rsid w:val="00F46C74"/>
    <w:rsid w:val="00F470D5"/>
    <w:rsid w:val="00F47B00"/>
    <w:rsid w:val="00F47FB8"/>
    <w:rsid w:val="00F519B4"/>
    <w:rsid w:val="00F5338B"/>
    <w:rsid w:val="00F538A8"/>
    <w:rsid w:val="00F5430A"/>
    <w:rsid w:val="00F553A5"/>
    <w:rsid w:val="00F55DE4"/>
    <w:rsid w:val="00F56722"/>
    <w:rsid w:val="00F57470"/>
    <w:rsid w:val="00F60372"/>
    <w:rsid w:val="00F6149C"/>
    <w:rsid w:val="00F61E86"/>
    <w:rsid w:val="00F621D7"/>
    <w:rsid w:val="00F62A5C"/>
    <w:rsid w:val="00F63096"/>
    <w:rsid w:val="00F64C48"/>
    <w:rsid w:val="00F6630F"/>
    <w:rsid w:val="00F7075C"/>
    <w:rsid w:val="00F72224"/>
    <w:rsid w:val="00F72512"/>
    <w:rsid w:val="00F73259"/>
    <w:rsid w:val="00F7647B"/>
    <w:rsid w:val="00F77E6A"/>
    <w:rsid w:val="00F804AE"/>
    <w:rsid w:val="00F80A74"/>
    <w:rsid w:val="00F80A99"/>
    <w:rsid w:val="00F80DE3"/>
    <w:rsid w:val="00F810AC"/>
    <w:rsid w:val="00F81320"/>
    <w:rsid w:val="00F83597"/>
    <w:rsid w:val="00F8378D"/>
    <w:rsid w:val="00F83BD3"/>
    <w:rsid w:val="00F84BC7"/>
    <w:rsid w:val="00F84F04"/>
    <w:rsid w:val="00F85F44"/>
    <w:rsid w:val="00F87018"/>
    <w:rsid w:val="00F87207"/>
    <w:rsid w:val="00F9034C"/>
    <w:rsid w:val="00F91393"/>
    <w:rsid w:val="00F91FBB"/>
    <w:rsid w:val="00F93221"/>
    <w:rsid w:val="00F93A43"/>
    <w:rsid w:val="00F93B19"/>
    <w:rsid w:val="00F959D3"/>
    <w:rsid w:val="00F96013"/>
    <w:rsid w:val="00F9639D"/>
    <w:rsid w:val="00F965EA"/>
    <w:rsid w:val="00F976C9"/>
    <w:rsid w:val="00F97743"/>
    <w:rsid w:val="00F97B91"/>
    <w:rsid w:val="00FA1C0A"/>
    <w:rsid w:val="00FA23FC"/>
    <w:rsid w:val="00FA286A"/>
    <w:rsid w:val="00FA3C83"/>
    <w:rsid w:val="00FA4376"/>
    <w:rsid w:val="00FA466C"/>
    <w:rsid w:val="00FA5381"/>
    <w:rsid w:val="00FA5BAE"/>
    <w:rsid w:val="00FA652A"/>
    <w:rsid w:val="00FB02AE"/>
    <w:rsid w:val="00FB2565"/>
    <w:rsid w:val="00FB2AE8"/>
    <w:rsid w:val="00FB48D4"/>
    <w:rsid w:val="00FB510C"/>
    <w:rsid w:val="00FB5526"/>
    <w:rsid w:val="00FB639E"/>
    <w:rsid w:val="00FB7E42"/>
    <w:rsid w:val="00FC1296"/>
    <w:rsid w:val="00FC1CD9"/>
    <w:rsid w:val="00FC1F41"/>
    <w:rsid w:val="00FC2000"/>
    <w:rsid w:val="00FC207D"/>
    <w:rsid w:val="00FC272F"/>
    <w:rsid w:val="00FC2DD6"/>
    <w:rsid w:val="00FC3982"/>
    <w:rsid w:val="00FC3DD8"/>
    <w:rsid w:val="00FC4AC9"/>
    <w:rsid w:val="00FC699D"/>
    <w:rsid w:val="00FC6BD2"/>
    <w:rsid w:val="00FC7801"/>
    <w:rsid w:val="00FD0C91"/>
    <w:rsid w:val="00FD237C"/>
    <w:rsid w:val="00FD2E45"/>
    <w:rsid w:val="00FD3076"/>
    <w:rsid w:val="00FD4115"/>
    <w:rsid w:val="00FD6836"/>
    <w:rsid w:val="00FD7ABE"/>
    <w:rsid w:val="00FE3131"/>
    <w:rsid w:val="00FE31CB"/>
    <w:rsid w:val="00FE41FC"/>
    <w:rsid w:val="00FE46D5"/>
    <w:rsid w:val="00FE7651"/>
    <w:rsid w:val="00FE7EF1"/>
    <w:rsid w:val="00FF00A8"/>
    <w:rsid w:val="00FF0B3E"/>
    <w:rsid w:val="00FF0ED5"/>
    <w:rsid w:val="00FF2301"/>
    <w:rsid w:val="00FF2C33"/>
    <w:rsid w:val="00FF3EE0"/>
    <w:rsid w:val="00FF42D0"/>
    <w:rsid w:val="00FF4C5A"/>
    <w:rsid w:val="00FF4D63"/>
    <w:rsid w:val="00FF4F56"/>
    <w:rsid w:val="00FF4FF5"/>
    <w:rsid w:val="00FF5594"/>
    <w:rsid w:val="00FF5D66"/>
    <w:rsid w:val="00FF649F"/>
    <w:rsid w:val="00FF7F30"/>
    <w:rsid w:val="00FF7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C1C028"/>
  <w15:docId w15:val="{8C71CE12-FF3B-4C90-9B19-17BE6EE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91"/>
    <w:rPr>
      <w:rFonts w:ascii="Tahoma" w:hAnsi="Tahoma" w:cs="Tahoma"/>
      <w:sz w:val="16"/>
      <w:szCs w:val="16"/>
    </w:rPr>
  </w:style>
  <w:style w:type="table" w:styleId="TableGrid">
    <w:name w:val="Table Grid"/>
    <w:basedOn w:val="TableNormal"/>
    <w:uiPriority w:val="59"/>
    <w:rsid w:val="00CA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23C2"/>
    <w:pPr>
      <w:spacing w:after="0" w:line="240" w:lineRule="auto"/>
    </w:pPr>
    <w:rPr>
      <w:rFonts w:eastAsiaTheme="minorEastAsia"/>
    </w:rPr>
  </w:style>
  <w:style w:type="character" w:customStyle="1" w:styleId="NoSpacingChar">
    <w:name w:val="No Spacing Char"/>
    <w:basedOn w:val="DefaultParagraphFont"/>
    <w:link w:val="NoSpacing"/>
    <w:uiPriority w:val="1"/>
    <w:rsid w:val="007323C2"/>
    <w:rPr>
      <w:rFonts w:eastAsiaTheme="minorEastAsia"/>
    </w:rPr>
  </w:style>
  <w:style w:type="paragraph" w:styleId="Header">
    <w:name w:val="header"/>
    <w:basedOn w:val="Normal"/>
    <w:link w:val="HeaderChar"/>
    <w:uiPriority w:val="99"/>
    <w:unhideWhenUsed/>
    <w:rsid w:val="00697A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AF6"/>
  </w:style>
  <w:style w:type="paragraph" w:styleId="Footer">
    <w:name w:val="footer"/>
    <w:basedOn w:val="Normal"/>
    <w:link w:val="FooterChar"/>
    <w:uiPriority w:val="99"/>
    <w:unhideWhenUsed/>
    <w:rsid w:val="00697A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AF6"/>
  </w:style>
  <w:style w:type="paragraph" w:customStyle="1" w:styleId="Style7">
    <w:name w:val="Style7"/>
    <w:basedOn w:val="Normal"/>
    <w:uiPriority w:val="99"/>
    <w:rsid w:val="0036176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2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00A42-0C4D-4D68-B441-CFA7D43F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ΠΡΟΥΠΟΛΟΓΙΣΜΟΣ ΓΙΑ ΤΟ ΕΤΟΣ 2016</vt:lpstr>
    </vt:vector>
  </TitlesOfParts>
  <Company>ΔΙΑΧΕΙΡΙΣΤΗΣ ΣΥΣΤΗΜΑΤΟΣ ΜΕΤΑΦΟΡΑΣ ΚΥΠΡΟΥ</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ΠΡΟΥΠΟΛΟΓΙΣΜΟΣ ΓΙΑ ΤΟ ΕΤΟΣ 2016</dc:title>
  <dc:creator>ssavvides</dc:creator>
  <cp:lastModifiedBy>Stelios Savvides</cp:lastModifiedBy>
  <cp:revision>40</cp:revision>
  <cp:lastPrinted>2021-11-16T06:43:00Z</cp:lastPrinted>
  <dcterms:created xsi:type="dcterms:W3CDTF">2021-02-03T14:01:00Z</dcterms:created>
  <dcterms:modified xsi:type="dcterms:W3CDTF">2022-02-01T15:47:00Z</dcterms:modified>
</cp:coreProperties>
</file>