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D" w:rsidRPr="00F26D26" w:rsidRDefault="00F26D26" w:rsidP="006A35E0">
      <w:pPr>
        <w:ind w:left="-709" w:right="-766"/>
        <w:rPr>
          <w:rFonts w:ascii="Arial" w:hAnsi="Arial" w:cs="Arial"/>
          <w:sz w:val="24"/>
          <w:szCs w:val="24"/>
        </w:rPr>
      </w:pPr>
      <w:proofErr w:type="spellStart"/>
      <w:r w:rsidRPr="00F26D26">
        <w:rPr>
          <w:rFonts w:ascii="Arial" w:hAnsi="Arial" w:cs="Arial"/>
          <w:sz w:val="24"/>
          <w:szCs w:val="24"/>
        </w:rPr>
        <w:t>Αρ</w:t>
      </w:r>
      <w:proofErr w:type="spellEnd"/>
      <w:r w:rsidRPr="00F26D2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26D26">
        <w:rPr>
          <w:rFonts w:ascii="Arial" w:hAnsi="Arial" w:cs="Arial"/>
          <w:sz w:val="24"/>
          <w:szCs w:val="24"/>
        </w:rPr>
        <w:t>φακ</w:t>
      </w:r>
      <w:proofErr w:type="spellEnd"/>
      <w:r w:rsidRPr="00F26D26">
        <w:rPr>
          <w:rFonts w:ascii="Arial" w:hAnsi="Arial" w:cs="Arial"/>
          <w:sz w:val="24"/>
          <w:szCs w:val="24"/>
        </w:rPr>
        <w:t>.</w:t>
      </w:r>
      <w:r w:rsidR="00CA5FDD">
        <w:rPr>
          <w:rFonts w:ascii="Arial" w:hAnsi="Arial" w:cs="Arial"/>
          <w:sz w:val="24"/>
          <w:szCs w:val="24"/>
        </w:rPr>
        <w:t xml:space="preserve"> ΥΕΠΚΑ </w:t>
      </w:r>
      <w:r w:rsidRPr="00F26D26">
        <w:rPr>
          <w:rFonts w:ascii="Arial" w:hAnsi="Arial" w:cs="Arial"/>
          <w:sz w:val="24"/>
          <w:szCs w:val="24"/>
        </w:rPr>
        <w:t>05.25.002.01</w:t>
      </w:r>
      <w:r w:rsidR="0065689A">
        <w:rPr>
          <w:rFonts w:ascii="Arial" w:hAnsi="Arial" w:cs="Arial"/>
          <w:sz w:val="24"/>
          <w:szCs w:val="24"/>
        </w:rPr>
        <w:t>5</w:t>
      </w:r>
    </w:p>
    <w:p w:rsidR="00883A65" w:rsidRDefault="00883A65" w:rsidP="00017B47">
      <w:pPr>
        <w:pStyle w:val="GCHRYSO"/>
        <w:spacing w:before="100" w:beforeAutospacing="1" w:after="100" w:afterAutospacing="1" w:line="276" w:lineRule="auto"/>
        <w:ind w:left="-709" w:right="-766"/>
        <w:contextualSpacing/>
        <w:jc w:val="center"/>
        <w:rPr>
          <w:b/>
          <w:color w:val="000000"/>
          <w:u w:val="single"/>
        </w:rPr>
      </w:pPr>
    </w:p>
    <w:p w:rsidR="00883A65" w:rsidRDefault="00883A65" w:rsidP="00017B47">
      <w:pPr>
        <w:pStyle w:val="GCHRYSO"/>
        <w:spacing w:before="100" w:beforeAutospacing="1" w:after="100" w:afterAutospacing="1" w:line="276" w:lineRule="auto"/>
        <w:ind w:left="-709" w:right="-766"/>
        <w:contextualSpacing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ΕΙΣΗΓΗΤΙΚΗ ΕΚΘΕΣΗ ΠΡΟΣ ΤΗΝ ΒΟΥΛΗ ΤΩΝ ΑΝΤΙΠΡΟΣΩΠΩΝ</w:t>
      </w:r>
    </w:p>
    <w:p w:rsidR="00883A65" w:rsidRDefault="00883A65" w:rsidP="00017B47">
      <w:pPr>
        <w:pStyle w:val="GCHRYSO"/>
        <w:spacing w:before="100" w:beforeAutospacing="1" w:after="100" w:afterAutospacing="1" w:line="276" w:lineRule="auto"/>
        <w:ind w:left="-709" w:right="-766"/>
        <w:contextualSpacing/>
        <w:jc w:val="center"/>
        <w:rPr>
          <w:b/>
          <w:color w:val="000000"/>
          <w:u w:val="single"/>
        </w:rPr>
      </w:pPr>
    </w:p>
    <w:p w:rsidR="003D46CF" w:rsidRPr="00017B47" w:rsidRDefault="006A35E0" w:rsidP="00017B47">
      <w:pPr>
        <w:pStyle w:val="GCHRYSO"/>
        <w:spacing w:before="100" w:beforeAutospacing="1" w:after="100" w:afterAutospacing="1" w:line="276" w:lineRule="auto"/>
        <w:ind w:left="-709" w:right="-766"/>
        <w:contextualSpacing/>
        <w:jc w:val="center"/>
        <w:rPr>
          <w:b/>
          <w:u w:val="single"/>
        </w:rPr>
      </w:pPr>
      <w:bookmarkStart w:id="0" w:name="_GoBack"/>
      <w:r w:rsidRPr="006A35E0">
        <w:rPr>
          <w:b/>
          <w:color w:val="000000"/>
          <w:u w:val="single"/>
        </w:rPr>
        <w:t xml:space="preserve">Ο </w:t>
      </w:r>
      <w:r w:rsidR="003D46CF" w:rsidRPr="006A35E0">
        <w:rPr>
          <w:b/>
          <w:color w:val="000000"/>
          <w:u w:val="single"/>
        </w:rPr>
        <w:t>περί της Ίδρυσης Υφυπουργείου Κοινωνικής Πρό</w:t>
      </w:r>
      <w:r w:rsidR="00017B47">
        <w:rPr>
          <w:b/>
          <w:color w:val="000000"/>
          <w:u w:val="single"/>
        </w:rPr>
        <w:t>νοιας και περί Συναφών Θεμάτων</w:t>
      </w:r>
      <w:r w:rsidR="003D46CF" w:rsidRPr="006A35E0">
        <w:rPr>
          <w:b/>
          <w:color w:val="000000"/>
          <w:u w:val="single"/>
        </w:rPr>
        <w:t xml:space="preserve"> </w:t>
      </w:r>
      <w:r w:rsidR="003D46CF" w:rsidRPr="006A35E0">
        <w:rPr>
          <w:b/>
          <w:u w:val="single"/>
        </w:rPr>
        <w:t>(Τροποποιητικός)  Νόμος του 202</w:t>
      </w:r>
      <w:r>
        <w:rPr>
          <w:b/>
          <w:u w:val="single"/>
        </w:rPr>
        <w:t>2</w:t>
      </w:r>
    </w:p>
    <w:bookmarkEnd w:id="0"/>
    <w:p w:rsidR="00883A65" w:rsidRDefault="00883A65" w:rsidP="006A35E0">
      <w:pPr>
        <w:pStyle w:val="GCHRYSO"/>
        <w:spacing w:before="100" w:beforeAutospacing="1" w:after="100" w:afterAutospacing="1" w:line="276" w:lineRule="auto"/>
        <w:ind w:left="-709" w:right="-766"/>
        <w:contextualSpacing/>
        <w:jc w:val="both"/>
        <w:rPr>
          <w:noProof/>
          <w:lang w:eastAsia="el-GR"/>
        </w:rPr>
      </w:pPr>
    </w:p>
    <w:p w:rsidR="00F26D26" w:rsidRPr="00CA5FDD" w:rsidRDefault="00CA5FDD" w:rsidP="006A35E0">
      <w:pPr>
        <w:pStyle w:val="GCHRYSO"/>
        <w:spacing w:before="100" w:beforeAutospacing="1" w:after="100" w:afterAutospacing="1" w:line="276" w:lineRule="auto"/>
        <w:ind w:left="-709" w:right="-766"/>
        <w:contextualSpacing/>
        <w:jc w:val="both"/>
        <w:rPr>
          <w:noProof/>
          <w:lang w:eastAsia="el-GR"/>
        </w:rPr>
      </w:pPr>
      <w:r>
        <w:rPr>
          <w:noProof/>
          <w:lang w:eastAsia="el-GR"/>
        </w:rPr>
        <w:t>Μ</w:t>
      </w:r>
      <w:r w:rsidR="009F5E7F" w:rsidRPr="00CA5FDD">
        <w:rPr>
          <w:noProof/>
          <w:lang w:eastAsia="el-GR"/>
        </w:rPr>
        <w:t xml:space="preserve">ε βάση τον περί της Ίδρυσης Υφυπουργείου Κοινωνικής Πρόνοιας και περί Συναφών Θεμάτων Νόμο του 2021 καθώς και με βάση Απόφαση του Υπουργικού Συμβουλίου, ημερομηνίας 7 Σεπτεμβρίου 2021, η Υπηρεσία Διαχείρισης Επιδομάτων Πρόνοιας </w:t>
      </w:r>
      <w:r w:rsidR="00883A65">
        <w:rPr>
          <w:noProof/>
          <w:lang w:eastAsia="el-GR"/>
        </w:rPr>
        <w:t>έχει μεταφερθεί από</w:t>
      </w:r>
      <w:r w:rsidR="009F5E7F" w:rsidRPr="00CA5FDD">
        <w:rPr>
          <w:noProof/>
          <w:lang w:eastAsia="el-GR"/>
        </w:rPr>
        <w:t xml:space="preserve"> την 1</w:t>
      </w:r>
      <w:r w:rsidR="009F5E7F" w:rsidRPr="00CA5FDD">
        <w:rPr>
          <w:noProof/>
          <w:vertAlign w:val="superscript"/>
          <w:lang w:eastAsia="el-GR"/>
        </w:rPr>
        <w:t>η</w:t>
      </w:r>
      <w:r w:rsidR="009F5E7F" w:rsidRPr="00CA5FDD">
        <w:rPr>
          <w:noProof/>
          <w:lang w:eastAsia="el-GR"/>
        </w:rPr>
        <w:t xml:space="preserve"> Ιανουαρίου 2022 από το Υπουργείο Εργασίας, Πρόνοιας και Κοινωνικών Ασφαλίσεων στο Υφυπουργείο Κοινωνικής Πρόνοιας . Περαίτερω</w:t>
      </w:r>
      <w:r w:rsidR="00520DE4" w:rsidRPr="00CA5FDD">
        <w:rPr>
          <w:noProof/>
          <w:lang w:eastAsia="el-GR"/>
        </w:rPr>
        <w:t>,</w:t>
      </w:r>
      <w:r w:rsidR="009F5E7F" w:rsidRPr="00CA5FDD">
        <w:rPr>
          <w:noProof/>
          <w:lang w:eastAsia="el-GR"/>
        </w:rPr>
        <w:t xml:space="preserve"> σύμφωνα με την ίδια Νομοθεσία</w:t>
      </w:r>
      <w:r w:rsidR="00520DE4" w:rsidRPr="00CA5FDD">
        <w:rPr>
          <w:noProof/>
          <w:lang w:eastAsia="el-GR"/>
        </w:rPr>
        <w:t>,</w:t>
      </w:r>
      <w:r w:rsidR="009F5E7F" w:rsidRPr="00CA5FDD">
        <w:rPr>
          <w:noProof/>
          <w:lang w:eastAsia="el-GR"/>
        </w:rPr>
        <w:t xml:space="preserve"> σε κατοπίνο στάδιο αναμένεται να μεταφερθεί στο Υφυπουργείο και το Τμήμα Κοινωνικής Ενσωμάτωση</w:t>
      </w:r>
      <w:r w:rsidR="00F26D26" w:rsidRPr="00CA5FDD">
        <w:rPr>
          <w:noProof/>
          <w:lang w:eastAsia="el-GR"/>
        </w:rPr>
        <w:t>ς Ατόμων με Αναπηρίες.</w:t>
      </w:r>
    </w:p>
    <w:p w:rsidR="00F26D26" w:rsidRDefault="00F26D26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 w:rsidRPr="00CA5FDD">
        <w:rPr>
          <w:rFonts w:ascii="Arial" w:hAnsi="Arial" w:cs="Arial"/>
          <w:sz w:val="24"/>
          <w:szCs w:val="24"/>
        </w:rPr>
        <w:t xml:space="preserve">2. </w:t>
      </w:r>
      <w:r w:rsidR="00CA5FDD" w:rsidRPr="002F3D28">
        <w:rPr>
          <w:rFonts w:ascii="Arial" w:hAnsi="Arial" w:cs="Arial"/>
          <w:sz w:val="24"/>
          <w:szCs w:val="24"/>
        </w:rPr>
        <w:t xml:space="preserve">Για σκοπούς </w:t>
      </w:r>
      <w:r w:rsidR="002F3D28" w:rsidRPr="002F3D28">
        <w:rPr>
          <w:rFonts w:ascii="Arial" w:hAnsi="Arial" w:cs="Arial"/>
          <w:sz w:val="24"/>
          <w:szCs w:val="24"/>
        </w:rPr>
        <w:t>ολοκληρωμένης μεταφοράς των αναφερομένων Υπηρεσιών στο Υφυπουργείο Κοινωνικής Πρόνοιας κρίνεται σκόπιμο όπως τροποποιηθεί το</w:t>
      </w:r>
      <w:r w:rsidRPr="002F3D28">
        <w:rPr>
          <w:rFonts w:ascii="Arial" w:hAnsi="Arial" w:cs="Arial"/>
          <w:sz w:val="24"/>
          <w:szCs w:val="24"/>
        </w:rPr>
        <w:t xml:space="preserve"> άρθρο 14</w:t>
      </w:r>
      <w:r w:rsidR="002F3D28" w:rsidRPr="002F3D28">
        <w:rPr>
          <w:rFonts w:ascii="Arial" w:hAnsi="Arial" w:cs="Arial"/>
          <w:sz w:val="24"/>
          <w:szCs w:val="24"/>
        </w:rPr>
        <w:t xml:space="preserve"> του </w:t>
      </w:r>
      <w:r w:rsidR="002F3D28" w:rsidRPr="002F3D28">
        <w:rPr>
          <w:rFonts w:ascii="Arial" w:hAnsi="Arial" w:cs="Arial"/>
          <w:noProof/>
          <w:sz w:val="24"/>
          <w:szCs w:val="24"/>
          <w:lang w:eastAsia="el-GR"/>
        </w:rPr>
        <w:t xml:space="preserve">περί της Ίδρυσης Υφυπουργείου Κοινωνικής Πρόνοιας και περί Συναφών Θεμάτων Νόμου </w:t>
      </w:r>
      <w:r w:rsidRPr="002F3D28">
        <w:rPr>
          <w:rFonts w:ascii="Arial" w:hAnsi="Arial" w:cs="Arial"/>
          <w:sz w:val="24"/>
          <w:szCs w:val="24"/>
        </w:rPr>
        <w:t xml:space="preserve"> το οποίο αφορά τις μεταβατικές διατάξεις για την μεταφορά των Υπηρεσιών Κοινωνικής Ευημερίας στο Υφυπουργείο,</w:t>
      </w:r>
      <w:r w:rsidR="002F3D28">
        <w:rPr>
          <w:rFonts w:ascii="Arial" w:hAnsi="Arial" w:cs="Arial"/>
          <w:sz w:val="24"/>
          <w:szCs w:val="24"/>
        </w:rPr>
        <w:t xml:space="preserve"> ώστε</w:t>
      </w:r>
      <w:r w:rsidRPr="002F3D28">
        <w:rPr>
          <w:rFonts w:ascii="Arial" w:hAnsi="Arial" w:cs="Arial"/>
          <w:sz w:val="24"/>
          <w:szCs w:val="24"/>
        </w:rPr>
        <w:t xml:space="preserve"> να καλύψει και την Υπηρεσία Διαχείρισης Επιδομάτων Πρόνοιας και μελλοντικά το </w:t>
      </w:r>
      <w:r w:rsidRPr="002F3D28">
        <w:rPr>
          <w:rFonts w:ascii="Arial" w:hAnsi="Arial" w:cs="Arial"/>
          <w:noProof/>
          <w:sz w:val="24"/>
          <w:szCs w:val="24"/>
          <w:lang w:eastAsia="el-GR"/>
        </w:rPr>
        <w:t>Τμήμα Κοινωνικής Ενσωμάτωσης Ατόμων με Αναπηρίες,</w:t>
      </w:r>
      <w:r w:rsidRPr="002F3D28">
        <w:rPr>
          <w:rFonts w:ascii="Arial" w:hAnsi="Arial" w:cs="Arial"/>
          <w:sz w:val="24"/>
          <w:szCs w:val="24"/>
        </w:rPr>
        <w:t xml:space="preserve"> εφόσον το άρθρο αυτό ως έχει σήμερα αναφέρεται μόνο στις Υπηρεσίες Κοινωνικής Ευημερίας.</w:t>
      </w:r>
    </w:p>
    <w:p w:rsidR="00736E17" w:rsidRPr="00CA5FDD" w:rsidRDefault="00017B47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1107440</wp:posOffset>
                </wp:positionV>
                <wp:extent cx="266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BECC1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87.2pt" to="-49.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A35E0" w:rsidRPr="003D46CF"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687705</wp:posOffset>
                </wp:positionV>
                <wp:extent cx="295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62BCD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54.15pt" to="-47.2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736E17">
        <w:rPr>
          <w:rFonts w:ascii="Arial" w:hAnsi="Arial" w:cs="Arial"/>
          <w:sz w:val="24"/>
          <w:szCs w:val="24"/>
        </w:rPr>
        <w:t xml:space="preserve">3. Προς το σκοπό αυτό έχει ετοιμαστεί νομοσχέδιο το </w:t>
      </w:r>
      <w:r w:rsidR="00736E17" w:rsidRPr="00631769">
        <w:rPr>
          <w:rFonts w:ascii="Arial" w:hAnsi="Arial" w:cs="Arial"/>
          <w:sz w:val="24"/>
          <w:szCs w:val="24"/>
        </w:rPr>
        <w:t xml:space="preserve">οποίο τιτλοφορείται </w:t>
      </w:r>
      <w:r w:rsidR="00736E17">
        <w:rPr>
          <w:rFonts w:ascii="Arial" w:hAnsi="Arial" w:cs="Arial"/>
          <w:sz w:val="24"/>
          <w:szCs w:val="24"/>
        </w:rPr>
        <w:t>«</w:t>
      </w:r>
      <w:r w:rsidR="00736E17">
        <w:rPr>
          <w:rFonts w:ascii="Arial" w:hAnsi="Arial" w:cs="Arial"/>
          <w:sz w:val="24"/>
          <w:szCs w:val="24"/>
          <w:lang w:val="en-GB"/>
        </w:rPr>
        <w:t>o</w:t>
      </w:r>
      <w:r w:rsidR="00736E17" w:rsidRPr="00736E17">
        <w:rPr>
          <w:rFonts w:ascii="Arial" w:hAnsi="Arial" w:cs="Arial"/>
          <w:sz w:val="24"/>
          <w:szCs w:val="24"/>
        </w:rPr>
        <w:t xml:space="preserve"> </w:t>
      </w:r>
      <w:r w:rsidR="00736E17" w:rsidRPr="002D59E9">
        <w:rPr>
          <w:rFonts w:ascii="Arial" w:hAnsi="Arial" w:cs="Arial"/>
          <w:color w:val="000000"/>
          <w:sz w:val="24"/>
          <w:szCs w:val="24"/>
        </w:rPr>
        <w:t xml:space="preserve">περί της Ίδρυσης Υφυπουργείου Κοινωνικής Πρόνοιας και περί Συναφών Θεμάτων Νόμος </w:t>
      </w:r>
      <w:r w:rsidR="00736E17" w:rsidRPr="002D59E9">
        <w:rPr>
          <w:rFonts w:ascii="Arial" w:hAnsi="Arial" w:cs="Arial"/>
          <w:sz w:val="24"/>
          <w:szCs w:val="24"/>
        </w:rPr>
        <w:t>(Τροποποιητικός)  Νόμος του 202</w:t>
      </w:r>
      <w:r w:rsidR="00736E17">
        <w:rPr>
          <w:rFonts w:ascii="Arial" w:hAnsi="Arial" w:cs="Arial"/>
          <w:sz w:val="24"/>
          <w:szCs w:val="24"/>
        </w:rPr>
        <w:t xml:space="preserve">2» , το οποίο έχει </w:t>
      </w:r>
      <w:r w:rsidR="006A35E0">
        <w:rPr>
          <w:rFonts w:ascii="Arial" w:hAnsi="Arial" w:cs="Arial"/>
          <w:sz w:val="24"/>
          <w:szCs w:val="24"/>
        </w:rPr>
        <w:t>τύχει</w:t>
      </w:r>
      <w:r w:rsidR="00736E17">
        <w:rPr>
          <w:rFonts w:ascii="Arial" w:hAnsi="Arial" w:cs="Arial"/>
          <w:sz w:val="24"/>
          <w:szCs w:val="24"/>
        </w:rPr>
        <w:t xml:space="preserve"> νομοτεχνικού ελέγχου από τ</w:t>
      </w:r>
      <w:r w:rsidR="006A35E0">
        <w:rPr>
          <w:rFonts w:ascii="Arial" w:hAnsi="Arial" w:cs="Arial"/>
          <w:sz w:val="24"/>
          <w:szCs w:val="24"/>
        </w:rPr>
        <w:t>ον Γενικό Εισαγγελέα της Δημοκρατίας και το οποίο επισυνάπτεται στην παρούσα Πρόταση ως Παράρτημα 01</w:t>
      </w:r>
      <w:r>
        <w:rPr>
          <w:rFonts w:ascii="Arial" w:hAnsi="Arial" w:cs="Arial"/>
          <w:sz w:val="24"/>
          <w:szCs w:val="24"/>
        </w:rPr>
        <w:t xml:space="preserve"> μαζί με την σχετική Αιτιολογική Έκθεση</w:t>
      </w:r>
      <w:r w:rsidR="006A35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Το Ερωτηματολόγιο Ανάλυσης Αντικτύπου επισυνάπτεται ως Παράρτημα 02</w:t>
      </w:r>
    </w:p>
    <w:p w:rsidR="00CA5FDD" w:rsidRPr="00631769" w:rsidRDefault="006A35E0" w:rsidP="00883A65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6D26" w:rsidRPr="003D46CF">
        <w:rPr>
          <w:rFonts w:ascii="Arial" w:hAnsi="Arial" w:cs="Arial"/>
          <w:sz w:val="24"/>
          <w:szCs w:val="24"/>
        </w:rPr>
        <w:t xml:space="preserve">. </w:t>
      </w:r>
      <w:r w:rsidR="00883A65">
        <w:rPr>
          <w:rFonts w:ascii="Arial" w:hAnsi="Arial" w:cs="Arial"/>
          <w:sz w:val="24"/>
          <w:szCs w:val="24"/>
        </w:rPr>
        <w:t xml:space="preserve">Μετά από Πρόταση της Υπουργού </w:t>
      </w:r>
      <w:r w:rsidR="00CA5FDD" w:rsidRPr="003D46CF">
        <w:rPr>
          <w:rFonts w:ascii="Arial" w:hAnsi="Arial" w:cs="Arial"/>
          <w:sz w:val="24"/>
          <w:szCs w:val="24"/>
        </w:rPr>
        <w:t xml:space="preserve"> Εργασίας, Πρόνοιας και Κοινωνικών Ασφαλίσεων</w:t>
      </w:r>
      <w:r w:rsidR="00883A65">
        <w:rPr>
          <w:rFonts w:ascii="Arial" w:hAnsi="Arial" w:cs="Arial"/>
          <w:sz w:val="24"/>
          <w:szCs w:val="24"/>
        </w:rPr>
        <w:t xml:space="preserve"> το Υπουργικό Συμβούλιο στη συνεδρία του ημερομηνίας 12 Ιανουαρίου 2022, ενέκρινε </w:t>
      </w:r>
      <w:r w:rsidR="00CA5FDD" w:rsidRPr="00631769">
        <w:rPr>
          <w:rFonts w:ascii="Arial" w:hAnsi="Arial" w:cs="Arial"/>
          <w:sz w:val="24"/>
          <w:szCs w:val="24"/>
        </w:rPr>
        <w:t xml:space="preserve">το νομοσχέδιο το οποίο </w:t>
      </w:r>
      <w:r w:rsidR="00631769" w:rsidRPr="00631769">
        <w:rPr>
          <w:rFonts w:ascii="Arial" w:hAnsi="Arial" w:cs="Arial"/>
          <w:sz w:val="24"/>
          <w:szCs w:val="24"/>
        </w:rPr>
        <w:t xml:space="preserve">τιτλοφορείται </w:t>
      </w:r>
      <w:r w:rsidR="00736E17">
        <w:rPr>
          <w:rFonts w:ascii="Arial" w:hAnsi="Arial" w:cs="Arial"/>
          <w:sz w:val="24"/>
          <w:szCs w:val="24"/>
        </w:rPr>
        <w:t>«</w:t>
      </w:r>
      <w:r w:rsidR="00736E17">
        <w:rPr>
          <w:rFonts w:ascii="Arial" w:hAnsi="Arial" w:cs="Arial"/>
          <w:sz w:val="24"/>
          <w:szCs w:val="24"/>
          <w:lang w:val="en-GB"/>
        </w:rPr>
        <w:t>o</w:t>
      </w:r>
      <w:r w:rsidR="00736E17" w:rsidRPr="00736E17">
        <w:rPr>
          <w:rFonts w:ascii="Arial" w:hAnsi="Arial" w:cs="Arial"/>
          <w:sz w:val="24"/>
          <w:szCs w:val="24"/>
        </w:rPr>
        <w:t xml:space="preserve"> </w:t>
      </w:r>
      <w:r w:rsidR="00736E17" w:rsidRPr="002D59E9">
        <w:rPr>
          <w:rFonts w:ascii="Arial" w:hAnsi="Arial" w:cs="Arial"/>
          <w:color w:val="000000"/>
          <w:sz w:val="24"/>
          <w:szCs w:val="24"/>
        </w:rPr>
        <w:t xml:space="preserve">περί της Ίδρυσης Υφυπουργείου Κοινωνικής Πρόνοιας και περί Συναφών Θεμάτων Νόμος </w:t>
      </w:r>
      <w:r w:rsidR="00736E17" w:rsidRPr="002D59E9">
        <w:rPr>
          <w:rFonts w:ascii="Arial" w:hAnsi="Arial" w:cs="Arial"/>
          <w:sz w:val="24"/>
          <w:szCs w:val="24"/>
        </w:rPr>
        <w:t>(Τροποποιητικός)  Νόμος του 202</w:t>
      </w:r>
      <w:r w:rsidR="00736E17">
        <w:rPr>
          <w:rFonts w:ascii="Arial" w:hAnsi="Arial" w:cs="Arial"/>
          <w:sz w:val="24"/>
          <w:szCs w:val="24"/>
        </w:rPr>
        <w:t>2»</w:t>
      </w:r>
      <w:r w:rsidR="00736E17" w:rsidRPr="002D59E9">
        <w:rPr>
          <w:rFonts w:ascii="Arial" w:hAnsi="Arial" w:cs="Arial"/>
          <w:sz w:val="24"/>
          <w:szCs w:val="24"/>
        </w:rPr>
        <w:t xml:space="preserve"> </w:t>
      </w:r>
      <w:r w:rsidR="00631769" w:rsidRPr="00631769">
        <w:rPr>
          <w:rFonts w:ascii="Arial" w:hAnsi="Arial" w:cs="Arial"/>
          <w:sz w:val="24"/>
          <w:szCs w:val="24"/>
        </w:rPr>
        <w:t xml:space="preserve">και </w:t>
      </w:r>
      <w:r w:rsidR="00883A65" w:rsidRPr="00631769">
        <w:rPr>
          <w:rFonts w:ascii="Arial" w:hAnsi="Arial" w:cs="Arial"/>
          <w:sz w:val="24"/>
          <w:szCs w:val="24"/>
        </w:rPr>
        <w:t>εξουσιοδότη</w:t>
      </w:r>
      <w:r w:rsidR="00883A65">
        <w:rPr>
          <w:rFonts w:ascii="Arial" w:hAnsi="Arial" w:cs="Arial"/>
          <w:sz w:val="24"/>
          <w:szCs w:val="24"/>
        </w:rPr>
        <w:t xml:space="preserve">σε την Υπουργό να </w:t>
      </w:r>
      <w:r w:rsidR="00631769" w:rsidRPr="00631769">
        <w:rPr>
          <w:rFonts w:ascii="Arial" w:hAnsi="Arial" w:cs="Arial"/>
          <w:sz w:val="24"/>
          <w:szCs w:val="24"/>
        </w:rPr>
        <w:t>το καταθέσει στη Βουλή των Αντιπροσώπων για ψήφιση του σε Νόμο</w:t>
      </w:r>
      <w:r w:rsidR="00883A65">
        <w:rPr>
          <w:rFonts w:ascii="Arial" w:hAnsi="Arial" w:cs="Arial"/>
          <w:sz w:val="24"/>
          <w:szCs w:val="24"/>
        </w:rPr>
        <w:t>.</w:t>
      </w:r>
    </w:p>
    <w:p w:rsidR="00883A65" w:rsidRDefault="00883A65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CA5FDD" w:rsidRPr="006A35E0" w:rsidRDefault="00CA5FDD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 w:rsidRPr="006A35E0">
        <w:rPr>
          <w:rFonts w:ascii="Arial" w:hAnsi="Arial" w:cs="Arial"/>
          <w:sz w:val="24"/>
          <w:szCs w:val="24"/>
        </w:rPr>
        <w:t xml:space="preserve">ΥΠΟΥΡΓΕΙΟ ΕΡΓΑΣΙΑΣ,ΠΡΟΝΟΙΑΣ </w:t>
      </w:r>
    </w:p>
    <w:p w:rsidR="00CA5FDD" w:rsidRPr="006A35E0" w:rsidRDefault="002F3D28" w:rsidP="002F3D28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ΚΟΙΝΩΝΙΚΩΝ ΑΣΦΑΛΙΣΕΩΝ</w:t>
      </w:r>
    </w:p>
    <w:p w:rsidR="00883A65" w:rsidRDefault="00883A65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</w:p>
    <w:p w:rsidR="00CA5FDD" w:rsidRPr="006A35E0" w:rsidRDefault="0065689A" w:rsidP="006A35E0">
      <w:pPr>
        <w:spacing w:line="276" w:lineRule="auto"/>
        <w:ind w:left="-709" w:right="-7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3A65">
        <w:rPr>
          <w:rFonts w:ascii="Arial" w:hAnsi="Arial" w:cs="Arial"/>
          <w:sz w:val="24"/>
          <w:szCs w:val="24"/>
        </w:rPr>
        <w:t>2</w:t>
      </w:r>
      <w:r w:rsidR="00CA5FDD" w:rsidRPr="006A35E0">
        <w:rPr>
          <w:rFonts w:ascii="Arial" w:hAnsi="Arial" w:cs="Arial"/>
          <w:sz w:val="24"/>
          <w:szCs w:val="24"/>
        </w:rPr>
        <w:t xml:space="preserve"> ΙΑΝΟΥΑΡΙΟΥ 2022</w:t>
      </w:r>
    </w:p>
    <w:p w:rsidR="00CA5FDD" w:rsidRPr="006A35E0" w:rsidRDefault="00CA5FDD" w:rsidP="00017B47">
      <w:pPr>
        <w:spacing w:line="276" w:lineRule="auto"/>
        <w:ind w:left="-709" w:right="-330"/>
        <w:rPr>
          <w:rFonts w:ascii="Arial" w:hAnsi="Arial" w:cs="Arial"/>
          <w:sz w:val="16"/>
          <w:szCs w:val="16"/>
        </w:rPr>
      </w:pPr>
      <w:r w:rsidRPr="006A35E0">
        <w:rPr>
          <w:rFonts w:ascii="Arial" w:hAnsi="Arial" w:cs="Arial"/>
          <w:sz w:val="16"/>
          <w:szCs w:val="16"/>
        </w:rPr>
        <w:t>ΧΖ/</w:t>
      </w:r>
    </w:p>
    <w:sectPr w:rsidR="00CA5FDD" w:rsidRPr="006A3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93" w:rsidRDefault="00CB3C93" w:rsidP="00F26D26">
      <w:pPr>
        <w:spacing w:after="0" w:line="240" w:lineRule="auto"/>
      </w:pPr>
      <w:r>
        <w:separator/>
      </w:r>
    </w:p>
  </w:endnote>
  <w:endnote w:type="continuationSeparator" w:id="0">
    <w:p w:rsidR="00CB3C93" w:rsidRDefault="00CB3C93" w:rsidP="00F2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93" w:rsidRDefault="00CB3C93" w:rsidP="00F26D26">
      <w:pPr>
        <w:spacing w:after="0" w:line="240" w:lineRule="auto"/>
      </w:pPr>
      <w:r>
        <w:separator/>
      </w:r>
    </w:p>
  </w:footnote>
  <w:footnote w:type="continuationSeparator" w:id="0">
    <w:p w:rsidR="00CB3C93" w:rsidRDefault="00CB3C93" w:rsidP="00F2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D26" w:rsidRDefault="00F26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7F"/>
    <w:rsid w:val="00017B47"/>
    <w:rsid w:val="00084E00"/>
    <w:rsid w:val="000971EC"/>
    <w:rsid w:val="002F3D28"/>
    <w:rsid w:val="00316DD8"/>
    <w:rsid w:val="003D46CF"/>
    <w:rsid w:val="00443B92"/>
    <w:rsid w:val="00456767"/>
    <w:rsid w:val="00520DE4"/>
    <w:rsid w:val="00631769"/>
    <w:rsid w:val="0065689A"/>
    <w:rsid w:val="006A35E0"/>
    <w:rsid w:val="006A387B"/>
    <w:rsid w:val="006A3F20"/>
    <w:rsid w:val="00736E17"/>
    <w:rsid w:val="007A2F0D"/>
    <w:rsid w:val="00813B8E"/>
    <w:rsid w:val="00855649"/>
    <w:rsid w:val="00883A65"/>
    <w:rsid w:val="008B17A9"/>
    <w:rsid w:val="008C2305"/>
    <w:rsid w:val="00944E52"/>
    <w:rsid w:val="009B3E52"/>
    <w:rsid w:val="009F5E7F"/>
    <w:rsid w:val="00A532C9"/>
    <w:rsid w:val="00C34492"/>
    <w:rsid w:val="00CA5FDD"/>
    <w:rsid w:val="00CB3C93"/>
    <w:rsid w:val="00CD7F8A"/>
    <w:rsid w:val="00E300CE"/>
    <w:rsid w:val="00EC15FF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6023"/>
  <w15:chartTrackingRefBased/>
  <w15:docId w15:val="{D90F1582-14AE-4F2B-966D-BC3D074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HRYSO">
    <w:name w:val="GCHRYSO"/>
    <w:basedOn w:val="Normal"/>
    <w:rsid w:val="009F5E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26"/>
  </w:style>
  <w:style w:type="paragraph" w:styleId="Footer">
    <w:name w:val="footer"/>
    <w:basedOn w:val="Normal"/>
    <w:link w:val="FooterChar"/>
    <w:uiPriority w:val="99"/>
    <w:unhideWhenUsed/>
    <w:rsid w:val="00F26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26"/>
  </w:style>
  <w:style w:type="paragraph" w:styleId="BalloonText">
    <w:name w:val="Balloon Text"/>
    <w:basedOn w:val="Normal"/>
    <w:link w:val="BalloonTextChar"/>
    <w:uiPriority w:val="99"/>
    <w:semiHidden/>
    <w:unhideWhenUsed/>
    <w:rsid w:val="00F2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Zenieri  Christina</dc:creator>
  <cp:keywords/>
  <dc:description/>
  <cp:lastModifiedBy>Zenieri  Christina</cp:lastModifiedBy>
  <cp:revision>3</cp:revision>
  <cp:lastPrinted>2022-01-12T06:40:00Z</cp:lastPrinted>
  <dcterms:created xsi:type="dcterms:W3CDTF">2022-01-12T06:34:00Z</dcterms:created>
  <dcterms:modified xsi:type="dcterms:W3CDTF">2022-01-12T10:32:00Z</dcterms:modified>
</cp:coreProperties>
</file>