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7F6C" w14:textId="77777777" w:rsidR="0030005E" w:rsidRPr="0030005E" w:rsidRDefault="00175973" w:rsidP="0030005E">
      <w:pPr>
        <w:jc w:val="center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ΝΟΜΟΣΧΕΔΙΟ </w:t>
      </w:r>
      <w:r w:rsidR="0030005E" w:rsidRPr="0030005E">
        <w:rPr>
          <w:b/>
          <w:szCs w:val="22"/>
          <w:lang w:val="el-GR"/>
        </w:rPr>
        <w:t xml:space="preserve">ΠΟΥ ΤΡΟΠΟΠΟΙΕΙ ΤΟΝ ΠΕΡΙ </w:t>
      </w:r>
      <w:r w:rsidR="0030005E">
        <w:rPr>
          <w:b/>
          <w:szCs w:val="22"/>
          <w:lang w:val="el-GR"/>
        </w:rPr>
        <w:t>ΤΗΣ ΠΡΟΣΒΑΣΗΣ ΣΤΟ ΕΠΑΓΓΕΛΜΑ ΤΟΥ ΟΔΙΚΟΥ ΜΕΤΑΦΟΡΕΑ ΝΟΜΟ</w:t>
      </w:r>
    </w:p>
    <w:p w14:paraId="7FE32F11" w14:textId="77777777" w:rsidR="0030005E" w:rsidRPr="0030005E" w:rsidRDefault="0030005E" w:rsidP="0030005E">
      <w:pPr>
        <w:jc w:val="center"/>
        <w:rPr>
          <w:sz w:val="24"/>
          <w:szCs w:val="24"/>
          <w:u w:val="single"/>
          <w:lang w:val="el-GR"/>
        </w:rPr>
      </w:pPr>
      <w:r w:rsidRPr="0030005E">
        <w:rPr>
          <w:szCs w:val="22"/>
          <w:u w:val="single"/>
          <w:lang w:val="el-GR"/>
        </w:rPr>
        <w:tab/>
      </w:r>
      <w:r w:rsidRPr="0030005E">
        <w:rPr>
          <w:szCs w:val="22"/>
          <w:u w:val="single"/>
          <w:lang w:val="el-GR"/>
        </w:rPr>
        <w:tab/>
      </w:r>
    </w:p>
    <w:p w14:paraId="4991A167" w14:textId="77777777" w:rsidR="0030005E" w:rsidRPr="00D06D8C" w:rsidRDefault="0030005E" w:rsidP="0030005E">
      <w:pPr>
        <w:ind w:left="2268"/>
        <w:rPr>
          <w:lang w:val="el-GR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7"/>
        <w:gridCol w:w="1551"/>
        <w:gridCol w:w="5912"/>
      </w:tblGrid>
      <w:tr w:rsidR="0030005E" w:rsidRPr="00FC3633" w14:paraId="291569E7" w14:textId="77777777" w:rsidTr="00FC3633">
        <w:tc>
          <w:tcPr>
            <w:tcW w:w="1557" w:type="dxa"/>
          </w:tcPr>
          <w:p w14:paraId="72E9BA91" w14:textId="77777777" w:rsidR="0030005E" w:rsidRPr="00D06D8C" w:rsidRDefault="0030005E" w:rsidP="0073323C">
            <w:pPr>
              <w:spacing w:before="120" w:after="120" w:line="36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7463" w:type="dxa"/>
            <w:gridSpan w:val="2"/>
          </w:tcPr>
          <w:p w14:paraId="0BA737D4" w14:textId="77777777" w:rsidR="0030005E" w:rsidRPr="00FA6322" w:rsidRDefault="0030005E" w:rsidP="0073323C">
            <w:pPr>
              <w:spacing w:before="120" w:after="120" w:line="360" w:lineRule="auto"/>
              <w:ind w:left="33"/>
              <w:rPr>
                <w:szCs w:val="22"/>
                <w:lang w:val="el-GR"/>
              </w:rPr>
            </w:pPr>
            <w:r w:rsidRPr="00FA6322">
              <w:rPr>
                <w:szCs w:val="22"/>
                <w:lang w:val="el-GR"/>
              </w:rPr>
              <w:t>Η Βουλή των Αντιπροσώπων ψηφίζει ως ακολούθως:</w:t>
            </w:r>
          </w:p>
        </w:tc>
      </w:tr>
      <w:tr w:rsidR="0030005E" w:rsidRPr="00FC3633" w14:paraId="2B7C3123" w14:textId="77777777" w:rsidTr="00FC3633">
        <w:tc>
          <w:tcPr>
            <w:tcW w:w="1557" w:type="dxa"/>
          </w:tcPr>
          <w:p w14:paraId="358C8B00" w14:textId="77777777" w:rsidR="0030005E" w:rsidRPr="0073323C" w:rsidRDefault="0030005E" w:rsidP="0073323C">
            <w:pPr>
              <w:spacing w:before="120" w:line="360" w:lineRule="auto"/>
              <w:rPr>
                <w:sz w:val="18"/>
                <w:szCs w:val="18"/>
                <w:lang w:val="el-GR"/>
              </w:rPr>
            </w:pPr>
            <w:r w:rsidRPr="0073323C">
              <w:rPr>
                <w:sz w:val="18"/>
                <w:szCs w:val="18"/>
                <w:lang w:val="el-GR"/>
              </w:rPr>
              <w:t>Συνοπτικός τίτλος.</w:t>
            </w:r>
          </w:p>
          <w:p w14:paraId="6BBD4ECC" w14:textId="77777777" w:rsidR="00471D35" w:rsidRPr="0073323C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73323C">
              <w:rPr>
                <w:sz w:val="18"/>
                <w:szCs w:val="18"/>
                <w:lang w:val="el-GR"/>
              </w:rPr>
              <w:t>101(Ι) του 2001</w:t>
            </w:r>
          </w:p>
          <w:p w14:paraId="5884D31B" w14:textId="77777777" w:rsidR="00471D35" w:rsidRPr="0073323C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73323C">
              <w:rPr>
                <w:sz w:val="18"/>
                <w:szCs w:val="18"/>
                <w:lang w:val="el-GR"/>
              </w:rPr>
              <w:t>171(Ι) του 200</w:t>
            </w:r>
            <w:r w:rsidR="00023C11">
              <w:rPr>
                <w:sz w:val="18"/>
                <w:szCs w:val="18"/>
                <w:lang w:val="el-GR"/>
              </w:rPr>
              <w:t>2</w:t>
            </w:r>
          </w:p>
          <w:p w14:paraId="7AA39B55" w14:textId="77777777" w:rsidR="00471D35" w:rsidRPr="0073323C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73323C">
              <w:rPr>
                <w:sz w:val="18"/>
                <w:szCs w:val="18"/>
                <w:lang w:val="el-GR"/>
              </w:rPr>
              <w:t>36(Ι) του 2003</w:t>
            </w:r>
          </w:p>
          <w:p w14:paraId="718AF4A0" w14:textId="77777777" w:rsidR="00471D35" w:rsidRPr="0073323C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73323C">
              <w:rPr>
                <w:sz w:val="18"/>
                <w:szCs w:val="18"/>
                <w:lang w:val="el-GR"/>
              </w:rPr>
              <w:t>261(Ι) του 2004</w:t>
            </w:r>
          </w:p>
          <w:p w14:paraId="7AD79BED" w14:textId="77777777" w:rsidR="00471D35" w:rsidRPr="0073323C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73323C">
              <w:rPr>
                <w:sz w:val="18"/>
                <w:szCs w:val="18"/>
                <w:lang w:val="el-GR"/>
              </w:rPr>
              <w:t>37(Ι) του 2005</w:t>
            </w:r>
          </w:p>
          <w:p w14:paraId="3C85D267" w14:textId="77777777" w:rsidR="00471D35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73323C">
              <w:rPr>
                <w:sz w:val="18"/>
                <w:szCs w:val="18"/>
                <w:lang w:val="el-GR"/>
              </w:rPr>
              <w:t>45(Ι) του 2005</w:t>
            </w:r>
          </w:p>
          <w:p w14:paraId="74E58445" w14:textId="77777777" w:rsidR="00023C11" w:rsidRPr="0073323C" w:rsidRDefault="00023C11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54(Ι) του 2005</w:t>
            </w:r>
          </w:p>
          <w:p w14:paraId="24103684" w14:textId="77777777" w:rsidR="00471D35" w:rsidRPr="0073323C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73323C">
              <w:rPr>
                <w:sz w:val="18"/>
                <w:szCs w:val="18"/>
                <w:lang w:val="el-GR"/>
              </w:rPr>
              <w:t>36(Ι) του 2006</w:t>
            </w:r>
          </w:p>
          <w:p w14:paraId="1D082BB7" w14:textId="77777777" w:rsidR="00471D35" w:rsidRPr="0073323C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73323C">
              <w:rPr>
                <w:sz w:val="18"/>
                <w:szCs w:val="18"/>
                <w:lang w:val="el-GR"/>
              </w:rPr>
              <w:t>180(Ι) του 2007</w:t>
            </w:r>
          </w:p>
          <w:p w14:paraId="5D81C313" w14:textId="77777777" w:rsidR="00471D35" w:rsidRPr="0073323C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73323C">
              <w:rPr>
                <w:sz w:val="18"/>
                <w:szCs w:val="18"/>
                <w:lang w:val="el-GR"/>
              </w:rPr>
              <w:t>71(Ι) του 2008</w:t>
            </w:r>
          </w:p>
          <w:p w14:paraId="5625A790" w14:textId="77777777" w:rsidR="00471D35" w:rsidRPr="0073323C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73323C">
              <w:rPr>
                <w:sz w:val="18"/>
                <w:szCs w:val="18"/>
                <w:lang w:val="el-GR"/>
              </w:rPr>
              <w:t>15(Ι) του 2009</w:t>
            </w:r>
          </w:p>
          <w:p w14:paraId="7D9A1C38" w14:textId="77777777" w:rsidR="00306227" w:rsidRPr="00933AE9" w:rsidRDefault="00471D3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73323C">
              <w:rPr>
                <w:sz w:val="18"/>
                <w:szCs w:val="18"/>
                <w:lang w:val="el-GR"/>
              </w:rPr>
              <w:t>101(Ι) του 2009</w:t>
            </w:r>
          </w:p>
          <w:p w14:paraId="1C39998A" w14:textId="77777777" w:rsidR="00B014A5" w:rsidRDefault="00306227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 w:rsidRPr="00313104">
              <w:rPr>
                <w:sz w:val="18"/>
                <w:szCs w:val="18"/>
                <w:lang w:val="el-GR"/>
              </w:rPr>
              <w:t>38(</w:t>
            </w:r>
            <w:r>
              <w:rPr>
                <w:sz w:val="18"/>
                <w:szCs w:val="18"/>
                <w:lang w:val="el-GR"/>
              </w:rPr>
              <w:t>Ι) του 2011</w:t>
            </w:r>
          </w:p>
          <w:p w14:paraId="68C40D16" w14:textId="77777777" w:rsidR="00B014A5" w:rsidRDefault="00B014A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157(Ι) του 2013</w:t>
            </w:r>
          </w:p>
          <w:p w14:paraId="4436E98C" w14:textId="77777777" w:rsidR="00B014A5" w:rsidRDefault="00B014A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4(Ι) του 2014</w:t>
            </w:r>
          </w:p>
          <w:p w14:paraId="09AA7090" w14:textId="77777777" w:rsidR="00B014A5" w:rsidRDefault="00B014A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116(Ι) του 2014</w:t>
            </w:r>
          </w:p>
          <w:p w14:paraId="6AACE97A" w14:textId="77777777" w:rsidR="00B014A5" w:rsidRDefault="00B014A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9(Ι) του 2015</w:t>
            </w:r>
          </w:p>
          <w:p w14:paraId="0685CAC2" w14:textId="77777777" w:rsidR="00471D35" w:rsidRPr="0073323C" w:rsidRDefault="00B014A5" w:rsidP="0073323C">
            <w:pPr>
              <w:spacing w:line="360" w:lineRule="auto"/>
              <w:ind w:right="34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7(Ι) του 2017</w:t>
            </w:r>
            <w:r w:rsidR="00471D35" w:rsidRPr="0073323C">
              <w:rPr>
                <w:sz w:val="18"/>
                <w:szCs w:val="18"/>
                <w:lang w:val="el-GR"/>
              </w:rPr>
              <w:t>.</w:t>
            </w:r>
          </w:p>
          <w:p w14:paraId="55C03B5C" w14:textId="77777777" w:rsidR="00471D35" w:rsidRPr="0073323C" w:rsidRDefault="00471D35" w:rsidP="0073323C">
            <w:pPr>
              <w:spacing w:line="36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7463" w:type="dxa"/>
            <w:gridSpan w:val="2"/>
          </w:tcPr>
          <w:p w14:paraId="4AB20BD1" w14:textId="77777777" w:rsidR="0030005E" w:rsidRPr="00FA6322" w:rsidRDefault="0030005E" w:rsidP="005846D4">
            <w:pPr>
              <w:tabs>
                <w:tab w:val="left" w:pos="344"/>
              </w:tabs>
              <w:spacing w:before="120" w:after="120" w:line="360" w:lineRule="auto"/>
              <w:jc w:val="both"/>
              <w:rPr>
                <w:szCs w:val="22"/>
                <w:lang w:val="el-GR"/>
              </w:rPr>
            </w:pPr>
            <w:r w:rsidRPr="00FA6322">
              <w:rPr>
                <w:szCs w:val="22"/>
                <w:lang w:val="el-GR"/>
              </w:rPr>
              <w:t>1.</w:t>
            </w:r>
            <w:r w:rsidRPr="00FA6322">
              <w:rPr>
                <w:szCs w:val="22"/>
                <w:lang w:val="el-GR"/>
              </w:rPr>
              <w:tab/>
              <w:t>Ο παρών Νόμος θα αναφέρεται ως ο περί της Πρόσβασης στο Επάγγελμα του Οδικού Μεταφορέα (Τροποποιητικός) Νόμος του 20</w:t>
            </w:r>
            <w:r w:rsidR="00B014A5">
              <w:rPr>
                <w:szCs w:val="22"/>
                <w:lang w:val="el-GR"/>
              </w:rPr>
              <w:t>21</w:t>
            </w:r>
            <w:r w:rsidRPr="00FA6322">
              <w:rPr>
                <w:szCs w:val="22"/>
                <w:lang w:val="el-GR"/>
              </w:rPr>
              <w:t xml:space="preserve"> και θα διαβάζεται μαζί με τους περί της Πρόσβασης στο Επάγγελμα του Οδικού Μεταφορέα Νόμου</w:t>
            </w:r>
            <w:r w:rsidR="003D6068">
              <w:rPr>
                <w:szCs w:val="22"/>
                <w:lang w:val="el-GR"/>
              </w:rPr>
              <w:t>ς</w:t>
            </w:r>
            <w:r w:rsidRPr="00FA6322">
              <w:rPr>
                <w:szCs w:val="22"/>
                <w:lang w:val="el-GR"/>
              </w:rPr>
              <w:t xml:space="preserve"> του 2001 </w:t>
            </w:r>
            <w:r w:rsidR="005846D4">
              <w:rPr>
                <w:szCs w:val="22"/>
                <w:lang w:val="el-GR"/>
              </w:rPr>
              <w:t>μέχρι</w:t>
            </w:r>
            <w:r w:rsidRPr="00FA6322">
              <w:rPr>
                <w:szCs w:val="22"/>
                <w:lang w:val="el-GR"/>
              </w:rPr>
              <w:t xml:space="preserve"> 20</w:t>
            </w:r>
            <w:r w:rsidR="00306227" w:rsidRPr="00FA6322">
              <w:rPr>
                <w:szCs w:val="22"/>
                <w:lang w:val="el-GR"/>
              </w:rPr>
              <w:t>1</w:t>
            </w:r>
            <w:r w:rsidR="00B014A5">
              <w:rPr>
                <w:szCs w:val="22"/>
                <w:lang w:val="el-GR"/>
              </w:rPr>
              <w:t>7</w:t>
            </w:r>
            <w:r w:rsidRPr="00FA6322">
              <w:rPr>
                <w:szCs w:val="22"/>
                <w:lang w:val="el-GR"/>
              </w:rPr>
              <w:t xml:space="preserve"> (που στο εξής θα αναφέρονται ως ο «βασικός νόμος») και ο βασικός νόμος και ο παρών Νόμος θα αναφέρονται μαζί ως οι περί της Πρόσβασης στο Επάγγελμα του Οδικού Μεταφορέα Νόμοι του 2001 μέχρι </w:t>
            </w:r>
            <w:r w:rsidR="00471D35" w:rsidRPr="00FA6322">
              <w:rPr>
                <w:szCs w:val="22"/>
                <w:lang w:val="el-GR"/>
              </w:rPr>
              <w:t>20</w:t>
            </w:r>
            <w:r w:rsidR="00B014A5">
              <w:rPr>
                <w:szCs w:val="22"/>
                <w:lang w:val="el-GR"/>
              </w:rPr>
              <w:t>21</w:t>
            </w:r>
            <w:r w:rsidR="00471D35" w:rsidRPr="00FA6322">
              <w:rPr>
                <w:szCs w:val="22"/>
                <w:lang w:val="el-GR"/>
              </w:rPr>
              <w:t>.</w:t>
            </w:r>
          </w:p>
        </w:tc>
      </w:tr>
      <w:tr w:rsidR="0030005E" w:rsidRPr="00FC3633" w14:paraId="38E5D2AA" w14:textId="77777777" w:rsidTr="00FC3633">
        <w:tc>
          <w:tcPr>
            <w:tcW w:w="1557" w:type="dxa"/>
          </w:tcPr>
          <w:p w14:paraId="5675C7E2" w14:textId="77777777" w:rsidR="0030005E" w:rsidRPr="0073323C" w:rsidRDefault="00460235" w:rsidP="0073323C">
            <w:pPr>
              <w:spacing w:before="120" w:line="360" w:lineRule="auto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Τροποποίηση του άρθρου </w:t>
            </w:r>
            <w:r w:rsidRPr="00460235">
              <w:rPr>
                <w:sz w:val="18"/>
                <w:szCs w:val="18"/>
                <w:lang w:val="el-GR"/>
              </w:rPr>
              <w:t>15</w:t>
            </w:r>
            <w:r w:rsidR="00471D35" w:rsidRPr="0073323C">
              <w:rPr>
                <w:sz w:val="18"/>
                <w:szCs w:val="18"/>
                <w:lang w:val="el-GR"/>
              </w:rPr>
              <w:t xml:space="preserve"> του βασικού νόμου.</w:t>
            </w:r>
          </w:p>
        </w:tc>
        <w:tc>
          <w:tcPr>
            <w:tcW w:w="7463" w:type="dxa"/>
            <w:gridSpan w:val="2"/>
          </w:tcPr>
          <w:p w14:paraId="7F81FD78" w14:textId="77777777" w:rsidR="00464FB3" w:rsidRPr="00FA6322" w:rsidRDefault="00460235" w:rsidP="00460235">
            <w:pPr>
              <w:tabs>
                <w:tab w:val="left" w:pos="344"/>
              </w:tabs>
              <w:spacing w:before="120" w:after="120" w:line="360" w:lineRule="auto"/>
              <w:jc w:val="both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2.</w:t>
            </w:r>
            <w:r>
              <w:rPr>
                <w:szCs w:val="22"/>
                <w:lang w:val="el-GR"/>
              </w:rPr>
              <w:tab/>
              <w:t xml:space="preserve">Το άρθρο 15 </w:t>
            </w:r>
            <w:r w:rsidR="00471D35" w:rsidRPr="00FA6322">
              <w:rPr>
                <w:szCs w:val="22"/>
                <w:lang w:val="el-GR"/>
              </w:rPr>
              <w:t>του βασικού ν</w:t>
            </w:r>
            <w:r w:rsidR="007E2B0E">
              <w:rPr>
                <w:szCs w:val="22"/>
                <w:lang w:val="el-GR"/>
              </w:rPr>
              <w:t>όμου τροποποιείται μ</w:t>
            </w:r>
            <w:r w:rsidR="007C45B8" w:rsidRPr="00FA6322">
              <w:rPr>
                <w:szCs w:val="22"/>
                <w:lang w:val="el-GR"/>
              </w:rPr>
              <w:t>ε την</w:t>
            </w:r>
            <w:r w:rsidR="00C418D1">
              <w:rPr>
                <w:szCs w:val="22"/>
                <w:lang w:val="el-GR"/>
              </w:rPr>
              <w:t xml:space="preserve"> αντικατάσταση </w:t>
            </w:r>
            <w:r>
              <w:rPr>
                <w:szCs w:val="22"/>
                <w:lang w:val="el-GR"/>
              </w:rPr>
              <w:t>της τελείας στο τέλος της δεύτερης επιφύλαξης του εδαφ</w:t>
            </w:r>
            <w:r w:rsidR="00DA77A3">
              <w:rPr>
                <w:szCs w:val="22"/>
                <w:lang w:val="el-GR"/>
              </w:rPr>
              <w:t>ίου (3) α</w:t>
            </w:r>
            <w:r>
              <w:rPr>
                <w:szCs w:val="22"/>
                <w:lang w:val="el-GR"/>
              </w:rPr>
              <w:t>υ</w:t>
            </w:r>
            <w:r w:rsidR="00DA77A3">
              <w:rPr>
                <w:szCs w:val="22"/>
                <w:lang w:val="el-GR"/>
              </w:rPr>
              <w:t>τ</w:t>
            </w:r>
            <w:r>
              <w:rPr>
                <w:szCs w:val="22"/>
                <w:lang w:val="el-GR"/>
              </w:rPr>
              <w:t xml:space="preserve">ού, με άνω και κάτω τελεία και </w:t>
            </w:r>
            <w:r w:rsidR="008B3046">
              <w:rPr>
                <w:szCs w:val="22"/>
                <w:lang w:val="el-GR"/>
              </w:rPr>
              <w:t xml:space="preserve">την προσθήκη, αμέσως μετά, της </w:t>
            </w:r>
            <w:r w:rsidR="00C418D1">
              <w:rPr>
                <w:szCs w:val="22"/>
                <w:lang w:val="el-GR"/>
              </w:rPr>
              <w:t xml:space="preserve">ακόλουθης </w:t>
            </w:r>
            <w:r w:rsidR="00DA77A3">
              <w:rPr>
                <w:szCs w:val="22"/>
                <w:lang w:val="el-GR"/>
              </w:rPr>
              <w:t xml:space="preserve">νέας </w:t>
            </w:r>
            <w:r w:rsidR="00C418D1">
              <w:rPr>
                <w:szCs w:val="22"/>
                <w:lang w:val="el-GR"/>
              </w:rPr>
              <w:t>επιφύλαξης</w:t>
            </w:r>
            <w:r w:rsidR="007C45B8" w:rsidRPr="00FA6322">
              <w:rPr>
                <w:szCs w:val="22"/>
                <w:lang w:val="el-GR"/>
              </w:rPr>
              <w:t>:</w:t>
            </w:r>
          </w:p>
        </w:tc>
      </w:tr>
      <w:tr w:rsidR="00FA6322" w:rsidRPr="00FC3633" w14:paraId="42D42DE0" w14:textId="77777777" w:rsidTr="00FC3633">
        <w:tc>
          <w:tcPr>
            <w:tcW w:w="1557" w:type="dxa"/>
          </w:tcPr>
          <w:p w14:paraId="63CF9727" w14:textId="77777777" w:rsidR="00FA6322" w:rsidRDefault="00FA6322" w:rsidP="0073323C">
            <w:pPr>
              <w:spacing w:before="120" w:line="360" w:lineRule="auto"/>
              <w:rPr>
                <w:sz w:val="18"/>
                <w:szCs w:val="18"/>
                <w:lang w:val="el-GR"/>
              </w:rPr>
            </w:pPr>
          </w:p>
          <w:p w14:paraId="2DE69361" w14:textId="77777777" w:rsidR="00BA2473" w:rsidRPr="0073323C" w:rsidRDefault="00BA2473" w:rsidP="0073323C">
            <w:pPr>
              <w:spacing w:before="120" w:line="360" w:lineRule="auto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            </w:t>
            </w:r>
          </w:p>
        </w:tc>
        <w:tc>
          <w:tcPr>
            <w:tcW w:w="7463" w:type="dxa"/>
            <w:gridSpan w:val="2"/>
          </w:tcPr>
          <w:p w14:paraId="01B0AC69" w14:textId="77777777" w:rsidR="00464FB3" w:rsidRPr="007C45B8" w:rsidRDefault="00BA2473" w:rsidP="00BA2473">
            <w:pPr>
              <w:spacing w:before="120" w:after="120" w:line="360" w:lineRule="auto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      </w:t>
            </w:r>
            <w:r w:rsidR="00C418D1">
              <w:rPr>
                <w:szCs w:val="22"/>
                <w:lang w:val="el-GR"/>
              </w:rPr>
              <w:t>«</w:t>
            </w:r>
            <w:r w:rsidR="00464FB3">
              <w:rPr>
                <w:szCs w:val="22"/>
                <w:lang w:val="el-GR"/>
              </w:rPr>
              <w:t xml:space="preserve">Νοείται </w:t>
            </w:r>
            <w:r w:rsidR="00DA77A3">
              <w:rPr>
                <w:szCs w:val="22"/>
                <w:lang w:val="el-GR"/>
              </w:rPr>
              <w:t xml:space="preserve">έτι </w:t>
            </w:r>
            <w:r w:rsidR="00460235">
              <w:rPr>
                <w:szCs w:val="22"/>
                <w:lang w:val="el-GR"/>
              </w:rPr>
              <w:t xml:space="preserve">περαιτέρω ότι, </w:t>
            </w:r>
            <w:r w:rsidR="00C418D1">
              <w:rPr>
                <w:szCs w:val="22"/>
                <w:lang w:val="el-GR"/>
              </w:rPr>
              <w:t xml:space="preserve">για </w:t>
            </w:r>
            <w:r w:rsidR="00464FB3">
              <w:rPr>
                <w:szCs w:val="22"/>
                <w:lang w:val="el-GR"/>
              </w:rPr>
              <w:t xml:space="preserve">τους σκοπούς της </w:t>
            </w:r>
            <w:r w:rsidR="00C418D1">
              <w:rPr>
                <w:szCs w:val="22"/>
                <w:lang w:val="el-GR"/>
              </w:rPr>
              <w:t xml:space="preserve">παραγράφου (β) του </w:t>
            </w:r>
            <w:r w:rsidR="00460235">
              <w:rPr>
                <w:szCs w:val="22"/>
                <w:lang w:val="el-GR"/>
              </w:rPr>
              <w:t xml:space="preserve">εδαφίου (1) του παρόντος </w:t>
            </w:r>
            <w:r w:rsidR="00C418D1">
              <w:rPr>
                <w:szCs w:val="22"/>
                <w:lang w:val="el-GR"/>
              </w:rPr>
              <w:t xml:space="preserve">άρθρου </w:t>
            </w:r>
            <w:r w:rsidR="00D003A6">
              <w:rPr>
                <w:szCs w:val="22"/>
                <w:lang w:val="el-GR"/>
              </w:rPr>
              <w:t>μια ομάδα επιβατών περιλαμβάνει τουλάχιστον οκτώ (8) επιβάτες μη περιλαμβανομένου του οδηγού</w:t>
            </w:r>
            <w:r w:rsidR="008B3046">
              <w:rPr>
                <w:szCs w:val="22"/>
                <w:vertAlign w:val="superscript"/>
                <w:lang w:val="el-GR"/>
              </w:rPr>
              <w:t>.</w:t>
            </w:r>
            <w:r w:rsidR="00D003A6">
              <w:rPr>
                <w:szCs w:val="22"/>
                <w:lang w:val="el-GR"/>
              </w:rPr>
              <w:t>».</w:t>
            </w:r>
          </w:p>
          <w:p w14:paraId="71D2E626" w14:textId="77777777" w:rsidR="00FA6322" w:rsidRPr="00FA6322" w:rsidRDefault="00FA6322" w:rsidP="00BA2473">
            <w:pPr>
              <w:spacing w:before="120" w:after="120" w:line="360" w:lineRule="auto"/>
              <w:ind w:left="743" w:hanging="426"/>
              <w:jc w:val="both"/>
              <w:rPr>
                <w:szCs w:val="22"/>
                <w:lang w:val="el-GR"/>
              </w:rPr>
            </w:pPr>
          </w:p>
        </w:tc>
      </w:tr>
      <w:tr w:rsidR="00FA6322" w:rsidRPr="00FC3633" w14:paraId="70473700" w14:textId="77777777" w:rsidTr="00FC3633">
        <w:tc>
          <w:tcPr>
            <w:tcW w:w="1557" w:type="dxa"/>
          </w:tcPr>
          <w:p w14:paraId="60F0D4B2" w14:textId="77777777" w:rsidR="00FA6322" w:rsidRPr="0073323C" w:rsidRDefault="00FA6322" w:rsidP="0073323C">
            <w:pPr>
              <w:spacing w:before="120" w:line="36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7463" w:type="dxa"/>
            <w:gridSpan w:val="2"/>
          </w:tcPr>
          <w:p w14:paraId="121CA734" w14:textId="77777777" w:rsidR="0006438E" w:rsidRPr="0006438E" w:rsidRDefault="0006438E" w:rsidP="00190835">
            <w:pPr>
              <w:spacing w:before="120" w:after="120" w:line="360" w:lineRule="auto"/>
              <w:ind w:left="743"/>
              <w:jc w:val="both"/>
              <w:rPr>
                <w:szCs w:val="22"/>
                <w:lang w:val="el-GR"/>
              </w:rPr>
            </w:pPr>
          </w:p>
        </w:tc>
      </w:tr>
      <w:tr w:rsidR="00DA148F" w:rsidRPr="00FC3633" w14:paraId="789D7F69" w14:textId="77777777" w:rsidTr="00FC3633">
        <w:tc>
          <w:tcPr>
            <w:tcW w:w="1557" w:type="dxa"/>
          </w:tcPr>
          <w:p w14:paraId="7715F548" w14:textId="77777777" w:rsidR="00DA148F" w:rsidRPr="0073323C" w:rsidRDefault="00DA148F" w:rsidP="0073323C">
            <w:pPr>
              <w:spacing w:before="120" w:line="36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7463" w:type="dxa"/>
            <w:gridSpan w:val="2"/>
          </w:tcPr>
          <w:p w14:paraId="206FB5C8" w14:textId="77777777" w:rsidR="00DA148F" w:rsidRPr="00FA6322" w:rsidRDefault="00DA148F" w:rsidP="0073323C">
            <w:pPr>
              <w:spacing w:before="120" w:after="120" w:line="360" w:lineRule="auto"/>
              <w:ind w:left="743" w:hanging="426"/>
              <w:rPr>
                <w:szCs w:val="22"/>
                <w:lang w:val="el-GR"/>
              </w:rPr>
            </w:pPr>
          </w:p>
        </w:tc>
      </w:tr>
      <w:tr w:rsidR="00DA148F" w:rsidRPr="00FC3633" w14:paraId="5E4B1E7B" w14:textId="77777777" w:rsidTr="00FC3633">
        <w:tc>
          <w:tcPr>
            <w:tcW w:w="1557" w:type="dxa"/>
          </w:tcPr>
          <w:p w14:paraId="4D2DE378" w14:textId="77777777" w:rsidR="00DA148F" w:rsidRPr="0073323C" w:rsidRDefault="00DA148F" w:rsidP="00190835">
            <w:pPr>
              <w:spacing w:before="120" w:line="360" w:lineRule="auto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7463" w:type="dxa"/>
            <w:gridSpan w:val="2"/>
          </w:tcPr>
          <w:p w14:paraId="747C440A" w14:textId="77777777" w:rsidR="00DA148F" w:rsidRPr="00E60635" w:rsidRDefault="00DA148F" w:rsidP="00190835">
            <w:pPr>
              <w:tabs>
                <w:tab w:val="left" w:pos="344"/>
              </w:tabs>
              <w:spacing w:before="120" w:after="120" w:line="360" w:lineRule="auto"/>
              <w:jc w:val="both"/>
              <w:rPr>
                <w:szCs w:val="22"/>
                <w:lang w:val="el-GR"/>
              </w:rPr>
            </w:pPr>
          </w:p>
        </w:tc>
      </w:tr>
      <w:tr w:rsidR="00E60635" w:rsidRPr="00FC3633" w14:paraId="78DDADA6" w14:textId="77777777" w:rsidTr="00FC3633">
        <w:tc>
          <w:tcPr>
            <w:tcW w:w="1557" w:type="dxa"/>
          </w:tcPr>
          <w:p w14:paraId="02DD2F6D" w14:textId="77777777" w:rsidR="00E60635" w:rsidRPr="0073323C" w:rsidRDefault="00E60635" w:rsidP="0073323C">
            <w:pPr>
              <w:spacing w:before="120" w:line="36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1551" w:type="dxa"/>
          </w:tcPr>
          <w:p w14:paraId="7A711ACC" w14:textId="77777777" w:rsidR="00E60635" w:rsidRPr="00E60635" w:rsidRDefault="00E60635" w:rsidP="00190835">
            <w:pPr>
              <w:spacing w:before="120" w:after="120" w:line="36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5912" w:type="dxa"/>
          </w:tcPr>
          <w:p w14:paraId="601DF8C6" w14:textId="77777777" w:rsidR="007C45B8" w:rsidRPr="007C45B8" w:rsidRDefault="007C45B8" w:rsidP="007C45B8">
            <w:pPr>
              <w:spacing w:before="120" w:after="120" w:line="360" w:lineRule="auto"/>
              <w:ind w:left="885" w:hanging="851"/>
              <w:rPr>
                <w:szCs w:val="22"/>
                <w:lang w:val="el-GR"/>
              </w:rPr>
            </w:pPr>
          </w:p>
        </w:tc>
      </w:tr>
    </w:tbl>
    <w:p w14:paraId="59F0A0F2" w14:textId="77777777" w:rsidR="003E4092" w:rsidRPr="003E4092" w:rsidRDefault="003E4092" w:rsidP="00646A69">
      <w:pPr>
        <w:rPr>
          <w:sz w:val="24"/>
          <w:szCs w:val="24"/>
          <w:lang w:val="el-GR"/>
        </w:rPr>
      </w:pPr>
    </w:p>
    <w:sectPr w:rsidR="003E4092" w:rsidRPr="003E4092" w:rsidSect="00813C52">
      <w:footerReference w:type="even" r:id="rId8"/>
      <w:footerReference w:type="default" r:id="rId9"/>
      <w:pgSz w:w="11906" w:h="16838"/>
      <w:pgMar w:top="1077" w:right="1247" w:bottom="107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920C" w14:textId="77777777" w:rsidR="006B6324" w:rsidRDefault="006B6324">
      <w:r>
        <w:separator/>
      </w:r>
    </w:p>
  </w:endnote>
  <w:endnote w:type="continuationSeparator" w:id="0">
    <w:p w14:paraId="1112325C" w14:textId="77777777" w:rsidR="006B6324" w:rsidRDefault="006B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A2C7" w14:textId="77777777" w:rsidR="006C2139" w:rsidRDefault="00490E6E" w:rsidP="000B4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2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C9F01" w14:textId="77777777" w:rsidR="006C2139" w:rsidRDefault="006C2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4B6B" w14:textId="77777777" w:rsidR="006C2139" w:rsidRDefault="00490E6E" w:rsidP="000B4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2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0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EA2D54" w14:textId="77777777" w:rsidR="006C2139" w:rsidRDefault="006C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23F7" w14:textId="77777777" w:rsidR="006B6324" w:rsidRDefault="006B6324">
      <w:r>
        <w:separator/>
      </w:r>
    </w:p>
  </w:footnote>
  <w:footnote w:type="continuationSeparator" w:id="0">
    <w:p w14:paraId="0B4CB6F9" w14:textId="77777777" w:rsidR="006B6324" w:rsidRDefault="006B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E90"/>
    <w:multiLevelType w:val="hybridMultilevel"/>
    <w:tmpl w:val="DBC6C0C4"/>
    <w:lvl w:ilvl="0" w:tplc="BED43DCA">
      <w:start w:val="4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7516E"/>
    <w:multiLevelType w:val="hybridMultilevel"/>
    <w:tmpl w:val="7BA6EBF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4F645A"/>
    <w:multiLevelType w:val="singleLevel"/>
    <w:tmpl w:val="349A774A"/>
    <w:lvl w:ilvl="0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3" w15:restartNumberingAfterBreak="0">
    <w:nsid w:val="38721B73"/>
    <w:multiLevelType w:val="hybridMultilevel"/>
    <w:tmpl w:val="8676F8CC"/>
    <w:lvl w:ilvl="0" w:tplc="1DA24D2A">
      <w:numFmt w:val="bullet"/>
      <w:lvlText w:val="—"/>
      <w:lvlJc w:val="left"/>
      <w:pPr>
        <w:tabs>
          <w:tab w:val="num" w:pos="2858"/>
        </w:tabs>
        <w:ind w:left="2858" w:hanging="108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3D1E74B0"/>
    <w:multiLevelType w:val="singleLevel"/>
    <w:tmpl w:val="AE44D574"/>
    <w:lvl w:ilvl="0">
      <w:start w:val="1"/>
      <w:numFmt w:val="lowerRoman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</w:abstractNum>
  <w:abstractNum w:abstractNumId="5" w15:restartNumberingAfterBreak="0">
    <w:nsid w:val="3DEF49C2"/>
    <w:multiLevelType w:val="singleLevel"/>
    <w:tmpl w:val="F822C74C"/>
    <w:lvl w:ilvl="0">
      <w:start w:val="6"/>
      <w:numFmt w:val="decimal"/>
      <w:lvlText w:val="(%1)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E156B37"/>
    <w:multiLevelType w:val="hybridMultilevel"/>
    <w:tmpl w:val="B406CB0E"/>
    <w:lvl w:ilvl="0" w:tplc="6004D3BA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9C584F"/>
    <w:multiLevelType w:val="hybridMultilevel"/>
    <w:tmpl w:val="2A124380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 w15:restartNumberingAfterBreak="0">
    <w:nsid w:val="46A97DA3"/>
    <w:multiLevelType w:val="hybridMultilevel"/>
    <w:tmpl w:val="73B20510"/>
    <w:lvl w:ilvl="0" w:tplc="040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9" w15:restartNumberingAfterBreak="0">
    <w:nsid w:val="4A5B373B"/>
    <w:multiLevelType w:val="multilevel"/>
    <w:tmpl w:val="0142A3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7756004"/>
    <w:multiLevelType w:val="multilevel"/>
    <w:tmpl w:val="2A124380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 w15:restartNumberingAfterBreak="0">
    <w:nsid w:val="58DF3A4F"/>
    <w:multiLevelType w:val="singleLevel"/>
    <w:tmpl w:val="37B2344A"/>
    <w:lvl w:ilvl="0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2" w15:restartNumberingAfterBreak="0">
    <w:nsid w:val="5D5A07C6"/>
    <w:multiLevelType w:val="hybridMultilevel"/>
    <w:tmpl w:val="3BA0CB2A"/>
    <w:lvl w:ilvl="0" w:tplc="F272A96C">
      <w:start w:val="1"/>
      <w:numFmt w:val="lowerRoman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3" w15:restartNumberingAfterBreak="0">
    <w:nsid w:val="621F0C90"/>
    <w:multiLevelType w:val="multilevel"/>
    <w:tmpl w:val="488C9F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1620425"/>
    <w:multiLevelType w:val="hybridMultilevel"/>
    <w:tmpl w:val="44FCE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D24C1"/>
    <w:multiLevelType w:val="multilevel"/>
    <w:tmpl w:val="687CCCD6"/>
    <w:lvl w:ilvl="0">
      <w:numFmt w:val="bullet"/>
      <w:lvlText w:val="—"/>
      <w:lvlJc w:val="left"/>
      <w:pPr>
        <w:tabs>
          <w:tab w:val="num" w:pos="2858"/>
        </w:tabs>
        <w:ind w:left="2858" w:hanging="1080"/>
      </w:pPr>
      <w:rPr>
        <w:rFonts w:ascii="Arial" w:eastAsia="Times New Roman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6" w15:restartNumberingAfterBreak="0">
    <w:nsid w:val="789E14B4"/>
    <w:multiLevelType w:val="hybridMultilevel"/>
    <w:tmpl w:val="3FDE711C"/>
    <w:lvl w:ilvl="0" w:tplc="B41E6E9E">
      <w:start w:val="3"/>
      <w:numFmt w:val="lowerRoman"/>
      <w:lvlText w:val="(%1)"/>
      <w:lvlJc w:val="left"/>
      <w:pPr>
        <w:tabs>
          <w:tab w:val="num" w:pos="1358"/>
        </w:tabs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5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1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B0"/>
    <w:rsid w:val="0000172A"/>
    <w:rsid w:val="00001C2D"/>
    <w:rsid w:val="00010164"/>
    <w:rsid w:val="000119DF"/>
    <w:rsid w:val="000120CC"/>
    <w:rsid w:val="00012531"/>
    <w:rsid w:val="000155B0"/>
    <w:rsid w:val="0001727D"/>
    <w:rsid w:val="0002366D"/>
    <w:rsid w:val="00023C11"/>
    <w:rsid w:val="00024300"/>
    <w:rsid w:val="00027B49"/>
    <w:rsid w:val="00030FFA"/>
    <w:rsid w:val="000364B1"/>
    <w:rsid w:val="00036CFB"/>
    <w:rsid w:val="00037421"/>
    <w:rsid w:val="00040AA2"/>
    <w:rsid w:val="00040FC0"/>
    <w:rsid w:val="000430CA"/>
    <w:rsid w:val="00043AFE"/>
    <w:rsid w:val="00045EFD"/>
    <w:rsid w:val="00046238"/>
    <w:rsid w:val="00047EC1"/>
    <w:rsid w:val="00050141"/>
    <w:rsid w:val="0005059A"/>
    <w:rsid w:val="00050CEC"/>
    <w:rsid w:val="00052CA9"/>
    <w:rsid w:val="000535F9"/>
    <w:rsid w:val="000536F5"/>
    <w:rsid w:val="00053CDD"/>
    <w:rsid w:val="00056835"/>
    <w:rsid w:val="00062518"/>
    <w:rsid w:val="000631B3"/>
    <w:rsid w:val="0006438E"/>
    <w:rsid w:val="0006684A"/>
    <w:rsid w:val="0009020C"/>
    <w:rsid w:val="0009082B"/>
    <w:rsid w:val="00092C79"/>
    <w:rsid w:val="000953E9"/>
    <w:rsid w:val="000963A8"/>
    <w:rsid w:val="0009784A"/>
    <w:rsid w:val="000A2A7C"/>
    <w:rsid w:val="000B0701"/>
    <w:rsid w:val="000B0702"/>
    <w:rsid w:val="000B0752"/>
    <w:rsid w:val="000B1245"/>
    <w:rsid w:val="000B4D8D"/>
    <w:rsid w:val="000B5BD3"/>
    <w:rsid w:val="000C3332"/>
    <w:rsid w:val="000C4F94"/>
    <w:rsid w:val="000C7B59"/>
    <w:rsid w:val="000D0C84"/>
    <w:rsid w:val="000D1B65"/>
    <w:rsid w:val="000D309B"/>
    <w:rsid w:val="000D4C39"/>
    <w:rsid w:val="000E116C"/>
    <w:rsid w:val="000E3EB0"/>
    <w:rsid w:val="000E79E9"/>
    <w:rsid w:val="000F22F0"/>
    <w:rsid w:val="000F37CD"/>
    <w:rsid w:val="000F64D4"/>
    <w:rsid w:val="000F6A17"/>
    <w:rsid w:val="000F73C2"/>
    <w:rsid w:val="001055AE"/>
    <w:rsid w:val="0010573B"/>
    <w:rsid w:val="00112A06"/>
    <w:rsid w:val="00113271"/>
    <w:rsid w:val="00116218"/>
    <w:rsid w:val="00122847"/>
    <w:rsid w:val="00125773"/>
    <w:rsid w:val="001273F9"/>
    <w:rsid w:val="00130831"/>
    <w:rsid w:val="00135077"/>
    <w:rsid w:val="00135E9D"/>
    <w:rsid w:val="00137B03"/>
    <w:rsid w:val="001414BC"/>
    <w:rsid w:val="0014193A"/>
    <w:rsid w:val="00142BCF"/>
    <w:rsid w:val="00144461"/>
    <w:rsid w:val="001449C9"/>
    <w:rsid w:val="00146962"/>
    <w:rsid w:val="0014699D"/>
    <w:rsid w:val="00146EB9"/>
    <w:rsid w:val="00147BDA"/>
    <w:rsid w:val="001525E2"/>
    <w:rsid w:val="00154920"/>
    <w:rsid w:val="00155A24"/>
    <w:rsid w:val="00156382"/>
    <w:rsid w:val="001621DC"/>
    <w:rsid w:val="001628DF"/>
    <w:rsid w:val="001660EB"/>
    <w:rsid w:val="00166169"/>
    <w:rsid w:val="001667F0"/>
    <w:rsid w:val="00167C49"/>
    <w:rsid w:val="0017004A"/>
    <w:rsid w:val="00175973"/>
    <w:rsid w:val="001768A4"/>
    <w:rsid w:val="00180EA6"/>
    <w:rsid w:val="001822F4"/>
    <w:rsid w:val="00182DFF"/>
    <w:rsid w:val="00182E44"/>
    <w:rsid w:val="00184F84"/>
    <w:rsid w:val="00186C87"/>
    <w:rsid w:val="00187304"/>
    <w:rsid w:val="00190835"/>
    <w:rsid w:val="00193D11"/>
    <w:rsid w:val="001A2604"/>
    <w:rsid w:val="001A37D9"/>
    <w:rsid w:val="001A7C84"/>
    <w:rsid w:val="001B1FF2"/>
    <w:rsid w:val="001C5A6D"/>
    <w:rsid w:val="001C7145"/>
    <w:rsid w:val="001C74B7"/>
    <w:rsid w:val="001D0E33"/>
    <w:rsid w:val="001D71DA"/>
    <w:rsid w:val="001D7C90"/>
    <w:rsid w:val="001E597D"/>
    <w:rsid w:val="001E5A0D"/>
    <w:rsid w:val="001F5074"/>
    <w:rsid w:val="00200DA6"/>
    <w:rsid w:val="00205048"/>
    <w:rsid w:val="002063EA"/>
    <w:rsid w:val="00207ECA"/>
    <w:rsid w:val="002125E7"/>
    <w:rsid w:val="0021364C"/>
    <w:rsid w:val="002137E6"/>
    <w:rsid w:val="00217F3D"/>
    <w:rsid w:val="002207C6"/>
    <w:rsid w:val="00223E75"/>
    <w:rsid w:val="00225669"/>
    <w:rsid w:val="00226227"/>
    <w:rsid w:val="00226DFE"/>
    <w:rsid w:val="00227A45"/>
    <w:rsid w:val="00233169"/>
    <w:rsid w:val="00235475"/>
    <w:rsid w:val="00236A1C"/>
    <w:rsid w:val="0024386F"/>
    <w:rsid w:val="00253329"/>
    <w:rsid w:val="00260398"/>
    <w:rsid w:val="002638D6"/>
    <w:rsid w:val="00265917"/>
    <w:rsid w:val="0027166A"/>
    <w:rsid w:val="002729F7"/>
    <w:rsid w:val="00281912"/>
    <w:rsid w:val="00281D27"/>
    <w:rsid w:val="00282D70"/>
    <w:rsid w:val="00283F2A"/>
    <w:rsid w:val="002910F7"/>
    <w:rsid w:val="00295853"/>
    <w:rsid w:val="002959A4"/>
    <w:rsid w:val="002964B9"/>
    <w:rsid w:val="002975DD"/>
    <w:rsid w:val="00297E22"/>
    <w:rsid w:val="002A2937"/>
    <w:rsid w:val="002B0A47"/>
    <w:rsid w:val="002B6956"/>
    <w:rsid w:val="002C6840"/>
    <w:rsid w:val="002C7C88"/>
    <w:rsid w:val="002D2491"/>
    <w:rsid w:val="002D3688"/>
    <w:rsid w:val="002D4090"/>
    <w:rsid w:val="002D622A"/>
    <w:rsid w:val="002E3194"/>
    <w:rsid w:val="002E681D"/>
    <w:rsid w:val="002F199D"/>
    <w:rsid w:val="002F4D46"/>
    <w:rsid w:val="002F5458"/>
    <w:rsid w:val="002F6A6F"/>
    <w:rsid w:val="0030005E"/>
    <w:rsid w:val="003047C1"/>
    <w:rsid w:val="00306227"/>
    <w:rsid w:val="00306702"/>
    <w:rsid w:val="003128D4"/>
    <w:rsid w:val="00313104"/>
    <w:rsid w:val="00325A59"/>
    <w:rsid w:val="003349F0"/>
    <w:rsid w:val="00337215"/>
    <w:rsid w:val="00337C36"/>
    <w:rsid w:val="00342A21"/>
    <w:rsid w:val="003439E2"/>
    <w:rsid w:val="00347BE3"/>
    <w:rsid w:val="00351067"/>
    <w:rsid w:val="003519E2"/>
    <w:rsid w:val="00352F0C"/>
    <w:rsid w:val="00361056"/>
    <w:rsid w:val="00365836"/>
    <w:rsid w:val="0036682A"/>
    <w:rsid w:val="00370459"/>
    <w:rsid w:val="0038099C"/>
    <w:rsid w:val="00381460"/>
    <w:rsid w:val="00384FF1"/>
    <w:rsid w:val="00397D6A"/>
    <w:rsid w:val="003B27B2"/>
    <w:rsid w:val="003D4B6B"/>
    <w:rsid w:val="003D6057"/>
    <w:rsid w:val="003D6068"/>
    <w:rsid w:val="003D6301"/>
    <w:rsid w:val="003E2BA7"/>
    <w:rsid w:val="003E36B2"/>
    <w:rsid w:val="003E4092"/>
    <w:rsid w:val="003E50CD"/>
    <w:rsid w:val="003F02F0"/>
    <w:rsid w:val="003F090D"/>
    <w:rsid w:val="003F1364"/>
    <w:rsid w:val="003F1BD8"/>
    <w:rsid w:val="003F769A"/>
    <w:rsid w:val="00400753"/>
    <w:rsid w:val="00405E24"/>
    <w:rsid w:val="00407001"/>
    <w:rsid w:val="00407108"/>
    <w:rsid w:val="00407EBB"/>
    <w:rsid w:val="00411595"/>
    <w:rsid w:val="00413719"/>
    <w:rsid w:val="00417FE9"/>
    <w:rsid w:val="00421148"/>
    <w:rsid w:val="0042154A"/>
    <w:rsid w:val="0043098E"/>
    <w:rsid w:val="004322AC"/>
    <w:rsid w:val="00432618"/>
    <w:rsid w:val="00434E09"/>
    <w:rsid w:val="004407D4"/>
    <w:rsid w:val="0044101A"/>
    <w:rsid w:val="00441AA4"/>
    <w:rsid w:val="004440F5"/>
    <w:rsid w:val="00446EB3"/>
    <w:rsid w:val="0045083F"/>
    <w:rsid w:val="0045138C"/>
    <w:rsid w:val="00456D1C"/>
    <w:rsid w:val="00456EFB"/>
    <w:rsid w:val="00457485"/>
    <w:rsid w:val="00457801"/>
    <w:rsid w:val="00457B6B"/>
    <w:rsid w:val="00460235"/>
    <w:rsid w:val="00460B3B"/>
    <w:rsid w:val="004616DE"/>
    <w:rsid w:val="00461CDB"/>
    <w:rsid w:val="00464FB3"/>
    <w:rsid w:val="0046514E"/>
    <w:rsid w:val="00471D35"/>
    <w:rsid w:val="00471ED8"/>
    <w:rsid w:val="00474074"/>
    <w:rsid w:val="00474CCA"/>
    <w:rsid w:val="00475358"/>
    <w:rsid w:val="0047641B"/>
    <w:rsid w:val="00485225"/>
    <w:rsid w:val="004905F6"/>
    <w:rsid w:val="00490E6E"/>
    <w:rsid w:val="00495093"/>
    <w:rsid w:val="004A1813"/>
    <w:rsid w:val="004A3584"/>
    <w:rsid w:val="004A724A"/>
    <w:rsid w:val="004B0568"/>
    <w:rsid w:val="004C03EC"/>
    <w:rsid w:val="004C10F4"/>
    <w:rsid w:val="004C326D"/>
    <w:rsid w:val="004D1F89"/>
    <w:rsid w:val="004D2864"/>
    <w:rsid w:val="004D4E4E"/>
    <w:rsid w:val="004D6967"/>
    <w:rsid w:val="004E27B1"/>
    <w:rsid w:val="004E3691"/>
    <w:rsid w:val="004E5F5F"/>
    <w:rsid w:val="004F1F5A"/>
    <w:rsid w:val="004F4702"/>
    <w:rsid w:val="00502B97"/>
    <w:rsid w:val="00512FA2"/>
    <w:rsid w:val="0051685A"/>
    <w:rsid w:val="00517E3C"/>
    <w:rsid w:val="00520B81"/>
    <w:rsid w:val="00521F54"/>
    <w:rsid w:val="00526146"/>
    <w:rsid w:val="00530E3B"/>
    <w:rsid w:val="00533F14"/>
    <w:rsid w:val="005373A2"/>
    <w:rsid w:val="005418AC"/>
    <w:rsid w:val="00544F35"/>
    <w:rsid w:val="005451B0"/>
    <w:rsid w:val="005503E6"/>
    <w:rsid w:val="005515C1"/>
    <w:rsid w:val="00554186"/>
    <w:rsid w:val="00561EE3"/>
    <w:rsid w:val="005648DA"/>
    <w:rsid w:val="00565D40"/>
    <w:rsid w:val="005665F1"/>
    <w:rsid w:val="005670CF"/>
    <w:rsid w:val="005730D1"/>
    <w:rsid w:val="00573199"/>
    <w:rsid w:val="00573B50"/>
    <w:rsid w:val="005846D4"/>
    <w:rsid w:val="00587EDF"/>
    <w:rsid w:val="005A007B"/>
    <w:rsid w:val="005A29A4"/>
    <w:rsid w:val="005A48BD"/>
    <w:rsid w:val="005A4DC0"/>
    <w:rsid w:val="005B17BA"/>
    <w:rsid w:val="005B2605"/>
    <w:rsid w:val="005B3AD2"/>
    <w:rsid w:val="005B507A"/>
    <w:rsid w:val="005B66AB"/>
    <w:rsid w:val="005C0284"/>
    <w:rsid w:val="005C0CEE"/>
    <w:rsid w:val="005C351E"/>
    <w:rsid w:val="005C52E5"/>
    <w:rsid w:val="005C76D3"/>
    <w:rsid w:val="005D0460"/>
    <w:rsid w:val="005D20D5"/>
    <w:rsid w:val="005D4D24"/>
    <w:rsid w:val="005D6DAD"/>
    <w:rsid w:val="005E43FB"/>
    <w:rsid w:val="005E5980"/>
    <w:rsid w:val="005F5306"/>
    <w:rsid w:val="005F7518"/>
    <w:rsid w:val="0060658E"/>
    <w:rsid w:val="00611789"/>
    <w:rsid w:val="00621927"/>
    <w:rsid w:val="00621FDF"/>
    <w:rsid w:val="0062334B"/>
    <w:rsid w:val="00624F97"/>
    <w:rsid w:val="0062572A"/>
    <w:rsid w:val="00634F7B"/>
    <w:rsid w:val="00645A46"/>
    <w:rsid w:val="00646A69"/>
    <w:rsid w:val="00653EE0"/>
    <w:rsid w:val="00654486"/>
    <w:rsid w:val="006561FE"/>
    <w:rsid w:val="00660428"/>
    <w:rsid w:val="00660BC0"/>
    <w:rsid w:val="0067025F"/>
    <w:rsid w:val="006709E0"/>
    <w:rsid w:val="0067257F"/>
    <w:rsid w:val="006731EF"/>
    <w:rsid w:val="00673318"/>
    <w:rsid w:val="0067779C"/>
    <w:rsid w:val="006837A1"/>
    <w:rsid w:val="00687230"/>
    <w:rsid w:val="00691E77"/>
    <w:rsid w:val="006947D9"/>
    <w:rsid w:val="0069795F"/>
    <w:rsid w:val="006A097A"/>
    <w:rsid w:val="006A14F8"/>
    <w:rsid w:val="006B0727"/>
    <w:rsid w:val="006B1DEF"/>
    <w:rsid w:val="006B4F40"/>
    <w:rsid w:val="006B6324"/>
    <w:rsid w:val="006C2139"/>
    <w:rsid w:val="006C73D3"/>
    <w:rsid w:val="006D0B2B"/>
    <w:rsid w:val="006D3715"/>
    <w:rsid w:val="006D3D2F"/>
    <w:rsid w:val="006D5B37"/>
    <w:rsid w:val="006E4594"/>
    <w:rsid w:val="006F0296"/>
    <w:rsid w:val="006F7B65"/>
    <w:rsid w:val="00700E84"/>
    <w:rsid w:val="0070322E"/>
    <w:rsid w:val="007038C2"/>
    <w:rsid w:val="00704B30"/>
    <w:rsid w:val="00704E89"/>
    <w:rsid w:val="0070654A"/>
    <w:rsid w:val="007078D3"/>
    <w:rsid w:val="00710DD7"/>
    <w:rsid w:val="00713898"/>
    <w:rsid w:val="00714A56"/>
    <w:rsid w:val="00717D2B"/>
    <w:rsid w:val="007200DE"/>
    <w:rsid w:val="00722F8E"/>
    <w:rsid w:val="00725E13"/>
    <w:rsid w:val="0073323C"/>
    <w:rsid w:val="00733850"/>
    <w:rsid w:val="007376DE"/>
    <w:rsid w:val="007419E4"/>
    <w:rsid w:val="00742526"/>
    <w:rsid w:val="007432A1"/>
    <w:rsid w:val="00743C43"/>
    <w:rsid w:val="007452C5"/>
    <w:rsid w:val="00745A74"/>
    <w:rsid w:val="00747BCD"/>
    <w:rsid w:val="00747BCF"/>
    <w:rsid w:val="00752813"/>
    <w:rsid w:val="00753AD0"/>
    <w:rsid w:val="00753CB8"/>
    <w:rsid w:val="0075477E"/>
    <w:rsid w:val="007553A9"/>
    <w:rsid w:val="007655FA"/>
    <w:rsid w:val="00767A8E"/>
    <w:rsid w:val="00770CF8"/>
    <w:rsid w:val="0077554B"/>
    <w:rsid w:val="00777F4D"/>
    <w:rsid w:val="007820B7"/>
    <w:rsid w:val="0078245D"/>
    <w:rsid w:val="00783C4A"/>
    <w:rsid w:val="0078707C"/>
    <w:rsid w:val="00791ECB"/>
    <w:rsid w:val="00795185"/>
    <w:rsid w:val="007953F4"/>
    <w:rsid w:val="00796D47"/>
    <w:rsid w:val="00797B7A"/>
    <w:rsid w:val="007A2EC6"/>
    <w:rsid w:val="007A558D"/>
    <w:rsid w:val="007B3230"/>
    <w:rsid w:val="007C37D3"/>
    <w:rsid w:val="007C45B8"/>
    <w:rsid w:val="007D1AB1"/>
    <w:rsid w:val="007D5201"/>
    <w:rsid w:val="007D7890"/>
    <w:rsid w:val="007D79E0"/>
    <w:rsid w:val="007E0408"/>
    <w:rsid w:val="007E2210"/>
    <w:rsid w:val="007E2B0E"/>
    <w:rsid w:val="007E61F4"/>
    <w:rsid w:val="007E74FD"/>
    <w:rsid w:val="007F0C9E"/>
    <w:rsid w:val="007F0D25"/>
    <w:rsid w:val="007F2C80"/>
    <w:rsid w:val="007F3C2D"/>
    <w:rsid w:val="007F4BAB"/>
    <w:rsid w:val="00800B75"/>
    <w:rsid w:val="00804829"/>
    <w:rsid w:val="008121A1"/>
    <w:rsid w:val="00813C52"/>
    <w:rsid w:val="008158C0"/>
    <w:rsid w:val="008165C9"/>
    <w:rsid w:val="008211E4"/>
    <w:rsid w:val="00822B1B"/>
    <w:rsid w:val="008257EC"/>
    <w:rsid w:val="0083238F"/>
    <w:rsid w:val="00832F4F"/>
    <w:rsid w:val="0083358B"/>
    <w:rsid w:val="008459DA"/>
    <w:rsid w:val="00847919"/>
    <w:rsid w:val="008523CC"/>
    <w:rsid w:val="00857F86"/>
    <w:rsid w:val="00860181"/>
    <w:rsid w:val="008621C9"/>
    <w:rsid w:val="008635E6"/>
    <w:rsid w:val="00864FBC"/>
    <w:rsid w:val="00864FFF"/>
    <w:rsid w:val="00865415"/>
    <w:rsid w:val="0087113C"/>
    <w:rsid w:val="00875846"/>
    <w:rsid w:val="00876D6A"/>
    <w:rsid w:val="00880B81"/>
    <w:rsid w:val="0088237B"/>
    <w:rsid w:val="008849A2"/>
    <w:rsid w:val="00887E25"/>
    <w:rsid w:val="0089139F"/>
    <w:rsid w:val="00896AD9"/>
    <w:rsid w:val="008A2AF4"/>
    <w:rsid w:val="008A68CF"/>
    <w:rsid w:val="008A7F0C"/>
    <w:rsid w:val="008B2594"/>
    <w:rsid w:val="008B3046"/>
    <w:rsid w:val="008B55E8"/>
    <w:rsid w:val="008C423B"/>
    <w:rsid w:val="008C4F0B"/>
    <w:rsid w:val="008D0287"/>
    <w:rsid w:val="008D200A"/>
    <w:rsid w:val="008E5F07"/>
    <w:rsid w:val="008F4108"/>
    <w:rsid w:val="009013D2"/>
    <w:rsid w:val="00903D75"/>
    <w:rsid w:val="0090459F"/>
    <w:rsid w:val="00904948"/>
    <w:rsid w:val="00906A82"/>
    <w:rsid w:val="00912F93"/>
    <w:rsid w:val="00915BFD"/>
    <w:rsid w:val="0091685A"/>
    <w:rsid w:val="0091775B"/>
    <w:rsid w:val="0092004C"/>
    <w:rsid w:val="00924743"/>
    <w:rsid w:val="0092493C"/>
    <w:rsid w:val="00925340"/>
    <w:rsid w:val="00932351"/>
    <w:rsid w:val="00933AE9"/>
    <w:rsid w:val="00935503"/>
    <w:rsid w:val="00936737"/>
    <w:rsid w:val="00936BBF"/>
    <w:rsid w:val="00940193"/>
    <w:rsid w:val="00942FCD"/>
    <w:rsid w:val="009433EA"/>
    <w:rsid w:val="009446E8"/>
    <w:rsid w:val="00950280"/>
    <w:rsid w:val="009551DE"/>
    <w:rsid w:val="00955396"/>
    <w:rsid w:val="00960639"/>
    <w:rsid w:val="00965065"/>
    <w:rsid w:val="00965EC3"/>
    <w:rsid w:val="009666F5"/>
    <w:rsid w:val="00970A1D"/>
    <w:rsid w:val="00981069"/>
    <w:rsid w:val="009841A5"/>
    <w:rsid w:val="0098526A"/>
    <w:rsid w:val="00985ABD"/>
    <w:rsid w:val="00986EA8"/>
    <w:rsid w:val="00987637"/>
    <w:rsid w:val="00987A49"/>
    <w:rsid w:val="00987DDD"/>
    <w:rsid w:val="009944E3"/>
    <w:rsid w:val="00994EA8"/>
    <w:rsid w:val="009951D8"/>
    <w:rsid w:val="00996909"/>
    <w:rsid w:val="009A5893"/>
    <w:rsid w:val="009A61B4"/>
    <w:rsid w:val="009A7798"/>
    <w:rsid w:val="009B076D"/>
    <w:rsid w:val="009B0AA7"/>
    <w:rsid w:val="009B17A9"/>
    <w:rsid w:val="009B3AAD"/>
    <w:rsid w:val="009B5217"/>
    <w:rsid w:val="009B601F"/>
    <w:rsid w:val="009C1BDF"/>
    <w:rsid w:val="009C2528"/>
    <w:rsid w:val="009C4019"/>
    <w:rsid w:val="009C47D3"/>
    <w:rsid w:val="009C5512"/>
    <w:rsid w:val="009C7E8F"/>
    <w:rsid w:val="009D0AF6"/>
    <w:rsid w:val="009D78A9"/>
    <w:rsid w:val="009E2F96"/>
    <w:rsid w:val="009E4B5D"/>
    <w:rsid w:val="009E55FC"/>
    <w:rsid w:val="009E6035"/>
    <w:rsid w:val="009E66AE"/>
    <w:rsid w:val="009E6E53"/>
    <w:rsid w:val="009F3690"/>
    <w:rsid w:val="009F4182"/>
    <w:rsid w:val="009F477E"/>
    <w:rsid w:val="009F57D4"/>
    <w:rsid w:val="009F6564"/>
    <w:rsid w:val="00A032F3"/>
    <w:rsid w:val="00A03D2B"/>
    <w:rsid w:val="00A03DD5"/>
    <w:rsid w:val="00A14490"/>
    <w:rsid w:val="00A17867"/>
    <w:rsid w:val="00A221C6"/>
    <w:rsid w:val="00A241E4"/>
    <w:rsid w:val="00A24265"/>
    <w:rsid w:val="00A2428E"/>
    <w:rsid w:val="00A24FAA"/>
    <w:rsid w:val="00A263CC"/>
    <w:rsid w:val="00A266DF"/>
    <w:rsid w:val="00A27623"/>
    <w:rsid w:val="00A27B8A"/>
    <w:rsid w:val="00A300FF"/>
    <w:rsid w:val="00A3265B"/>
    <w:rsid w:val="00A336CC"/>
    <w:rsid w:val="00A339A6"/>
    <w:rsid w:val="00A422EF"/>
    <w:rsid w:val="00A56DF3"/>
    <w:rsid w:val="00A5715D"/>
    <w:rsid w:val="00A575F3"/>
    <w:rsid w:val="00A60D25"/>
    <w:rsid w:val="00A6632D"/>
    <w:rsid w:val="00A671D2"/>
    <w:rsid w:val="00A7256E"/>
    <w:rsid w:val="00A80B16"/>
    <w:rsid w:val="00A84AE4"/>
    <w:rsid w:val="00A913C7"/>
    <w:rsid w:val="00A913DD"/>
    <w:rsid w:val="00A94DBF"/>
    <w:rsid w:val="00A954CE"/>
    <w:rsid w:val="00A96C30"/>
    <w:rsid w:val="00A975A9"/>
    <w:rsid w:val="00AB51A9"/>
    <w:rsid w:val="00AB64B5"/>
    <w:rsid w:val="00AC7109"/>
    <w:rsid w:val="00AD2A1E"/>
    <w:rsid w:val="00AD3037"/>
    <w:rsid w:val="00AD58DE"/>
    <w:rsid w:val="00AE3CAA"/>
    <w:rsid w:val="00AE4239"/>
    <w:rsid w:val="00AF3C5B"/>
    <w:rsid w:val="00AF3D8A"/>
    <w:rsid w:val="00AF4C04"/>
    <w:rsid w:val="00B014A5"/>
    <w:rsid w:val="00B01A54"/>
    <w:rsid w:val="00B051F9"/>
    <w:rsid w:val="00B05A04"/>
    <w:rsid w:val="00B06C8A"/>
    <w:rsid w:val="00B11F65"/>
    <w:rsid w:val="00B13504"/>
    <w:rsid w:val="00B15006"/>
    <w:rsid w:val="00B17D90"/>
    <w:rsid w:val="00B2048E"/>
    <w:rsid w:val="00B206ED"/>
    <w:rsid w:val="00B22EE6"/>
    <w:rsid w:val="00B23839"/>
    <w:rsid w:val="00B26C77"/>
    <w:rsid w:val="00B27C2C"/>
    <w:rsid w:val="00B31BF8"/>
    <w:rsid w:val="00B403B8"/>
    <w:rsid w:val="00B43289"/>
    <w:rsid w:val="00B46B27"/>
    <w:rsid w:val="00B5098A"/>
    <w:rsid w:val="00B53D40"/>
    <w:rsid w:val="00B56CB5"/>
    <w:rsid w:val="00B63D9C"/>
    <w:rsid w:val="00B642E5"/>
    <w:rsid w:val="00B735CA"/>
    <w:rsid w:val="00B81D36"/>
    <w:rsid w:val="00B83A83"/>
    <w:rsid w:val="00B872F1"/>
    <w:rsid w:val="00B91BD1"/>
    <w:rsid w:val="00B951CB"/>
    <w:rsid w:val="00B96EC0"/>
    <w:rsid w:val="00B97219"/>
    <w:rsid w:val="00BA0DB0"/>
    <w:rsid w:val="00BA2473"/>
    <w:rsid w:val="00BA795C"/>
    <w:rsid w:val="00BB01AB"/>
    <w:rsid w:val="00BB547C"/>
    <w:rsid w:val="00BB6AC9"/>
    <w:rsid w:val="00BC30AD"/>
    <w:rsid w:val="00BC3A99"/>
    <w:rsid w:val="00BC3E32"/>
    <w:rsid w:val="00BC4CEA"/>
    <w:rsid w:val="00BC5375"/>
    <w:rsid w:val="00BC5E29"/>
    <w:rsid w:val="00BC750F"/>
    <w:rsid w:val="00BD08D6"/>
    <w:rsid w:val="00BD29D0"/>
    <w:rsid w:val="00BD5195"/>
    <w:rsid w:val="00BD7BFE"/>
    <w:rsid w:val="00BD7D99"/>
    <w:rsid w:val="00BE2C2F"/>
    <w:rsid w:val="00BE3071"/>
    <w:rsid w:val="00BE576E"/>
    <w:rsid w:val="00BE7FA7"/>
    <w:rsid w:val="00BF30A0"/>
    <w:rsid w:val="00BF5FCA"/>
    <w:rsid w:val="00C004AF"/>
    <w:rsid w:val="00C07602"/>
    <w:rsid w:val="00C11EA7"/>
    <w:rsid w:val="00C12226"/>
    <w:rsid w:val="00C1332C"/>
    <w:rsid w:val="00C14A45"/>
    <w:rsid w:val="00C17B9B"/>
    <w:rsid w:val="00C211DD"/>
    <w:rsid w:val="00C30E7D"/>
    <w:rsid w:val="00C314B9"/>
    <w:rsid w:val="00C3176A"/>
    <w:rsid w:val="00C418D1"/>
    <w:rsid w:val="00C43E56"/>
    <w:rsid w:val="00C50CC6"/>
    <w:rsid w:val="00C5148F"/>
    <w:rsid w:val="00C52A45"/>
    <w:rsid w:val="00C5486F"/>
    <w:rsid w:val="00C553A5"/>
    <w:rsid w:val="00C55936"/>
    <w:rsid w:val="00C5658E"/>
    <w:rsid w:val="00C56BCE"/>
    <w:rsid w:val="00C57858"/>
    <w:rsid w:val="00C63EC0"/>
    <w:rsid w:val="00C66D2C"/>
    <w:rsid w:val="00C702BA"/>
    <w:rsid w:val="00C73D17"/>
    <w:rsid w:val="00C76904"/>
    <w:rsid w:val="00C83B5D"/>
    <w:rsid w:val="00C8465F"/>
    <w:rsid w:val="00C8501E"/>
    <w:rsid w:val="00C8548D"/>
    <w:rsid w:val="00C86C00"/>
    <w:rsid w:val="00C8707D"/>
    <w:rsid w:val="00C92570"/>
    <w:rsid w:val="00C92D66"/>
    <w:rsid w:val="00C931C0"/>
    <w:rsid w:val="00CA0782"/>
    <w:rsid w:val="00CA0CE7"/>
    <w:rsid w:val="00CA14CA"/>
    <w:rsid w:val="00CA4C66"/>
    <w:rsid w:val="00CA5419"/>
    <w:rsid w:val="00CA75FF"/>
    <w:rsid w:val="00CA7AB6"/>
    <w:rsid w:val="00CB401B"/>
    <w:rsid w:val="00CB5995"/>
    <w:rsid w:val="00CC18D2"/>
    <w:rsid w:val="00CC4A84"/>
    <w:rsid w:val="00CC5BF9"/>
    <w:rsid w:val="00CD2302"/>
    <w:rsid w:val="00CD7548"/>
    <w:rsid w:val="00CE2BAC"/>
    <w:rsid w:val="00D0010C"/>
    <w:rsid w:val="00D003A6"/>
    <w:rsid w:val="00D02782"/>
    <w:rsid w:val="00D06D8C"/>
    <w:rsid w:val="00D1180A"/>
    <w:rsid w:val="00D120B4"/>
    <w:rsid w:val="00D13E6C"/>
    <w:rsid w:val="00D23D47"/>
    <w:rsid w:val="00D25B12"/>
    <w:rsid w:val="00D30F1E"/>
    <w:rsid w:val="00D3152B"/>
    <w:rsid w:val="00D32932"/>
    <w:rsid w:val="00D32F4E"/>
    <w:rsid w:val="00D374BF"/>
    <w:rsid w:val="00D37E60"/>
    <w:rsid w:val="00D42881"/>
    <w:rsid w:val="00D43614"/>
    <w:rsid w:val="00D44362"/>
    <w:rsid w:val="00D51F6C"/>
    <w:rsid w:val="00D53B2C"/>
    <w:rsid w:val="00D60B55"/>
    <w:rsid w:val="00D610CB"/>
    <w:rsid w:val="00D61464"/>
    <w:rsid w:val="00D61C21"/>
    <w:rsid w:val="00D61FE2"/>
    <w:rsid w:val="00D71EF3"/>
    <w:rsid w:val="00D72A55"/>
    <w:rsid w:val="00D737ED"/>
    <w:rsid w:val="00D7381D"/>
    <w:rsid w:val="00D73843"/>
    <w:rsid w:val="00D73AC6"/>
    <w:rsid w:val="00D74FF8"/>
    <w:rsid w:val="00D775FE"/>
    <w:rsid w:val="00D84A36"/>
    <w:rsid w:val="00D85D25"/>
    <w:rsid w:val="00D8622E"/>
    <w:rsid w:val="00D92DA1"/>
    <w:rsid w:val="00D9320D"/>
    <w:rsid w:val="00D933E8"/>
    <w:rsid w:val="00D96A41"/>
    <w:rsid w:val="00D97229"/>
    <w:rsid w:val="00D973CC"/>
    <w:rsid w:val="00D97905"/>
    <w:rsid w:val="00DA0BBB"/>
    <w:rsid w:val="00DA1371"/>
    <w:rsid w:val="00DA148F"/>
    <w:rsid w:val="00DA27DE"/>
    <w:rsid w:val="00DA47DC"/>
    <w:rsid w:val="00DA4A86"/>
    <w:rsid w:val="00DA77A3"/>
    <w:rsid w:val="00DB7568"/>
    <w:rsid w:val="00DB7E4E"/>
    <w:rsid w:val="00DC0A0E"/>
    <w:rsid w:val="00DC45BA"/>
    <w:rsid w:val="00DC5C7A"/>
    <w:rsid w:val="00DD0117"/>
    <w:rsid w:val="00DD0831"/>
    <w:rsid w:val="00DD2A88"/>
    <w:rsid w:val="00DD3B54"/>
    <w:rsid w:val="00DD5995"/>
    <w:rsid w:val="00DD658D"/>
    <w:rsid w:val="00DE14B9"/>
    <w:rsid w:val="00DE5E55"/>
    <w:rsid w:val="00DE6897"/>
    <w:rsid w:val="00DF045F"/>
    <w:rsid w:val="00DF07EB"/>
    <w:rsid w:val="00DF5451"/>
    <w:rsid w:val="00E01003"/>
    <w:rsid w:val="00E01EDD"/>
    <w:rsid w:val="00E02CAB"/>
    <w:rsid w:val="00E045A6"/>
    <w:rsid w:val="00E073DC"/>
    <w:rsid w:val="00E11577"/>
    <w:rsid w:val="00E14055"/>
    <w:rsid w:val="00E14748"/>
    <w:rsid w:val="00E1512D"/>
    <w:rsid w:val="00E16080"/>
    <w:rsid w:val="00E20BEF"/>
    <w:rsid w:val="00E30425"/>
    <w:rsid w:val="00E32CD3"/>
    <w:rsid w:val="00E34D54"/>
    <w:rsid w:val="00E43198"/>
    <w:rsid w:val="00E47D09"/>
    <w:rsid w:val="00E5234B"/>
    <w:rsid w:val="00E5436A"/>
    <w:rsid w:val="00E55F5C"/>
    <w:rsid w:val="00E60635"/>
    <w:rsid w:val="00E62BE6"/>
    <w:rsid w:val="00E6512A"/>
    <w:rsid w:val="00E65B0C"/>
    <w:rsid w:val="00E72111"/>
    <w:rsid w:val="00E728F2"/>
    <w:rsid w:val="00E72D7C"/>
    <w:rsid w:val="00E7356A"/>
    <w:rsid w:val="00E82C15"/>
    <w:rsid w:val="00E847C2"/>
    <w:rsid w:val="00E85EEB"/>
    <w:rsid w:val="00E862FC"/>
    <w:rsid w:val="00E87739"/>
    <w:rsid w:val="00E92C77"/>
    <w:rsid w:val="00E92DB6"/>
    <w:rsid w:val="00EA2DF6"/>
    <w:rsid w:val="00EA3659"/>
    <w:rsid w:val="00EA740C"/>
    <w:rsid w:val="00EB1583"/>
    <w:rsid w:val="00EB4517"/>
    <w:rsid w:val="00EB6055"/>
    <w:rsid w:val="00EC125E"/>
    <w:rsid w:val="00EC35AC"/>
    <w:rsid w:val="00EC3E5D"/>
    <w:rsid w:val="00EC76C5"/>
    <w:rsid w:val="00EC7ED4"/>
    <w:rsid w:val="00ED4376"/>
    <w:rsid w:val="00ED6095"/>
    <w:rsid w:val="00EE0611"/>
    <w:rsid w:val="00EE4198"/>
    <w:rsid w:val="00EE44F8"/>
    <w:rsid w:val="00EE46DB"/>
    <w:rsid w:val="00EE5E7D"/>
    <w:rsid w:val="00EE607F"/>
    <w:rsid w:val="00EE7007"/>
    <w:rsid w:val="00EF1279"/>
    <w:rsid w:val="00EF1A03"/>
    <w:rsid w:val="00EF469E"/>
    <w:rsid w:val="00F01023"/>
    <w:rsid w:val="00F019B0"/>
    <w:rsid w:val="00F023DD"/>
    <w:rsid w:val="00F02FC3"/>
    <w:rsid w:val="00F0355C"/>
    <w:rsid w:val="00F0414F"/>
    <w:rsid w:val="00F04F00"/>
    <w:rsid w:val="00F05E78"/>
    <w:rsid w:val="00F07BB7"/>
    <w:rsid w:val="00F07C9B"/>
    <w:rsid w:val="00F137FC"/>
    <w:rsid w:val="00F224C2"/>
    <w:rsid w:val="00F26110"/>
    <w:rsid w:val="00F301F5"/>
    <w:rsid w:val="00F30697"/>
    <w:rsid w:val="00F33CD7"/>
    <w:rsid w:val="00F34A25"/>
    <w:rsid w:val="00F355AC"/>
    <w:rsid w:val="00F41D22"/>
    <w:rsid w:val="00F43745"/>
    <w:rsid w:val="00F44B3A"/>
    <w:rsid w:val="00F45571"/>
    <w:rsid w:val="00F46165"/>
    <w:rsid w:val="00F462E3"/>
    <w:rsid w:val="00F52ED0"/>
    <w:rsid w:val="00F53DCF"/>
    <w:rsid w:val="00F57CCC"/>
    <w:rsid w:val="00F623AC"/>
    <w:rsid w:val="00F63CF9"/>
    <w:rsid w:val="00F70631"/>
    <w:rsid w:val="00F70C3A"/>
    <w:rsid w:val="00F71F22"/>
    <w:rsid w:val="00F73BB0"/>
    <w:rsid w:val="00F743A0"/>
    <w:rsid w:val="00F752CE"/>
    <w:rsid w:val="00F777C1"/>
    <w:rsid w:val="00F80452"/>
    <w:rsid w:val="00F8126F"/>
    <w:rsid w:val="00F82C04"/>
    <w:rsid w:val="00F84AA4"/>
    <w:rsid w:val="00F86212"/>
    <w:rsid w:val="00F9225E"/>
    <w:rsid w:val="00F951CF"/>
    <w:rsid w:val="00F96E9A"/>
    <w:rsid w:val="00F97E9A"/>
    <w:rsid w:val="00FA04D5"/>
    <w:rsid w:val="00FA2B5C"/>
    <w:rsid w:val="00FA3D50"/>
    <w:rsid w:val="00FA480A"/>
    <w:rsid w:val="00FA5087"/>
    <w:rsid w:val="00FA6322"/>
    <w:rsid w:val="00FB1621"/>
    <w:rsid w:val="00FB4467"/>
    <w:rsid w:val="00FB4D92"/>
    <w:rsid w:val="00FB7418"/>
    <w:rsid w:val="00FC0A20"/>
    <w:rsid w:val="00FC0B7D"/>
    <w:rsid w:val="00FC1E84"/>
    <w:rsid w:val="00FC2A4C"/>
    <w:rsid w:val="00FC3633"/>
    <w:rsid w:val="00FC5579"/>
    <w:rsid w:val="00FD28BA"/>
    <w:rsid w:val="00FD55AF"/>
    <w:rsid w:val="00FD604D"/>
    <w:rsid w:val="00FE3414"/>
    <w:rsid w:val="00FE391F"/>
    <w:rsid w:val="00FE3DDF"/>
    <w:rsid w:val="00FE4F57"/>
    <w:rsid w:val="00FE6F22"/>
    <w:rsid w:val="00FE79E5"/>
    <w:rsid w:val="00FF4B22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78D2F"/>
  <w15:docId w15:val="{45A1AA0B-DF65-408D-AD5F-AD92818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A2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8849A2"/>
    <w:pPr>
      <w:keepNext/>
      <w:outlineLvl w:val="0"/>
    </w:pPr>
    <w:rPr>
      <w:rFonts w:ascii="Garamond" w:hAnsi="Garamond"/>
      <w:b/>
      <w:lang w:val="el-GR"/>
    </w:rPr>
  </w:style>
  <w:style w:type="paragraph" w:styleId="Heading2">
    <w:name w:val="heading 2"/>
    <w:basedOn w:val="Normal"/>
    <w:next w:val="Normal"/>
    <w:qFormat/>
    <w:rsid w:val="008849A2"/>
    <w:pPr>
      <w:keepNext/>
      <w:jc w:val="center"/>
      <w:outlineLvl w:val="1"/>
    </w:pPr>
    <w:rPr>
      <w:rFonts w:ascii="HellasArial" w:hAnsi="Hellas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15">
    <w:name w:val="spacing 1.5"/>
    <w:basedOn w:val="Normal"/>
    <w:rsid w:val="008849A2"/>
    <w:pPr>
      <w:spacing w:line="360" w:lineRule="auto"/>
      <w:jc w:val="both"/>
    </w:pPr>
    <w:rPr>
      <w:rFonts w:ascii="HellasArial" w:hAnsi="HellasArial"/>
      <w:lang w:val="en-US"/>
    </w:rPr>
  </w:style>
  <w:style w:type="paragraph" w:styleId="Header">
    <w:name w:val="header"/>
    <w:basedOn w:val="Normal"/>
    <w:rsid w:val="008849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9A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91E77"/>
    <w:pPr>
      <w:ind w:left="720" w:hanging="420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rsid w:val="0002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57D4"/>
    <w:rPr>
      <w:color w:val="0000FF"/>
      <w:u w:val="single"/>
    </w:rPr>
  </w:style>
  <w:style w:type="character" w:styleId="PageNumber">
    <w:name w:val="page number"/>
    <w:basedOn w:val="DefaultParagraphFont"/>
    <w:rsid w:val="009F57D4"/>
  </w:style>
  <w:style w:type="paragraph" w:styleId="BalloonText">
    <w:name w:val="Balloon Text"/>
    <w:basedOn w:val="Normal"/>
    <w:semiHidden/>
    <w:rsid w:val="00AB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7994-C44F-470B-81D7-25EA3A4A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 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HP</dc:creator>
  <cp:keywords/>
  <dc:description/>
  <cp:lastModifiedBy>Christina Kallenou</cp:lastModifiedBy>
  <cp:revision>3</cp:revision>
  <cp:lastPrinted>2021-09-16T06:19:00Z</cp:lastPrinted>
  <dcterms:created xsi:type="dcterms:W3CDTF">2021-11-05T08:21:00Z</dcterms:created>
  <dcterms:modified xsi:type="dcterms:W3CDTF">2021-11-05T08:22:00Z</dcterms:modified>
</cp:coreProperties>
</file>